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media/image3.png" ContentType="image/png"/>
  <Override PartName="/word/media/image4.png" ContentType="image/png"/>
  <Override PartName="/word/media/image5.png" ContentType="image/png"/>
  <Override PartName="/word/media/image6.png" ContentType="image/png"/>
  <Override PartName="/word/media/image7.png" ContentType="image/png"/>
  <Override PartName="/word/media/image8.png" ContentType="image/png"/>
  <Override PartName="/word/media/image9.png" ContentType="image/png"/>
  <Override PartName="/word/media/image10.png" ContentType="image/png"/>
  <Override PartName="/word/media/image11.png" ContentType="image/png"/>
  <Override PartName="/word/media/image12.png" ContentType="image/png"/>
  <Override PartName="/word/media/image13.png" ContentType="image/png"/>
  <Override PartName="/word/media/image14.png" ContentType="image/png"/>
  <Override PartName="/word/media/image15.png" ContentType="image/png"/>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0"/>
        </w:pBdr>
        <w:jc w:val="center"/>
        <w:rPr>
          <w:sz w:val="28"/>
          <w:szCs w:val="28"/>
          <w:lang w:val="uk-UA"/>
        </w:rPr>
      </w:pPr>
      <w:r>
        <w:rPr>
          <w:sz w:val="28"/>
          <w:szCs w:val="28"/>
          <w:lang w:val="uk-UA"/>
        </w:rPr>
        <w:t>Одеський національний університет імені І. І. Мечникова</w:t>
      </w:r>
    </w:p>
    <w:p>
      <w:pPr>
        <w:pStyle w:val="Normal"/>
        <w:jc w:val="center"/>
        <w:rPr>
          <w:sz w:val="20"/>
          <w:szCs w:val="20"/>
          <w:lang w:val="uk-UA"/>
        </w:rPr>
      </w:pPr>
      <w:r>
        <w:rPr>
          <w:sz w:val="20"/>
          <w:szCs w:val="20"/>
          <w:lang w:val="uk-UA"/>
        </w:rPr>
        <w:t>(повне найменування вищого навчального закладу)</w:t>
      </w:r>
    </w:p>
    <w:p>
      <w:pPr>
        <w:pStyle w:val="Normal"/>
        <w:pBdr>
          <w:bottom w:val="single" w:sz="4" w:space="1" w:color="000000"/>
        </w:pBdr>
        <w:spacing w:before="240" w:after="0"/>
        <w:jc w:val="center"/>
        <w:rPr>
          <w:sz w:val="28"/>
          <w:szCs w:val="28"/>
          <w:lang w:val="uk-UA"/>
        </w:rPr>
      </w:pPr>
      <w:r>
        <w:rPr>
          <w:sz w:val="28"/>
          <w:szCs w:val="28"/>
          <w:lang w:val="uk-UA"/>
        </w:rPr>
        <w:t>Факультет міжнародних відносин, політології та соціології</w:t>
      </w:r>
    </w:p>
    <w:p>
      <w:pPr>
        <w:pStyle w:val="Normal"/>
        <w:jc w:val="center"/>
        <w:rPr>
          <w:sz w:val="20"/>
          <w:szCs w:val="20"/>
          <w:lang w:val="uk-UA"/>
        </w:rPr>
      </w:pPr>
      <w:r>
        <w:rPr>
          <w:sz w:val="20"/>
          <w:szCs w:val="20"/>
          <w:lang w:val="uk-UA"/>
        </w:rPr>
        <w:t>(повне найменування інституту/факультету)</w:t>
      </w:r>
    </w:p>
    <w:p>
      <w:pPr>
        <w:pStyle w:val="Normal"/>
        <w:pBdr>
          <w:bottom w:val="single" w:sz="4" w:space="1" w:color="000000"/>
        </w:pBdr>
        <w:spacing w:before="240" w:after="0"/>
        <w:jc w:val="center"/>
        <w:rPr>
          <w:sz w:val="28"/>
          <w:szCs w:val="28"/>
          <w:lang w:val="uk-UA"/>
        </w:rPr>
      </w:pPr>
      <w:r>
        <w:rPr>
          <w:sz w:val="28"/>
          <w:szCs w:val="28"/>
          <w:lang w:val="uk-UA"/>
        </w:rPr>
        <w:t>Кафедра міжнародних відносин</w:t>
      </w:r>
    </w:p>
    <w:p>
      <w:pPr>
        <w:pStyle w:val="Normal"/>
        <w:jc w:val="center"/>
        <w:rPr>
          <w:sz w:val="20"/>
          <w:szCs w:val="20"/>
          <w:lang w:val="uk-UA"/>
        </w:rPr>
      </w:pPr>
      <w:r>
        <w:rPr>
          <w:sz w:val="20"/>
          <w:szCs w:val="20"/>
          <w:lang w:val="uk-UA"/>
        </w:rPr>
        <w:t>(повна назва кафедри)</w:t>
      </w:r>
    </w:p>
    <w:p>
      <w:pPr>
        <w:pStyle w:val="Normal"/>
        <w:jc w:val="center"/>
        <w:rPr>
          <w:b/>
          <w:b/>
          <w:sz w:val="32"/>
          <w:szCs w:val="32"/>
          <w:lang w:val="uk-UA"/>
        </w:rPr>
      </w:pPr>
      <w:r>
        <w:rPr>
          <w:b/>
          <w:sz w:val="32"/>
          <w:szCs w:val="32"/>
          <w:lang w:val="uk-UA"/>
        </w:rPr>
      </w:r>
    </w:p>
    <w:p>
      <w:pPr>
        <w:pStyle w:val="Normal"/>
        <w:jc w:val="center"/>
        <w:rPr>
          <w:b/>
          <w:b/>
          <w:sz w:val="32"/>
          <w:szCs w:val="32"/>
          <w:lang w:val="uk-UA"/>
        </w:rPr>
      </w:pPr>
      <w:r>
        <w:rPr>
          <w:b/>
          <w:sz w:val="32"/>
          <w:szCs w:val="32"/>
          <w:lang w:val="uk-UA"/>
        </w:rPr>
      </w:r>
    </w:p>
    <w:p>
      <w:pPr>
        <w:pStyle w:val="Normal"/>
        <w:jc w:val="center"/>
        <w:rPr>
          <w:sz w:val="32"/>
          <w:szCs w:val="32"/>
          <w:lang w:val="uk-UA"/>
        </w:rPr>
      </w:pPr>
      <w:r>
        <w:rPr>
          <w:b/>
          <w:sz w:val="32"/>
          <w:szCs w:val="32"/>
        </w:rPr>
        <w:t>Дипломна</w:t>
      </w:r>
      <w:r>
        <w:rPr>
          <w:b/>
          <w:sz w:val="32"/>
          <w:szCs w:val="32"/>
          <w:lang w:val="uk-UA"/>
        </w:rPr>
        <w:t xml:space="preserve"> робота </w:t>
      </w:r>
    </w:p>
    <w:p>
      <w:pPr>
        <w:pStyle w:val="Normal"/>
        <w:pBdr>
          <w:bottom w:val="single" w:sz="4" w:space="1" w:color="000000"/>
        </w:pBdr>
        <w:spacing w:before="240" w:after="0"/>
        <w:ind w:left="1134" w:right="850" w:hanging="0"/>
        <w:jc w:val="center"/>
        <w:rPr>
          <w:sz w:val="28"/>
          <w:szCs w:val="28"/>
          <w:lang w:val="uk-UA"/>
        </w:rPr>
      </w:pPr>
      <w:r>
        <w:rPr>
          <w:sz w:val="28"/>
          <w:szCs w:val="28"/>
          <w:lang w:val="uk-UA"/>
        </w:rPr>
        <w:t>на здобуття ступеня вищої освіти «магістр»</w:t>
      </w:r>
    </w:p>
    <w:p>
      <w:pPr>
        <w:pStyle w:val="Normal"/>
        <w:tabs>
          <w:tab w:val="clear" w:pos="708"/>
          <w:tab w:val="right" w:pos="9355" w:leader="none"/>
        </w:tabs>
        <w:jc w:val="center"/>
        <w:rPr>
          <w:sz w:val="28"/>
          <w:szCs w:val="28"/>
          <w:u w:val="single"/>
          <w:lang w:val="uk-UA"/>
        </w:rPr>
      </w:pPr>
      <w:r>
        <w:rPr>
          <w:sz w:val="28"/>
          <w:szCs w:val="28"/>
          <w:lang w:val="uk-UA"/>
        </w:rPr>
        <w:t xml:space="preserve">на тему: </w:t>
      </w:r>
      <w:r>
        <w:rPr>
          <w:b/>
          <w:sz w:val="28"/>
          <w:szCs w:val="28"/>
          <w:u w:val="single"/>
          <w:lang w:val="uk-UA"/>
        </w:rPr>
        <w:t>«Європейська безпека в сучасному режимі контролю над озброєннями»</w:t>
      </w:r>
    </w:p>
    <w:p>
      <w:pPr>
        <w:pStyle w:val="Normal"/>
        <w:tabs>
          <w:tab w:val="clear" w:pos="708"/>
          <w:tab w:val="right" w:pos="9355" w:leader="none"/>
        </w:tabs>
        <w:jc w:val="center"/>
        <w:rPr>
          <w:sz w:val="28"/>
          <w:szCs w:val="28"/>
          <w:u w:val="single"/>
          <w:lang w:val="uk-UA"/>
        </w:rPr>
      </w:pPr>
      <w:r>
        <w:rPr>
          <w:sz w:val="28"/>
          <w:szCs w:val="28"/>
          <w:u w:val="single"/>
          <w:lang w:val="uk-UA"/>
        </w:rPr>
        <w:t>«European security in the current regime of arms control»</w:t>
      </w:r>
    </w:p>
    <w:p>
      <w:pPr>
        <w:pStyle w:val="Normal"/>
        <w:tabs>
          <w:tab w:val="clear" w:pos="708"/>
          <w:tab w:val="right" w:pos="9355" w:leader="none"/>
        </w:tabs>
        <w:jc w:val="center"/>
        <w:rPr>
          <w:sz w:val="28"/>
          <w:szCs w:val="28"/>
          <w:u w:val="single"/>
          <w:lang w:val="uk-UA"/>
        </w:rPr>
      </w:pPr>
      <w:r>
        <w:rPr>
          <w:sz w:val="28"/>
          <w:szCs w:val="28"/>
          <w:u w:val="single"/>
          <w:lang w:val="uk-UA"/>
        </w:rPr>
      </w:r>
    </w:p>
    <w:p>
      <w:pPr>
        <w:pStyle w:val="Normal"/>
        <w:jc w:val="right"/>
        <w:rPr>
          <w:sz w:val="28"/>
          <w:szCs w:val="28"/>
          <w:lang w:val="uk-UA"/>
        </w:rPr>
      </w:pPr>
      <w:r>
        <w:rPr>
          <w:sz w:val="28"/>
          <w:szCs w:val="28"/>
          <w:lang w:val="uk-UA"/>
        </w:rPr>
        <w:tab/>
        <w:t>Виконав(ла): студентка денної форми навчання</w:t>
      </w:r>
    </w:p>
    <w:p>
      <w:pPr>
        <w:pStyle w:val="Normal"/>
        <w:jc w:val="right"/>
        <w:rPr>
          <w:sz w:val="28"/>
          <w:szCs w:val="28"/>
          <w:u w:val="single"/>
          <w:lang w:val="uk-UA"/>
        </w:rPr>
      </w:pPr>
      <w:r>
        <w:rPr>
          <w:sz w:val="28"/>
          <w:szCs w:val="28"/>
          <w:u w:val="single"/>
          <w:lang w:val="uk-UA"/>
        </w:rPr>
        <w:t xml:space="preserve">спеціальності 291 –  Міжнародні відносини, </w:t>
      </w:r>
    </w:p>
    <w:p>
      <w:pPr>
        <w:pStyle w:val="Normal"/>
        <w:ind w:left="2835" w:hanging="0"/>
        <w:jc w:val="right"/>
        <w:rPr>
          <w:sz w:val="28"/>
          <w:szCs w:val="28"/>
          <w:u w:val="single"/>
          <w:vertAlign w:val="subscript"/>
          <w:lang w:val="uk-UA"/>
        </w:rPr>
      </w:pPr>
      <w:r>
        <w:rPr>
          <w:sz w:val="28"/>
          <w:szCs w:val="28"/>
          <w:u w:val="single"/>
          <w:lang w:val="uk-UA"/>
        </w:rPr>
        <w:t>суспільні комунікації та регіональні студії</w:t>
      </w:r>
    </w:p>
    <w:p>
      <w:pPr>
        <w:pStyle w:val="Normal"/>
        <w:spacing w:lineRule="auto" w:line="120"/>
        <w:ind w:left="2829" w:hanging="0"/>
        <w:jc w:val="right"/>
        <w:rPr>
          <w:sz w:val="28"/>
          <w:szCs w:val="28"/>
          <w:vertAlign w:val="subscript"/>
          <w:lang w:val="uk-UA"/>
        </w:rPr>
      </w:pPr>
      <w:r>
        <w:rPr>
          <w:sz w:val="28"/>
          <w:szCs w:val="28"/>
          <w:vertAlign w:val="subscript"/>
          <w:lang w:val="uk-UA"/>
        </w:rPr>
        <w:t>(шифр і назва напряму підготовки або спеціальності)</w:t>
      </w:r>
      <w:r>
        <w:rPr>
          <w:sz w:val="28"/>
          <w:szCs w:val="28"/>
          <w:lang w:val="uk-UA"/>
        </w:rPr>
        <w:tab/>
      </w:r>
    </w:p>
    <w:p>
      <w:pPr>
        <w:pStyle w:val="Normal"/>
        <w:spacing w:lineRule="auto" w:line="120"/>
        <w:jc w:val="right"/>
        <w:rPr>
          <w:sz w:val="44"/>
          <w:szCs w:val="44"/>
          <w:vertAlign w:val="subscript"/>
          <w:lang w:val="uk-UA"/>
        </w:rPr>
      </w:pPr>
      <w:r>
        <w:rPr>
          <w:sz w:val="28"/>
          <w:szCs w:val="28"/>
          <w:vertAlign w:val="subscript"/>
          <w:lang w:val="uk-UA"/>
        </w:rPr>
        <w:tab/>
        <w:tab/>
        <w:tab/>
      </w:r>
      <w:r>
        <w:rPr>
          <w:sz w:val="44"/>
          <w:szCs w:val="44"/>
          <w:vertAlign w:val="subscript"/>
          <w:lang w:val="uk-UA"/>
        </w:rPr>
        <w:t>Салім Азза Ельсадіг</w:t>
      </w:r>
    </w:p>
    <w:p>
      <w:pPr>
        <w:pStyle w:val="Normal"/>
        <w:spacing w:lineRule="auto" w:line="165"/>
        <w:ind w:left="2124" w:firstLine="707"/>
        <w:jc w:val="right"/>
        <w:rPr>
          <w:sz w:val="28"/>
          <w:szCs w:val="28"/>
          <w:lang w:val="uk-UA"/>
        </w:rPr>
      </w:pPr>
      <w:r>
        <w:rPr>
          <w:sz w:val="28"/>
          <w:szCs w:val="28"/>
          <w:lang w:val="uk-UA"/>
        </w:rPr>
        <w:t>Керівник  к. політ. н., доц. Сіновець П.А. _________________________</w:t>
      </w:r>
    </w:p>
    <w:p>
      <w:pPr>
        <w:pStyle w:val="Normal"/>
        <w:spacing w:lineRule="auto" w:line="165"/>
        <w:ind w:left="2124" w:firstLine="707"/>
        <w:jc w:val="right"/>
        <w:rPr>
          <w:sz w:val="20"/>
          <w:szCs w:val="20"/>
          <w:vertAlign w:val="subscript"/>
          <w:lang w:val="uk-UA"/>
        </w:rPr>
      </w:pPr>
      <w:r>
        <w:rPr>
          <w:sz w:val="28"/>
          <w:szCs w:val="28"/>
          <w:lang w:val="uk-UA"/>
        </w:rPr>
        <w:t xml:space="preserve">      </w:t>
      </w:r>
      <w:r>
        <w:rPr>
          <w:sz w:val="28"/>
          <w:szCs w:val="28"/>
          <w:lang w:val="uk-UA"/>
        </w:rPr>
        <w:t>(</w:t>
      </w:r>
      <w:r>
        <w:rPr>
          <w:sz w:val="20"/>
          <w:szCs w:val="20"/>
          <w:lang w:val="uk-UA"/>
        </w:rPr>
        <w:t>науковий ступінь, вчене звання,прізвище та ініціали, підпис)</w:t>
      </w:r>
    </w:p>
    <w:p>
      <w:pPr>
        <w:pStyle w:val="Normal"/>
        <w:tabs>
          <w:tab w:val="clear" w:pos="708"/>
          <w:tab w:val="left" w:pos="5245" w:leader="none"/>
          <w:tab w:val="right" w:pos="9355" w:leader="none"/>
        </w:tabs>
        <w:spacing w:before="120" w:after="0"/>
        <w:jc w:val="right"/>
        <w:rPr>
          <w:sz w:val="28"/>
          <w:szCs w:val="28"/>
          <w:lang w:val="uk-UA"/>
        </w:rPr>
      </w:pPr>
      <w:r>
        <w:rPr>
          <w:sz w:val="28"/>
          <w:szCs w:val="28"/>
          <w:lang w:val="uk-UA"/>
        </w:rPr>
        <w:t xml:space="preserve">                                         </w:t>
      </w:r>
      <w:r>
        <w:rPr>
          <w:sz w:val="28"/>
          <w:szCs w:val="28"/>
          <w:lang w:val="uk-UA"/>
        </w:rPr>
        <w:t>Рецензент  к. політ. н., доц. Романова О.В.</w:t>
      </w:r>
    </w:p>
    <w:p>
      <w:pPr>
        <w:pStyle w:val="Normal"/>
        <w:tabs>
          <w:tab w:val="clear" w:pos="708"/>
          <w:tab w:val="left" w:pos="5245" w:leader="none"/>
          <w:tab w:val="right" w:pos="9355" w:leader="none"/>
        </w:tabs>
        <w:spacing w:lineRule="auto" w:line="120" w:before="120" w:after="0"/>
        <w:jc w:val="right"/>
        <w:rPr>
          <w:sz w:val="28"/>
          <w:szCs w:val="28"/>
          <w:lang w:val="uk-UA"/>
        </w:rPr>
      </w:pPr>
      <w:r>
        <w:rPr>
          <w:sz w:val="28"/>
          <w:szCs w:val="28"/>
          <w:lang w:val="uk-UA"/>
        </w:rPr>
        <w:t>(</w:t>
      </w:r>
      <w:r>
        <w:rPr>
          <w:sz w:val="20"/>
          <w:szCs w:val="20"/>
          <w:lang w:val="uk-UA"/>
        </w:rPr>
        <w:t>науковий ступінь, вчене звання,прізвище та ініціали)</w:t>
      </w:r>
    </w:p>
    <w:tbl>
      <w:tblPr>
        <w:tblW w:w="9870"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5083"/>
        <w:gridCol w:w="4786"/>
      </w:tblGrid>
      <w:tr>
        <w:trPr/>
        <w:tc>
          <w:tcPr>
            <w:tcW w:w="5083" w:type="dxa"/>
            <w:tcBorders/>
          </w:tcPr>
          <w:p>
            <w:pPr>
              <w:pStyle w:val="Normal"/>
              <w:widowControl w:val="false"/>
              <w:spacing w:lineRule="auto" w:line="252"/>
              <w:rPr>
                <w:sz w:val="28"/>
                <w:szCs w:val="28"/>
                <w:lang w:val="uk-UA"/>
              </w:rPr>
            </w:pPr>
            <w:r>
              <w:rPr>
                <w:sz w:val="28"/>
                <w:szCs w:val="28"/>
                <w:lang w:val="uk-UA"/>
              </w:rPr>
              <w:t>Рекомендовано до захисту:</w:t>
            </w:r>
          </w:p>
          <w:p>
            <w:pPr>
              <w:pStyle w:val="Normal"/>
              <w:widowControl w:val="false"/>
              <w:spacing w:lineRule="auto" w:line="252" w:before="120" w:after="0"/>
              <w:rPr>
                <w:sz w:val="28"/>
                <w:szCs w:val="28"/>
                <w:lang w:val="uk-UA"/>
              </w:rPr>
            </w:pPr>
            <w:r>
              <w:rPr>
                <w:sz w:val="28"/>
                <w:szCs w:val="28"/>
                <w:lang w:val="uk-UA"/>
              </w:rPr>
              <w:t>Протокол засідання кафедри</w:t>
            </w:r>
          </w:p>
          <w:p>
            <w:pPr>
              <w:pStyle w:val="Normal"/>
              <w:widowControl w:val="false"/>
              <w:spacing w:lineRule="auto" w:line="252" w:before="120" w:after="0"/>
              <w:rPr>
                <w:sz w:val="28"/>
                <w:szCs w:val="28"/>
                <w:lang w:val="uk-UA"/>
              </w:rPr>
            </w:pPr>
            <w:r>
              <w:rPr>
                <w:sz w:val="28"/>
                <w:szCs w:val="28"/>
                <w:lang w:val="uk-UA"/>
              </w:rPr>
              <w:t xml:space="preserve">№ </w:t>
            </w:r>
            <w:r>
              <w:rPr>
                <w:sz w:val="28"/>
                <w:szCs w:val="28"/>
                <w:lang w:val="uk-UA"/>
              </w:rPr>
              <w:t>___ від _9.11._ 2021 р.</w:t>
            </w:r>
          </w:p>
          <w:p>
            <w:pPr>
              <w:pStyle w:val="Normal"/>
              <w:widowControl w:val="false"/>
              <w:spacing w:lineRule="auto" w:line="252" w:before="600" w:after="0"/>
              <w:rPr>
                <w:sz w:val="28"/>
                <w:szCs w:val="28"/>
                <w:lang w:val="uk-UA"/>
              </w:rPr>
            </w:pPr>
            <w:r>
              <w:rPr>
                <w:sz w:val="28"/>
                <w:szCs w:val="28"/>
                <w:lang w:val="uk-UA"/>
              </w:rPr>
              <w:t>Завідувач кафедри</w:t>
            </w:r>
          </w:p>
          <w:p>
            <w:pPr>
              <w:pStyle w:val="Normal"/>
              <w:widowControl w:val="false"/>
              <w:tabs>
                <w:tab w:val="clear" w:pos="708"/>
                <w:tab w:val="left" w:pos="1168" w:leader="none"/>
                <w:tab w:val="left" w:pos="3861" w:leader="none"/>
              </w:tabs>
              <w:spacing w:lineRule="auto" w:line="252" w:before="360" w:after="0"/>
              <w:rPr>
                <w:sz w:val="28"/>
                <w:szCs w:val="28"/>
                <w:u w:val="single"/>
                <w:lang w:val="uk-UA"/>
              </w:rPr>
            </w:pPr>
            <w:r>
              <w:rPr>
                <w:sz w:val="28"/>
                <w:szCs w:val="28"/>
                <w:u w:val="single"/>
                <w:lang w:val="uk-UA"/>
              </w:rPr>
              <w:tab/>
            </w:r>
            <w:r>
              <w:rPr>
                <w:sz w:val="28"/>
                <w:szCs w:val="28"/>
                <w:lang w:val="uk-UA"/>
              </w:rPr>
              <w:t xml:space="preserve">            Брусиловська О.І.</w:t>
            </w:r>
          </w:p>
          <w:p>
            <w:pPr>
              <w:pStyle w:val="Normal"/>
              <w:widowControl w:val="false"/>
              <w:tabs>
                <w:tab w:val="clear" w:pos="708"/>
                <w:tab w:val="left" w:pos="284" w:leader="none"/>
                <w:tab w:val="left" w:pos="1767" w:leader="none"/>
              </w:tabs>
              <w:spacing w:lineRule="auto" w:line="252"/>
              <w:rPr>
                <w:sz w:val="20"/>
                <w:szCs w:val="20"/>
                <w:lang w:val="uk-UA"/>
              </w:rPr>
            </w:pPr>
            <w:r>
              <w:rPr>
                <w:sz w:val="20"/>
                <w:szCs w:val="20"/>
                <w:lang w:val="uk-UA"/>
              </w:rPr>
              <w:tab/>
              <w:t>(підпис)</w:t>
            </w:r>
          </w:p>
        </w:tc>
        <w:tc>
          <w:tcPr>
            <w:tcW w:w="4786" w:type="dxa"/>
            <w:tcBorders/>
          </w:tcPr>
          <w:p>
            <w:pPr>
              <w:pStyle w:val="Normal"/>
              <w:widowControl w:val="false"/>
              <w:tabs>
                <w:tab w:val="clear" w:pos="708"/>
                <w:tab w:val="right" w:pos="4462" w:leader="none"/>
              </w:tabs>
              <w:spacing w:lineRule="auto" w:line="252"/>
              <w:rPr>
                <w:sz w:val="28"/>
                <w:szCs w:val="28"/>
                <w:lang w:val="uk-UA"/>
              </w:rPr>
            </w:pPr>
            <w:r>
              <w:rPr>
                <w:sz w:val="28"/>
                <w:szCs w:val="28"/>
                <w:lang w:val="uk-UA"/>
              </w:rPr>
              <w:t>Захищено на засіданні ЕК №__</w:t>
            </w:r>
            <w:r>
              <w:rPr>
                <w:sz w:val="28"/>
                <w:szCs w:val="28"/>
                <w:u w:val="single"/>
                <w:lang w:val="uk-UA"/>
              </w:rPr>
              <w:t>7</w:t>
            </w:r>
            <w:r>
              <w:rPr>
                <w:sz w:val="28"/>
                <w:szCs w:val="28"/>
                <w:lang w:val="uk-UA"/>
              </w:rPr>
              <w:t>__</w:t>
            </w:r>
          </w:p>
          <w:p>
            <w:pPr>
              <w:pStyle w:val="Normal"/>
              <w:widowControl w:val="false"/>
              <w:tabs>
                <w:tab w:val="clear" w:pos="708"/>
                <w:tab w:val="right" w:pos="4462" w:leader="none"/>
              </w:tabs>
              <w:spacing w:lineRule="auto" w:line="252" w:before="120" w:after="0"/>
              <w:rPr>
                <w:sz w:val="28"/>
                <w:szCs w:val="28"/>
                <w:lang w:val="uk-UA"/>
              </w:rPr>
            </w:pPr>
            <w:r>
              <w:rPr>
                <w:sz w:val="28"/>
                <w:szCs w:val="28"/>
                <w:lang w:val="uk-UA"/>
              </w:rPr>
              <w:t>протокол № ___ від ______2021 р.</w:t>
            </w:r>
          </w:p>
          <w:p>
            <w:pPr>
              <w:pStyle w:val="Normal"/>
              <w:widowControl w:val="false"/>
              <w:tabs>
                <w:tab w:val="clear" w:pos="708"/>
                <w:tab w:val="right" w:pos="4462" w:leader="none"/>
              </w:tabs>
              <w:spacing w:lineRule="auto" w:line="252" w:before="120" w:after="0"/>
              <w:rPr>
                <w:sz w:val="28"/>
                <w:szCs w:val="28"/>
                <w:lang w:val="uk-UA"/>
              </w:rPr>
            </w:pPr>
            <w:r>
              <w:rPr>
                <w:sz w:val="28"/>
                <w:szCs w:val="28"/>
                <w:lang w:val="uk-UA"/>
              </w:rPr>
              <w:t>Оцінка______________/___</w:t>
            </w:r>
            <w:r>
              <w:rPr>
                <w:sz w:val="20"/>
                <w:szCs w:val="20"/>
                <w:lang w:val="uk-UA"/>
              </w:rPr>
              <w:tab/>
            </w:r>
            <w:r>
              <w:rPr>
                <w:sz w:val="28"/>
                <w:szCs w:val="28"/>
                <w:lang w:val="uk-UA"/>
              </w:rPr>
              <w:t>___/____</w:t>
            </w:r>
          </w:p>
          <w:p>
            <w:pPr>
              <w:pStyle w:val="Normal"/>
              <w:widowControl w:val="false"/>
              <w:spacing w:lineRule="auto" w:line="252"/>
              <w:jc w:val="center"/>
              <w:rPr>
                <w:sz w:val="20"/>
                <w:szCs w:val="20"/>
                <w:lang w:val="uk-UA"/>
              </w:rPr>
            </w:pPr>
            <w:r>
              <w:rPr>
                <w:sz w:val="20"/>
                <w:szCs w:val="20"/>
                <w:lang w:val="uk-UA"/>
              </w:rPr>
              <w:t>(за національною шкалою, шкалою ЕСТS, бали)</w:t>
            </w:r>
          </w:p>
          <w:p>
            <w:pPr>
              <w:pStyle w:val="Normal"/>
              <w:widowControl w:val="false"/>
              <w:spacing w:lineRule="auto" w:line="252" w:before="360" w:after="0"/>
              <w:rPr>
                <w:sz w:val="28"/>
                <w:szCs w:val="28"/>
                <w:lang w:val="uk-UA"/>
              </w:rPr>
            </w:pPr>
            <w:r>
              <w:rPr>
                <w:sz w:val="28"/>
                <w:szCs w:val="28"/>
                <w:lang w:val="uk-UA"/>
              </w:rPr>
              <w:t>Голова ЕК</w:t>
            </w:r>
          </w:p>
          <w:p>
            <w:pPr>
              <w:pStyle w:val="Normal"/>
              <w:widowControl w:val="false"/>
              <w:tabs>
                <w:tab w:val="clear" w:pos="708"/>
                <w:tab w:val="left" w:pos="1446" w:leader="none"/>
                <w:tab w:val="right" w:pos="4462" w:leader="none"/>
              </w:tabs>
              <w:spacing w:lineRule="auto" w:line="252" w:before="360" w:after="0"/>
              <w:rPr>
                <w:sz w:val="28"/>
                <w:szCs w:val="28"/>
                <w:u w:val="single"/>
                <w:lang w:val="uk-UA"/>
              </w:rPr>
            </w:pPr>
            <w:r>
              <w:rPr>
                <w:sz w:val="28"/>
                <w:szCs w:val="28"/>
                <w:u w:val="single"/>
                <w:lang w:val="uk-UA"/>
              </w:rPr>
              <w:tab/>
            </w:r>
            <w:r>
              <w:rPr>
                <w:sz w:val="28"/>
                <w:szCs w:val="28"/>
                <w:lang w:val="uk-UA"/>
              </w:rPr>
              <w:t>Глебов В.В.</w:t>
            </w:r>
          </w:p>
          <w:p>
            <w:pPr>
              <w:pStyle w:val="Normal"/>
              <w:widowControl w:val="false"/>
              <w:tabs>
                <w:tab w:val="clear" w:pos="708"/>
                <w:tab w:val="left" w:pos="454" w:leader="none"/>
                <w:tab w:val="left" w:pos="2155" w:leader="none"/>
              </w:tabs>
              <w:spacing w:lineRule="auto" w:line="252"/>
              <w:rPr>
                <w:sz w:val="28"/>
                <w:szCs w:val="28"/>
                <w:lang w:val="uk-UA"/>
              </w:rPr>
            </w:pPr>
            <w:r>
              <w:rPr>
                <w:sz w:val="20"/>
                <w:szCs w:val="20"/>
                <w:lang w:val="uk-UA"/>
              </w:rPr>
              <w:tab/>
              <w:t>(підпис)</w:t>
            </w:r>
          </w:p>
        </w:tc>
      </w:tr>
      <w:tr>
        <w:trPr/>
        <w:tc>
          <w:tcPr>
            <w:tcW w:w="5083" w:type="dxa"/>
            <w:tcBorders/>
          </w:tcPr>
          <w:p>
            <w:pPr>
              <w:pStyle w:val="Normal"/>
              <w:widowControl w:val="false"/>
              <w:spacing w:lineRule="auto" w:line="252"/>
              <w:rPr>
                <w:sz w:val="28"/>
                <w:szCs w:val="28"/>
                <w:lang w:val="uk-UA"/>
              </w:rPr>
            </w:pPr>
            <w:r>
              <w:rPr>
                <w:sz w:val="28"/>
                <w:szCs w:val="28"/>
                <w:lang w:val="uk-UA"/>
              </w:rPr>
            </w:r>
          </w:p>
        </w:tc>
        <w:tc>
          <w:tcPr>
            <w:tcW w:w="4786" w:type="dxa"/>
            <w:tcBorders/>
          </w:tcPr>
          <w:p>
            <w:pPr>
              <w:pStyle w:val="Normal"/>
              <w:widowControl w:val="false"/>
              <w:spacing w:lineRule="auto" w:line="252"/>
              <w:rPr>
                <w:sz w:val="28"/>
                <w:szCs w:val="28"/>
                <w:lang w:val="uk-UA"/>
              </w:rPr>
            </w:pPr>
            <w:r>
              <w:rPr>
                <w:sz w:val="28"/>
                <w:szCs w:val="28"/>
                <w:lang w:val="uk-UA"/>
              </w:rPr>
            </w:r>
          </w:p>
        </w:tc>
      </w:tr>
    </w:tbl>
    <w:p>
      <w:pPr>
        <w:pStyle w:val="Normal"/>
        <w:jc w:val="center"/>
        <w:rPr>
          <w:b/>
          <w:b/>
          <w:sz w:val="28"/>
          <w:szCs w:val="28"/>
          <w:lang w:val="uk-UA"/>
        </w:rPr>
      </w:pPr>
      <w:r>
        <w:rPr>
          <w:b/>
          <w:sz w:val="28"/>
          <w:szCs w:val="28"/>
          <w:lang w:val="uk-UA"/>
        </w:rPr>
      </w:r>
    </w:p>
    <w:p>
      <w:pPr>
        <w:pStyle w:val="Normal"/>
        <w:jc w:val="center"/>
        <w:rPr>
          <w:b/>
          <w:b/>
          <w:sz w:val="28"/>
          <w:szCs w:val="28"/>
          <w:lang w:val="uk-UA"/>
        </w:rPr>
      </w:pPr>
      <w:r>
        <w:rPr>
          <w:b/>
          <w:sz w:val="28"/>
          <w:szCs w:val="28"/>
          <w:lang w:val="uk-UA"/>
        </w:rPr>
        <w:t>Одеса 2021</w:t>
      </w:r>
    </w:p>
    <w:p>
      <w:pPr>
        <w:pStyle w:val="Normal"/>
        <w:spacing w:lineRule="auto" w:line="360"/>
        <w:jc w:val="center"/>
        <w:rPr>
          <w:b/>
          <w:b/>
          <w:bCs/>
          <w:color w:val="000000" w:themeColor="text1"/>
          <w:sz w:val="28"/>
          <w:szCs w:val="28"/>
          <w:lang w:val="uk-UA"/>
        </w:rPr>
      </w:pPr>
      <w:r>
        <w:rPr>
          <w:b/>
          <w:bCs/>
          <w:color w:val="000000" w:themeColor="text1"/>
          <w:sz w:val="28"/>
          <w:szCs w:val="28"/>
          <w:lang w:val="uk-UA"/>
        </w:rPr>
      </w:r>
    </w:p>
    <w:p>
      <w:pPr>
        <w:pStyle w:val="Normal"/>
        <w:spacing w:lineRule="auto" w:line="276" w:before="0" w:after="200"/>
        <w:rPr>
          <w:b/>
          <w:b/>
          <w:bCs/>
          <w:color w:val="000000" w:themeColor="text1"/>
          <w:sz w:val="28"/>
          <w:szCs w:val="28"/>
          <w:lang w:val="uk-UA"/>
        </w:rPr>
      </w:pPr>
      <w:r>
        <w:rPr>
          <w:b/>
          <w:bCs/>
          <w:color w:val="000000" w:themeColor="text1"/>
          <w:sz w:val="28"/>
          <w:szCs w:val="28"/>
          <w:lang w:val="uk-UA"/>
        </w:rPr>
      </w:r>
      <w:r>
        <w:br w:type="page"/>
      </w:r>
    </w:p>
    <w:p>
      <w:pPr>
        <w:pStyle w:val="Normal"/>
        <w:spacing w:lineRule="auto" w:line="360"/>
        <w:jc w:val="center"/>
        <w:rPr>
          <w:b/>
          <w:b/>
          <w:bCs/>
          <w:color w:val="000000" w:themeColor="text1"/>
          <w:sz w:val="28"/>
          <w:szCs w:val="28"/>
          <w:lang w:val="uk-UA"/>
        </w:rPr>
      </w:pPr>
      <w:r>
        <w:rPr>
          <w:b/>
          <w:bCs/>
          <w:color w:val="000000" w:themeColor="text1"/>
          <w:sz w:val="28"/>
          <w:szCs w:val="28"/>
          <w:lang w:val="uk-UA"/>
        </w:rPr>
        <w:t>ЗМІСТ</w:t>
      </w:r>
    </w:p>
    <w:p>
      <w:pPr>
        <w:pStyle w:val="Normal"/>
        <w:spacing w:lineRule="auto" w:line="360"/>
        <w:jc w:val="both"/>
        <w:rPr>
          <w:b/>
          <w:b/>
          <w:color w:val="000000" w:themeColor="text1"/>
          <w:sz w:val="28"/>
          <w:szCs w:val="28"/>
          <w:lang w:val="uk-UA"/>
        </w:rPr>
      </w:pPr>
      <w:r>
        <w:rPr>
          <w:b/>
          <w:color w:val="000000" w:themeColor="text1"/>
          <w:sz w:val="28"/>
          <w:szCs w:val="28"/>
          <w:lang w:val="uk-UA"/>
        </w:rPr>
      </w:r>
    </w:p>
    <w:p>
      <w:pPr>
        <w:pStyle w:val="Normal"/>
        <w:spacing w:lineRule="auto" w:line="360"/>
        <w:ind w:firstLine="720"/>
        <w:rPr>
          <w:color w:val="000000" w:themeColor="text1"/>
          <w:sz w:val="28"/>
          <w:szCs w:val="28"/>
          <w:lang w:val="uk-UA"/>
        </w:rPr>
      </w:pPr>
      <w:r>
        <w:rPr>
          <w:color w:val="000000" w:themeColor="text1"/>
          <w:sz w:val="28"/>
          <w:szCs w:val="28"/>
          <w:lang w:val="uk-UA"/>
        </w:rPr>
        <w:t>Вступ .......................................................................................... …….… 3</w:t>
      </w:r>
    </w:p>
    <w:p>
      <w:pPr>
        <w:pStyle w:val="Normal"/>
        <w:spacing w:lineRule="auto" w:line="360"/>
        <w:ind w:firstLine="720"/>
        <w:rPr>
          <w:color w:val="000000" w:themeColor="text1"/>
          <w:sz w:val="28"/>
          <w:szCs w:val="28"/>
          <w:lang w:val="uk-UA"/>
        </w:rPr>
      </w:pPr>
      <w:r>
        <w:rPr>
          <w:color w:val="000000" w:themeColor="text1"/>
          <w:sz w:val="28"/>
          <w:szCs w:val="28"/>
          <w:lang w:val="uk-UA"/>
        </w:rPr>
        <w:t>Розділ 1. Теоретичні засади дослідження………………………….…..5</w:t>
      </w:r>
    </w:p>
    <w:p>
      <w:pPr>
        <w:pStyle w:val="Normal"/>
        <w:spacing w:lineRule="auto" w:line="360"/>
        <w:ind w:left="709" w:hanging="0"/>
        <w:rPr>
          <w:color w:val="000000" w:themeColor="text1"/>
          <w:lang w:val="uk-UA"/>
        </w:rPr>
      </w:pPr>
      <w:r>
        <w:rPr>
          <w:color w:val="000000" w:themeColor="text1"/>
          <w:sz w:val="28"/>
          <w:szCs w:val="28"/>
          <w:lang w:val="uk-UA"/>
        </w:rPr>
        <w:t>Розділ 2.</w:t>
      </w:r>
      <w:r>
        <w:rPr>
          <w:color w:val="000000" w:themeColor="text1"/>
          <w:sz w:val="27"/>
          <w:szCs w:val="27"/>
          <w:shd w:fill="FFFFFF" w:val="clear"/>
        </w:rPr>
        <w:t xml:space="preserve"> </w:t>
      </w:r>
      <w:r>
        <w:rPr>
          <w:color w:val="000000" w:themeColor="text1"/>
          <w:sz w:val="28"/>
          <w:szCs w:val="28"/>
          <w:shd w:fill="FFFFFF" w:val="clear"/>
        </w:rPr>
        <w:t>Передумови появи необхідності введення контролю за озброєнням</w:t>
      </w:r>
      <w:r>
        <w:rPr>
          <w:color w:val="000000" w:themeColor="text1"/>
          <w:sz w:val="27"/>
          <w:szCs w:val="27"/>
          <w:shd w:fill="FFFFFF" w:val="clear"/>
        </w:rPr>
        <w:t> </w:t>
      </w:r>
      <w:r>
        <w:rPr>
          <w:color w:val="000000" w:themeColor="text1"/>
          <w:lang w:val="uk-UA"/>
        </w:rPr>
        <w:t>…………………………</w:t>
      </w:r>
      <w:r>
        <w:rPr>
          <w:color w:val="000000" w:themeColor="text1"/>
          <w:sz w:val="28"/>
          <w:szCs w:val="28"/>
          <w:lang w:val="uk-UA"/>
        </w:rPr>
        <w:t>……. ………………..........................18</w:t>
      </w:r>
    </w:p>
    <w:p>
      <w:pPr>
        <w:pStyle w:val="Normal"/>
        <w:spacing w:lineRule="auto" w:line="360"/>
        <w:ind w:left="708" w:hanging="0"/>
        <w:rPr>
          <w:color w:val="000000" w:themeColor="text1"/>
          <w:sz w:val="28"/>
          <w:szCs w:val="28"/>
          <w:lang w:val="uk-UA"/>
        </w:rPr>
      </w:pPr>
      <w:r>
        <w:rPr>
          <w:color w:val="000000" w:themeColor="text1"/>
          <w:sz w:val="28"/>
          <w:szCs w:val="28"/>
          <w:lang w:val="uk-UA"/>
        </w:rPr>
        <w:t>Розділ 3. Євробезпека та контроль над озброєннями у ХХІ                                             столітті.……………………………………………..………...................39</w:t>
      </w:r>
    </w:p>
    <w:p>
      <w:pPr>
        <w:pStyle w:val="Normal"/>
        <w:spacing w:lineRule="auto" w:line="360"/>
        <w:ind w:firstLine="720"/>
        <w:rPr>
          <w:color w:val="000000" w:themeColor="text1"/>
          <w:sz w:val="28"/>
          <w:szCs w:val="28"/>
          <w:lang w:val="uk-UA"/>
        </w:rPr>
      </w:pPr>
      <w:r>
        <w:rPr>
          <w:color w:val="000000" w:themeColor="text1"/>
          <w:sz w:val="28"/>
          <w:szCs w:val="28"/>
          <w:lang w:val="uk-UA"/>
        </w:rPr>
        <w:t>Висновки ................................................................................................ 66</w:t>
      </w:r>
    </w:p>
    <w:p>
      <w:pPr>
        <w:pStyle w:val="Normal"/>
        <w:spacing w:lineRule="auto" w:line="360"/>
        <w:ind w:firstLine="720"/>
        <w:rPr>
          <w:color w:val="000000" w:themeColor="text1"/>
          <w:sz w:val="28"/>
          <w:szCs w:val="28"/>
          <w:lang w:val="uk-UA"/>
        </w:rPr>
      </w:pPr>
      <w:r>
        <w:rPr>
          <w:color w:val="000000" w:themeColor="text1"/>
          <w:sz w:val="28"/>
          <w:szCs w:val="28"/>
          <w:lang w:val="uk-UA"/>
        </w:rPr>
        <w:t>Список посилань…………….……………….. .................................... 69</w:t>
      </w:r>
    </w:p>
    <w:p>
      <w:pPr>
        <w:pStyle w:val="Normal"/>
        <w:spacing w:lineRule="auto" w:line="360"/>
        <w:ind w:firstLine="720"/>
        <w:rPr>
          <w:color w:val="000000" w:themeColor="text1"/>
          <w:sz w:val="28"/>
          <w:szCs w:val="28"/>
          <w:lang w:val="uk-UA"/>
        </w:rPr>
      </w:pPr>
      <w:r>
        <w:rPr>
          <w:color w:val="000000" w:themeColor="text1"/>
          <w:sz w:val="28"/>
          <w:szCs w:val="28"/>
          <w:lang w:val="uk-UA"/>
        </w:rPr>
        <w:t xml:space="preserve">Список </w:t>
      </w:r>
      <w:r>
        <w:rPr>
          <w:color w:val="000000" w:themeColor="text1"/>
          <w:sz w:val="28"/>
          <w:szCs w:val="28"/>
        </w:rPr>
        <w:t>скорочень……………………………………………….….…..</w:t>
      </w:r>
      <w:r>
        <w:rPr>
          <w:color w:val="000000" w:themeColor="text1"/>
          <w:sz w:val="28"/>
          <w:szCs w:val="28"/>
          <w:lang w:val="uk-UA"/>
        </w:rPr>
        <w:t>75</w:t>
      </w:r>
    </w:p>
    <w:p>
      <w:pPr>
        <w:pStyle w:val="Normal"/>
        <w:spacing w:lineRule="auto" w:line="360"/>
        <w:ind w:firstLine="720"/>
        <w:rPr>
          <w:color w:val="000000" w:themeColor="text1"/>
          <w:sz w:val="28"/>
          <w:szCs w:val="28"/>
          <w:lang w:val="uk-UA"/>
        </w:rPr>
      </w:pPr>
      <w:r>
        <w:rPr>
          <w:color w:val="000000" w:themeColor="text1"/>
          <w:sz w:val="28"/>
          <w:szCs w:val="28"/>
          <w:lang w:val="uk-UA"/>
        </w:rPr>
        <w:t>Додаток 1…………………………………………………….………….76</w:t>
      </w:r>
    </w:p>
    <w:p>
      <w:pPr>
        <w:pStyle w:val="Normal"/>
        <w:spacing w:lineRule="auto" w:line="360"/>
        <w:ind w:firstLine="720"/>
        <w:rPr>
          <w:color w:val="000000" w:themeColor="text1"/>
          <w:sz w:val="28"/>
          <w:szCs w:val="28"/>
          <w:lang w:val="uk-UA"/>
        </w:rPr>
      </w:pPr>
      <w:r>
        <w:rPr>
          <w:color w:val="000000" w:themeColor="text1"/>
          <w:sz w:val="28"/>
          <w:szCs w:val="28"/>
          <w:lang w:val="uk-UA"/>
        </w:rPr>
        <w:t>Додаток 2…………………………………………………….………….80</w:t>
      </w:r>
    </w:p>
    <w:p>
      <w:pPr>
        <w:pStyle w:val="Normal"/>
        <w:spacing w:lineRule="auto" w:line="360"/>
        <w:ind w:firstLine="720"/>
        <w:rPr>
          <w:color w:val="000000" w:themeColor="text1"/>
          <w:sz w:val="28"/>
          <w:szCs w:val="28"/>
          <w:lang w:val="uk-UA"/>
        </w:rPr>
      </w:pPr>
      <w:r>
        <w:rPr>
          <w:color w:val="000000" w:themeColor="text1"/>
          <w:sz w:val="28"/>
          <w:szCs w:val="28"/>
          <w:lang w:val="uk-UA"/>
        </w:rPr>
        <w:t>Додаток 3………………………………………………….…………….81</w:t>
      </w:r>
    </w:p>
    <w:p>
      <w:pPr>
        <w:pStyle w:val="Normal"/>
        <w:spacing w:lineRule="auto" w:line="360"/>
        <w:ind w:firstLine="708"/>
        <w:rPr>
          <w:b/>
          <w:b/>
          <w:color w:val="000000" w:themeColor="text1"/>
          <w:sz w:val="28"/>
          <w:szCs w:val="28"/>
          <w:lang w:val="uk-UA"/>
        </w:rPr>
      </w:pPr>
      <w:r>
        <w:rPr>
          <w:b/>
          <w:color w:val="000000" w:themeColor="text1"/>
          <w:sz w:val="28"/>
          <w:szCs w:val="28"/>
          <w:lang w:val="uk-UA"/>
        </w:rPr>
      </w:r>
    </w:p>
    <w:p>
      <w:pPr>
        <w:pStyle w:val="Normal"/>
        <w:spacing w:lineRule="auto" w:line="360"/>
        <w:ind w:firstLine="708"/>
        <w:rPr>
          <w:b/>
          <w:b/>
          <w:color w:val="000000" w:themeColor="text1"/>
          <w:sz w:val="28"/>
          <w:szCs w:val="28"/>
          <w:lang w:val="uk-UA"/>
        </w:rPr>
      </w:pPr>
      <w:r>
        <w:rPr>
          <w:b/>
          <w:color w:val="000000" w:themeColor="text1"/>
          <w:sz w:val="28"/>
          <w:szCs w:val="28"/>
          <w:lang w:val="uk-UA"/>
        </w:rPr>
      </w:r>
    </w:p>
    <w:p>
      <w:pPr>
        <w:pStyle w:val="Normal"/>
        <w:spacing w:lineRule="auto" w:line="360"/>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rPr>
          <w:b/>
          <w:b/>
          <w:color w:val="000000" w:themeColor="text1"/>
          <w:sz w:val="28"/>
          <w:szCs w:val="28"/>
          <w:lang w:val="uk-UA"/>
        </w:rPr>
      </w:pPr>
      <w:r>
        <w:rPr>
          <w:b/>
          <w:color w:val="000000" w:themeColor="text1"/>
          <w:sz w:val="28"/>
          <w:szCs w:val="28"/>
          <w:lang w:val="uk-UA"/>
        </w:rPr>
      </w:r>
    </w:p>
    <w:p>
      <w:pPr>
        <w:pStyle w:val="Normal"/>
        <w:spacing w:lineRule="auto" w:line="360"/>
        <w:rPr>
          <w:b/>
          <w:b/>
          <w:color w:val="000000" w:themeColor="text1"/>
          <w:sz w:val="28"/>
          <w:szCs w:val="28"/>
          <w:lang w:val="uk-UA"/>
        </w:rPr>
      </w:pPr>
      <w:r>
        <w:rPr>
          <w:b/>
          <w:color w:val="000000" w:themeColor="text1"/>
          <w:sz w:val="28"/>
          <w:szCs w:val="28"/>
          <w:lang w:val="uk-UA"/>
        </w:rPr>
      </w:r>
    </w:p>
    <w:p>
      <w:pPr>
        <w:pStyle w:val="Normal"/>
        <w:spacing w:lineRule="auto" w:line="360"/>
        <w:rPr>
          <w:b/>
          <w:b/>
          <w:color w:val="000000" w:themeColor="text1"/>
          <w:sz w:val="28"/>
          <w:szCs w:val="28"/>
          <w:lang w:val="uk-UA"/>
        </w:rPr>
      </w:pPr>
      <w:r>
        <w:rPr>
          <w:b/>
          <w:color w:val="000000" w:themeColor="text1"/>
          <w:sz w:val="28"/>
          <w:szCs w:val="28"/>
          <w:lang w:val="uk-UA"/>
        </w:rPr>
      </w:r>
    </w:p>
    <w:p>
      <w:pPr>
        <w:pStyle w:val="Normal"/>
        <w:spacing w:lineRule="auto" w:line="360"/>
        <w:rPr>
          <w:b/>
          <w:b/>
          <w:color w:val="000000" w:themeColor="text1"/>
          <w:sz w:val="28"/>
          <w:szCs w:val="28"/>
          <w:lang w:val="uk-UA"/>
        </w:rPr>
      </w:pPr>
      <w:r>
        <w:rPr>
          <w:b/>
          <w:color w:val="000000" w:themeColor="text1"/>
          <w:sz w:val="28"/>
          <w:szCs w:val="28"/>
          <w:lang w:val="uk-UA"/>
        </w:rPr>
      </w:r>
    </w:p>
    <w:p>
      <w:pPr>
        <w:pStyle w:val="Normal"/>
        <w:spacing w:lineRule="auto" w:line="360"/>
        <w:rPr>
          <w:b/>
          <w:b/>
          <w:color w:val="000000" w:themeColor="text1"/>
          <w:sz w:val="28"/>
          <w:szCs w:val="28"/>
          <w:lang w:val="uk-UA"/>
        </w:rPr>
      </w:pPr>
      <w:r>
        <w:rPr>
          <w:b/>
          <w:color w:val="000000" w:themeColor="text1"/>
          <w:sz w:val="28"/>
          <w:szCs w:val="28"/>
          <w:lang w:val="uk-UA"/>
        </w:rPr>
      </w:r>
    </w:p>
    <w:p>
      <w:pPr>
        <w:pStyle w:val="Normal"/>
        <w:spacing w:lineRule="auto" w:line="360"/>
        <w:rPr>
          <w:b/>
          <w:b/>
          <w:color w:val="000000" w:themeColor="text1"/>
          <w:sz w:val="28"/>
          <w:szCs w:val="28"/>
          <w:lang w:val="uk-UA"/>
        </w:rPr>
      </w:pPr>
      <w:r>
        <w:rPr>
          <w:b/>
          <w:color w:val="000000" w:themeColor="text1"/>
          <w:sz w:val="28"/>
          <w:szCs w:val="28"/>
          <w:lang w:val="uk-UA"/>
        </w:rPr>
      </w:r>
    </w:p>
    <w:p>
      <w:pPr>
        <w:pStyle w:val="Normal"/>
        <w:spacing w:lineRule="auto" w:line="360"/>
        <w:rPr>
          <w:b/>
          <w:b/>
          <w:color w:val="000000" w:themeColor="text1"/>
          <w:sz w:val="28"/>
          <w:szCs w:val="28"/>
          <w:lang w:val="uk-UA"/>
        </w:rPr>
      </w:pPr>
      <w:r>
        <w:rPr>
          <w:b/>
          <w:color w:val="000000" w:themeColor="text1"/>
          <w:sz w:val="28"/>
          <w:szCs w:val="28"/>
          <w:lang w:val="uk-UA"/>
        </w:rPr>
      </w:r>
    </w:p>
    <w:p>
      <w:pPr>
        <w:pStyle w:val="Normal"/>
        <w:spacing w:lineRule="auto" w:line="360" w:before="144" w:after="144"/>
        <w:ind w:firstLine="708"/>
        <w:jc w:val="center"/>
        <w:rPr>
          <w:b/>
          <w:b/>
          <w:color w:val="000000" w:themeColor="text1"/>
          <w:sz w:val="28"/>
          <w:szCs w:val="28"/>
          <w:lang w:val="uk-UA"/>
        </w:rPr>
      </w:pPr>
      <w:r>
        <w:rPr>
          <w:b/>
          <w:color w:val="000000" w:themeColor="text1"/>
          <w:sz w:val="28"/>
          <w:szCs w:val="28"/>
          <w:lang w:val="uk-UA"/>
        </w:rPr>
        <w:t>ВСТУП</w:t>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t>Темою даної роботи є європейська безпека в сучасному режимі контролю над озброєннями.</w:t>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t>Наукова актуальність даної теми полягає в необхідності теоретичного осмислення поточного стану європейської стратегічної безпеки як значущої складової сучасної системи міжнародних відносин та системи міжнародної безпеки взагалі.</w:t>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t>Практична актуальність полягає в зростанні військово-політичної нестабільності, пов’язаної саме з режимом контролю над озброєннями в Європі, що потребує особливої уваги та ініціативи задіяних держав заради пошуку точок взаємної довіри та, в кінцевому рахунку, заради збереження миру.</w:t>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t>Метою даною роботи є аналіз стану європейської безпеки в контексті контролю над озброєннями на сучасному етапі.</w:t>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t>Відповідно до мети сформульовано наступні завдання:</w:t>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t>1. визначити сучасний стан режиму контролю над озброєннями;</w:t>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t>2. оцінити роль та значення Європи для системи контролю над озброєннями;</w:t>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t>3. виявити відображення змін в системі контролю над озброєннями на європейській безпеці;</w:t>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t>4. визначити залежність європейської безпеки від неєвропейських гравців.</w:t>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t>Об’єктом даного дослідження визначено сукупність взаємодій та норм між європейськими та неєвропейськими гравцями, що впливають на стабільність середовища взаємодії.</w:t>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t xml:space="preserve">Предметом роботи є регіональна безпека, що знаходиться у значній залежності від існуючих обмежуючих норм, попередньо створених задля збільшення довіри та посилення безпекової взаємодії між акторами, що належать до даного регіону або присутні у ньому. </w:t>
      </w:r>
    </w:p>
    <w:p>
      <w:pPr>
        <w:pStyle w:val="Annotationtext"/>
        <w:spacing w:lineRule="auto" w:line="360" w:before="144" w:after="144"/>
        <w:ind w:firstLine="708"/>
        <w:jc w:val="both"/>
        <w:rPr>
          <w:color w:val="000000" w:themeColor="text1"/>
        </w:rPr>
      </w:pPr>
      <w:r>
        <w:rPr>
          <w:color w:val="000000" w:themeColor="text1"/>
          <w:sz w:val="28"/>
          <w:szCs w:val="28"/>
          <w:lang w:val="uk-UA"/>
        </w:rPr>
        <w:t>Хронологічні рамки дослідження покривають так звану постбіполярну систему міжнародних відносин, тобто 1991 – 2021 рр., тобто нижню хронологічну рамку дослідження складає розпад СРСР та зміна ролі РФ в світі, а верхню – поточний колапс Договору про відкрите небо, з якого США вже вийшли, а Росія заявила про початок процедури виходу. Тож для аналізу сучасного стану потребується досить широкий хронологічний контекст, як починає свій відлік від початку процессу контролю над озброєнням у 1970-х роках.</w:t>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t xml:space="preserve">Для проведення даного дослідження мається на увазі застосування таких методів як контент- та дискурс-аналіз документів та інших текстів новинного та загальноінформативного характеру. Також знаходимо доречним використання історичного та хронологічного методів, оскільки тема дослідження має відчутний часовий вимір (розвиток протягом трьох десятиліть). </w:t>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t>Наукова новизна дослідження полягає в узагальненні усіх доступних даних з теми в зазначеному періоді; в спробі осмислити та спрогнозувати поточний розвиток безпекових процесів на європейському просторі.</w:t>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t xml:space="preserve">Структура роботи визначена за хронологічним критерієм. Так, робота містить 4 розділи, перший з яких розкриватиме теоретичні засади дослідження, а 3 інших становитимуть змістовну частину. </w:t>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t xml:space="preserve">Розділ 2 буде присвячено періоду з 1991 до 2002 року, з моменту розпаду СРСР до моменту, коли США вийшли з договору про ПРО від 1972 року, що стало першою постбіполярною зміною в комплексі обмежуючих озброєння міжнародних документів. </w:t>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t>Розділ 3 розкриватиме період з початку 21 століття по наші часи, тобто це розділ розкриватиме новітні зміни в системі європейської безпеки та режимі контролю над озброєннями в епоху великих трансформацій.</w:t>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r>
    </w:p>
    <w:p>
      <w:pPr>
        <w:pStyle w:val="Normal"/>
        <w:spacing w:lineRule="auto" w:line="360" w:before="144" w:after="144"/>
        <w:ind w:firstLine="708"/>
        <w:jc w:val="both"/>
        <w:rPr>
          <w:color w:val="000000" w:themeColor="text1"/>
          <w:sz w:val="28"/>
          <w:szCs w:val="28"/>
          <w:lang w:val="uk-UA"/>
        </w:rPr>
      </w:pPr>
      <w:r>
        <w:rPr>
          <w:color w:val="000000" w:themeColor="text1"/>
          <w:sz w:val="28"/>
          <w:szCs w:val="28"/>
          <w:lang w:val="uk-UA"/>
        </w:rPr>
      </w:r>
    </w:p>
    <w:p>
      <w:pPr>
        <w:pStyle w:val="Normal"/>
        <w:spacing w:lineRule="auto" w:line="360" w:before="144" w:after="144"/>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before="144" w:after="144"/>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before="144" w:after="144"/>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before="144" w:after="144"/>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before="144" w:after="144"/>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before="144" w:after="144"/>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before="144" w:after="144"/>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before="144" w:after="144"/>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before="144" w:after="144"/>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before="144" w:after="144"/>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before="144" w:after="144"/>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before="144" w:after="144"/>
        <w:rPr>
          <w:b/>
          <w:b/>
          <w:color w:val="000000" w:themeColor="text1"/>
          <w:sz w:val="28"/>
          <w:szCs w:val="28"/>
          <w:lang w:val="uk-UA"/>
        </w:rPr>
      </w:pPr>
      <w:r>
        <w:rPr>
          <w:b/>
          <w:color w:val="000000" w:themeColor="text1"/>
          <w:sz w:val="28"/>
          <w:szCs w:val="28"/>
          <w:lang w:val="uk-UA"/>
        </w:rPr>
      </w:r>
    </w:p>
    <w:p>
      <w:pPr>
        <w:pStyle w:val="Normal"/>
        <w:spacing w:lineRule="auto" w:line="360" w:before="144" w:after="144"/>
        <w:rPr>
          <w:b/>
          <w:b/>
          <w:color w:val="000000" w:themeColor="text1"/>
          <w:sz w:val="28"/>
          <w:szCs w:val="28"/>
          <w:lang w:val="uk-UA"/>
        </w:rPr>
      </w:pPr>
      <w:r>
        <w:rPr>
          <w:b/>
          <w:color w:val="000000" w:themeColor="text1"/>
          <w:sz w:val="28"/>
          <w:szCs w:val="28"/>
          <w:lang w:val="uk-UA"/>
        </w:rPr>
      </w:r>
    </w:p>
    <w:p>
      <w:pPr>
        <w:pStyle w:val="Normal"/>
        <w:spacing w:lineRule="auto" w:line="360" w:before="144" w:after="144"/>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before="120" w:after="120"/>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before="144" w:after="144"/>
        <w:ind w:firstLine="709"/>
        <w:jc w:val="center"/>
        <w:rPr>
          <w:b/>
          <w:b/>
          <w:color w:val="000000" w:themeColor="text1"/>
          <w:sz w:val="28"/>
          <w:lang w:val="uk-UA"/>
        </w:rPr>
      </w:pPr>
      <w:r>
        <w:rPr>
          <w:b/>
          <w:color w:val="000000" w:themeColor="text1"/>
          <w:sz w:val="28"/>
          <w:lang w:val="uk-UA"/>
        </w:rPr>
        <w:t>Висновки</w:t>
      </w:r>
    </w:p>
    <w:p>
      <w:pPr>
        <w:pStyle w:val="Normal"/>
        <w:spacing w:lineRule="auto" w:line="360" w:before="144" w:after="144"/>
        <w:ind w:left="-284" w:firstLine="680"/>
        <w:jc w:val="both"/>
        <w:rPr>
          <w:color w:val="000000" w:themeColor="text1"/>
          <w:sz w:val="28"/>
          <w:lang w:val="uk-UA"/>
        </w:rPr>
      </w:pPr>
      <w:r>
        <w:rPr>
          <w:color w:val="000000" w:themeColor="text1"/>
          <w:sz w:val="28"/>
          <w:lang w:val="uk-UA"/>
        </w:rPr>
        <w:t xml:space="preserve">Безсумнівно, Європа завжди слугувала ареною для протиріч між Заходом та Сходом, особливо у без пековому плані. Через це протиріччя європейська безпека неодноразово потрапляла під удар, особливо під час «холодної війни». Однак, як виявляється, порядок денний сучасності демонструє не менші загрози для безпеки європейського регіону. </w:t>
      </w:r>
    </w:p>
    <w:p>
      <w:pPr>
        <w:pStyle w:val="Normal"/>
        <w:spacing w:lineRule="auto" w:line="360" w:before="144" w:after="144"/>
        <w:ind w:left="-284" w:firstLine="680"/>
        <w:jc w:val="both"/>
        <w:rPr>
          <w:color w:val="000000" w:themeColor="text1"/>
          <w:sz w:val="28"/>
          <w:lang w:val="uk-UA"/>
        </w:rPr>
      </w:pPr>
      <w:r>
        <w:rPr>
          <w:color w:val="000000" w:themeColor="text1"/>
          <w:sz w:val="28"/>
          <w:lang w:val="uk-UA"/>
        </w:rPr>
        <w:t xml:space="preserve">Європейська безпека здебільшого залежить від взаємин двох акторів міжнародних відносин – США та Російської Федерації, як спадкоємиці СРСР. Саме договори між цими двома державами диктували та диктують безпековий стан Європи. </w:t>
      </w:r>
    </w:p>
    <w:p>
      <w:pPr>
        <w:pStyle w:val="Normal"/>
        <w:spacing w:lineRule="auto" w:line="360" w:before="144" w:after="144"/>
        <w:ind w:left="-284" w:firstLine="680"/>
        <w:jc w:val="both"/>
        <w:rPr>
          <w:color w:val="000000" w:themeColor="text1"/>
          <w:sz w:val="28"/>
          <w:lang w:val="uk-UA"/>
        </w:rPr>
      </w:pPr>
      <w:r>
        <w:rPr>
          <w:color w:val="000000" w:themeColor="text1"/>
          <w:sz w:val="28"/>
          <w:lang w:val="uk-UA"/>
        </w:rPr>
        <w:t xml:space="preserve">Важливою фабулою в темі європейської безпеки був Договір між СРСР та США про ліквідацію ракет середньої та малої дальності, підписаний у 1987 році. Його значення полягало в зменшенні небезпеки для обох сторін «залізної завіси». Після розпаду СРСР практичне виконання Договору крім Росії та США здійснювали Білорусь, Казахстан та Україна. </w:t>
      </w:r>
    </w:p>
    <w:p>
      <w:pPr>
        <w:pStyle w:val="Normal"/>
        <w:spacing w:lineRule="auto" w:line="360" w:before="144" w:after="144"/>
        <w:ind w:left="-284" w:firstLine="680"/>
        <w:jc w:val="both"/>
        <w:rPr>
          <w:color w:val="000000" w:themeColor="text1"/>
          <w:sz w:val="28"/>
          <w:lang w:val="uk-UA"/>
        </w:rPr>
      </w:pPr>
      <w:r>
        <w:rPr>
          <w:color w:val="000000" w:themeColor="text1"/>
          <w:sz w:val="28"/>
          <w:lang w:val="uk-UA"/>
        </w:rPr>
        <w:t>Звісно, ДРСМД у певному сенсі слугував гарантом будівництва євроатлантичної безпеки на тлі входження в новий історичний період. Це була знакова угода, яка зіграла надалі велику роль при переформатуванні геополітичного ландшафту в Європі та міждержавних відносин ключових акторів цього регіону.</w:t>
      </w:r>
    </w:p>
    <w:p>
      <w:pPr>
        <w:pStyle w:val="Normal"/>
        <w:spacing w:lineRule="auto" w:line="360" w:before="144" w:after="144"/>
        <w:ind w:left="-284" w:firstLine="680"/>
        <w:jc w:val="both"/>
        <w:rPr>
          <w:color w:val="000000" w:themeColor="text1"/>
          <w:sz w:val="28"/>
          <w:lang w:val="uk-UA"/>
        </w:rPr>
      </w:pPr>
      <w:r>
        <w:rPr>
          <w:color w:val="000000" w:themeColor="text1"/>
          <w:sz w:val="28"/>
          <w:lang w:val="uk-UA"/>
        </w:rPr>
        <w:t>Однак, після кількох взаємних звинувачень у порушенні ДРСМД сторони у лютому 2019 року заявили про зупинення дотримання своїх зобов'язань за Договором. Росія розгорнула комплекси балістичних ракет в Калінінградській області, окупованому Криму та авіабазі Хмеймім в Сирії, зона ураження яких сягає усієї території Європи 2 серпня 2019 року Договір, підписаний ще за часів холодної війни між США та СРСР, остаточно припинив свою дію.</w:t>
      </w:r>
    </w:p>
    <w:p>
      <w:pPr>
        <w:pStyle w:val="Normal"/>
        <w:spacing w:lineRule="auto" w:line="360" w:before="144" w:after="144"/>
        <w:ind w:left="-284" w:firstLine="680"/>
        <w:jc w:val="both"/>
        <w:rPr>
          <w:color w:val="000000" w:themeColor="text1"/>
          <w:sz w:val="28"/>
          <w:lang w:val="uk-UA"/>
        </w:rPr>
      </w:pPr>
      <w:r>
        <w:rPr>
          <w:color w:val="000000" w:themeColor="text1"/>
          <w:sz w:val="28"/>
          <w:lang w:val="uk-UA"/>
        </w:rPr>
        <w:t>Уряди країн Євро-Атлантичного регіону, де зосереджено понад 90% світової ядерної зброї та чотири ядерні держави (США, Російська Федерація, Великобританія та Франція) мають активізувати свої зусилля та розробити конкретні пропозиції щодо зниження ядерних ризиків. Погіршення відносин між Росією та Заходом, з ініціативи останньої, та крах контролю над ядерними озброєннями істотно впливають на європейську безпеку.</w:t>
      </w:r>
    </w:p>
    <w:p>
      <w:pPr>
        <w:pStyle w:val="Normal"/>
        <w:spacing w:lineRule="auto" w:line="360" w:before="144" w:after="144"/>
        <w:ind w:left="-284" w:firstLine="680"/>
        <w:jc w:val="both"/>
        <w:rPr>
          <w:color w:val="000000" w:themeColor="text1"/>
          <w:sz w:val="28"/>
          <w:szCs w:val="28"/>
          <w:lang w:val="uk-UA"/>
        </w:rPr>
      </w:pPr>
      <w:r>
        <w:rPr>
          <w:color w:val="000000" w:themeColor="text1"/>
          <w:sz w:val="28"/>
          <w:szCs w:val="28"/>
          <w:lang w:val="uk-UA"/>
        </w:rPr>
        <w:t>Хоча з часом дедалі більше держав стали мати ядерну зброю, кількість ядерних боєголовок сьогодні значно нижча, ніж за часів холодної війни. У 80-ті роки їх було близько 70 тисяч. Сьогодні їх кількість продовжує скорочуватися відповідно до угоди про роззброєння, укладеної США та Росією у 2010 році (договір СНО-ІІІ), який був продовжений у 2021 році ще на 5 років, і поки що залишається чи не єдиним договірним плотом в контексті міжнародного права для забезпечення євроатлантичної безпеки. Але кількість не така важлива. Майже всі ядерні держави технічно модернізують свій арсенал і роблять його ще потужнішим.</w:t>
      </w:r>
    </w:p>
    <w:p>
      <w:pPr>
        <w:pStyle w:val="Normal"/>
        <w:spacing w:lineRule="auto" w:line="360" w:before="144" w:after="144"/>
        <w:ind w:left="-284" w:firstLine="680"/>
        <w:jc w:val="both"/>
        <w:rPr>
          <w:color w:val="000000" w:themeColor="text1"/>
          <w:sz w:val="28"/>
          <w:szCs w:val="28"/>
          <w:lang w:val="uk-UA"/>
        </w:rPr>
      </w:pPr>
      <w:r>
        <w:rPr>
          <w:color w:val="000000" w:themeColor="text1"/>
          <w:sz w:val="28"/>
          <w:szCs w:val="28"/>
          <w:lang w:val="uk-UA"/>
        </w:rPr>
        <w:t>У визначені ролі Європи у контролю над ядерним роззброєнням в першу чергу необхідно зазначити діяльність НАТО, серед держав-членів яких превалюють саме європейські країни. Північноатлантичний альянс робить багато зусиль в галузі контролю над озброєннями, роззброєння та нерозповсюдження. І хоча НАТО не є організацією-учасницею будь-якого договору, але вона надає підтримку та сприяє діалогу між державами-членами, партнерами та іншими країнами, щоб вони виконували свої міжнародні зобов'язання.</w:t>
      </w:r>
    </w:p>
    <w:p>
      <w:pPr>
        <w:pStyle w:val="Normal"/>
        <w:spacing w:lineRule="auto" w:line="360" w:before="144" w:after="144"/>
        <w:ind w:left="-284" w:firstLine="680"/>
        <w:jc w:val="both"/>
        <w:rPr>
          <w:color w:val="000000" w:themeColor="text1"/>
          <w:sz w:val="28"/>
          <w:szCs w:val="28"/>
          <w:lang w:val="uk-UA"/>
        </w:rPr>
      </w:pPr>
      <w:r>
        <w:rPr>
          <w:color w:val="000000" w:themeColor="text1"/>
          <w:sz w:val="28"/>
          <w:szCs w:val="28"/>
          <w:lang w:val="uk-UA"/>
        </w:rPr>
        <w:t>Країни НАТО беруть участь у Договорі про звичайні збройні сили в Європі (ДЗЗСЄ), Договорі про нерозповсюдження ядерної зброї (ДНЯЗ), Конвенції про заборону хімічної зброї, Конвенції про заборону біологічної зброї, Оттавській конвенції про заборону застосування та накопичення запасів, та про їх знищення та в інших договорах та угодах, що сприяють контролю над озброєннями, роззброєнню та нерозповсюдженню.</w:t>
      </w:r>
    </w:p>
    <w:p>
      <w:pPr>
        <w:pStyle w:val="Normal"/>
        <w:spacing w:lineRule="auto" w:line="360" w:before="144" w:after="144"/>
        <w:ind w:left="-284" w:firstLine="680"/>
        <w:jc w:val="both"/>
        <w:rPr>
          <w:color w:val="000000" w:themeColor="text1"/>
          <w:sz w:val="28"/>
          <w:szCs w:val="28"/>
          <w:lang w:val="uk-UA"/>
        </w:rPr>
      </w:pPr>
      <w:r>
        <w:rPr>
          <w:color w:val="000000" w:themeColor="text1"/>
          <w:sz w:val="28"/>
          <w:szCs w:val="28"/>
          <w:lang w:val="uk-UA"/>
        </w:rPr>
        <w:t xml:space="preserve">У підсумку необхідно надати опис безпекового контексту сучасності в Європі. На сьогодні напружена ситуація навколо європейської безпеки склалася через збільшення концентрації російських військ біля кордонів України, що викликає занепокоєння у держав-членів НАТО. РФ не бажає розширення Північноатлантичного альянсу, та використовує радикальні методи задля припинення цього процесу. Тим часом, держави-члени НАТО змушені реагувати та знаходитися в стані бойової готовності. </w:t>
      </w:r>
    </w:p>
    <w:p>
      <w:pPr>
        <w:pStyle w:val="Normal"/>
        <w:spacing w:lineRule="auto" w:line="360" w:before="144" w:after="144"/>
        <w:ind w:left="-284" w:firstLine="680"/>
        <w:jc w:val="both"/>
        <w:rPr>
          <w:color w:val="000000" w:themeColor="text1"/>
          <w:sz w:val="28"/>
          <w:szCs w:val="28"/>
          <w:lang w:val="uk-UA"/>
        </w:rPr>
      </w:pPr>
      <w:r>
        <w:rPr>
          <w:color w:val="000000" w:themeColor="text1"/>
          <w:sz w:val="28"/>
          <w:szCs w:val="28"/>
          <w:lang w:val="uk-UA"/>
        </w:rPr>
        <w:t xml:space="preserve">Подібні обставини, що були описані вище, цілковито говорять про глибоку без пекову кризу як у Європі, так і на глобальному рівнях. </w:t>
      </w:r>
    </w:p>
    <w:p>
      <w:pPr>
        <w:pStyle w:val="Normal"/>
        <w:spacing w:lineRule="auto" w:line="360" w:before="144" w:after="144"/>
        <w:ind w:left="708" w:hanging="0"/>
        <w:jc w:val="center"/>
        <w:rPr>
          <w:b/>
          <w:b/>
          <w:color w:val="000000" w:themeColor="text1"/>
          <w:sz w:val="28"/>
          <w:szCs w:val="28"/>
          <w:lang w:val="uk-UA"/>
        </w:rPr>
      </w:pPr>
      <w:r>
        <w:rPr>
          <w:b/>
          <w:color w:val="000000" w:themeColor="text1"/>
          <w:sz w:val="28"/>
          <w:szCs w:val="28"/>
          <w:lang w:val="uk-UA"/>
        </w:rPr>
      </w:r>
    </w:p>
    <w:p>
      <w:pPr>
        <w:pStyle w:val="Normal"/>
        <w:spacing w:lineRule="auto" w:line="360" w:before="144" w:after="144"/>
        <w:ind w:left="708" w:hanging="0"/>
        <w:jc w:val="center"/>
        <w:rPr>
          <w:b/>
          <w:b/>
          <w:color w:val="000000" w:themeColor="text1"/>
          <w:sz w:val="28"/>
          <w:szCs w:val="28"/>
          <w:lang w:val="uk-UA"/>
        </w:rPr>
      </w:pPr>
      <w:r>
        <w:rPr>
          <w:b/>
          <w:color w:val="000000" w:themeColor="text1"/>
          <w:sz w:val="28"/>
          <w:szCs w:val="28"/>
          <w:lang w:val="uk-UA"/>
        </w:rPr>
      </w:r>
    </w:p>
    <w:p>
      <w:pPr>
        <w:pStyle w:val="Normal"/>
        <w:spacing w:lineRule="auto" w:line="360" w:before="144" w:after="144"/>
        <w:ind w:left="708" w:hanging="0"/>
        <w:jc w:val="center"/>
        <w:rPr>
          <w:b/>
          <w:b/>
          <w:color w:val="000000" w:themeColor="text1"/>
          <w:sz w:val="28"/>
          <w:szCs w:val="28"/>
          <w:lang w:val="uk-UA"/>
        </w:rPr>
      </w:pPr>
      <w:r>
        <w:rPr>
          <w:b/>
          <w:color w:val="000000" w:themeColor="text1"/>
          <w:sz w:val="28"/>
          <w:szCs w:val="28"/>
          <w:lang w:val="uk-UA"/>
        </w:rPr>
      </w:r>
    </w:p>
    <w:p>
      <w:pPr>
        <w:pStyle w:val="Normal"/>
        <w:spacing w:lineRule="auto" w:line="360" w:before="144" w:after="144"/>
        <w:ind w:left="708" w:hanging="0"/>
        <w:jc w:val="center"/>
        <w:rPr>
          <w:b/>
          <w:b/>
          <w:color w:val="000000" w:themeColor="text1"/>
          <w:sz w:val="28"/>
          <w:szCs w:val="28"/>
          <w:lang w:val="uk-UA"/>
        </w:rPr>
      </w:pPr>
      <w:r>
        <w:rPr>
          <w:b/>
          <w:color w:val="000000" w:themeColor="text1"/>
          <w:sz w:val="28"/>
          <w:szCs w:val="28"/>
          <w:lang w:val="uk-UA"/>
        </w:rPr>
      </w:r>
    </w:p>
    <w:p>
      <w:pPr>
        <w:pStyle w:val="Normal"/>
        <w:spacing w:lineRule="auto" w:line="360" w:before="144" w:after="144"/>
        <w:ind w:left="708" w:hanging="0"/>
        <w:jc w:val="center"/>
        <w:rPr>
          <w:b/>
          <w:b/>
          <w:color w:val="000000" w:themeColor="text1"/>
          <w:sz w:val="28"/>
          <w:szCs w:val="28"/>
          <w:lang w:val="uk-UA"/>
        </w:rPr>
      </w:pPr>
      <w:r>
        <w:rPr>
          <w:b/>
          <w:color w:val="000000" w:themeColor="text1"/>
          <w:sz w:val="28"/>
          <w:szCs w:val="28"/>
          <w:lang w:val="uk-UA"/>
        </w:rPr>
      </w:r>
    </w:p>
    <w:p>
      <w:pPr>
        <w:pStyle w:val="Normal"/>
        <w:spacing w:lineRule="auto" w:line="360"/>
        <w:ind w:left="708" w:hanging="0"/>
        <w:jc w:val="center"/>
        <w:rPr>
          <w:b/>
          <w:b/>
          <w:color w:val="000000" w:themeColor="text1"/>
          <w:sz w:val="28"/>
          <w:szCs w:val="28"/>
          <w:lang w:val="uk-UA"/>
        </w:rPr>
      </w:pPr>
      <w:r>
        <w:rPr>
          <w:b/>
          <w:color w:val="000000" w:themeColor="text1"/>
          <w:sz w:val="28"/>
          <w:szCs w:val="28"/>
          <w:lang w:val="uk-UA"/>
        </w:rPr>
      </w:r>
    </w:p>
    <w:p>
      <w:pPr>
        <w:pStyle w:val="Normal"/>
        <w:spacing w:lineRule="auto" w:line="360"/>
        <w:ind w:left="708" w:hanging="0"/>
        <w:jc w:val="center"/>
        <w:rPr>
          <w:b/>
          <w:b/>
          <w:color w:val="000000" w:themeColor="text1"/>
          <w:sz w:val="28"/>
          <w:szCs w:val="28"/>
          <w:lang w:val="uk-UA"/>
        </w:rPr>
      </w:pPr>
      <w:r>
        <w:rPr>
          <w:b/>
          <w:color w:val="000000" w:themeColor="text1"/>
          <w:sz w:val="28"/>
          <w:szCs w:val="28"/>
          <w:lang w:val="uk-UA"/>
        </w:rPr>
      </w:r>
    </w:p>
    <w:p>
      <w:pPr>
        <w:pStyle w:val="Normal"/>
        <w:spacing w:lineRule="auto" w:line="360"/>
        <w:ind w:left="708" w:hanging="0"/>
        <w:jc w:val="center"/>
        <w:rPr>
          <w:b/>
          <w:b/>
          <w:color w:val="000000" w:themeColor="text1"/>
          <w:sz w:val="28"/>
          <w:szCs w:val="28"/>
          <w:lang w:val="uk-UA"/>
        </w:rPr>
      </w:pPr>
      <w:r>
        <w:rPr>
          <w:b/>
          <w:color w:val="000000" w:themeColor="text1"/>
          <w:sz w:val="28"/>
          <w:szCs w:val="28"/>
          <w:lang w:val="uk-UA"/>
        </w:rPr>
      </w:r>
    </w:p>
    <w:p>
      <w:pPr>
        <w:pStyle w:val="Normal"/>
        <w:spacing w:lineRule="auto" w:line="360"/>
        <w:ind w:left="708" w:hanging="0"/>
        <w:jc w:val="center"/>
        <w:rPr>
          <w:b/>
          <w:b/>
          <w:color w:val="000000" w:themeColor="text1"/>
          <w:sz w:val="28"/>
          <w:szCs w:val="28"/>
          <w:lang w:val="uk-UA"/>
        </w:rPr>
      </w:pPr>
      <w:r>
        <w:rPr>
          <w:b/>
          <w:color w:val="000000" w:themeColor="text1"/>
          <w:sz w:val="28"/>
          <w:szCs w:val="28"/>
          <w:lang w:val="uk-UA"/>
        </w:rPr>
      </w:r>
    </w:p>
    <w:p>
      <w:pPr>
        <w:pStyle w:val="Normal"/>
        <w:spacing w:lineRule="auto" w:line="360"/>
        <w:ind w:left="708" w:hanging="0"/>
        <w:jc w:val="center"/>
        <w:rPr>
          <w:b/>
          <w:b/>
          <w:color w:val="000000" w:themeColor="text1"/>
          <w:sz w:val="28"/>
          <w:szCs w:val="28"/>
          <w:lang w:val="uk-UA"/>
        </w:rPr>
      </w:pPr>
      <w:r>
        <w:rPr>
          <w:b/>
          <w:color w:val="000000" w:themeColor="text1"/>
          <w:sz w:val="28"/>
          <w:szCs w:val="28"/>
          <w:lang w:val="uk-UA"/>
        </w:rPr>
      </w:r>
    </w:p>
    <w:p>
      <w:pPr>
        <w:pStyle w:val="Normal"/>
        <w:spacing w:lineRule="auto" w:line="360"/>
        <w:ind w:left="708" w:hanging="0"/>
        <w:jc w:val="center"/>
        <w:rPr>
          <w:b/>
          <w:b/>
          <w:color w:val="000000" w:themeColor="text1"/>
          <w:sz w:val="28"/>
          <w:szCs w:val="28"/>
          <w:lang w:val="uk-UA"/>
        </w:rPr>
      </w:pPr>
      <w:r>
        <w:rPr>
          <w:b/>
          <w:color w:val="000000" w:themeColor="text1"/>
          <w:sz w:val="28"/>
          <w:szCs w:val="28"/>
          <w:lang w:val="uk-UA"/>
        </w:rPr>
      </w:r>
    </w:p>
    <w:p>
      <w:pPr>
        <w:pStyle w:val="Normal"/>
        <w:spacing w:lineRule="auto" w:line="360"/>
        <w:ind w:left="708" w:hanging="0"/>
        <w:jc w:val="center"/>
        <w:rPr>
          <w:b/>
          <w:b/>
          <w:color w:val="000000" w:themeColor="text1"/>
          <w:sz w:val="28"/>
          <w:szCs w:val="28"/>
          <w:lang w:val="uk-UA"/>
        </w:rPr>
      </w:pPr>
      <w:r>
        <w:rPr>
          <w:b/>
          <w:color w:val="000000" w:themeColor="text1"/>
          <w:sz w:val="28"/>
          <w:szCs w:val="28"/>
          <w:lang w:val="uk-UA"/>
        </w:rPr>
      </w:r>
    </w:p>
    <w:p>
      <w:pPr>
        <w:pStyle w:val="Normal"/>
        <w:spacing w:lineRule="auto" w:line="360"/>
        <w:ind w:left="708" w:hanging="0"/>
        <w:jc w:val="center"/>
        <w:rPr>
          <w:b/>
          <w:b/>
          <w:color w:val="000000" w:themeColor="text1"/>
          <w:sz w:val="28"/>
          <w:szCs w:val="28"/>
          <w:lang w:val="uk-UA"/>
        </w:rPr>
      </w:pPr>
      <w:r>
        <w:rPr>
          <w:b/>
          <w:color w:val="000000" w:themeColor="text1"/>
          <w:sz w:val="28"/>
          <w:szCs w:val="28"/>
          <w:lang w:val="uk-UA"/>
        </w:rPr>
      </w:r>
    </w:p>
    <w:p>
      <w:pPr>
        <w:pStyle w:val="Normal"/>
        <w:spacing w:lineRule="auto" w:line="360"/>
        <w:ind w:left="708" w:hanging="0"/>
        <w:jc w:val="center"/>
        <w:rPr>
          <w:b/>
          <w:b/>
          <w:color w:val="000000" w:themeColor="text1"/>
          <w:sz w:val="28"/>
          <w:szCs w:val="28"/>
          <w:lang w:val="uk-UA"/>
        </w:rPr>
      </w:pPr>
      <w:r>
        <w:rPr>
          <w:b/>
          <w:color w:val="000000" w:themeColor="text1"/>
          <w:sz w:val="28"/>
          <w:szCs w:val="28"/>
          <w:lang w:val="uk-UA"/>
        </w:rPr>
      </w:r>
    </w:p>
    <w:p>
      <w:pPr>
        <w:pStyle w:val="Normal"/>
        <w:spacing w:lineRule="auto" w:line="360"/>
        <w:rPr>
          <w:b/>
          <w:b/>
          <w:color w:val="000000" w:themeColor="text1"/>
          <w:sz w:val="28"/>
          <w:szCs w:val="28"/>
          <w:lang w:val="uk-UA"/>
        </w:rPr>
      </w:pPr>
      <w:r>
        <w:rPr>
          <w:b/>
          <w:color w:val="000000" w:themeColor="text1"/>
          <w:sz w:val="28"/>
          <w:szCs w:val="28"/>
          <w:lang w:val="uk-UA"/>
        </w:rPr>
      </w:r>
    </w:p>
    <w:p>
      <w:pPr>
        <w:pStyle w:val="Normal"/>
        <w:spacing w:lineRule="auto" w:line="360"/>
        <w:rPr>
          <w:b/>
          <w:b/>
          <w:color w:val="000000" w:themeColor="text1"/>
          <w:sz w:val="28"/>
          <w:szCs w:val="28"/>
          <w:lang w:val="uk-UA"/>
        </w:rPr>
      </w:pPr>
      <w:r>
        <w:rPr>
          <w:b/>
          <w:color w:val="000000" w:themeColor="text1"/>
          <w:sz w:val="28"/>
          <w:szCs w:val="28"/>
          <w:lang w:val="uk-UA"/>
        </w:rPr>
      </w:r>
    </w:p>
    <w:p>
      <w:pPr>
        <w:pStyle w:val="Normal"/>
        <w:spacing w:lineRule="auto" w:line="360"/>
        <w:ind w:left="708" w:hanging="0"/>
        <w:jc w:val="center"/>
        <w:rPr>
          <w:b/>
          <w:b/>
          <w:color w:val="000000" w:themeColor="text1"/>
          <w:sz w:val="28"/>
          <w:szCs w:val="28"/>
          <w:lang w:val="uk-UA"/>
        </w:rPr>
      </w:pPr>
      <w:r>
        <w:rPr>
          <w:b/>
          <w:color w:val="000000" w:themeColor="text1"/>
          <w:sz w:val="28"/>
          <w:szCs w:val="28"/>
          <w:lang w:val="uk-UA"/>
        </w:rPr>
        <w:t>СПИСОК ПОСИЛАНЬ</w:t>
      </w:r>
    </w:p>
    <w:p>
      <w:pPr>
        <w:pStyle w:val="ListParagraph"/>
        <w:numPr>
          <w:ilvl w:val="0"/>
          <w:numId w:val="1"/>
        </w:numPr>
        <w:spacing w:lineRule="auto" w:line="360"/>
        <w:jc w:val="both"/>
        <w:rPr>
          <w:b/>
          <w:b/>
          <w:bCs/>
          <w:color w:val="000000" w:themeColor="text1"/>
          <w:sz w:val="28"/>
          <w:szCs w:val="28"/>
          <w:lang w:val="uk-UA"/>
        </w:rPr>
      </w:pPr>
      <w:r>
        <w:rPr>
          <w:sz w:val="28"/>
          <w:lang w:val="uk-UA"/>
        </w:rPr>
        <w:t xml:space="preserve">Аксёнов П. (2018).  Что известно о ракете 9M729, из-за которой спорят. Россия и США. Взято з: </w:t>
      </w:r>
      <w:hyperlink r:id="rId2">
        <w:r>
          <w:rPr>
            <w:rFonts w:eastAsia="" w:eastAsiaTheme="majorEastAsia"/>
            <w:sz w:val="28"/>
            <w:lang w:val="uk-UA"/>
          </w:rPr>
          <w:t>https://www.bbc.com/russian/features-46481037</w:t>
        </w:r>
      </w:hyperlink>
      <w:r>
        <w:rPr>
          <w:sz w:val="28"/>
          <w:lang w:val="uk-UA"/>
        </w:rPr>
        <w:br/>
      </w:r>
      <w:r>
        <w:rPr>
          <w:color w:val="000000" w:themeColor="text1"/>
          <w:sz w:val="28"/>
          <w:szCs w:val="28"/>
          <w:shd w:fill="FFFFFF" w:val="clear"/>
          <w:lang w:val="uk-UA"/>
        </w:rPr>
        <w:t>Альтман Ю. (</w:t>
      </w:r>
      <w:r>
        <w:rPr>
          <w:bCs/>
          <w:color w:val="000000" w:themeColor="text1"/>
          <w:sz w:val="28"/>
          <w:szCs w:val="28"/>
          <w:shd w:fill="FFFFFF" w:val="clear"/>
          <w:lang w:val="uk-UA"/>
        </w:rPr>
        <w:t>2016</w:t>
      </w:r>
      <w:r>
        <w:rPr>
          <w:color w:val="000000" w:themeColor="text1"/>
          <w:sz w:val="28"/>
          <w:szCs w:val="28"/>
          <w:shd w:fill="FFFFFF" w:val="clear"/>
          <w:lang w:val="uk-UA"/>
        </w:rPr>
        <w:t xml:space="preserve">). </w:t>
      </w:r>
      <w:r>
        <w:rPr>
          <w:i/>
          <w:color w:val="000000" w:themeColor="text1"/>
          <w:sz w:val="28"/>
          <w:szCs w:val="28"/>
          <w:shd w:fill="FFFFFF" w:val="clear"/>
          <w:lang w:val="uk-UA"/>
        </w:rPr>
        <w:t>Военные нанотехнологии. Возможности применения и превентивного контроля вооружений.</w:t>
      </w:r>
      <w:r>
        <w:rPr>
          <w:color w:val="000000" w:themeColor="text1"/>
          <w:sz w:val="28"/>
          <w:szCs w:val="28"/>
          <w:shd w:fill="FFFFFF" w:val="clear"/>
          <w:lang w:val="uk-UA"/>
        </w:rPr>
        <w:t xml:space="preserve"> Москва: Техносфера </w:t>
      </w:r>
    </w:p>
    <w:p>
      <w:pPr>
        <w:pStyle w:val="ListParagraph"/>
        <w:numPr>
          <w:ilvl w:val="0"/>
          <w:numId w:val="1"/>
        </w:numPr>
        <w:spacing w:lineRule="auto" w:line="360"/>
        <w:jc w:val="both"/>
        <w:rPr>
          <w:b/>
          <w:b/>
          <w:bCs/>
          <w:color w:val="000000" w:themeColor="text1"/>
          <w:sz w:val="28"/>
          <w:szCs w:val="28"/>
          <w:lang w:val="uk-UA"/>
        </w:rPr>
      </w:pPr>
      <w:r>
        <w:rPr>
          <w:color w:val="000000" w:themeColor="text1"/>
          <w:sz w:val="28"/>
          <w:szCs w:val="28"/>
        </w:rPr>
        <w:t xml:space="preserve">Антонов А.И. (2012) </w:t>
      </w:r>
      <w:r>
        <w:rPr>
          <w:color w:val="000000" w:themeColor="text1"/>
          <w:sz w:val="28"/>
          <w:szCs w:val="28"/>
          <w:lang w:val="uk-UA"/>
        </w:rPr>
        <w:t>.</w:t>
      </w:r>
      <w:r>
        <w:rPr>
          <w:color w:val="000000" w:themeColor="text1"/>
          <w:sz w:val="28"/>
          <w:szCs w:val="28"/>
        </w:rPr>
        <w:t xml:space="preserve">Контроль над вооружениями: история состояние, перспективы. М.: РОССПЭН; ПИРЦентр. </w:t>
      </w:r>
    </w:p>
    <w:p>
      <w:pPr>
        <w:pStyle w:val="ListParagraph"/>
        <w:numPr>
          <w:ilvl w:val="0"/>
          <w:numId w:val="1"/>
        </w:numPr>
        <w:spacing w:lineRule="auto" w:line="360"/>
        <w:jc w:val="both"/>
        <w:rPr>
          <w:b/>
          <w:b/>
          <w:bCs/>
          <w:color w:val="000000" w:themeColor="text1"/>
          <w:sz w:val="28"/>
          <w:szCs w:val="28"/>
          <w:lang w:val="uk-UA"/>
        </w:rPr>
      </w:pPr>
      <w:r>
        <w:rPr>
          <w:color w:val="000000" w:themeColor="text1"/>
          <w:sz w:val="28"/>
          <w:szCs w:val="28"/>
        </w:rPr>
        <w:t>Арбатов А. (2010)</w:t>
      </w:r>
      <w:r>
        <w:rPr>
          <w:color w:val="000000" w:themeColor="text1"/>
          <w:sz w:val="28"/>
          <w:szCs w:val="28"/>
          <w:lang w:val="uk-UA"/>
        </w:rPr>
        <w:t>.</w:t>
      </w:r>
      <w:r>
        <w:rPr>
          <w:color w:val="000000" w:themeColor="text1"/>
          <w:sz w:val="28"/>
          <w:szCs w:val="28"/>
        </w:rPr>
        <w:t xml:space="preserve"> Уравнение безопасности. М.: РОДП «Яблоко». Ежегодник СИПРИ 1998. Вооружения, разоружение и международная безопасность (1999). М.: Наука. </w:t>
      </w:r>
    </w:p>
    <w:p>
      <w:pPr>
        <w:pStyle w:val="ListParagraph"/>
        <w:numPr>
          <w:ilvl w:val="0"/>
          <w:numId w:val="1"/>
        </w:numPr>
        <w:spacing w:lineRule="auto" w:line="360"/>
        <w:jc w:val="both"/>
        <w:rPr>
          <w:b/>
          <w:b/>
          <w:bCs/>
          <w:color w:val="000000" w:themeColor="text1"/>
          <w:sz w:val="32"/>
          <w:szCs w:val="28"/>
          <w:lang w:val="uk-UA"/>
        </w:rPr>
      </w:pPr>
      <w:r>
        <w:rPr>
          <w:sz w:val="28"/>
        </w:rPr>
        <w:t xml:space="preserve">Барановский В.Г. </w:t>
      </w:r>
      <w:r>
        <w:rPr>
          <w:sz w:val="28"/>
          <w:lang w:val="uk-UA"/>
        </w:rPr>
        <w:t>(</w:t>
      </w:r>
      <w:r>
        <w:rPr>
          <w:sz w:val="28"/>
        </w:rPr>
        <w:t>2010</w:t>
      </w:r>
      <w:r>
        <w:rPr>
          <w:sz w:val="28"/>
          <w:lang w:val="uk-UA"/>
        </w:rPr>
        <w:t>).</w:t>
      </w:r>
      <w:r>
        <w:rPr>
          <w:sz w:val="28"/>
        </w:rPr>
        <w:t xml:space="preserve"> </w:t>
      </w:r>
      <w:r>
        <w:rPr>
          <w:i/>
          <w:sz w:val="28"/>
        </w:rPr>
        <w:t>Евроатлантическое пространство: вызовы безопасности и возможности совместного ответа</w:t>
      </w:r>
      <w:r>
        <w:rPr>
          <w:i/>
          <w:sz w:val="28"/>
          <w:lang w:val="uk-UA"/>
        </w:rPr>
        <w:t>.</w:t>
      </w:r>
      <w:r>
        <w:rPr>
          <w:sz w:val="28"/>
          <w:lang w:val="uk-UA"/>
        </w:rPr>
        <w:t xml:space="preserve"> Москва</w:t>
      </w:r>
      <w:r>
        <w:rPr>
          <w:sz w:val="28"/>
        </w:rPr>
        <w:t>.: ИМЭМО РАН</w:t>
      </w:r>
    </w:p>
    <w:p>
      <w:pPr>
        <w:pStyle w:val="Normal"/>
        <w:spacing w:lineRule="auto" w:line="360"/>
        <w:jc w:val="both"/>
        <w:rPr>
          <w:sz w:val="28"/>
          <w:lang w:val="uk-UA"/>
        </w:rPr>
      </w:pPr>
      <w:r>
        <w:rPr>
          <w:sz w:val="28"/>
        </w:rPr>
        <w:t xml:space="preserve">     </w:t>
      </w:r>
      <w:r>
        <w:rPr>
          <w:sz w:val="28"/>
        </w:rPr>
        <w:t xml:space="preserve">Взято </w:t>
      </w:r>
      <w:r>
        <w:rPr>
          <w:sz w:val="28"/>
          <w:lang w:val="uk-UA"/>
        </w:rPr>
        <w:t xml:space="preserve">з </w:t>
      </w:r>
      <w:hyperlink r:id="rId3">
        <w:r>
          <w:rPr>
            <w:rFonts w:eastAsia="" w:eastAsiaTheme="majorEastAsia"/>
            <w:sz w:val="28"/>
          </w:rPr>
          <w:t>https://www.eurointegration.com.ua/rus/experts/2018/10/24/7088492/</w:t>
        </w:r>
      </w:hyperlink>
    </w:p>
    <w:p>
      <w:pPr>
        <w:pStyle w:val="Normal"/>
        <w:spacing w:lineRule="auto" w:line="360"/>
        <w:jc w:val="both"/>
        <w:rPr>
          <w:lang w:val="uk-UA"/>
        </w:rPr>
      </w:pPr>
      <w:r>
        <w:rPr>
          <w:sz w:val="28"/>
        </w:rPr>
        <w:t>Взято з:</w:t>
      </w:r>
      <w:r>
        <w:rPr>
          <w:sz w:val="28"/>
          <w:lang w:val="uk-UA"/>
        </w:rPr>
        <w:t xml:space="preserve"> </w:t>
      </w:r>
      <w:hyperlink r:id="rId4">
        <w:r>
          <w:rPr>
            <w:rFonts w:eastAsia="" w:eastAsiaTheme="majorEastAsia"/>
            <w:sz w:val="28"/>
          </w:rPr>
          <w:t>https://www.eurointegration.com.ua/rus/articles/2019/02/1/7092316/</w:t>
        </w:r>
      </w:hyperlink>
    </w:p>
    <w:p>
      <w:pPr>
        <w:pStyle w:val="ListParagraph"/>
        <w:numPr>
          <w:ilvl w:val="0"/>
          <w:numId w:val="1"/>
        </w:numPr>
        <w:spacing w:lineRule="auto" w:line="360"/>
        <w:jc w:val="both"/>
        <w:rPr>
          <w:b/>
          <w:b/>
          <w:bCs/>
          <w:color w:val="000000" w:themeColor="text1"/>
          <w:sz w:val="28"/>
          <w:szCs w:val="28"/>
          <w:lang w:val="uk-UA"/>
        </w:rPr>
      </w:pPr>
      <w:r>
        <w:rPr>
          <w:color w:val="000000" w:themeColor="text1"/>
          <w:sz w:val="28"/>
          <w:szCs w:val="28"/>
          <w:shd w:fill="FFFFFF" w:val="clear"/>
          <w:lang w:val="uk-UA"/>
        </w:rPr>
        <w:t>Гончаров А.А. (</w:t>
      </w:r>
      <w:r>
        <w:rPr>
          <w:bCs/>
          <w:color w:val="000000" w:themeColor="text1"/>
          <w:sz w:val="28"/>
          <w:szCs w:val="28"/>
          <w:shd w:fill="FFFFFF" w:val="clear"/>
          <w:lang w:val="uk-UA"/>
        </w:rPr>
        <w:t>2021</w:t>
      </w:r>
      <w:r>
        <w:rPr>
          <w:color w:val="000000" w:themeColor="text1"/>
          <w:sz w:val="28"/>
          <w:szCs w:val="28"/>
          <w:shd w:fill="FFFFFF" w:val="clear"/>
          <w:lang w:val="uk-UA"/>
        </w:rPr>
        <w:t xml:space="preserve">). </w:t>
      </w:r>
      <w:r>
        <w:rPr>
          <w:i/>
          <w:color w:val="000000" w:themeColor="text1"/>
          <w:sz w:val="28"/>
          <w:szCs w:val="28"/>
          <w:shd w:fill="FFFFFF" w:val="clear"/>
          <w:lang w:val="uk-UA"/>
        </w:rPr>
        <w:t>Гражданский контроль над органами власти.</w:t>
      </w:r>
      <w:r>
        <w:rPr>
          <w:color w:val="000000" w:themeColor="text1"/>
          <w:sz w:val="28"/>
          <w:szCs w:val="28"/>
          <w:shd w:fill="FFFFFF" w:val="clear"/>
          <w:lang w:val="uk-UA"/>
        </w:rPr>
        <w:t xml:space="preserve"> Москва: Весь Мир . </w:t>
      </w:r>
    </w:p>
    <w:p>
      <w:pPr>
        <w:pStyle w:val="ListParagraph"/>
        <w:numPr>
          <w:ilvl w:val="0"/>
          <w:numId w:val="1"/>
        </w:numPr>
        <w:spacing w:lineRule="auto" w:line="360"/>
        <w:jc w:val="both"/>
        <w:rPr>
          <w:b/>
          <w:b/>
          <w:bCs/>
          <w:color w:val="000000" w:themeColor="text1"/>
          <w:sz w:val="28"/>
          <w:szCs w:val="28"/>
          <w:lang w:val="uk-UA"/>
        </w:rPr>
      </w:pPr>
      <w:r>
        <w:rPr>
          <w:color w:val="000000" w:themeColor="text1"/>
          <w:sz w:val="28"/>
          <w:szCs w:val="28"/>
          <w:shd w:fill="FFFFFF" w:val="clear"/>
          <w:lang w:val="uk-UA"/>
        </w:rPr>
        <w:t>Горбацевич, А.А. (</w:t>
      </w:r>
      <w:r>
        <w:rPr>
          <w:bCs/>
          <w:color w:val="000000" w:themeColor="text1"/>
          <w:sz w:val="28"/>
          <w:szCs w:val="28"/>
          <w:shd w:fill="FFFFFF" w:val="clear"/>
          <w:lang w:val="uk-UA"/>
        </w:rPr>
        <w:t xml:space="preserve">1992). </w:t>
      </w:r>
      <w:r>
        <w:rPr>
          <w:i/>
          <w:color w:val="000000" w:themeColor="text1"/>
          <w:sz w:val="28"/>
          <w:szCs w:val="28"/>
          <w:shd w:fill="FFFFFF" w:val="clear"/>
          <w:lang w:val="uk-UA"/>
        </w:rPr>
        <w:t>Вооруженные силы СССР</w:t>
      </w:r>
      <w:r>
        <w:rPr>
          <w:color w:val="000000" w:themeColor="text1"/>
          <w:sz w:val="28"/>
          <w:szCs w:val="28"/>
          <w:shd w:fill="FFFFFF" w:val="clear"/>
          <w:lang w:val="uk-UA"/>
        </w:rPr>
        <w:t>. Москва: Связь.</w:t>
      </w:r>
    </w:p>
    <w:p>
      <w:pPr>
        <w:pStyle w:val="ListParagraph"/>
        <w:numPr>
          <w:ilvl w:val="0"/>
          <w:numId w:val="1"/>
        </w:numPr>
        <w:spacing w:lineRule="auto" w:line="360"/>
        <w:jc w:val="both"/>
        <w:rPr>
          <w:b/>
          <w:b/>
          <w:bCs/>
          <w:color w:val="000000" w:themeColor="text1"/>
          <w:sz w:val="28"/>
          <w:szCs w:val="28"/>
          <w:lang w:val="uk-UA"/>
        </w:rPr>
      </w:pPr>
      <w:r>
        <w:rPr>
          <w:color w:val="000000" w:themeColor="text1"/>
          <w:sz w:val="28"/>
          <w:szCs w:val="28"/>
          <w:shd w:fill="FFFFFF" w:val="clear"/>
          <w:lang w:val="uk-UA"/>
        </w:rPr>
        <w:t>Громов, А.В. (</w:t>
      </w:r>
      <w:r>
        <w:rPr>
          <w:bCs/>
          <w:color w:val="000000" w:themeColor="text1"/>
          <w:sz w:val="28"/>
          <w:szCs w:val="28"/>
          <w:shd w:fill="FFFFFF" w:val="clear"/>
          <w:lang w:val="uk-UA"/>
        </w:rPr>
        <w:t>2017).</w:t>
      </w:r>
      <w:r>
        <w:rPr>
          <w:color w:val="000000" w:themeColor="text1"/>
          <w:sz w:val="28"/>
          <w:szCs w:val="28"/>
          <w:shd w:fill="FFFFFF" w:val="clear"/>
          <w:lang w:val="uk-UA"/>
        </w:rPr>
        <w:t xml:space="preserve"> </w:t>
      </w:r>
      <w:r>
        <w:rPr>
          <w:i/>
          <w:color w:val="000000" w:themeColor="text1"/>
          <w:sz w:val="28"/>
          <w:szCs w:val="28"/>
          <w:shd w:fill="FFFFFF" w:val="clear"/>
          <w:lang w:val="uk-UA"/>
        </w:rPr>
        <w:t>Вооружение и техника: Справочник.</w:t>
      </w:r>
      <w:r>
        <w:rPr>
          <w:color w:val="000000" w:themeColor="text1"/>
          <w:sz w:val="28"/>
          <w:szCs w:val="28"/>
          <w:shd w:fill="FFFFFF" w:val="clear"/>
          <w:lang w:val="uk-UA"/>
        </w:rPr>
        <w:t xml:space="preserve"> Москва:  Воениздат.</w:t>
      </w:r>
    </w:p>
    <w:p>
      <w:pPr>
        <w:pStyle w:val="ListParagraph"/>
        <w:numPr>
          <w:ilvl w:val="0"/>
          <w:numId w:val="1"/>
        </w:numPr>
        <w:spacing w:lineRule="auto" w:line="360"/>
        <w:jc w:val="both"/>
        <w:rPr>
          <w:b/>
          <w:b/>
          <w:bCs/>
          <w:color w:val="000000" w:themeColor="text1"/>
          <w:sz w:val="28"/>
          <w:szCs w:val="28"/>
          <w:lang w:val="uk-UA"/>
        </w:rPr>
      </w:pPr>
      <w:r>
        <w:rPr>
          <w:color w:val="000000" w:themeColor="text1"/>
          <w:sz w:val="28"/>
          <w:szCs w:val="28"/>
          <w:lang w:val="uk-UA"/>
        </w:rPr>
        <w:t>Декларація про заборону застосування ядерної та термоядерної зброї від 24 листопада 1961 року</w:t>
      </w:r>
    </w:p>
    <w:p>
      <w:pPr>
        <w:pStyle w:val="ListParagraph"/>
        <w:numPr>
          <w:ilvl w:val="0"/>
          <w:numId w:val="1"/>
        </w:numPr>
        <w:spacing w:lineRule="auto" w:line="360"/>
        <w:jc w:val="both"/>
        <w:rPr>
          <w:sz w:val="28"/>
          <w:lang w:val="uk-UA"/>
        </w:rPr>
      </w:pPr>
      <w:r>
        <w:rPr>
          <w:color w:val="000000" w:themeColor="text1"/>
          <w:sz w:val="28"/>
          <w:szCs w:val="28"/>
          <w:lang w:val="uk-UA"/>
        </w:rPr>
        <w:t>Договір між Російською Федерацією та Сполученими Штатами Америки про скорочення стратегічних наступальних потенціалів (2002)</w:t>
      </w:r>
    </w:p>
    <w:p>
      <w:pPr>
        <w:pStyle w:val="ListParagraph"/>
        <w:numPr>
          <w:ilvl w:val="0"/>
          <w:numId w:val="1"/>
        </w:numPr>
        <w:spacing w:lineRule="auto" w:line="360"/>
        <w:jc w:val="both"/>
        <w:rPr>
          <w:sz w:val="28"/>
          <w:lang w:val="uk-UA"/>
        </w:rPr>
      </w:pPr>
      <w:r>
        <w:rPr>
          <w:bCs/>
          <w:color w:val="202122"/>
          <w:sz w:val="28"/>
          <w:szCs w:val="28"/>
          <w:shd w:fill="FFFFFF" w:val="clear"/>
        </w:rPr>
        <w:t>Договір між СРСР і США про обмеження стратегічних наступальних озброєнь</w:t>
      </w:r>
      <w:r>
        <w:rPr>
          <w:bCs/>
          <w:color w:val="202122"/>
          <w:sz w:val="28"/>
          <w:szCs w:val="28"/>
          <w:shd w:fill="FFFFFF" w:val="clear"/>
          <w:lang w:val="uk-UA"/>
        </w:rPr>
        <w:t xml:space="preserve"> (1979)</w:t>
      </w:r>
    </w:p>
    <w:p>
      <w:pPr>
        <w:pStyle w:val="ListParagraph"/>
        <w:numPr>
          <w:ilvl w:val="0"/>
          <w:numId w:val="1"/>
        </w:numPr>
        <w:spacing w:lineRule="auto" w:line="360"/>
        <w:jc w:val="both"/>
        <w:rPr>
          <w:sz w:val="28"/>
          <w:lang w:val="uk-UA"/>
        </w:rPr>
      </w:pPr>
      <w:r>
        <w:rPr>
          <w:color w:val="000000" w:themeColor="text1"/>
          <w:sz w:val="28"/>
          <w:szCs w:val="28"/>
          <w:lang w:val="uk-UA"/>
        </w:rPr>
        <w:t>Договір про всеосяжну заборону ядерних випробувань (1996)</w:t>
      </w:r>
    </w:p>
    <w:p>
      <w:pPr>
        <w:pStyle w:val="ListParagraph"/>
        <w:numPr>
          <w:ilvl w:val="0"/>
          <w:numId w:val="1"/>
        </w:numPr>
        <w:spacing w:lineRule="auto" w:line="360"/>
        <w:jc w:val="both"/>
        <w:rPr>
          <w:sz w:val="28"/>
          <w:lang w:val="uk-UA"/>
        </w:rPr>
      </w:pPr>
      <w:r>
        <w:rPr>
          <w:color w:val="000000" w:themeColor="text1"/>
          <w:sz w:val="28"/>
          <w:szCs w:val="28"/>
          <w:lang w:val="uk-UA"/>
        </w:rPr>
        <w:t>Договір про звичайні збройні сили в Європі (1990)</w:t>
      </w:r>
    </w:p>
    <w:p>
      <w:pPr>
        <w:pStyle w:val="ListParagraph"/>
        <w:numPr>
          <w:ilvl w:val="0"/>
          <w:numId w:val="1"/>
        </w:numPr>
        <w:spacing w:lineRule="auto" w:line="360"/>
        <w:jc w:val="both"/>
        <w:rPr>
          <w:sz w:val="28"/>
          <w:lang w:val="uk-UA"/>
        </w:rPr>
      </w:pPr>
      <w:r>
        <w:rPr>
          <w:color w:val="000000" w:themeColor="text1"/>
          <w:sz w:val="28"/>
          <w:szCs w:val="28"/>
          <w:lang w:val="uk-UA"/>
        </w:rPr>
        <w:t>Договір про ліквідацію ракет середньої та меншої дальності (1987)</w:t>
      </w:r>
    </w:p>
    <w:p>
      <w:pPr>
        <w:pStyle w:val="ListParagraph"/>
        <w:numPr>
          <w:ilvl w:val="0"/>
          <w:numId w:val="1"/>
        </w:numPr>
        <w:spacing w:lineRule="auto" w:line="360"/>
        <w:jc w:val="both"/>
        <w:rPr>
          <w:sz w:val="28"/>
          <w:lang w:val="uk-UA"/>
        </w:rPr>
      </w:pPr>
      <w:r>
        <w:rPr>
          <w:color w:val="000000" w:themeColor="text1"/>
          <w:sz w:val="28"/>
          <w:szCs w:val="28"/>
          <w:lang w:val="uk-UA"/>
        </w:rPr>
        <w:t>Договір про обмеження систем протиракетної оборони (1972)</w:t>
      </w:r>
    </w:p>
    <w:p>
      <w:pPr>
        <w:pStyle w:val="ListParagraph"/>
        <w:numPr>
          <w:ilvl w:val="0"/>
          <w:numId w:val="1"/>
        </w:numPr>
        <w:spacing w:lineRule="auto" w:line="360"/>
        <w:jc w:val="both"/>
        <w:rPr>
          <w:sz w:val="28"/>
          <w:lang w:val="uk-UA"/>
        </w:rPr>
      </w:pPr>
      <w:r>
        <w:rPr>
          <w:color w:val="000000" w:themeColor="text1"/>
          <w:sz w:val="28"/>
          <w:szCs w:val="28"/>
          <w:lang w:val="uk-UA"/>
        </w:rPr>
        <w:t>Договір про скорочення і обмеження стратегічних наступальних озброєнь СРСР-США (СНО-1) (1991)</w:t>
      </w:r>
    </w:p>
    <w:p>
      <w:pPr>
        <w:pStyle w:val="ListParagraph"/>
        <w:numPr>
          <w:ilvl w:val="0"/>
          <w:numId w:val="1"/>
        </w:numPr>
        <w:spacing w:lineRule="auto" w:line="360"/>
        <w:jc w:val="both"/>
        <w:rPr>
          <w:sz w:val="28"/>
          <w:lang w:val="uk-UA"/>
        </w:rPr>
      </w:pPr>
      <w:r>
        <w:rPr>
          <w:color w:val="000000" w:themeColor="text1"/>
          <w:sz w:val="28"/>
          <w:szCs w:val="28"/>
          <w:lang w:val="uk-UA"/>
        </w:rPr>
        <w:t>Договір про торгівлю зброєю (ДТО) – підсумковий документ від 24 грудня 2014 року.</w:t>
      </w:r>
    </w:p>
    <w:p>
      <w:pPr>
        <w:pStyle w:val="ListParagraph"/>
        <w:numPr>
          <w:ilvl w:val="0"/>
          <w:numId w:val="1"/>
        </w:numPr>
        <w:spacing w:lineRule="auto" w:line="360"/>
        <w:jc w:val="both"/>
        <w:rPr>
          <w:sz w:val="28"/>
          <w:szCs w:val="28"/>
          <w:lang w:val="uk-UA"/>
        </w:rPr>
      </w:pPr>
      <w:r>
        <w:rPr>
          <w:sz w:val="28"/>
          <w:szCs w:val="28"/>
          <w:lang w:val="uk-UA"/>
        </w:rPr>
        <w:t xml:space="preserve">Загорский А. В. (2018). </w:t>
      </w:r>
      <w:r>
        <w:rPr>
          <w:i/>
          <w:sz w:val="28"/>
          <w:szCs w:val="28"/>
          <w:lang w:val="uk-UA"/>
        </w:rPr>
        <w:t>Ядерное оружие в Европе: вокруг статус-кво.</w:t>
      </w:r>
      <w:r>
        <w:rPr>
          <w:sz w:val="28"/>
          <w:szCs w:val="28"/>
          <w:lang w:val="uk-UA"/>
        </w:rPr>
        <w:t xml:space="preserve"> Контуры глобальных трансформаций: политика, экономика, право. Т. 11. № 6. С. 128–143</w:t>
      </w:r>
    </w:p>
    <w:p>
      <w:pPr>
        <w:pStyle w:val="ListParagraph"/>
        <w:numPr>
          <w:ilvl w:val="0"/>
          <w:numId w:val="1"/>
        </w:numPr>
        <w:spacing w:lineRule="auto" w:line="360"/>
        <w:jc w:val="both"/>
        <w:rPr>
          <w:sz w:val="28"/>
          <w:szCs w:val="28"/>
          <w:lang w:val="uk-UA"/>
        </w:rPr>
      </w:pPr>
      <w:r>
        <w:rPr>
          <w:color w:val="000000" w:themeColor="text1"/>
          <w:sz w:val="28"/>
          <w:szCs w:val="28"/>
          <w:lang w:val="uk-UA"/>
        </w:rPr>
        <w:t>Калимовский (2020).  Европа США и Россия: прощай, оружие. Politican. 9, 12-17.</w:t>
      </w:r>
    </w:p>
    <w:p>
      <w:pPr>
        <w:pStyle w:val="ListParagraph"/>
        <w:numPr>
          <w:ilvl w:val="0"/>
          <w:numId w:val="1"/>
        </w:numPr>
        <w:spacing w:lineRule="auto" w:line="360"/>
        <w:jc w:val="both"/>
        <w:rPr>
          <w:sz w:val="28"/>
          <w:lang w:val="uk-UA"/>
        </w:rPr>
      </w:pPr>
      <w:r>
        <w:rPr>
          <w:sz w:val="28"/>
          <w:lang w:val="uk-UA"/>
        </w:rPr>
        <w:t>Конференція 2020 року учасників Договору про нерозповсюдження ядерної зброї. (2021). ООН. Взято з https://www.un.org/ru/conferences/npt2020</w:t>
      </w:r>
    </w:p>
    <w:p>
      <w:pPr>
        <w:pStyle w:val="ListParagraph"/>
        <w:numPr>
          <w:ilvl w:val="0"/>
          <w:numId w:val="1"/>
        </w:numPr>
        <w:spacing w:lineRule="auto" w:line="360"/>
        <w:jc w:val="both"/>
        <w:rPr>
          <w:bCs/>
          <w:color w:val="000000" w:themeColor="text1"/>
          <w:sz w:val="28"/>
          <w:szCs w:val="28"/>
          <w:lang w:val="uk-UA"/>
        </w:rPr>
      </w:pPr>
      <w:r>
        <w:rPr>
          <w:bCs/>
          <w:color w:val="000000" w:themeColor="text1"/>
          <w:sz w:val="28"/>
          <w:szCs w:val="28"/>
          <w:lang w:val="uk-UA"/>
        </w:rPr>
        <w:t>Меморандум про гарантії безпеки у зв'язку з приєднанням України до Договору про нерозповсюдження ядерної зброї (1994)</w:t>
      </w:r>
    </w:p>
    <w:p>
      <w:pPr>
        <w:pStyle w:val="ListParagraph"/>
        <w:numPr>
          <w:ilvl w:val="0"/>
          <w:numId w:val="1"/>
        </w:numPr>
        <w:spacing w:lineRule="auto" w:line="360"/>
        <w:jc w:val="both"/>
        <w:rPr>
          <w:sz w:val="28"/>
          <w:szCs w:val="28"/>
          <w:lang w:val="uk-UA"/>
        </w:rPr>
      </w:pPr>
      <w:r>
        <w:rPr>
          <w:sz w:val="28"/>
          <w:lang w:val="uk-UA"/>
        </w:rPr>
        <w:t>НАТО и договор РСМД, (2019).  Взято з:</w:t>
      </w:r>
      <w:hyperlink r:id="rId5">
        <w:r>
          <w:rPr>
            <w:rFonts w:eastAsia="" w:eastAsiaTheme="majorEastAsia"/>
            <w:sz w:val="28"/>
            <w:lang w:val="uk-UA"/>
          </w:rPr>
          <w:t>https://www.nato.int/cps/ru/natohq/topics_166100.htm</w:t>
        </w:r>
      </w:hyperlink>
    </w:p>
    <w:p>
      <w:pPr>
        <w:pStyle w:val="ListParagraph"/>
        <w:numPr>
          <w:ilvl w:val="0"/>
          <w:numId w:val="1"/>
        </w:numPr>
        <w:spacing w:lineRule="auto" w:line="360"/>
        <w:jc w:val="both"/>
        <w:rPr>
          <w:sz w:val="28"/>
          <w:lang w:val="uk-UA"/>
        </w:rPr>
      </w:pPr>
      <w:r>
        <w:rPr>
          <w:color w:val="000000" w:themeColor="text1"/>
          <w:sz w:val="28"/>
          <w:szCs w:val="28"/>
          <w:shd w:fill="FFFFFF" w:val="clear"/>
          <w:lang w:val="uk-UA"/>
        </w:rPr>
        <w:t>Ознобищева С.К., Никитина А.И. (</w:t>
      </w:r>
      <w:r>
        <w:rPr>
          <w:bCs/>
          <w:color w:val="000000" w:themeColor="text1"/>
          <w:sz w:val="28"/>
          <w:szCs w:val="28"/>
          <w:shd w:fill="FFFFFF" w:val="clear"/>
          <w:lang w:val="uk-UA"/>
        </w:rPr>
        <w:t>2015</w:t>
      </w:r>
      <w:r>
        <w:rPr>
          <w:color w:val="000000" w:themeColor="text1"/>
          <w:sz w:val="28"/>
          <w:szCs w:val="28"/>
          <w:shd w:fill="FFFFFF" w:val="clear"/>
          <w:lang w:val="uk-UA"/>
        </w:rPr>
        <w:t xml:space="preserve">). </w:t>
      </w:r>
      <w:r>
        <w:rPr>
          <w:i/>
          <w:color w:val="000000" w:themeColor="text1"/>
          <w:sz w:val="28"/>
          <w:szCs w:val="28"/>
          <w:shd w:fill="FFFFFF" w:val="clear"/>
          <w:lang w:val="uk-UA"/>
        </w:rPr>
        <w:t xml:space="preserve">Есть ли будущее у контроля над вооружениями? </w:t>
      </w:r>
      <w:r>
        <w:rPr>
          <w:color w:val="000000" w:themeColor="text1"/>
          <w:sz w:val="28"/>
          <w:szCs w:val="28"/>
          <w:shd w:fill="FFFFFF" w:val="clear"/>
          <w:lang w:val="uk-UA"/>
        </w:rPr>
        <w:t>Москва: Российская политическая энциклопедия . </w:t>
      </w:r>
    </w:p>
    <w:p>
      <w:pPr>
        <w:pStyle w:val="ListParagraph"/>
        <w:numPr>
          <w:ilvl w:val="0"/>
          <w:numId w:val="1"/>
        </w:numPr>
        <w:spacing w:lineRule="auto" w:line="360"/>
        <w:jc w:val="both"/>
        <w:rPr>
          <w:sz w:val="28"/>
          <w:lang w:val="uk-UA"/>
        </w:rPr>
      </w:pPr>
      <w:r>
        <w:rPr>
          <w:sz w:val="28"/>
          <w:szCs w:val="20"/>
          <w:lang w:val="uk-UA"/>
        </w:rPr>
        <w:t xml:space="preserve"> </w:t>
      </w:r>
      <w:r>
        <w:rPr>
          <w:sz w:val="28"/>
          <w:szCs w:val="20"/>
          <w:lang w:val="uk-UA"/>
        </w:rPr>
        <w:t>Панюжа М.М. (2019). Евроатлантическая безопасность в треугольнике США –ЕС –Россия и фактор Трампа. Взято с https://cyberleninka.ru/article/n/evroatlanticheskaya-bezopasnost-v-treugolnike-ssha-es-rossiya-i-faktor-trampa/viewer</w:t>
      </w:r>
    </w:p>
    <w:p>
      <w:pPr>
        <w:pStyle w:val="ListParagraph"/>
        <w:numPr>
          <w:ilvl w:val="0"/>
          <w:numId w:val="1"/>
        </w:numPr>
        <w:spacing w:lineRule="auto" w:line="360"/>
        <w:jc w:val="both"/>
        <w:rPr>
          <w:bCs/>
          <w:color w:val="000000" w:themeColor="text1"/>
          <w:sz w:val="28"/>
          <w:szCs w:val="28"/>
          <w:lang w:val="uk-UA"/>
        </w:rPr>
      </w:pPr>
      <w:r>
        <w:rPr>
          <w:bCs/>
          <w:color w:val="000000" w:themeColor="text1"/>
          <w:sz w:val="28"/>
          <w:szCs w:val="28"/>
          <w:lang w:val="uk-UA"/>
        </w:rPr>
        <w:t>Паризька хартія для нової Європи (1990)</w:t>
      </w:r>
    </w:p>
    <w:p>
      <w:pPr>
        <w:pStyle w:val="ListParagraph"/>
        <w:numPr>
          <w:ilvl w:val="0"/>
          <w:numId w:val="1"/>
        </w:numPr>
        <w:spacing w:lineRule="auto" w:line="360"/>
        <w:jc w:val="both"/>
        <w:rPr>
          <w:sz w:val="28"/>
          <w:szCs w:val="28"/>
          <w:lang w:val="uk-UA"/>
        </w:rPr>
      </w:pPr>
      <w:r>
        <w:rPr>
          <w:color w:val="000000" w:themeColor="text1"/>
          <w:sz w:val="28"/>
          <w:szCs w:val="28"/>
          <w:lang w:val="uk-UA"/>
        </w:rPr>
        <w:t>Проект Типової конвенції з ядерної зброї, 2007р.</w:t>
      </w:r>
    </w:p>
    <w:p>
      <w:pPr>
        <w:pStyle w:val="ListParagraph"/>
        <w:numPr>
          <w:ilvl w:val="0"/>
          <w:numId w:val="1"/>
        </w:numPr>
        <w:spacing w:lineRule="auto" w:line="360"/>
        <w:jc w:val="both"/>
        <w:rPr>
          <w:sz w:val="28"/>
          <w:szCs w:val="28"/>
          <w:lang w:val="uk-UA"/>
        </w:rPr>
      </w:pPr>
      <w:r>
        <w:rPr>
          <w:color w:val="000000" w:themeColor="text1"/>
          <w:sz w:val="28"/>
          <w:szCs w:val="28"/>
          <w:lang w:val="uk-UA"/>
        </w:rPr>
        <w:t>Протокол з вибухонебезпечних пережитків війни (Протокол V), 2003р.</w:t>
      </w:r>
    </w:p>
    <w:p>
      <w:pPr>
        <w:pStyle w:val="ListParagraph"/>
        <w:numPr>
          <w:ilvl w:val="0"/>
          <w:numId w:val="1"/>
        </w:numPr>
        <w:spacing w:lineRule="auto" w:line="360"/>
        <w:jc w:val="both"/>
        <w:rPr>
          <w:sz w:val="28"/>
          <w:lang w:val="uk-UA"/>
        </w:rPr>
      </w:pPr>
      <w:r>
        <w:rPr>
          <w:i/>
          <w:sz w:val="28"/>
          <w:lang w:val="uk-UA"/>
        </w:rPr>
        <w:t>Радіо Свобода</w:t>
      </w:r>
      <w:r>
        <w:rPr>
          <w:sz w:val="28"/>
          <w:lang w:val="uk-UA"/>
        </w:rPr>
        <w:t xml:space="preserve">. Байден заявив про підготовку ініціатив, що ускладнять плани Путіна. Взято з </w:t>
      </w:r>
      <w:hyperlink r:id="rId6">
        <w:r>
          <w:rPr>
            <w:sz w:val="28"/>
            <w:lang w:val="uk-UA"/>
          </w:rPr>
          <w:t>https://www.radiosvoboda.org/a/news-biden-putin/31592846.html</w:t>
        </w:r>
      </w:hyperlink>
    </w:p>
    <w:p>
      <w:pPr>
        <w:pStyle w:val="ListParagraph"/>
        <w:numPr>
          <w:ilvl w:val="0"/>
          <w:numId w:val="1"/>
        </w:numPr>
        <w:spacing w:lineRule="auto" w:line="360"/>
        <w:jc w:val="both"/>
        <w:rPr>
          <w:sz w:val="28"/>
          <w:lang w:val="uk-UA"/>
        </w:rPr>
      </w:pPr>
      <w:r>
        <w:rPr>
          <w:bCs/>
          <w:color w:val="000000" w:themeColor="text1"/>
          <w:sz w:val="28"/>
          <w:szCs w:val="28"/>
          <w:lang w:val="uk-UA"/>
        </w:rPr>
        <w:t>Синовец П. А. (2021) Ядерный вызов для Джо Байдена: продлят ли США договор с РФ. Европейская правада. Взято с</w:t>
      </w:r>
      <w:r>
        <w:rPr>
          <w:b/>
          <w:bCs/>
          <w:color w:val="000000" w:themeColor="text1"/>
          <w:sz w:val="28"/>
          <w:szCs w:val="28"/>
          <w:lang w:val="uk-UA"/>
        </w:rPr>
        <w:t xml:space="preserve"> </w:t>
      </w:r>
      <w:hyperlink r:id="rId7">
        <w:r>
          <w:rPr>
            <w:bCs/>
            <w:sz w:val="28"/>
            <w:szCs w:val="28"/>
            <w:lang w:val="uk-UA"/>
          </w:rPr>
          <w:t>https://www.eurointegration.com.ua/rus/experts/2021/01/21/7118702/</w:t>
        </w:r>
      </w:hyperlink>
    </w:p>
    <w:p>
      <w:pPr>
        <w:pStyle w:val="ListParagraph"/>
        <w:numPr>
          <w:ilvl w:val="0"/>
          <w:numId w:val="1"/>
        </w:numPr>
        <w:spacing w:lineRule="auto" w:line="360"/>
        <w:jc w:val="both"/>
        <w:rPr>
          <w:sz w:val="28"/>
          <w:lang w:val="uk-UA"/>
        </w:rPr>
      </w:pPr>
      <w:r>
        <w:rPr>
          <w:sz w:val="28"/>
          <w:szCs w:val="20"/>
          <w:lang w:val="uk-UA"/>
        </w:rPr>
        <w:t>Синовец П.А.</w:t>
      </w:r>
      <w:r>
        <w:rPr>
          <w:sz w:val="28"/>
          <w:szCs w:val="20"/>
        </w:rPr>
        <w:t xml:space="preserve"> (</w:t>
      </w:r>
      <w:r>
        <w:rPr>
          <w:sz w:val="28"/>
          <w:szCs w:val="20"/>
          <w:lang w:val="uk-UA"/>
        </w:rPr>
        <w:t>2008</w:t>
      </w:r>
      <w:r>
        <w:rPr>
          <w:sz w:val="28"/>
          <w:szCs w:val="20"/>
        </w:rPr>
        <w:t xml:space="preserve">). </w:t>
      </w:r>
      <w:r>
        <w:rPr>
          <w:i/>
          <w:sz w:val="28"/>
          <w:szCs w:val="20"/>
          <w:lang w:val="uk-UA"/>
        </w:rPr>
        <w:t>Двуликий Янус или теор</w:t>
      </w:r>
      <w:r>
        <w:rPr>
          <w:i/>
          <w:sz w:val="28"/>
          <w:szCs w:val="20"/>
        </w:rPr>
        <w:t>и</w:t>
      </w:r>
      <w:r>
        <w:rPr>
          <w:i/>
          <w:sz w:val="28"/>
          <w:szCs w:val="20"/>
          <w:lang w:val="uk-UA"/>
        </w:rPr>
        <w:t>я ядерного сдерживания в ХХ1 веке</w:t>
      </w:r>
      <w:r>
        <w:rPr>
          <w:i/>
          <w:sz w:val="28"/>
          <w:szCs w:val="20"/>
        </w:rPr>
        <w:t xml:space="preserve">. </w:t>
      </w:r>
      <w:r>
        <w:rPr>
          <w:sz w:val="28"/>
          <w:szCs w:val="20"/>
          <w:lang w:val="uk-UA"/>
        </w:rPr>
        <w:t>Одесса</w:t>
      </w:r>
      <w:r>
        <w:rPr>
          <w:sz w:val="28"/>
          <w:szCs w:val="20"/>
        </w:rPr>
        <w:t>:</w:t>
      </w:r>
      <w:r>
        <w:rPr>
          <w:sz w:val="28"/>
          <w:szCs w:val="20"/>
          <w:lang w:val="uk-UA"/>
        </w:rPr>
        <w:t>Феникс</w:t>
      </w:r>
      <w:r>
        <w:rPr>
          <w:sz w:val="28"/>
          <w:szCs w:val="20"/>
        </w:rPr>
        <w:t>.</w:t>
      </w:r>
      <w:r>
        <w:rPr>
          <w:sz w:val="28"/>
          <w:szCs w:val="20"/>
          <w:lang w:val="uk-UA"/>
        </w:rPr>
        <w:t xml:space="preserve"> </w:t>
      </w:r>
    </w:p>
    <w:p>
      <w:pPr>
        <w:pStyle w:val="ListParagraph"/>
        <w:numPr>
          <w:ilvl w:val="0"/>
          <w:numId w:val="1"/>
        </w:numPr>
        <w:spacing w:lineRule="auto" w:line="360"/>
        <w:jc w:val="both"/>
        <w:rPr>
          <w:sz w:val="28"/>
          <w:lang w:val="uk-UA"/>
        </w:rPr>
      </w:pPr>
      <w:r>
        <w:rPr>
          <w:sz w:val="28"/>
        </w:rPr>
        <w:t xml:space="preserve"> </w:t>
      </w:r>
      <w:r>
        <w:rPr>
          <w:sz w:val="28"/>
        </w:rPr>
        <w:t xml:space="preserve">Синовец П.А., (2019). Ракеты без ограничений: какие последствия для Украины будет иметь выход США из ядерного договора с РФ, (2019). </w:t>
      </w:r>
    </w:p>
    <w:p>
      <w:pPr>
        <w:pStyle w:val="ListParagraph"/>
        <w:numPr>
          <w:ilvl w:val="0"/>
          <w:numId w:val="1"/>
        </w:numPr>
        <w:spacing w:lineRule="auto" w:line="360"/>
        <w:jc w:val="both"/>
        <w:rPr>
          <w:sz w:val="28"/>
          <w:lang w:val="uk-UA"/>
        </w:rPr>
      </w:pPr>
      <w:r>
        <w:rPr>
          <w:sz w:val="28"/>
        </w:rPr>
        <w:t>Синовец П.А., (2019). Ядерный шантаж Трампа: какие последствия может иметь    выход США из ракетного договора с Россией.</w:t>
      </w:r>
    </w:p>
    <w:p>
      <w:pPr>
        <w:pStyle w:val="ListParagraph"/>
        <w:numPr>
          <w:ilvl w:val="0"/>
          <w:numId w:val="1"/>
        </w:numPr>
        <w:spacing w:lineRule="auto" w:line="360"/>
        <w:jc w:val="both"/>
        <w:rPr>
          <w:sz w:val="36"/>
          <w:lang w:val="uk-UA"/>
        </w:rPr>
      </w:pPr>
      <w:r>
        <w:rPr>
          <w:sz w:val="28"/>
        </w:rPr>
        <w:t>Тагарев</w:t>
      </w:r>
      <w:r>
        <w:rPr>
          <w:sz w:val="28"/>
          <w:lang w:val="uk-UA"/>
        </w:rPr>
        <w:t xml:space="preserve"> Т. (2019) </w:t>
      </w:r>
      <w:r>
        <w:rPr>
          <w:sz w:val="28"/>
        </w:rPr>
        <w:t>Теория и современная практика сдерживания в международной безопасности</w:t>
      </w:r>
      <w:r>
        <w:rPr>
          <w:sz w:val="28"/>
          <w:lang w:val="uk-UA"/>
        </w:rPr>
        <w:t>. Взято с file:///C:/Users/House/Downloads/18.1.00_editorial_rus.pdf</w:t>
      </w:r>
      <w:r>
        <w:rPr>
          <w:sz w:val="28"/>
        </w:rPr>
        <w:t xml:space="preserve"> </w:t>
      </w:r>
    </w:p>
    <w:p>
      <w:pPr>
        <w:pStyle w:val="ListParagraph"/>
        <w:numPr>
          <w:ilvl w:val="0"/>
          <w:numId w:val="1"/>
        </w:numPr>
        <w:spacing w:lineRule="auto" w:line="360"/>
        <w:jc w:val="both"/>
        <w:rPr>
          <w:sz w:val="28"/>
          <w:lang w:val="uk-UA"/>
        </w:rPr>
      </w:pPr>
      <w:r>
        <w:rPr>
          <w:sz w:val="28"/>
          <w:lang w:val="uk-UA"/>
        </w:rPr>
        <w:t>Bolton J., John Y., (2014).  An</w:t>
      </w:r>
      <w:r>
        <w:rPr>
          <w:sz w:val="28"/>
          <w:lang w:val="en-US"/>
        </w:rPr>
        <w:t xml:space="preserve"> </w:t>
      </w:r>
      <w:r>
        <w:rPr>
          <w:sz w:val="28"/>
          <w:lang w:val="uk-UA"/>
        </w:rPr>
        <w:t>Obsolete</w:t>
      </w:r>
      <w:r>
        <w:rPr>
          <w:sz w:val="28"/>
          <w:lang w:val="en-US"/>
        </w:rPr>
        <w:t xml:space="preserve"> </w:t>
      </w:r>
      <w:r>
        <w:rPr>
          <w:sz w:val="28"/>
          <w:lang w:val="uk-UA"/>
        </w:rPr>
        <w:t>Nuclear</w:t>
      </w:r>
      <w:r>
        <w:rPr>
          <w:sz w:val="28"/>
          <w:lang w:val="en-US"/>
        </w:rPr>
        <w:t xml:space="preserve"> </w:t>
      </w:r>
      <w:r>
        <w:rPr>
          <w:sz w:val="28"/>
          <w:lang w:val="uk-UA"/>
        </w:rPr>
        <w:t>Treaty</w:t>
      </w:r>
      <w:r>
        <w:rPr>
          <w:sz w:val="28"/>
          <w:lang w:val="en-US"/>
        </w:rPr>
        <w:t xml:space="preserve"> </w:t>
      </w:r>
      <w:r>
        <w:rPr>
          <w:sz w:val="28"/>
          <w:lang w:val="uk-UA"/>
        </w:rPr>
        <w:t>Even</w:t>
      </w:r>
      <w:r>
        <w:rPr>
          <w:sz w:val="28"/>
          <w:lang w:val="en-US"/>
        </w:rPr>
        <w:t xml:space="preserve"> </w:t>
      </w:r>
      <w:r>
        <w:rPr>
          <w:sz w:val="28"/>
          <w:lang w:val="uk-UA"/>
        </w:rPr>
        <w:t>Before</w:t>
      </w:r>
      <w:r>
        <w:rPr>
          <w:sz w:val="28"/>
          <w:lang w:val="en-US"/>
        </w:rPr>
        <w:t xml:space="preserve"> </w:t>
      </w:r>
      <w:r>
        <w:rPr>
          <w:sz w:val="28"/>
          <w:lang w:val="uk-UA"/>
        </w:rPr>
        <w:t>Russia</w:t>
      </w:r>
      <w:r>
        <w:rPr>
          <w:sz w:val="28"/>
          <w:lang w:val="en-US"/>
        </w:rPr>
        <w:t xml:space="preserve"> </w:t>
      </w:r>
      <w:r>
        <w:rPr>
          <w:sz w:val="28"/>
          <w:lang w:val="uk-UA"/>
        </w:rPr>
        <w:t>Cheated</w:t>
      </w:r>
      <w:r>
        <w:rPr>
          <w:sz w:val="28"/>
          <w:lang w:val="en-US"/>
        </w:rPr>
        <w:t>.</w:t>
      </w:r>
      <w:r>
        <w:rPr>
          <w:sz w:val="28"/>
          <w:lang w:val="uk-UA"/>
        </w:rPr>
        <w:t xml:space="preserve"> </w:t>
      </w:r>
      <w:r>
        <w:rPr>
          <w:i/>
          <w:sz w:val="28"/>
          <w:lang w:val="uk-UA"/>
        </w:rPr>
        <w:t>Wall</w:t>
      </w:r>
      <w:r>
        <w:rPr>
          <w:i/>
          <w:sz w:val="28"/>
          <w:lang w:val="en-US"/>
        </w:rPr>
        <w:t xml:space="preserve"> </w:t>
      </w:r>
      <w:r>
        <w:rPr>
          <w:i/>
          <w:sz w:val="28"/>
          <w:lang w:val="uk-UA"/>
        </w:rPr>
        <w:t>Street</w:t>
      </w:r>
      <w:r>
        <w:rPr>
          <w:i/>
          <w:sz w:val="28"/>
          <w:lang w:val="en-US"/>
        </w:rPr>
        <w:t xml:space="preserve"> </w:t>
      </w:r>
      <w:r>
        <w:rPr>
          <w:i/>
          <w:sz w:val="28"/>
          <w:lang w:val="uk-UA"/>
        </w:rPr>
        <w:t>Journal.</w:t>
      </w:r>
      <w:r>
        <w:rPr>
          <w:sz w:val="28"/>
          <w:lang w:val="uk-UA"/>
        </w:rPr>
        <w:t xml:space="preserve"> Retrieved from: </w:t>
      </w:r>
      <w:hyperlink r:id="rId8">
        <w:r>
          <w:rPr>
            <w:rFonts w:eastAsia="" w:eastAsiaTheme="majorEastAsia"/>
            <w:sz w:val="28"/>
            <w:lang w:val="uk-UA"/>
          </w:rPr>
          <w:t>http://online.wsj.com/articles/john-bolton-and-john-yoo-an-obsolete-nuclear-treaty-even-before-russia-cheated-1410304847</w:t>
        </w:r>
      </w:hyperlink>
      <w:r>
        <w:rPr>
          <w:sz w:val="28"/>
          <w:lang w:val="uk-UA"/>
        </w:rPr>
        <w:t>.</w:t>
      </w:r>
    </w:p>
    <w:p>
      <w:pPr>
        <w:pStyle w:val="ListParagraph"/>
        <w:numPr>
          <w:ilvl w:val="0"/>
          <w:numId w:val="1"/>
        </w:numPr>
        <w:spacing w:lineRule="auto" w:line="360"/>
        <w:jc w:val="both"/>
        <w:rPr>
          <w:sz w:val="28"/>
          <w:lang w:val="uk-UA"/>
        </w:rPr>
      </w:pPr>
      <w:r>
        <w:rPr>
          <w:rFonts w:eastAsia="" w:eastAsiaTheme="majorEastAsia"/>
          <w:sz w:val="28"/>
          <w:lang w:val="uk-UA"/>
        </w:rPr>
        <w:t>Deptula</w:t>
      </w:r>
      <w:r>
        <w:rPr>
          <w:sz w:val="28"/>
          <w:lang w:val="uk-UA"/>
        </w:rPr>
        <w:t>. D., (2018)</w:t>
      </w:r>
      <w:r>
        <w:rPr>
          <w:i/>
          <w:sz w:val="28"/>
          <w:lang w:val="uk-UA"/>
        </w:rPr>
        <w:t xml:space="preserve"> Whether</w:t>
      </w:r>
      <w:r>
        <w:rPr>
          <w:i/>
          <w:sz w:val="28"/>
          <w:lang w:val="en-US"/>
        </w:rPr>
        <w:t xml:space="preserve"> </w:t>
      </w:r>
      <w:r>
        <w:rPr>
          <w:i/>
          <w:sz w:val="28"/>
          <w:lang w:val="uk-UA"/>
        </w:rPr>
        <w:t>The U.S. Scraps</w:t>
      </w:r>
      <w:r>
        <w:rPr>
          <w:i/>
          <w:sz w:val="28"/>
          <w:lang w:val="en-US"/>
        </w:rPr>
        <w:t xml:space="preserve"> </w:t>
      </w:r>
      <w:r>
        <w:rPr>
          <w:i/>
          <w:sz w:val="28"/>
          <w:lang w:val="uk-UA"/>
        </w:rPr>
        <w:t>The INF Or</w:t>
      </w:r>
      <w:r>
        <w:rPr>
          <w:i/>
          <w:sz w:val="28"/>
          <w:lang w:val="en-US"/>
        </w:rPr>
        <w:t xml:space="preserve"> </w:t>
      </w:r>
      <w:r>
        <w:rPr>
          <w:i/>
          <w:sz w:val="28"/>
          <w:lang w:val="uk-UA"/>
        </w:rPr>
        <w:t>Stays</w:t>
      </w:r>
      <w:r>
        <w:rPr>
          <w:i/>
          <w:sz w:val="28"/>
          <w:lang w:val="en-US"/>
        </w:rPr>
        <w:t xml:space="preserve"> </w:t>
      </w:r>
      <w:r>
        <w:rPr>
          <w:i/>
          <w:sz w:val="28"/>
          <w:lang w:val="uk-UA"/>
        </w:rPr>
        <w:t>In, China</w:t>
      </w:r>
      <w:r>
        <w:rPr>
          <w:i/>
          <w:sz w:val="28"/>
          <w:lang w:val="en-US"/>
        </w:rPr>
        <w:t xml:space="preserve"> </w:t>
      </w:r>
      <w:r>
        <w:rPr>
          <w:i/>
          <w:sz w:val="28"/>
          <w:lang w:val="uk-UA"/>
        </w:rPr>
        <w:t>Must</w:t>
      </w:r>
      <w:r>
        <w:rPr>
          <w:i/>
          <w:sz w:val="28"/>
          <w:lang w:val="en-US"/>
        </w:rPr>
        <w:t xml:space="preserve"> </w:t>
      </w:r>
      <w:r>
        <w:rPr>
          <w:i/>
          <w:sz w:val="28"/>
          <w:lang w:val="uk-UA"/>
        </w:rPr>
        <w:t>Be</w:t>
      </w:r>
      <w:r>
        <w:rPr>
          <w:i/>
          <w:sz w:val="28"/>
          <w:lang w:val="en-US"/>
        </w:rPr>
        <w:t xml:space="preserve"> </w:t>
      </w:r>
      <w:r>
        <w:rPr>
          <w:i/>
          <w:sz w:val="28"/>
          <w:lang w:val="uk-UA"/>
        </w:rPr>
        <w:t xml:space="preserve">Checked. </w:t>
      </w:r>
      <w:r>
        <w:rPr>
          <w:sz w:val="28"/>
          <w:lang w:val="uk-UA"/>
        </w:rPr>
        <w:t xml:space="preserve">Retrieved from: </w:t>
      </w:r>
      <w:r>
        <w:fldChar w:fldCharType="begin"/>
      </w:r>
      <w:r>
        <w:rPr>
          <w:sz w:val="28"/>
          <w:rFonts w:eastAsia=""/>
          <w:lang w:val="uk-UA"/>
        </w:rPr>
        <w:instrText> HYPERLINK "https://www.forbes.com/sites/davedeptula/2018/11/05/whether-inf-in-or-out-china-must-be-checked/" \l "11cb21ad6ce3"</w:instrText>
      </w:r>
      <w:r>
        <w:rPr>
          <w:sz w:val="28"/>
          <w:rFonts w:eastAsia=""/>
          <w:lang w:val="uk-UA"/>
        </w:rPr>
        <w:fldChar w:fldCharType="separate"/>
      </w:r>
      <w:r>
        <w:rPr>
          <w:rFonts w:eastAsia="" w:eastAsiaTheme="majorEastAsia"/>
          <w:sz w:val="28"/>
          <w:lang w:val="uk-UA"/>
        </w:rPr>
        <w:t>https://www.forbes.com/sites/davedeptula/2018/11/05/whether-inf-in-or-out-china-must-be-checked/#11cb21ad6ce3</w:t>
      </w:r>
      <w:r>
        <w:rPr>
          <w:sz w:val="28"/>
          <w:rFonts w:eastAsia=""/>
          <w:lang w:val="uk-UA"/>
        </w:rPr>
        <w:fldChar w:fldCharType="end"/>
      </w:r>
    </w:p>
    <w:p>
      <w:pPr>
        <w:pStyle w:val="ListParagraph"/>
        <w:numPr>
          <w:ilvl w:val="0"/>
          <w:numId w:val="1"/>
        </w:numPr>
        <w:spacing w:lineRule="auto" w:line="360"/>
        <w:jc w:val="both"/>
        <w:rPr>
          <w:sz w:val="28"/>
          <w:lang w:val="uk-UA"/>
        </w:rPr>
      </w:pPr>
      <w:r>
        <w:rPr>
          <w:color w:val="000000" w:themeColor="text1"/>
          <w:sz w:val="28"/>
          <w:szCs w:val="28"/>
          <w:lang w:val="uk-UA"/>
        </w:rPr>
        <w:t>Dobrynin A.</w:t>
      </w:r>
      <w:r>
        <w:rPr>
          <w:color w:val="000000" w:themeColor="text1"/>
          <w:sz w:val="28"/>
          <w:szCs w:val="28"/>
          <w:lang w:val="en-US"/>
        </w:rPr>
        <w:t xml:space="preserve"> (</w:t>
      </w:r>
      <w:r>
        <w:rPr>
          <w:color w:val="000000" w:themeColor="text1"/>
          <w:sz w:val="28"/>
          <w:szCs w:val="28"/>
          <w:lang w:val="uk-UA"/>
        </w:rPr>
        <w:t>1995</w:t>
      </w:r>
      <w:r>
        <w:rPr>
          <w:color w:val="000000" w:themeColor="text1"/>
          <w:sz w:val="28"/>
          <w:szCs w:val="28"/>
          <w:lang w:val="en-US"/>
        </w:rPr>
        <w:t>).</w:t>
      </w:r>
      <w:r>
        <w:rPr>
          <w:color w:val="000000" w:themeColor="text1"/>
          <w:sz w:val="28"/>
          <w:szCs w:val="28"/>
          <w:lang w:val="uk-UA"/>
        </w:rPr>
        <w:t> In Confidence: Moscow’s Ambassador to American’s Six Cold War Presidents (1962–1986). N. Y.</w:t>
      </w:r>
      <w:r>
        <w:rPr>
          <w:color w:val="000000" w:themeColor="text1"/>
          <w:sz w:val="28"/>
          <w:szCs w:val="28"/>
          <w:lang w:val="en-US"/>
        </w:rPr>
        <w:t>:</w:t>
      </w:r>
      <w:r>
        <w:rPr>
          <w:color w:val="000000" w:themeColor="text1"/>
          <w:sz w:val="28"/>
          <w:szCs w:val="28"/>
          <w:lang w:val="uk-UA"/>
        </w:rPr>
        <w:t>Times Books/Random House</w:t>
      </w:r>
      <w:r>
        <w:rPr>
          <w:color w:val="000000" w:themeColor="text1"/>
          <w:sz w:val="28"/>
          <w:szCs w:val="28"/>
          <w:lang w:val="en-US"/>
        </w:rPr>
        <w:t>.</w:t>
      </w:r>
    </w:p>
    <w:p>
      <w:pPr>
        <w:pStyle w:val="ListParagraph"/>
        <w:numPr>
          <w:ilvl w:val="0"/>
          <w:numId w:val="1"/>
        </w:numPr>
        <w:spacing w:lineRule="auto" w:line="360"/>
        <w:jc w:val="both"/>
        <w:rPr>
          <w:sz w:val="28"/>
          <w:lang w:val="uk-UA"/>
        </w:rPr>
      </w:pPr>
      <w:r>
        <w:rPr>
          <w:sz w:val="28"/>
          <w:lang w:val="uk-UA"/>
        </w:rPr>
        <w:t xml:space="preserve">Durkalec J., (2014). </w:t>
      </w:r>
      <w:r>
        <w:rPr>
          <w:i/>
          <w:sz w:val="28"/>
          <w:lang w:val="uk-UA"/>
        </w:rPr>
        <w:t>Russia’s</w:t>
      </w:r>
      <w:r>
        <w:rPr>
          <w:i/>
          <w:sz w:val="28"/>
          <w:lang w:val="en-US"/>
        </w:rPr>
        <w:t xml:space="preserve"> </w:t>
      </w:r>
      <w:r>
        <w:rPr>
          <w:i/>
          <w:sz w:val="28"/>
          <w:lang w:val="uk-UA"/>
        </w:rPr>
        <w:t>Violation</w:t>
      </w:r>
      <w:r>
        <w:rPr>
          <w:i/>
          <w:sz w:val="28"/>
          <w:lang w:val="en-US"/>
        </w:rPr>
        <w:t xml:space="preserve"> </w:t>
      </w:r>
      <w:r>
        <w:rPr>
          <w:i/>
          <w:sz w:val="28"/>
          <w:lang w:val="uk-UA"/>
        </w:rPr>
        <w:t>of</w:t>
      </w:r>
      <w:r>
        <w:rPr>
          <w:i/>
          <w:sz w:val="28"/>
          <w:lang w:val="en-US"/>
        </w:rPr>
        <w:t xml:space="preserve"> </w:t>
      </w:r>
      <w:r>
        <w:rPr>
          <w:i/>
          <w:sz w:val="28"/>
          <w:lang w:val="uk-UA"/>
        </w:rPr>
        <w:t>the INF Treaty: Consequences</w:t>
      </w:r>
      <w:r>
        <w:rPr>
          <w:i/>
          <w:sz w:val="28"/>
          <w:lang w:val="en-US"/>
        </w:rPr>
        <w:t xml:space="preserve"> </w:t>
      </w:r>
      <w:r>
        <w:rPr>
          <w:i/>
          <w:sz w:val="28"/>
          <w:lang w:val="uk-UA"/>
        </w:rPr>
        <w:t>for NATO</w:t>
      </w:r>
      <w:r>
        <w:rPr>
          <w:i/>
          <w:sz w:val="28"/>
          <w:lang w:val="en-US"/>
        </w:rPr>
        <w:t>.</w:t>
      </w:r>
      <w:r>
        <w:rPr>
          <w:sz w:val="28"/>
          <w:lang w:val="en-US"/>
        </w:rPr>
        <w:t xml:space="preserve"> </w:t>
      </w:r>
      <w:r>
        <w:rPr>
          <w:sz w:val="28"/>
          <w:lang w:val="uk-UA"/>
        </w:rPr>
        <w:t>The</w:t>
      </w:r>
      <w:r>
        <w:rPr>
          <w:sz w:val="28"/>
          <w:lang w:val="en-US"/>
        </w:rPr>
        <w:t xml:space="preserve"> </w:t>
      </w:r>
      <w:r>
        <w:rPr>
          <w:sz w:val="28"/>
          <w:lang w:val="uk-UA"/>
        </w:rPr>
        <w:t>Polish</w:t>
      </w:r>
      <w:r>
        <w:rPr>
          <w:sz w:val="28"/>
          <w:lang w:val="en-US"/>
        </w:rPr>
        <w:t xml:space="preserve"> </w:t>
      </w:r>
      <w:r>
        <w:rPr>
          <w:sz w:val="28"/>
          <w:lang w:val="uk-UA"/>
        </w:rPr>
        <w:t>Institute</w:t>
      </w:r>
      <w:r>
        <w:rPr>
          <w:sz w:val="28"/>
          <w:lang w:val="en-US"/>
        </w:rPr>
        <w:t xml:space="preserve"> </w:t>
      </w:r>
      <w:r>
        <w:rPr>
          <w:sz w:val="28"/>
          <w:lang w:val="uk-UA"/>
        </w:rPr>
        <w:t>of</w:t>
      </w:r>
      <w:r>
        <w:rPr>
          <w:sz w:val="28"/>
          <w:lang w:val="en-US"/>
        </w:rPr>
        <w:t xml:space="preserve"> </w:t>
      </w:r>
      <w:r>
        <w:rPr>
          <w:sz w:val="28"/>
          <w:lang w:val="uk-UA"/>
        </w:rPr>
        <w:t>International</w:t>
      </w:r>
      <w:r>
        <w:rPr>
          <w:sz w:val="28"/>
          <w:lang w:val="en-US"/>
        </w:rPr>
        <w:t xml:space="preserve"> </w:t>
      </w:r>
      <w:r>
        <w:rPr>
          <w:sz w:val="28"/>
          <w:lang w:val="uk-UA"/>
        </w:rPr>
        <w:t>Affairs</w:t>
      </w:r>
      <w:r>
        <w:rPr>
          <w:sz w:val="28"/>
          <w:lang w:val="en-US"/>
        </w:rPr>
        <w:t xml:space="preserve">. </w:t>
      </w:r>
      <w:r>
        <w:rPr>
          <w:sz w:val="28"/>
          <w:lang w:val="uk-UA"/>
        </w:rPr>
        <w:t xml:space="preserve">p. 47-49 </w:t>
      </w:r>
    </w:p>
    <w:p>
      <w:pPr>
        <w:pStyle w:val="ListParagraph"/>
        <w:numPr>
          <w:ilvl w:val="0"/>
          <w:numId w:val="1"/>
        </w:numPr>
        <w:spacing w:lineRule="auto" w:line="360"/>
        <w:jc w:val="both"/>
        <w:rPr>
          <w:sz w:val="28"/>
          <w:lang w:val="uk-UA"/>
        </w:rPr>
      </w:pPr>
      <w:r>
        <w:rPr>
          <w:color w:val="000000" w:themeColor="text1"/>
          <w:sz w:val="28"/>
          <w:szCs w:val="28"/>
          <w:lang w:val="uk-UA"/>
        </w:rPr>
        <w:t xml:space="preserve">Futter A. </w:t>
      </w:r>
      <w:r>
        <w:rPr>
          <w:color w:val="000000" w:themeColor="text1"/>
          <w:sz w:val="28"/>
          <w:szCs w:val="28"/>
          <w:lang w:val="en-US"/>
        </w:rPr>
        <w:t>(</w:t>
      </w:r>
      <w:r>
        <w:rPr>
          <w:color w:val="000000" w:themeColor="text1"/>
          <w:sz w:val="28"/>
          <w:szCs w:val="28"/>
          <w:lang w:val="uk-UA"/>
        </w:rPr>
        <w:t>2021</w:t>
      </w:r>
      <w:r>
        <w:rPr>
          <w:color w:val="000000" w:themeColor="text1"/>
          <w:sz w:val="28"/>
          <w:szCs w:val="28"/>
          <w:lang w:val="en-US"/>
        </w:rPr>
        <w:t xml:space="preserve">). </w:t>
      </w:r>
      <w:r>
        <w:rPr>
          <w:i/>
          <w:color w:val="000000" w:themeColor="text1"/>
          <w:sz w:val="28"/>
          <w:szCs w:val="28"/>
          <w:lang w:val="uk-UA"/>
        </w:rPr>
        <w:t xml:space="preserve">The Politics of Nuclear Weapons. New, updated and completely revised </w:t>
      </w:r>
      <w:r>
        <w:rPr>
          <w:i/>
          <w:color w:val="000000" w:themeColor="text1"/>
          <w:sz w:val="28"/>
          <w:szCs w:val="28"/>
          <w:lang w:val="en-US"/>
        </w:rPr>
        <w:t>.</w:t>
      </w:r>
      <w:r>
        <w:rPr>
          <w:color w:val="000000" w:themeColor="text1"/>
          <w:sz w:val="28"/>
          <w:szCs w:val="28"/>
          <w:lang w:val="en-US"/>
        </w:rPr>
        <w:t xml:space="preserve"> </w:t>
      </w:r>
      <w:r>
        <w:rPr>
          <w:color w:val="000000" w:themeColor="text1"/>
          <w:sz w:val="28"/>
          <w:szCs w:val="28"/>
          <w:lang w:val="uk-UA"/>
        </w:rPr>
        <w:t>Cham: Palgrave Macmillan</w:t>
      </w:r>
      <w:r>
        <w:rPr>
          <w:color w:val="000000" w:themeColor="text1"/>
          <w:sz w:val="28"/>
          <w:szCs w:val="28"/>
          <w:lang w:val="en-US"/>
        </w:rPr>
        <w:t xml:space="preserve">. </w:t>
      </w:r>
    </w:p>
    <w:p>
      <w:pPr>
        <w:pStyle w:val="ListParagraph"/>
        <w:numPr>
          <w:ilvl w:val="0"/>
          <w:numId w:val="1"/>
        </w:numPr>
        <w:spacing w:lineRule="auto" w:line="360"/>
        <w:jc w:val="both"/>
        <w:rPr>
          <w:sz w:val="28"/>
          <w:lang w:val="uk-UA"/>
        </w:rPr>
      </w:pPr>
      <w:r>
        <w:rPr>
          <w:color w:val="000000" w:themeColor="text1"/>
          <w:sz w:val="28"/>
          <w:szCs w:val="28"/>
          <w:lang w:val="uk-UA"/>
        </w:rPr>
        <w:t xml:space="preserve">Gavin F.J. (2020) Nuclear Weapons and American Grand Strategy. – Washington, D.C.: Brookings Institution Press </w:t>
      </w:r>
    </w:p>
    <w:p>
      <w:pPr>
        <w:pStyle w:val="ListParagraph"/>
        <w:numPr>
          <w:ilvl w:val="0"/>
          <w:numId w:val="1"/>
        </w:numPr>
        <w:spacing w:lineRule="auto" w:line="360"/>
        <w:jc w:val="both"/>
        <w:rPr>
          <w:sz w:val="28"/>
          <w:lang w:val="uk-UA"/>
        </w:rPr>
      </w:pPr>
      <w:r>
        <w:rPr>
          <w:sz w:val="28"/>
          <w:lang w:val="uk-UA"/>
        </w:rPr>
        <w:t>G</w:t>
      </w:r>
      <w:r>
        <w:rPr>
          <w:sz w:val="28"/>
          <w:lang w:val="en-US"/>
        </w:rPr>
        <w:t>o</w:t>
      </w:r>
      <w:r>
        <w:rPr>
          <w:sz w:val="28"/>
          <w:lang w:val="uk-UA"/>
        </w:rPr>
        <w:t>rdon M</w:t>
      </w:r>
      <w:r>
        <w:rPr>
          <w:sz w:val="28"/>
          <w:lang w:val="en-US"/>
        </w:rPr>
        <w:t>.</w:t>
      </w:r>
      <w:r>
        <w:rPr>
          <w:sz w:val="28"/>
          <w:lang w:val="uk-UA"/>
        </w:rPr>
        <w:t xml:space="preserve"> R., (2015). “U.S. Says</w:t>
      </w:r>
      <w:r>
        <w:rPr>
          <w:sz w:val="28"/>
          <w:lang w:val="en-US"/>
        </w:rPr>
        <w:t xml:space="preserve"> </w:t>
      </w:r>
      <w:r>
        <w:rPr>
          <w:sz w:val="28"/>
          <w:lang w:val="uk-UA"/>
        </w:rPr>
        <w:t>Russia</w:t>
      </w:r>
      <w:r>
        <w:rPr>
          <w:sz w:val="28"/>
          <w:lang w:val="en-US"/>
        </w:rPr>
        <w:t xml:space="preserve"> </w:t>
      </w:r>
      <w:r>
        <w:rPr>
          <w:sz w:val="28"/>
          <w:lang w:val="uk-UA"/>
        </w:rPr>
        <w:t>Tested</w:t>
      </w:r>
      <w:r>
        <w:rPr>
          <w:sz w:val="28"/>
          <w:lang w:val="en-US"/>
        </w:rPr>
        <w:t xml:space="preserve"> </w:t>
      </w:r>
      <w:r>
        <w:rPr>
          <w:sz w:val="28"/>
          <w:lang w:val="uk-UA"/>
        </w:rPr>
        <w:t>Cruise</w:t>
      </w:r>
      <w:r>
        <w:rPr>
          <w:sz w:val="28"/>
          <w:lang w:val="en-US"/>
        </w:rPr>
        <w:t xml:space="preserve"> </w:t>
      </w:r>
      <w:r>
        <w:rPr>
          <w:sz w:val="28"/>
          <w:lang w:val="uk-UA"/>
        </w:rPr>
        <w:t>Missile, Violating</w:t>
      </w:r>
      <w:r>
        <w:rPr>
          <w:sz w:val="28"/>
          <w:lang w:val="en-US"/>
        </w:rPr>
        <w:t xml:space="preserve"> </w:t>
      </w:r>
      <w:r>
        <w:rPr>
          <w:sz w:val="28"/>
          <w:lang w:val="uk-UA"/>
        </w:rPr>
        <w:t>Treaty,</w:t>
      </w:r>
      <w:r>
        <w:rPr>
          <w:sz w:val="28"/>
          <w:lang w:val="en-US"/>
        </w:rPr>
        <w:t xml:space="preserve"> </w:t>
      </w:r>
      <w:r>
        <w:rPr>
          <w:i/>
          <w:sz w:val="28"/>
          <w:lang w:val="uk-UA"/>
        </w:rPr>
        <w:t>New</w:t>
      </w:r>
      <w:r>
        <w:rPr>
          <w:i/>
          <w:sz w:val="28"/>
          <w:lang w:val="en-US"/>
        </w:rPr>
        <w:t xml:space="preserve"> </w:t>
      </w:r>
      <w:r>
        <w:rPr>
          <w:i/>
          <w:sz w:val="28"/>
          <w:lang w:val="uk-UA"/>
        </w:rPr>
        <w:t>York</w:t>
      </w:r>
      <w:r>
        <w:rPr>
          <w:i/>
          <w:sz w:val="28"/>
          <w:lang w:val="en-US"/>
        </w:rPr>
        <w:t xml:space="preserve"> </w:t>
      </w:r>
      <w:r>
        <w:rPr>
          <w:i/>
          <w:sz w:val="28"/>
          <w:lang w:val="uk-UA"/>
        </w:rPr>
        <w:t>Times.</w:t>
      </w:r>
      <w:r>
        <w:rPr>
          <w:sz w:val="28"/>
          <w:lang w:val="uk-UA"/>
        </w:rPr>
        <w:t xml:space="preserve"> </w:t>
      </w:r>
      <w:r>
        <w:rPr>
          <w:sz w:val="28"/>
          <w:lang w:val="en-US"/>
        </w:rPr>
        <w:t>Retrived from https://www.nytimes.com/2014/07/29/world/europe/us-says-russia-tested-cruise-missile-in-violation-of-treaty.html</w:t>
      </w:r>
    </w:p>
    <w:p>
      <w:pPr>
        <w:pStyle w:val="ListParagraph"/>
        <w:numPr>
          <w:ilvl w:val="0"/>
          <w:numId w:val="1"/>
        </w:numPr>
        <w:spacing w:lineRule="auto" w:line="360"/>
        <w:jc w:val="both"/>
        <w:rPr>
          <w:sz w:val="28"/>
          <w:lang w:val="uk-UA"/>
        </w:rPr>
      </w:pPr>
      <w:r>
        <w:rPr>
          <w:sz w:val="28"/>
          <w:lang w:val="uk-UA"/>
        </w:rPr>
        <w:t>Gordon R.M., (2016). “Russia</w:t>
      </w:r>
      <w:r>
        <w:rPr>
          <w:sz w:val="28"/>
          <w:lang w:val="en-US"/>
        </w:rPr>
        <w:t xml:space="preserve"> </w:t>
      </w:r>
      <w:r>
        <w:rPr>
          <w:sz w:val="28"/>
          <w:lang w:val="uk-UA"/>
        </w:rPr>
        <w:t>Is</w:t>
      </w:r>
      <w:r>
        <w:rPr>
          <w:sz w:val="28"/>
          <w:lang w:val="en-US"/>
        </w:rPr>
        <w:t xml:space="preserve"> </w:t>
      </w:r>
      <w:r>
        <w:rPr>
          <w:sz w:val="28"/>
          <w:lang w:val="uk-UA"/>
        </w:rPr>
        <w:t>Moving</w:t>
      </w:r>
      <w:r>
        <w:rPr>
          <w:sz w:val="28"/>
          <w:lang w:val="en-US"/>
        </w:rPr>
        <w:t xml:space="preserve"> </w:t>
      </w:r>
      <w:r>
        <w:rPr>
          <w:sz w:val="28"/>
          <w:lang w:val="uk-UA"/>
        </w:rPr>
        <w:t>Aheadwith</w:t>
      </w:r>
      <w:r>
        <w:rPr>
          <w:sz w:val="28"/>
          <w:lang w:val="en-US"/>
        </w:rPr>
        <w:t xml:space="preserve"> </w:t>
      </w:r>
      <w:r>
        <w:rPr>
          <w:sz w:val="28"/>
          <w:lang w:val="uk-UA"/>
        </w:rPr>
        <w:t>Missile</w:t>
      </w:r>
      <w:r>
        <w:rPr>
          <w:sz w:val="28"/>
          <w:lang w:val="en-US"/>
        </w:rPr>
        <w:t xml:space="preserve"> </w:t>
      </w:r>
      <w:r>
        <w:rPr>
          <w:sz w:val="28"/>
          <w:lang w:val="uk-UA"/>
        </w:rPr>
        <w:t>Program</w:t>
      </w:r>
      <w:r>
        <w:rPr>
          <w:sz w:val="28"/>
          <w:lang w:val="en-US"/>
        </w:rPr>
        <w:t xml:space="preserve"> </w:t>
      </w:r>
      <w:r>
        <w:rPr>
          <w:sz w:val="28"/>
          <w:lang w:val="uk-UA"/>
        </w:rPr>
        <w:t>that</w:t>
      </w:r>
      <w:r>
        <w:rPr>
          <w:sz w:val="28"/>
          <w:lang w:val="en-US"/>
        </w:rPr>
        <w:t xml:space="preserve"> </w:t>
      </w:r>
      <w:r>
        <w:rPr>
          <w:sz w:val="28"/>
          <w:lang w:val="uk-UA"/>
        </w:rPr>
        <w:t>Violates</w:t>
      </w:r>
      <w:r>
        <w:rPr>
          <w:sz w:val="28"/>
          <w:lang w:val="en-US"/>
        </w:rPr>
        <w:t xml:space="preserve"> </w:t>
      </w:r>
      <w:r>
        <w:rPr>
          <w:sz w:val="28"/>
          <w:lang w:val="uk-UA"/>
        </w:rPr>
        <w:t>Treaty, U.S. Officials</w:t>
      </w:r>
      <w:r>
        <w:rPr>
          <w:sz w:val="28"/>
          <w:lang w:val="en-US"/>
        </w:rPr>
        <w:t xml:space="preserve"> </w:t>
      </w:r>
      <w:r>
        <w:rPr>
          <w:sz w:val="28"/>
          <w:lang w:val="uk-UA"/>
        </w:rPr>
        <w:t xml:space="preserve">Say,” </w:t>
      </w:r>
      <w:r>
        <w:rPr>
          <w:i/>
          <w:sz w:val="28"/>
          <w:lang w:val="uk-UA"/>
        </w:rPr>
        <w:t>New</w:t>
      </w:r>
      <w:r>
        <w:rPr>
          <w:i/>
          <w:sz w:val="28"/>
          <w:lang w:val="en-US"/>
        </w:rPr>
        <w:t xml:space="preserve"> </w:t>
      </w:r>
      <w:r>
        <w:rPr>
          <w:i/>
          <w:sz w:val="28"/>
          <w:lang w:val="uk-UA"/>
        </w:rPr>
        <w:t>York</w:t>
      </w:r>
      <w:r>
        <w:rPr>
          <w:i/>
          <w:sz w:val="28"/>
          <w:lang w:val="en-US"/>
        </w:rPr>
        <w:t xml:space="preserve"> </w:t>
      </w:r>
      <w:r>
        <w:rPr>
          <w:i/>
          <w:sz w:val="28"/>
          <w:lang w:val="uk-UA"/>
        </w:rPr>
        <w:t>Times</w:t>
      </w:r>
      <w:r>
        <w:rPr>
          <w:sz w:val="28"/>
          <w:lang w:val="uk-UA"/>
        </w:rPr>
        <w:t>.</w:t>
        <w:br/>
        <w:t xml:space="preserve">Retrievedfrom:  </w:t>
      </w:r>
      <w:hyperlink r:id="rId9">
        <w:r>
          <w:rPr>
            <w:rFonts w:eastAsia="" w:eastAsiaTheme="majorEastAsia"/>
            <w:sz w:val="28"/>
            <w:lang w:val="uk-UA"/>
          </w:rPr>
          <w:t>http://www.nytimes.com/2016/10/20/world/europe/russia-missiles-inf-treaty.html?_r=0</w:t>
        </w:r>
      </w:hyperlink>
      <w:r>
        <w:rPr>
          <w:sz w:val="28"/>
          <w:lang w:val="uk-UA"/>
        </w:rPr>
        <w:t>.</w:t>
      </w:r>
    </w:p>
    <w:p>
      <w:pPr>
        <w:pStyle w:val="ListParagraph"/>
        <w:numPr>
          <w:ilvl w:val="0"/>
          <w:numId w:val="1"/>
        </w:numPr>
        <w:spacing w:lineRule="auto" w:line="360"/>
        <w:jc w:val="both"/>
        <w:rPr>
          <w:sz w:val="28"/>
          <w:lang w:val="uk-UA"/>
        </w:rPr>
      </w:pPr>
      <w:r>
        <w:rPr>
          <w:sz w:val="28"/>
          <w:lang w:val="uk-UA"/>
        </w:rPr>
        <w:t>Jeffrey L., (2014).  An</w:t>
      </w:r>
      <w:r>
        <w:rPr>
          <w:sz w:val="28"/>
          <w:lang w:val="en-US"/>
        </w:rPr>
        <w:t xml:space="preserve"> </w:t>
      </w:r>
      <w:r>
        <w:rPr>
          <w:sz w:val="28"/>
          <w:lang w:val="uk-UA"/>
        </w:rPr>
        <w:t>Intercontinental</w:t>
      </w:r>
      <w:r>
        <w:rPr>
          <w:sz w:val="28"/>
          <w:lang w:val="en-US"/>
        </w:rPr>
        <w:t xml:space="preserve"> </w:t>
      </w:r>
      <w:r>
        <w:rPr>
          <w:sz w:val="28"/>
          <w:lang w:val="uk-UA"/>
        </w:rPr>
        <w:t>Ballistic</w:t>
      </w:r>
      <w:r>
        <w:rPr>
          <w:sz w:val="28"/>
          <w:lang w:val="en-US"/>
        </w:rPr>
        <w:t xml:space="preserve"> </w:t>
      </w:r>
      <w:r>
        <w:rPr>
          <w:sz w:val="28"/>
          <w:lang w:val="uk-UA"/>
        </w:rPr>
        <w:t>Missile</w:t>
      </w:r>
      <w:r>
        <w:rPr>
          <w:sz w:val="28"/>
          <w:lang w:val="en-US"/>
        </w:rPr>
        <w:t xml:space="preserve"> </w:t>
      </w:r>
      <w:r>
        <w:rPr>
          <w:sz w:val="28"/>
          <w:lang w:val="uk-UA"/>
        </w:rPr>
        <w:t>by</w:t>
      </w:r>
      <w:r>
        <w:rPr>
          <w:sz w:val="28"/>
          <w:lang w:val="en-US"/>
        </w:rPr>
        <w:t xml:space="preserve"> </w:t>
      </w:r>
      <w:r>
        <w:rPr>
          <w:sz w:val="28"/>
          <w:lang w:val="uk-UA"/>
        </w:rPr>
        <w:t>any</w:t>
      </w:r>
      <w:r>
        <w:rPr>
          <w:sz w:val="28"/>
          <w:lang w:val="en-US"/>
        </w:rPr>
        <w:t xml:space="preserve"> </w:t>
      </w:r>
      <w:r>
        <w:rPr>
          <w:sz w:val="28"/>
          <w:lang w:val="uk-UA"/>
        </w:rPr>
        <w:t>Other</w:t>
      </w:r>
      <w:r>
        <w:rPr>
          <w:sz w:val="28"/>
          <w:lang w:val="en-US"/>
        </w:rPr>
        <w:t xml:space="preserve"> </w:t>
      </w:r>
      <w:r>
        <w:rPr>
          <w:sz w:val="28"/>
          <w:lang w:val="uk-UA"/>
        </w:rPr>
        <w:t>Name</w:t>
      </w:r>
      <w:r>
        <w:rPr>
          <w:sz w:val="28"/>
          <w:lang w:val="en-US"/>
        </w:rPr>
        <w:t xml:space="preserve">. </w:t>
      </w:r>
      <w:r>
        <w:rPr>
          <w:i/>
          <w:sz w:val="28"/>
          <w:lang w:val="uk-UA"/>
        </w:rPr>
        <w:t>Foreign</w:t>
      </w:r>
      <w:r>
        <w:rPr>
          <w:i/>
          <w:sz w:val="28"/>
          <w:lang w:val="en-US"/>
        </w:rPr>
        <w:t xml:space="preserve"> </w:t>
      </w:r>
      <w:r>
        <w:rPr>
          <w:i/>
          <w:sz w:val="28"/>
          <w:lang w:val="uk-UA"/>
        </w:rPr>
        <w:t>Policy</w:t>
      </w:r>
      <w:r>
        <w:rPr>
          <w:sz w:val="28"/>
          <w:lang w:val="uk-UA"/>
        </w:rPr>
        <w:t xml:space="preserve">. </w:t>
        <w:br/>
        <w:t xml:space="preserve">Retrieved from: </w:t>
      </w:r>
      <w:hyperlink r:id="rId10">
        <w:r>
          <w:rPr>
            <w:rFonts w:eastAsia="" w:eastAsiaTheme="majorEastAsia"/>
            <w:sz w:val="28"/>
            <w:lang w:val="uk-UA"/>
          </w:rPr>
          <w:t>http://www.foreignpolicy.com/articles/2014/04/25/nuclear_semantics_russia_inf_treaty_missiles_icbm</w:t>
        </w:r>
      </w:hyperlink>
    </w:p>
    <w:p>
      <w:pPr>
        <w:pStyle w:val="ListParagraph"/>
        <w:numPr>
          <w:ilvl w:val="0"/>
          <w:numId w:val="1"/>
        </w:numPr>
        <w:spacing w:lineRule="auto" w:line="360"/>
        <w:jc w:val="both"/>
        <w:rPr>
          <w:sz w:val="28"/>
          <w:lang w:val="uk-UA"/>
        </w:rPr>
      </w:pPr>
      <w:r>
        <w:rPr>
          <w:sz w:val="28"/>
          <w:lang w:val="uk-UA"/>
        </w:rPr>
        <w:t>John R., (2001). On-Site</w:t>
      </w:r>
      <w:r>
        <w:rPr>
          <w:sz w:val="28"/>
          <w:lang w:val="en-US"/>
        </w:rPr>
        <w:t xml:space="preserve"> </w:t>
      </w:r>
      <w:r>
        <w:rPr>
          <w:sz w:val="28"/>
          <w:lang w:val="uk-UA"/>
        </w:rPr>
        <w:t>Inspections</w:t>
      </w:r>
      <w:r>
        <w:rPr>
          <w:sz w:val="28"/>
          <w:lang w:val="en-US"/>
        </w:rPr>
        <w:t xml:space="preserve"> </w:t>
      </w:r>
      <w:r>
        <w:rPr>
          <w:sz w:val="28"/>
          <w:lang w:val="uk-UA"/>
        </w:rPr>
        <w:t>Underthe INF Treaty: A Post-Mortem</w:t>
      </w:r>
      <w:r>
        <w:rPr>
          <w:sz w:val="28"/>
          <w:lang w:val="en-US"/>
        </w:rPr>
        <w:t xml:space="preserve">/ </w:t>
      </w:r>
      <w:r>
        <w:rPr>
          <w:sz w:val="28"/>
          <w:lang w:val="uk-UA"/>
        </w:rPr>
        <w:t xml:space="preserve">VERTIC </w:t>
      </w:r>
      <w:r>
        <w:rPr>
          <w:sz w:val="28"/>
          <w:lang w:val="en-US"/>
        </w:rPr>
        <w:t xml:space="preserve"> </w:t>
      </w:r>
      <w:r>
        <w:rPr>
          <w:sz w:val="28"/>
          <w:lang w:val="uk-UA"/>
        </w:rPr>
        <w:t>Briefing</w:t>
      </w:r>
      <w:r>
        <w:rPr>
          <w:sz w:val="28"/>
          <w:lang w:val="en-US"/>
        </w:rPr>
        <w:t xml:space="preserve"> </w:t>
      </w:r>
      <w:r>
        <w:rPr>
          <w:sz w:val="28"/>
          <w:lang w:val="uk-UA"/>
        </w:rPr>
        <w:t>Paper. Retrieved</w:t>
      </w:r>
      <w:r>
        <w:rPr>
          <w:sz w:val="28"/>
          <w:lang w:val="en-US"/>
        </w:rPr>
        <w:t xml:space="preserve"> </w:t>
      </w:r>
      <w:r>
        <w:rPr>
          <w:sz w:val="28"/>
          <w:lang w:val="uk-UA"/>
        </w:rPr>
        <w:t>from: https://www.vertic.org/media/Archived_Publications/Briefing_Papers/Briefing_Paper_01_2.pdf</w:t>
      </w:r>
    </w:p>
    <w:p>
      <w:pPr>
        <w:pStyle w:val="ListParagraph"/>
        <w:numPr>
          <w:ilvl w:val="0"/>
          <w:numId w:val="1"/>
        </w:numPr>
        <w:spacing w:lineRule="auto" w:line="360"/>
        <w:jc w:val="both"/>
        <w:rPr>
          <w:sz w:val="28"/>
          <w:lang w:val="uk-UA"/>
        </w:rPr>
      </w:pPr>
      <w:r>
        <w:rPr>
          <w:sz w:val="28"/>
          <w:lang w:val="uk-UA"/>
        </w:rPr>
        <w:t>Kimball D., Reif K.</w:t>
      </w:r>
      <w:r>
        <w:rPr>
          <w:sz w:val="28"/>
          <w:lang w:val="en-US"/>
        </w:rPr>
        <w:t xml:space="preserve"> </w:t>
      </w:r>
      <w:r>
        <w:rPr>
          <w:sz w:val="28"/>
          <w:lang w:val="uk-UA"/>
        </w:rPr>
        <w:t xml:space="preserve">(2019). </w:t>
      </w:r>
      <w:r>
        <w:rPr>
          <w:i/>
          <w:sz w:val="28"/>
          <w:lang w:val="uk-UA"/>
        </w:rPr>
        <w:t>The</w:t>
      </w:r>
      <w:r>
        <w:rPr>
          <w:i/>
          <w:sz w:val="28"/>
          <w:lang w:val="en-US"/>
        </w:rPr>
        <w:t xml:space="preserve"> </w:t>
      </w:r>
      <w:r>
        <w:rPr>
          <w:i/>
          <w:sz w:val="28"/>
          <w:lang w:val="uk-UA"/>
        </w:rPr>
        <w:t>Intermediate-Range</w:t>
      </w:r>
      <w:r>
        <w:rPr>
          <w:i/>
          <w:sz w:val="28"/>
          <w:lang w:val="en-US"/>
        </w:rPr>
        <w:t xml:space="preserve"> </w:t>
      </w:r>
      <w:r>
        <w:rPr>
          <w:i/>
          <w:sz w:val="28"/>
          <w:lang w:val="uk-UA"/>
        </w:rPr>
        <w:t>Nuclear</w:t>
      </w:r>
      <w:r>
        <w:rPr>
          <w:i/>
          <w:sz w:val="28"/>
          <w:lang w:val="en-US"/>
        </w:rPr>
        <w:t xml:space="preserve"> </w:t>
      </w:r>
      <w:r>
        <w:rPr>
          <w:i/>
          <w:sz w:val="28"/>
          <w:lang w:val="uk-UA"/>
        </w:rPr>
        <w:t>Forces (INF) Treaty</w:t>
      </w:r>
      <w:r>
        <w:rPr>
          <w:i/>
          <w:sz w:val="28"/>
          <w:lang w:val="en-US"/>
        </w:rPr>
        <w:t xml:space="preserve"> </w:t>
      </w:r>
      <w:r>
        <w:rPr>
          <w:i/>
          <w:sz w:val="28"/>
          <w:lang w:val="uk-UA"/>
        </w:rPr>
        <w:t>at a Glance.</w:t>
      </w:r>
      <w:r>
        <w:rPr>
          <w:sz w:val="28"/>
          <w:lang w:val="uk-UA"/>
        </w:rPr>
        <w:t xml:space="preserve"> Retrieved</w:t>
      </w:r>
      <w:r>
        <w:rPr>
          <w:sz w:val="28"/>
          <w:lang w:val="en-US"/>
        </w:rPr>
        <w:t xml:space="preserve"> </w:t>
      </w:r>
      <w:r>
        <w:rPr>
          <w:sz w:val="28"/>
          <w:lang w:val="uk-UA"/>
        </w:rPr>
        <w:t xml:space="preserve">from: </w:t>
      </w:r>
      <w:hyperlink r:id="rId11">
        <w:r>
          <w:rPr>
            <w:sz w:val="28"/>
            <w:lang w:val="uk-UA"/>
          </w:rPr>
          <w:t>https://www.armscontrol.org/factsheets/INFtreaty</w:t>
        </w:r>
      </w:hyperlink>
    </w:p>
    <w:p>
      <w:pPr>
        <w:pStyle w:val="ListParagraph"/>
        <w:numPr>
          <w:ilvl w:val="0"/>
          <w:numId w:val="1"/>
        </w:numPr>
        <w:spacing w:lineRule="auto" w:line="360"/>
        <w:jc w:val="both"/>
        <w:rPr>
          <w:sz w:val="28"/>
          <w:lang w:val="uk-UA"/>
        </w:rPr>
      </w:pPr>
      <w:r>
        <w:rPr>
          <w:sz w:val="28"/>
          <w:lang w:val="uk-UA"/>
        </w:rPr>
        <w:t>Kubiak K., (2018). The INF Treaty: The</w:t>
      </w:r>
      <w:r>
        <w:rPr>
          <w:sz w:val="28"/>
          <w:lang w:val="en-US"/>
        </w:rPr>
        <w:t xml:space="preserve"> </w:t>
      </w:r>
      <w:r>
        <w:rPr>
          <w:sz w:val="28"/>
          <w:lang w:val="uk-UA"/>
        </w:rPr>
        <w:t>Way</w:t>
      </w:r>
      <w:r>
        <w:rPr>
          <w:sz w:val="28"/>
          <w:lang w:val="en-US"/>
        </w:rPr>
        <w:t xml:space="preserve"> </w:t>
      </w:r>
      <w:r>
        <w:rPr>
          <w:sz w:val="28"/>
          <w:lang w:val="uk-UA"/>
        </w:rPr>
        <w:t xml:space="preserve">Forward. </w:t>
      </w:r>
      <w:r>
        <w:rPr>
          <w:i/>
          <w:sz w:val="28"/>
          <w:lang w:val="uk-UA"/>
        </w:rPr>
        <w:t>EURO-ATLANTIC SECURITY REPORT.</w:t>
      </w:r>
      <w:r>
        <w:rPr>
          <w:sz w:val="28"/>
          <w:lang w:val="en-US"/>
        </w:rPr>
        <w:t xml:space="preserve"> Retrieved from https://www.europeanleadershipnetwork.org/wp-content/uploads/2018/05/17052018-The-INF-Treaty_FINAL.pdf</w:t>
      </w:r>
    </w:p>
    <w:p>
      <w:pPr>
        <w:pStyle w:val="ListParagraph"/>
        <w:numPr>
          <w:ilvl w:val="0"/>
          <w:numId w:val="1"/>
        </w:numPr>
        <w:spacing w:lineRule="auto" w:line="360"/>
        <w:jc w:val="both"/>
        <w:rPr>
          <w:sz w:val="28"/>
          <w:lang w:val="uk-UA"/>
        </w:rPr>
      </w:pPr>
      <w:r>
        <w:rPr>
          <w:color w:val="000000" w:themeColor="text1"/>
          <w:sz w:val="28"/>
          <w:szCs w:val="28"/>
          <w:lang w:val="uk-UA"/>
        </w:rPr>
        <w:t xml:space="preserve">Morgenthau H. </w:t>
      </w:r>
      <w:r>
        <w:rPr>
          <w:color w:val="000000" w:themeColor="text1"/>
          <w:sz w:val="28"/>
          <w:szCs w:val="28"/>
          <w:lang w:val="en-US"/>
        </w:rPr>
        <w:t>(</w:t>
      </w:r>
      <w:r>
        <w:rPr>
          <w:color w:val="000000" w:themeColor="text1"/>
          <w:sz w:val="28"/>
          <w:szCs w:val="28"/>
          <w:lang w:val="uk-UA"/>
        </w:rPr>
        <w:t>2006</w:t>
      </w:r>
      <w:r>
        <w:rPr>
          <w:color w:val="000000" w:themeColor="text1"/>
          <w:sz w:val="28"/>
          <w:szCs w:val="28"/>
          <w:lang w:val="en-US"/>
        </w:rPr>
        <w:t xml:space="preserve">). </w:t>
      </w:r>
      <w:r>
        <w:rPr>
          <w:i/>
          <w:color w:val="000000" w:themeColor="text1"/>
          <w:sz w:val="28"/>
          <w:szCs w:val="28"/>
          <w:lang w:val="uk-UA"/>
        </w:rPr>
        <w:t xml:space="preserve">Politics among Nations. The Struggle for Power and Peace </w:t>
      </w:r>
      <w:r>
        <w:rPr>
          <w:color w:val="000000" w:themeColor="text1"/>
          <w:sz w:val="28"/>
          <w:szCs w:val="28"/>
          <w:lang w:val="uk-UA"/>
        </w:rPr>
        <w:t>Boston: McGraw-Hill</w:t>
      </w:r>
      <w:r>
        <w:rPr>
          <w:color w:val="000000" w:themeColor="text1"/>
          <w:sz w:val="28"/>
          <w:szCs w:val="28"/>
          <w:lang w:val="en-US"/>
        </w:rPr>
        <w:t>.</w:t>
      </w:r>
    </w:p>
    <w:p>
      <w:pPr>
        <w:pStyle w:val="ListParagraph"/>
        <w:numPr>
          <w:ilvl w:val="0"/>
          <w:numId w:val="1"/>
        </w:numPr>
        <w:spacing w:lineRule="auto" w:line="360"/>
        <w:rPr>
          <w:sz w:val="28"/>
          <w:szCs w:val="28"/>
          <w:lang w:val="en-US"/>
        </w:rPr>
      </w:pPr>
      <w:r>
        <w:rPr>
          <w:sz w:val="28"/>
          <w:szCs w:val="28"/>
          <w:lang w:val="en-US"/>
        </w:rPr>
        <w:t>Niebuhr R.</w:t>
      </w:r>
      <w:r>
        <w:rPr>
          <w:sz w:val="28"/>
          <w:szCs w:val="28"/>
          <w:lang w:val="uk-UA"/>
        </w:rPr>
        <w:t xml:space="preserve"> (</w:t>
      </w:r>
      <w:r>
        <w:rPr>
          <w:sz w:val="28"/>
          <w:szCs w:val="28"/>
          <w:lang w:val="en-US"/>
        </w:rPr>
        <w:t>1936</w:t>
      </w:r>
      <w:r>
        <w:rPr>
          <w:sz w:val="28"/>
          <w:szCs w:val="28"/>
          <w:lang w:val="uk-UA"/>
        </w:rPr>
        <w:t>).</w:t>
      </w:r>
      <w:r>
        <w:rPr>
          <w:sz w:val="28"/>
          <w:szCs w:val="28"/>
          <w:lang w:val="en-US"/>
        </w:rPr>
        <w:t xml:space="preserve"> </w:t>
      </w:r>
      <w:r>
        <w:rPr>
          <w:i/>
          <w:sz w:val="28"/>
          <w:szCs w:val="28"/>
          <w:lang w:val="en-US"/>
        </w:rPr>
        <w:t>An Interpretation of Christian Ethics</w:t>
      </w:r>
      <w:r>
        <w:rPr>
          <w:sz w:val="28"/>
          <w:szCs w:val="28"/>
          <w:lang w:val="en-US"/>
        </w:rPr>
        <w:t>. London: Student Christian Movement Press</w:t>
      </w:r>
      <w:r>
        <w:rPr>
          <w:sz w:val="28"/>
          <w:szCs w:val="28"/>
          <w:lang w:val="uk-UA"/>
        </w:rPr>
        <w:t>.</w:t>
      </w:r>
    </w:p>
    <w:p>
      <w:pPr>
        <w:pStyle w:val="ListParagraph"/>
        <w:numPr>
          <w:ilvl w:val="0"/>
          <w:numId w:val="1"/>
        </w:numPr>
        <w:spacing w:lineRule="auto" w:line="360"/>
        <w:jc w:val="both"/>
        <w:rPr>
          <w:sz w:val="28"/>
          <w:lang w:val="uk-UA"/>
        </w:rPr>
      </w:pPr>
      <w:r>
        <w:rPr>
          <w:color w:val="000000" w:themeColor="text1"/>
          <w:sz w:val="28"/>
          <w:szCs w:val="28"/>
          <w:lang w:val="en-US"/>
        </w:rPr>
        <w:t>Nuclear Posture Review 2010 (NPR) (2010) U.S. Department of Defense, April 2010. Retrived from https://dod.defense.gov/ Portals/1/features/defenseReviews/NPR/ NPR_FACT_SHEET_April_2010.pdf</w:t>
      </w:r>
    </w:p>
    <w:p>
      <w:pPr>
        <w:pStyle w:val="ListParagraph"/>
        <w:numPr>
          <w:ilvl w:val="0"/>
          <w:numId w:val="1"/>
        </w:numPr>
        <w:spacing w:lineRule="auto" w:line="360"/>
        <w:jc w:val="both"/>
        <w:rPr>
          <w:sz w:val="28"/>
          <w:lang w:val="uk-UA"/>
        </w:rPr>
      </w:pPr>
      <w:r>
        <w:rPr>
          <w:sz w:val="28"/>
          <w:lang w:val="uk-UA"/>
        </w:rPr>
        <w:t xml:space="preserve">Pifer.S. (2017). </w:t>
      </w:r>
      <w:r>
        <w:rPr>
          <w:i/>
          <w:sz w:val="28"/>
          <w:lang w:val="uk-UA"/>
        </w:rPr>
        <w:t>Why America Must Stop Russia from Violatingthe INF Treaty.</w:t>
      </w:r>
      <w:r>
        <w:rPr>
          <w:sz w:val="28"/>
          <w:lang w:val="uk-UA"/>
        </w:rPr>
        <w:t xml:space="preserve">  Retrieved from: </w:t>
      </w:r>
      <w:hyperlink r:id="rId12">
        <w:r>
          <w:rPr>
            <w:rFonts w:eastAsia="" w:eastAsiaTheme="majorEastAsia"/>
            <w:sz w:val="28"/>
            <w:lang w:val="uk-UA"/>
          </w:rPr>
          <w:t>https://nationalinterest.org/feature/why-america-must-stop-russia-violating-the-inf-treaty-20310</w:t>
        </w:r>
      </w:hyperlink>
    </w:p>
    <w:p>
      <w:pPr>
        <w:pStyle w:val="ListParagraph"/>
        <w:numPr>
          <w:ilvl w:val="0"/>
          <w:numId w:val="1"/>
        </w:numPr>
        <w:spacing w:lineRule="auto" w:line="360"/>
        <w:jc w:val="both"/>
        <w:rPr>
          <w:sz w:val="28"/>
          <w:lang w:val="uk-UA"/>
        </w:rPr>
      </w:pPr>
      <w:r>
        <w:rPr>
          <w:color w:val="000000" w:themeColor="text1"/>
          <w:sz w:val="28"/>
          <w:szCs w:val="28"/>
          <w:lang w:val="en-US"/>
        </w:rPr>
        <w:t>PISM Database (2015)</w:t>
      </w:r>
      <w:r>
        <w:rPr>
          <w:color w:val="000000" w:themeColor="text1"/>
          <w:sz w:val="28"/>
          <w:szCs w:val="28"/>
          <w:lang w:val="uk-UA"/>
        </w:rPr>
        <w:t>.</w:t>
      </w:r>
      <w:r>
        <w:rPr>
          <w:color w:val="000000" w:themeColor="text1"/>
          <w:sz w:val="28"/>
          <w:szCs w:val="28"/>
          <w:lang w:val="en-US"/>
        </w:rPr>
        <w:t xml:space="preserve"> The Central and Eastern European Resource Collection on Nuclear Issues</w:t>
      </w:r>
      <w:r>
        <w:rPr>
          <w:color w:val="000000" w:themeColor="text1"/>
          <w:sz w:val="28"/>
          <w:szCs w:val="28"/>
          <w:lang w:val="uk-UA"/>
        </w:rPr>
        <w:t xml:space="preserve">. </w:t>
      </w:r>
      <w:r>
        <w:rPr>
          <w:color w:val="000000" w:themeColor="text1"/>
          <w:sz w:val="28"/>
          <w:szCs w:val="28"/>
          <w:lang w:val="en-US"/>
        </w:rPr>
        <w:t>Retrieved from http</w:t>
      </w:r>
      <w:r>
        <w:rPr>
          <w:color w:val="000000" w:themeColor="text1"/>
          <w:sz w:val="28"/>
          <w:szCs w:val="28"/>
          <w:lang w:val="uk-UA"/>
        </w:rPr>
        <w:t>://</w:t>
      </w:r>
      <w:r>
        <w:rPr>
          <w:color w:val="000000" w:themeColor="text1"/>
          <w:sz w:val="28"/>
          <w:szCs w:val="28"/>
          <w:lang w:val="en-US"/>
        </w:rPr>
        <w:t>www</w:t>
      </w:r>
      <w:r>
        <w:rPr>
          <w:color w:val="000000" w:themeColor="text1"/>
          <w:sz w:val="28"/>
          <w:szCs w:val="28"/>
          <w:lang w:val="uk-UA"/>
        </w:rPr>
        <w:t>.</w:t>
      </w:r>
      <w:r>
        <w:rPr>
          <w:color w:val="000000" w:themeColor="text1"/>
          <w:sz w:val="28"/>
          <w:szCs w:val="28"/>
          <w:lang w:val="en-US"/>
        </w:rPr>
        <w:t>pism</w:t>
      </w:r>
      <w:r>
        <w:rPr>
          <w:color w:val="000000" w:themeColor="text1"/>
          <w:sz w:val="28"/>
          <w:szCs w:val="28"/>
          <w:lang w:val="uk-UA"/>
        </w:rPr>
        <w:t>.</w:t>
      </w:r>
      <w:r>
        <w:rPr>
          <w:color w:val="000000" w:themeColor="text1"/>
          <w:sz w:val="28"/>
          <w:szCs w:val="28"/>
          <w:lang w:val="en-US"/>
        </w:rPr>
        <w:t>pl</w:t>
      </w:r>
      <w:r>
        <w:rPr>
          <w:color w:val="000000" w:themeColor="text1"/>
          <w:sz w:val="28"/>
          <w:szCs w:val="28"/>
          <w:lang w:val="uk-UA"/>
        </w:rPr>
        <w:t>/</w:t>
      </w:r>
      <w:r>
        <w:rPr>
          <w:color w:val="000000" w:themeColor="text1"/>
          <w:sz w:val="28"/>
          <w:szCs w:val="28"/>
          <w:lang w:val="en-US"/>
        </w:rPr>
        <w:t>publications</w:t>
      </w:r>
      <w:r>
        <w:rPr>
          <w:color w:val="000000" w:themeColor="text1"/>
          <w:sz w:val="28"/>
          <w:szCs w:val="28"/>
          <w:lang w:val="uk-UA"/>
        </w:rPr>
        <w:t>/</w:t>
      </w:r>
      <w:r>
        <w:rPr>
          <w:color w:val="000000" w:themeColor="text1"/>
          <w:sz w:val="28"/>
          <w:szCs w:val="28"/>
          <w:lang w:val="en-US"/>
        </w:rPr>
        <w:t>PISMraports</w:t>
      </w:r>
      <w:r>
        <w:rPr>
          <w:color w:val="000000" w:themeColor="text1"/>
          <w:sz w:val="28"/>
          <w:szCs w:val="28"/>
          <w:lang w:val="uk-UA"/>
        </w:rPr>
        <w:t>/</w:t>
      </w:r>
      <w:r>
        <w:rPr>
          <w:color w:val="000000" w:themeColor="text1"/>
          <w:sz w:val="28"/>
          <w:szCs w:val="28"/>
          <w:lang w:val="en-US"/>
        </w:rPr>
        <w:t>The</w:t>
      </w:r>
      <w:r>
        <w:rPr>
          <w:color w:val="000000" w:themeColor="text1"/>
          <w:sz w:val="28"/>
          <w:szCs w:val="28"/>
          <w:lang w:val="uk-UA"/>
        </w:rPr>
        <w:t>-</w:t>
      </w:r>
      <w:r>
        <w:rPr>
          <w:color w:val="000000" w:themeColor="text1"/>
          <w:sz w:val="28"/>
          <w:szCs w:val="28"/>
          <w:lang w:val="en-US"/>
        </w:rPr>
        <w:t>Central</w:t>
      </w:r>
      <w:r>
        <w:rPr>
          <w:color w:val="000000" w:themeColor="text1"/>
          <w:sz w:val="28"/>
          <w:szCs w:val="28"/>
          <w:lang w:val="uk-UA"/>
        </w:rPr>
        <w:t>-</w:t>
      </w:r>
      <w:r>
        <w:rPr>
          <w:color w:val="000000" w:themeColor="text1"/>
          <w:sz w:val="28"/>
          <w:szCs w:val="28"/>
          <w:lang w:val="en-US"/>
        </w:rPr>
        <w:t>and</w:t>
      </w:r>
      <w:r>
        <w:rPr>
          <w:color w:val="000000" w:themeColor="text1"/>
          <w:sz w:val="28"/>
          <w:szCs w:val="28"/>
          <w:lang w:val="uk-UA"/>
        </w:rPr>
        <w:t>-</w:t>
      </w:r>
      <w:r>
        <w:rPr>
          <w:color w:val="000000" w:themeColor="text1"/>
          <w:sz w:val="28"/>
          <w:szCs w:val="28"/>
          <w:lang w:val="en-US"/>
        </w:rPr>
        <w:t>Eastern</w:t>
      </w:r>
      <w:r>
        <w:rPr>
          <w:color w:val="000000" w:themeColor="text1"/>
          <w:sz w:val="28"/>
          <w:szCs w:val="28"/>
          <w:lang w:val="uk-UA"/>
        </w:rPr>
        <w:t>-</w:t>
      </w:r>
      <w:r>
        <w:rPr>
          <w:color w:val="000000" w:themeColor="text1"/>
          <w:sz w:val="28"/>
          <w:szCs w:val="28"/>
          <w:lang w:val="en-US"/>
        </w:rPr>
        <w:t>European</w:t>
      </w:r>
      <w:r>
        <w:rPr>
          <w:color w:val="000000" w:themeColor="text1"/>
          <w:sz w:val="28"/>
          <w:szCs w:val="28"/>
          <w:lang w:val="uk-UA"/>
        </w:rPr>
        <w:t>-</w:t>
      </w:r>
      <w:r>
        <w:rPr>
          <w:color w:val="000000" w:themeColor="text1"/>
          <w:sz w:val="28"/>
          <w:szCs w:val="28"/>
          <w:lang w:val="en-US"/>
        </w:rPr>
        <w:t>resource</w:t>
      </w:r>
      <w:r>
        <w:rPr>
          <w:color w:val="000000" w:themeColor="text1"/>
          <w:sz w:val="28"/>
          <w:szCs w:val="28"/>
          <w:lang w:val="uk-UA"/>
        </w:rPr>
        <w:t>-</w:t>
      </w:r>
      <w:r>
        <w:rPr>
          <w:color w:val="000000" w:themeColor="text1"/>
          <w:sz w:val="28"/>
          <w:szCs w:val="28"/>
          <w:lang w:val="en-US"/>
        </w:rPr>
        <w:t>collection</w:t>
      </w:r>
      <w:r>
        <w:rPr>
          <w:color w:val="000000" w:themeColor="text1"/>
          <w:sz w:val="28"/>
          <w:szCs w:val="28"/>
          <w:lang w:val="uk-UA"/>
        </w:rPr>
        <w:t>-</w:t>
      </w:r>
      <w:r>
        <w:rPr>
          <w:color w:val="000000" w:themeColor="text1"/>
          <w:sz w:val="28"/>
          <w:szCs w:val="28"/>
          <w:lang w:val="en-US"/>
        </w:rPr>
        <w:t>on</w:t>
      </w:r>
      <w:r>
        <w:rPr>
          <w:color w:val="000000" w:themeColor="text1"/>
          <w:sz w:val="28"/>
          <w:szCs w:val="28"/>
          <w:lang w:val="uk-UA"/>
        </w:rPr>
        <w:t>-</w:t>
      </w:r>
      <w:r>
        <w:rPr>
          <w:color w:val="000000" w:themeColor="text1"/>
          <w:sz w:val="28"/>
          <w:szCs w:val="28"/>
          <w:lang w:val="en-US"/>
        </w:rPr>
        <w:t>nuclear</w:t>
      </w:r>
      <w:r>
        <w:rPr>
          <w:color w:val="000000" w:themeColor="text1"/>
          <w:sz w:val="28"/>
          <w:szCs w:val="28"/>
          <w:lang w:val="uk-UA"/>
        </w:rPr>
        <w:t>-</w:t>
      </w:r>
      <w:r>
        <w:rPr>
          <w:color w:val="000000" w:themeColor="text1"/>
          <w:sz w:val="28"/>
          <w:szCs w:val="28"/>
          <w:lang w:val="en-US"/>
        </w:rPr>
        <w:t>issue</w:t>
      </w:r>
    </w:p>
    <w:p>
      <w:pPr>
        <w:pStyle w:val="ListParagraph"/>
        <w:numPr>
          <w:ilvl w:val="0"/>
          <w:numId w:val="1"/>
        </w:numPr>
        <w:spacing w:lineRule="auto" w:line="360"/>
        <w:jc w:val="both"/>
        <w:rPr>
          <w:bCs/>
          <w:color w:val="000000" w:themeColor="text1"/>
          <w:sz w:val="28"/>
          <w:szCs w:val="28"/>
          <w:lang w:val="uk-UA"/>
        </w:rPr>
      </w:pPr>
      <w:r>
        <w:rPr>
          <w:bCs/>
          <w:color w:val="000000" w:themeColor="text1"/>
          <w:sz w:val="28"/>
          <w:szCs w:val="28"/>
          <w:lang w:val="en-US"/>
        </w:rPr>
        <w:t xml:space="preserve">Pomper M.A. (2009). </w:t>
      </w:r>
      <w:r>
        <w:rPr>
          <w:bCs/>
          <w:i/>
          <w:color w:val="000000" w:themeColor="text1"/>
          <w:sz w:val="28"/>
          <w:szCs w:val="28"/>
          <w:lang w:val="en-US"/>
        </w:rPr>
        <w:t>Reducing and Regulating Tactical (Nonstrategic) Nuclear Weapons in Europe, Monterey:</w:t>
      </w:r>
      <w:r>
        <w:rPr>
          <w:bCs/>
          <w:color w:val="000000" w:themeColor="text1"/>
          <w:sz w:val="28"/>
          <w:szCs w:val="28"/>
          <w:lang w:val="en-US"/>
        </w:rPr>
        <w:t xml:space="preserve"> The James Martin Center for Nonproliferation Studies</w:t>
      </w:r>
      <w:r>
        <w:rPr>
          <w:bCs/>
          <w:color w:val="000000" w:themeColor="text1"/>
          <w:sz w:val="28"/>
          <w:szCs w:val="28"/>
          <w:lang w:val="uk-UA"/>
        </w:rPr>
        <w:t>.</w:t>
      </w:r>
    </w:p>
    <w:p>
      <w:pPr>
        <w:pStyle w:val="ListParagraph"/>
        <w:numPr>
          <w:ilvl w:val="0"/>
          <w:numId w:val="1"/>
        </w:numPr>
        <w:spacing w:lineRule="auto" w:line="360"/>
        <w:jc w:val="both"/>
        <w:rPr>
          <w:sz w:val="28"/>
          <w:szCs w:val="28"/>
          <w:lang w:val="uk-UA"/>
        </w:rPr>
      </w:pPr>
      <w:r>
        <w:rPr>
          <w:sz w:val="28"/>
          <w:szCs w:val="28"/>
          <w:lang w:val="uk-UA"/>
        </w:rPr>
        <w:t xml:space="preserve">Portela C. (2010) </w:t>
      </w:r>
      <w:r>
        <w:rPr>
          <w:i/>
          <w:sz w:val="28"/>
          <w:szCs w:val="28"/>
          <w:lang w:val="uk-UA"/>
        </w:rPr>
        <w:t>The Role of the EU in the Non-Proliferation of Nuclear Weapons.</w:t>
      </w:r>
      <w:r>
        <w:rPr>
          <w:sz w:val="28"/>
          <w:szCs w:val="28"/>
          <w:lang w:val="uk-UA"/>
        </w:rPr>
        <w:t xml:space="preserve"> Retrived from https://www.hsfk.de/fileadmin/HSFK/hsfk_downloads/prif65.pdf</w:t>
      </w:r>
    </w:p>
    <w:p>
      <w:pPr>
        <w:pStyle w:val="ListParagraph"/>
        <w:numPr>
          <w:ilvl w:val="0"/>
          <w:numId w:val="1"/>
        </w:numPr>
        <w:spacing w:lineRule="auto" w:line="360"/>
        <w:jc w:val="both"/>
        <w:rPr>
          <w:b/>
          <w:b/>
          <w:bCs/>
          <w:color w:val="000000" w:themeColor="text1"/>
          <w:sz w:val="28"/>
          <w:szCs w:val="28"/>
          <w:lang w:val="uk-UA"/>
        </w:rPr>
      </w:pPr>
      <w:r>
        <w:rPr>
          <w:sz w:val="28"/>
          <w:lang w:val="uk-UA"/>
        </w:rPr>
        <w:t>Robert L., (2014). Managingthe New Cold War</w:t>
      </w:r>
      <w:r>
        <w:rPr>
          <w:sz w:val="28"/>
          <w:lang w:val="en-US"/>
        </w:rPr>
        <w:t>.</w:t>
      </w:r>
      <w:r>
        <w:rPr>
          <w:sz w:val="28"/>
          <w:lang w:val="uk-UA"/>
        </w:rPr>
        <w:t xml:space="preserve"> </w:t>
      </w:r>
      <w:r>
        <w:rPr>
          <w:i/>
          <w:sz w:val="28"/>
          <w:lang w:val="uk-UA"/>
        </w:rPr>
        <w:t>Foreign</w:t>
      </w:r>
      <w:r>
        <w:rPr>
          <w:i/>
          <w:sz w:val="28"/>
          <w:lang w:val="en-US"/>
        </w:rPr>
        <w:t xml:space="preserve"> </w:t>
      </w:r>
      <w:r>
        <w:rPr>
          <w:i/>
          <w:sz w:val="28"/>
          <w:lang w:val="uk-UA"/>
        </w:rPr>
        <w:t>Affairs</w:t>
      </w:r>
      <w:r>
        <w:rPr>
          <w:i/>
          <w:sz w:val="28"/>
          <w:lang w:val="en-US"/>
        </w:rPr>
        <w:t xml:space="preserve">. </w:t>
      </w:r>
      <w:r>
        <w:rPr>
          <w:sz w:val="28"/>
          <w:lang w:val="uk-UA"/>
        </w:rPr>
        <w:t>Retrievedfrom:  https://www.foreignaffairs.com/articles/united-states/2014-06-16/managing-new -cold-war.</w:t>
      </w:r>
    </w:p>
    <w:p>
      <w:pPr>
        <w:pStyle w:val="ListParagraph"/>
        <w:numPr>
          <w:ilvl w:val="0"/>
          <w:numId w:val="1"/>
        </w:numPr>
        <w:spacing w:lineRule="auto" w:line="360"/>
        <w:jc w:val="both"/>
        <w:rPr>
          <w:sz w:val="28"/>
          <w:lang w:val="uk-UA"/>
        </w:rPr>
      </w:pPr>
      <w:r>
        <w:rPr>
          <w:sz w:val="28"/>
          <w:szCs w:val="20"/>
          <w:lang w:val="en-GB"/>
        </w:rPr>
        <w:t>Tertrais Br.</w:t>
      </w:r>
      <w:r>
        <w:rPr>
          <w:sz w:val="28"/>
          <w:szCs w:val="20"/>
          <w:lang w:val="en-US"/>
        </w:rPr>
        <w:t xml:space="preserve"> (</w:t>
      </w:r>
      <w:r>
        <w:rPr>
          <w:sz w:val="28"/>
          <w:szCs w:val="20"/>
          <w:lang w:val="en-GB"/>
        </w:rPr>
        <w:t>1999</w:t>
      </w:r>
      <w:r>
        <w:rPr>
          <w:sz w:val="28"/>
          <w:szCs w:val="20"/>
          <w:lang w:val="en-US"/>
        </w:rPr>
        <w:t>)</w:t>
      </w:r>
      <w:r>
        <w:rPr>
          <w:sz w:val="28"/>
          <w:szCs w:val="20"/>
          <w:lang w:val="en-GB"/>
        </w:rPr>
        <w:t xml:space="preserve"> Nuclear Policies in Europe</w:t>
      </w:r>
      <w:r>
        <w:rPr>
          <w:sz w:val="28"/>
          <w:szCs w:val="20"/>
          <w:lang w:val="en-US"/>
        </w:rPr>
        <w:t>.</w:t>
      </w:r>
      <w:r>
        <w:rPr>
          <w:sz w:val="28"/>
          <w:szCs w:val="20"/>
          <w:lang w:val="en-GB"/>
        </w:rPr>
        <w:t xml:space="preserve"> </w:t>
      </w:r>
      <w:r>
        <w:rPr>
          <w:i/>
          <w:sz w:val="28"/>
          <w:szCs w:val="20"/>
          <w:lang w:val="en-GB"/>
        </w:rPr>
        <w:t>Adelphi Paper</w:t>
      </w:r>
      <w:r>
        <w:rPr>
          <w:sz w:val="28"/>
          <w:szCs w:val="20"/>
          <w:lang w:val="en-GB"/>
        </w:rPr>
        <w:t>. 115-119</w:t>
      </w:r>
      <w:r>
        <w:rPr>
          <w:sz w:val="28"/>
          <w:szCs w:val="20"/>
          <w:lang w:val="en-US"/>
        </w:rPr>
        <w:t xml:space="preserve">; </w:t>
      </w:r>
    </w:p>
    <w:p>
      <w:pPr>
        <w:pStyle w:val="ListParagraph"/>
        <w:numPr>
          <w:ilvl w:val="0"/>
          <w:numId w:val="1"/>
        </w:numPr>
        <w:spacing w:lineRule="auto" w:line="360"/>
        <w:jc w:val="both"/>
        <w:rPr>
          <w:color w:val="000000" w:themeColor="text1"/>
          <w:sz w:val="28"/>
          <w:lang w:val="uk-UA"/>
        </w:rPr>
      </w:pPr>
      <w:r>
        <w:rPr>
          <w:sz w:val="28"/>
          <w:szCs w:val="20"/>
          <w:lang w:val="en-US"/>
        </w:rPr>
        <w:t>Tertrais Br. (</w:t>
      </w:r>
      <w:r>
        <w:rPr>
          <w:color w:val="000000" w:themeColor="text1"/>
          <w:sz w:val="28"/>
          <w:szCs w:val="28"/>
          <w:lang w:val="en-US"/>
        </w:rPr>
        <w:t xml:space="preserve">2005). </w:t>
      </w:r>
      <w:r>
        <w:rPr>
          <w:i/>
          <w:color w:val="000000" w:themeColor="text1"/>
          <w:sz w:val="28"/>
          <w:szCs w:val="28"/>
          <w:lang w:val="en-US"/>
        </w:rPr>
        <w:t>France and nuclear deterrenc</w:t>
      </w:r>
      <w:r>
        <w:rPr>
          <w:i/>
          <w:color w:val="000000" w:themeColor="text1"/>
          <w:sz w:val="28"/>
          <w:szCs w:val="28"/>
        </w:rPr>
        <w:t>е</w:t>
      </w:r>
      <w:r>
        <w:rPr>
          <w:i/>
          <w:color w:val="000000" w:themeColor="text1"/>
          <w:sz w:val="28"/>
          <w:szCs w:val="28"/>
          <w:lang w:val="en-US"/>
        </w:rPr>
        <w:t>. RUSI Defence Systems</w:t>
      </w:r>
      <w:r>
        <w:rPr>
          <w:color w:val="000000" w:themeColor="text1"/>
          <w:sz w:val="28"/>
          <w:szCs w:val="28"/>
          <w:lang w:val="en-US"/>
        </w:rPr>
        <w:t xml:space="preserve">.vol. 8, No. 2 </w:t>
      </w:r>
    </w:p>
    <w:p>
      <w:pPr>
        <w:pStyle w:val="ListParagraph"/>
        <w:numPr>
          <w:ilvl w:val="0"/>
          <w:numId w:val="1"/>
        </w:numPr>
        <w:spacing w:lineRule="auto" w:line="360"/>
        <w:jc w:val="both"/>
        <w:rPr>
          <w:sz w:val="28"/>
          <w:lang w:val="uk-UA"/>
        </w:rPr>
      </w:pPr>
      <w:r>
        <w:rPr>
          <w:sz w:val="28"/>
          <w:lang w:val="uk-UA"/>
        </w:rPr>
        <w:t>The</w:t>
      </w:r>
      <w:r>
        <w:rPr>
          <w:sz w:val="28"/>
          <w:lang w:val="en-US"/>
        </w:rPr>
        <w:t xml:space="preserve"> </w:t>
      </w:r>
      <w:r>
        <w:rPr>
          <w:sz w:val="28"/>
          <w:lang w:val="uk-UA"/>
        </w:rPr>
        <w:t>Intermediate-Range</w:t>
      </w:r>
      <w:r>
        <w:rPr>
          <w:sz w:val="28"/>
          <w:lang w:val="en-US"/>
        </w:rPr>
        <w:t xml:space="preserve"> </w:t>
      </w:r>
      <w:r>
        <w:rPr>
          <w:sz w:val="28"/>
          <w:lang w:val="uk-UA"/>
        </w:rPr>
        <w:t>Nuclear</w:t>
      </w:r>
      <w:r>
        <w:rPr>
          <w:sz w:val="28"/>
          <w:lang w:val="en-US"/>
        </w:rPr>
        <w:t xml:space="preserve"> </w:t>
      </w:r>
      <w:r>
        <w:rPr>
          <w:sz w:val="28"/>
          <w:lang w:val="uk-UA"/>
        </w:rPr>
        <w:t>Forces</w:t>
      </w:r>
      <w:r>
        <w:rPr>
          <w:sz w:val="28"/>
          <w:lang w:val="en-US"/>
        </w:rPr>
        <w:t xml:space="preserve"> </w:t>
      </w:r>
      <w:r>
        <w:rPr>
          <w:sz w:val="28"/>
          <w:lang w:val="uk-UA"/>
        </w:rPr>
        <w:t>Treaty</w:t>
      </w:r>
      <w:r>
        <w:rPr>
          <w:sz w:val="28"/>
          <w:lang w:val="en-US"/>
        </w:rPr>
        <w:t xml:space="preserve">. </w:t>
      </w:r>
      <w:r>
        <w:rPr>
          <w:sz w:val="28"/>
          <w:lang w:val="uk-UA"/>
        </w:rPr>
        <w:t xml:space="preserve">(2019). </w:t>
      </w:r>
      <w:r>
        <w:rPr>
          <w:i/>
          <w:sz w:val="28"/>
          <w:lang w:val="en-US"/>
        </w:rPr>
        <w:t>Bureau of arms control.</w:t>
      </w:r>
      <w:r>
        <w:rPr>
          <w:sz w:val="28"/>
          <w:lang w:val="en-US"/>
        </w:rPr>
        <w:t xml:space="preserve"> </w:t>
      </w:r>
      <w:r>
        <w:rPr>
          <w:sz w:val="28"/>
          <w:lang w:val="uk-UA"/>
        </w:rPr>
        <w:t>Retrieved</w:t>
      </w:r>
      <w:r>
        <w:rPr>
          <w:sz w:val="28"/>
          <w:lang w:val="en-US"/>
        </w:rPr>
        <w:t xml:space="preserve"> </w:t>
      </w:r>
      <w:r>
        <w:rPr>
          <w:sz w:val="28"/>
          <w:lang w:val="uk-UA"/>
        </w:rPr>
        <w:t xml:space="preserve">from: </w:t>
      </w:r>
      <w:hyperlink r:id="rId13">
        <w:r>
          <w:rPr>
            <w:rFonts w:eastAsia="" w:eastAsiaTheme="majorEastAsia"/>
            <w:sz w:val="28"/>
            <w:lang w:val="uk-UA"/>
          </w:rPr>
          <w:t>https://www.state.gov/inf</w:t>
        </w:r>
      </w:hyperlink>
    </w:p>
    <w:p>
      <w:pPr>
        <w:pStyle w:val="ListParagraph"/>
        <w:numPr>
          <w:ilvl w:val="0"/>
          <w:numId w:val="1"/>
        </w:numPr>
        <w:spacing w:lineRule="auto" w:line="360"/>
        <w:jc w:val="both"/>
        <w:rPr>
          <w:b/>
          <w:b/>
          <w:bCs/>
          <w:color w:val="000000" w:themeColor="text1"/>
          <w:sz w:val="28"/>
          <w:szCs w:val="28"/>
          <w:lang w:val="uk-UA"/>
        </w:rPr>
      </w:pPr>
      <w:r>
        <w:rPr>
          <w:color w:val="000000" w:themeColor="text1"/>
          <w:sz w:val="28"/>
          <w:szCs w:val="28"/>
          <w:lang w:val="en-US"/>
        </w:rPr>
        <w:t>Vienna document (2011). OSCE. Retrived from https://www.osce.org/files/f/documents/a/4/86597.pdf</w:t>
      </w:r>
    </w:p>
    <w:p>
      <w:pPr>
        <w:pStyle w:val="ListParagraph"/>
        <w:numPr>
          <w:ilvl w:val="0"/>
          <w:numId w:val="1"/>
        </w:numPr>
        <w:spacing w:lineRule="auto" w:line="360"/>
        <w:jc w:val="both"/>
        <w:rPr>
          <w:b/>
          <w:b/>
          <w:bCs/>
          <w:color w:val="000000" w:themeColor="text1"/>
          <w:sz w:val="28"/>
          <w:szCs w:val="28"/>
          <w:lang w:val="uk-UA"/>
        </w:rPr>
      </w:pPr>
      <w:r>
        <w:rPr>
          <w:color w:val="000000" w:themeColor="text1"/>
          <w:sz w:val="28"/>
          <w:szCs w:val="28"/>
          <w:lang w:val="uk-UA"/>
        </w:rPr>
        <w:t xml:space="preserve">Voskopoulos G. (2021). </w:t>
      </w:r>
      <w:r>
        <w:rPr>
          <w:i/>
          <w:color w:val="000000" w:themeColor="text1"/>
          <w:sz w:val="28"/>
          <w:szCs w:val="28"/>
          <w:lang w:val="uk-UA"/>
        </w:rPr>
        <w:t>EU Security and Defense. Politics, Operations and Transatlantic Challenges</w:t>
      </w:r>
      <w:r>
        <w:rPr>
          <w:color w:val="000000" w:themeColor="text1"/>
          <w:sz w:val="28"/>
          <w:szCs w:val="28"/>
          <w:lang w:val="uk-UA"/>
        </w:rPr>
        <w:t xml:space="preserve">. – Cham: Springer, </w:t>
      </w:r>
    </w:p>
    <w:p>
      <w:pPr>
        <w:pStyle w:val="ListParagraph"/>
        <w:numPr>
          <w:ilvl w:val="0"/>
          <w:numId w:val="1"/>
        </w:numPr>
        <w:spacing w:lineRule="auto" w:line="360"/>
        <w:jc w:val="both"/>
        <w:rPr>
          <w:b/>
          <w:b/>
          <w:bCs/>
          <w:color w:val="000000" w:themeColor="text1"/>
          <w:sz w:val="28"/>
          <w:szCs w:val="28"/>
          <w:lang w:val="uk-UA"/>
        </w:rPr>
      </w:pPr>
      <w:r>
        <w:rPr>
          <w:color w:val="000000" w:themeColor="text1"/>
          <w:sz w:val="28"/>
          <w:szCs w:val="28"/>
          <w:lang w:val="uk-UA"/>
        </w:rPr>
        <w:t xml:space="preserve">Waltz K. </w:t>
      </w:r>
      <w:r>
        <w:rPr>
          <w:i/>
          <w:color w:val="000000" w:themeColor="text1"/>
          <w:sz w:val="28"/>
          <w:szCs w:val="28"/>
          <w:lang w:val="uk-UA"/>
        </w:rPr>
        <w:t>Theory of International Politics</w:t>
      </w:r>
      <w:r>
        <w:rPr>
          <w:color w:val="000000" w:themeColor="text1"/>
          <w:sz w:val="28"/>
          <w:szCs w:val="28"/>
          <w:lang w:val="uk-UA"/>
        </w:rPr>
        <w:t xml:space="preserve">. New York: McGraw-Hill, 1979. </w:t>
      </w:r>
    </w:p>
    <w:p>
      <w:pPr>
        <w:pStyle w:val="ListParagraph"/>
        <w:numPr>
          <w:ilvl w:val="0"/>
          <w:numId w:val="1"/>
        </w:numPr>
        <w:spacing w:lineRule="auto" w:line="360"/>
        <w:jc w:val="both"/>
        <w:rPr>
          <w:bCs/>
          <w:color w:val="000000" w:themeColor="text1"/>
          <w:sz w:val="28"/>
          <w:szCs w:val="28"/>
          <w:lang w:val="uk-UA"/>
        </w:rPr>
      </w:pPr>
      <w:r>
        <w:rPr>
          <w:bCs/>
          <w:color w:val="000000" w:themeColor="text1"/>
          <w:sz w:val="28"/>
          <w:szCs w:val="28"/>
          <w:lang w:val="en-US"/>
        </w:rPr>
        <w:t xml:space="preserve">Woolf A.F. (2018) </w:t>
      </w:r>
      <w:r>
        <w:rPr>
          <w:bCs/>
          <w:i/>
          <w:color w:val="000000" w:themeColor="text1"/>
          <w:sz w:val="28"/>
          <w:szCs w:val="28"/>
          <w:lang w:val="en-US"/>
        </w:rPr>
        <w:t>Nonstrategic Nuclear Weapons. Congressional Research</w:t>
      </w:r>
      <w:r>
        <w:rPr>
          <w:bCs/>
          <w:color w:val="000000" w:themeColor="text1"/>
          <w:sz w:val="28"/>
          <w:szCs w:val="28"/>
          <w:lang w:val="en-US"/>
        </w:rPr>
        <w:t xml:space="preserve"> Service Report</w:t>
      </w:r>
      <w:r>
        <w:rPr>
          <w:bCs/>
          <w:color w:val="000000" w:themeColor="text1"/>
          <w:sz w:val="28"/>
          <w:szCs w:val="28"/>
          <w:lang w:val="uk-UA"/>
        </w:rPr>
        <w:t xml:space="preserve">. </w:t>
      </w:r>
      <w:r>
        <w:rPr>
          <w:bCs/>
          <w:color w:val="000000" w:themeColor="text1"/>
          <w:sz w:val="28"/>
          <w:szCs w:val="28"/>
          <w:lang w:val="en-US"/>
        </w:rPr>
        <w:t>Retrieved from // https://fas.org/sgp/crs/ nuke/RL32572.pd</w:t>
      </w:r>
    </w:p>
    <w:p>
      <w:pPr>
        <w:pStyle w:val="ListParagraph"/>
        <w:numPr>
          <w:ilvl w:val="0"/>
          <w:numId w:val="1"/>
        </w:numPr>
        <w:spacing w:lineRule="auto" w:line="360"/>
        <w:jc w:val="both"/>
        <w:rPr>
          <w:sz w:val="28"/>
          <w:lang w:val="uk-UA"/>
        </w:rPr>
      </w:pPr>
      <w:r>
        <w:rPr>
          <w:sz w:val="28"/>
          <w:lang w:val="uk-UA"/>
        </w:rPr>
        <w:t>Woolf</w:t>
      </w:r>
      <w:r>
        <w:rPr>
          <w:sz w:val="28"/>
          <w:lang w:val="en-US"/>
        </w:rPr>
        <w:t xml:space="preserve"> A. F. </w:t>
      </w:r>
      <w:r>
        <w:rPr>
          <w:sz w:val="28"/>
          <w:lang w:val="uk-UA"/>
        </w:rPr>
        <w:t>(2019).</w:t>
      </w:r>
      <w:r>
        <w:rPr>
          <w:i/>
          <w:sz w:val="28"/>
          <w:lang w:val="uk-UA"/>
        </w:rPr>
        <w:t xml:space="preserve"> Russian</w:t>
      </w:r>
      <w:r>
        <w:rPr>
          <w:i/>
          <w:sz w:val="28"/>
          <w:lang w:val="en-US"/>
        </w:rPr>
        <w:t xml:space="preserve"> </w:t>
      </w:r>
      <w:r>
        <w:rPr>
          <w:i/>
          <w:sz w:val="28"/>
          <w:lang w:val="uk-UA"/>
        </w:rPr>
        <w:t>Compliance</w:t>
      </w:r>
      <w:r>
        <w:rPr>
          <w:i/>
          <w:sz w:val="28"/>
          <w:lang w:val="en-US"/>
        </w:rPr>
        <w:t xml:space="preserve"> </w:t>
      </w:r>
      <w:r>
        <w:rPr>
          <w:i/>
          <w:sz w:val="28"/>
          <w:lang w:val="uk-UA"/>
        </w:rPr>
        <w:t>with</w:t>
      </w:r>
      <w:r>
        <w:rPr>
          <w:i/>
          <w:sz w:val="28"/>
          <w:lang w:val="en-US"/>
        </w:rPr>
        <w:t xml:space="preserve"> </w:t>
      </w:r>
      <w:r>
        <w:rPr>
          <w:i/>
          <w:sz w:val="28"/>
          <w:lang w:val="uk-UA"/>
        </w:rPr>
        <w:t>the</w:t>
      </w:r>
      <w:r>
        <w:rPr>
          <w:i/>
          <w:sz w:val="28"/>
          <w:lang w:val="en-US"/>
        </w:rPr>
        <w:t xml:space="preserve"> </w:t>
      </w:r>
      <w:r>
        <w:rPr>
          <w:i/>
          <w:sz w:val="28"/>
          <w:lang w:val="uk-UA"/>
        </w:rPr>
        <w:t>Intermediate</w:t>
      </w:r>
      <w:r>
        <w:rPr>
          <w:i/>
          <w:sz w:val="28"/>
          <w:lang w:val="en-US"/>
        </w:rPr>
        <w:t xml:space="preserve"> </w:t>
      </w:r>
      <w:r>
        <w:rPr>
          <w:i/>
          <w:sz w:val="28"/>
          <w:lang w:val="uk-UA"/>
        </w:rPr>
        <w:t>Range</w:t>
      </w:r>
      <w:r>
        <w:rPr>
          <w:i/>
          <w:sz w:val="28"/>
          <w:lang w:val="en-US"/>
        </w:rPr>
        <w:t xml:space="preserve"> </w:t>
      </w:r>
      <w:r>
        <w:rPr>
          <w:i/>
          <w:sz w:val="28"/>
          <w:lang w:val="uk-UA"/>
        </w:rPr>
        <w:t>Nuclear</w:t>
      </w:r>
      <w:r>
        <w:rPr>
          <w:i/>
          <w:sz w:val="28"/>
          <w:lang w:val="en-US"/>
        </w:rPr>
        <w:t xml:space="preserve"> </w:t>
      </w:r>
      <w:r>
        <w:rPr>
          <w:i/>
          <w:sz w:val="28"/>
          <w:lang w:val="uk-UA"/>
        </w:rPr>
        <w:t xml:space="preserve">Forces   (INF) </w:t>
      </w:r>
      <w:r>
        <w:rPr>
          <w:sz w:val="28"/>
          <w:lang w:val="uk-UA"/>
        </w:rPr>
        <w:t>Treaty: Backgroundand</w:t>
      </w:r>
      <w:r>
        <w:rPr>
          <w:sz w:val="28"/>
          <w:lang w:val="en-US"/>
        </w:rPr>
        <w:t xml:space="preserve"> </w:t>
      </w:r>
      <w:r>
        <w:rPr>
          <w:sz w:val="28"/>
          <w:lang w:val="uk-UA"/>
        </w:rPr>
        <w:t>Issues</w:t>
      </w:r>
      <w:r>
        <w:rPr>
          <w:sz w:val="28"/>
          <w:lang w:val="en-US"/>
        </w:rPr>
        <w:t xml:space="preserve"> </w:t>
      </w:r>
      <w:r>
        <w:rPr>
          <w:sz w:val="28"/>
          <w:lang w:val="uk-UA"/>
        </w:rPr>
        <w:t>for</w:t>
      </w:r>
      <w:r>
        <w:rPr>
          <w:sz w:val="28"/>
          <w:lang w:val="en-US"/>
        </w:rPr>
        <w:t xml:space="preserve"> </w:t>
      </w:r>
      <w:r>
        <w:rPr>
          <w:sz w:val="28"/>
          <w:lang w:val="uk-UA"/>
        </w:rPr>
        <w:t>Congress.</w:t>
      </w:r>
    </w:p>
    <w:p>
      <w:pPr>
        <w:pStyle w:val="ListParagraph"/>
        <w:numPr>
          <w:ilvl w:val="0"/>
          <w:numId w:val="1"/>
        </w:numPr>
        <w:spacing w:lineRule="auto" w:line="360"/>
        <w:jc w:val="both"/>
        <w:rPr>
          <w:bCs/>
          <w:color w:val="000000" w:themeColor="text1"/>
          <w:sz w:val="28"/>
          <w:szCs w:val="28"/>
          <w:lang w:val="uk-UA"/>
        </w:rPr>
      </w:pPr>
      <w:r>
        <w:rPr>
          <w:bCs/>
          <w:color w:val="000000" w:themeColor="text1"/>
          <w:sz w:val="28"/>
          <w:szCs w:val="28"/>
          <w:lang w:val="en-US"/>
        </w:rPr>
        <w:t xml:space="preserve">Zagorski </w:t>
      </w:r>
      <w:r>
        <w:rPr>
          <w:bCs/>
          <w:color w:val="000000" w:themeColor="text1"/>
          <w:sz w:val="28"/>
          <w:szCs w:val="28"/>
        </w:rPr>
        <w:t>А</w:t>
      </w:r>
      <w:r>
        <w:rPr>
          <w:bCs/>
          <w:color w:val="000000" w:themeColor="text1"/>
          <w:sz w:val="28"/>
          <w:szCs w:val="28"/>
          <w:lang w:val="en-US"/>
        </w:rPr>
        <w:t xml:space="preserve">. (2011) </w:t>
      </w:r>
      <w:r>
        <w:rPr>
          <w:bCs/>
          <w:i/>
          <w:color w:val="000000" w:themeColor="text1"/>
          <w:sz w:val="28"/>
          <w:szCs w:val="28"/>
          <w:lang w:val="en-US"/>
        </w:rPr>
        <w:t>Russia’s Tactical Nuclear Weapons: Posture, Politics and Arms Control</w:t>
      </w:r>
      <w:r>
        <w:rPr>
          <w:bCs/>
          <w:color w:val="000000" w:themeColor="text1"/>
          <w:sz w:val="28"/>
          <w:szCs w:val="28"/>
          <w:lang w:val="en-US"/>
        </w:rPr>
        <w:t>, Hamburg: IFSH.</w:t>
      </w:r>
    </w:p>
    <w:p>
      <w:pPr>
        <w:pStyle w:val="Normal"/>
        <w:spacing w:lineRule="auto" w:line="360"/>
        <w:ind w:left="-567" w:hanging="0"/>
        <w:jc w:val="both"/>
        <w:rPr>
          <w:sz w:val="28"/>
          <w:lang w:val="uk-UA"/>
        </w:rPr>
      </w:pPr>
      <w:r>
        <w:rPr>
          <w:sz w:val="28"/>
          <w:lang w:val="uk-UA"/>
        </w:rPr>
      </w:r>
    </w:p>
    <w:p>
      <w:pPr>
        <w:pStyle w:val="ListParagraph"/>
        <w:spacing w:lineRule="auto" w:line="360"/>
        <w:ind w:left="502" w:hanging="0"/>
        <w:rPr>
          <w:color w:val="000000" w:themeColor="text1"/>
          <w:sz w:val="28"/>
          <w:szCs w:val="28"/>
          <w:lang w:val="uk-UA"/>
        </w:rPr>
      </w:pPr>
      <w:r>
        <w:rPr>
          <w:color w:val="000000" w:themeColor="text1"/>
          <w:sz w:val="28"/>
          <w:szCs w:val="28"/>
          <w:lang w:val="uk-UA"/>
        </w:rPr>
      </w:r>
    </w:p>
    <w:p>
      <w:pPr>
        <w:pStyle w:val="ListParagraph"/>
        <w:rPr>
          <w:color w:val="000000" w:themeColor="text1"/>
          <w:sz w:val="28"/>
          <w:szCs w:val="28"/>
          <w:lang w:val="uk-UA"/>
        </w:rPr>
      </w:pPr>
      <w:r>
        <w:rPr>
          <w:color w:val="000000" w:themeColor="text1"/>
          <w:sz w:val="28"/>
          <w:szCs w:val="28"/>
          <w:lang w:val="uk-UA"/>
        </w:rPr>
      </w:r>
    </w:p>
    <w:p>
      <w:pPr>
        <w:pStyle w:val="Normal"/>
        <w:spacing w:lineRule="auto" w:line="360"/>
        <w:rPr>
          <w:sz w:val="28"/>
          <w:szCs w:val="20"/>
          <w:lang w:val="uk-UA"/>
        </w:rPr>
      </w:pPr>
      <w:r>
        <w:rPr>
          <w:sz w:val="28"/>
          <w:szCs w:val="20"/>
          <w:lang w:val="uk-UA"/>
        </w:rPr>
      </w:r>
    </w:p>
    <w:p>
      <w:pPr>
        <w:pStyle w:val="Normal"/>
        <w:spacing w:lineRule="auto" w:line="360"/>
        <w:rPr>
          <w:sz w:val="28"/>
          <w:szCs w:val="20"/>
          <w:lang w:val="uk-UA"/>
        </w:rPr>
      </w:pPr>
      <w:r>
        <w:rPr>
          <w:sz w:val="28"/>
          <w:szCs w:val="20"/>
          <w:lang w:val="uk-UA"/>
        </w:rPr>
      </w:r>
    </w:p>
    <w:p>
      <w:pPr>
        <w:pStyle w:val="Normal"/>
        <w:spacing w:lineRule="auto" w:line="360"/>
        <w:rPr>
          <w:sz w:val="28"/>
          <w:szCs w:val="20"/>
          <w:lang w:val="uk-UA"/>
        </w:rPr>
      </w:pPr>
      <w:r>
        <w:rPr>
          <w:sz w:val="28"/>
          <w:szCs w:val="20"/>
          <w:lang w:val="uk-UA"/>
        </w:rPr>
      </w:r>
    </w:p>
    <w:p>
      <w:pPr>
        <w:pStyle w:val="Normal"/>
        <w:spacing w:lineRule="auto" w:line="360"/>
        <w:rPr>
          <w:sz w:val="28"/>
          <w:szCs w:val="20"/>
          <w:lang w:val="uk-UA"/>
        </w:rPr>
      </w:pPr>
      <w:r>
        <w:rPr>
          <w:sz w:val="28"/>
          <w:szCs w:val="20"/>
          <w:lang w:val="uk-UA"/>
        </w:rPr>
      </w:r>
    </w:p>
    <w:p>
      <w:pPr>
        <w:pStyle w:val="Normal"/>
        <w:spacing w:lineRule="auto" w:line="360"/>
        <w:rPr>
          <w:sz w:val="28"/>
          <w:szCs w:val="20"/>
          <w:lang w:val="uk-UA"/>
        </w:rPr>
      </w:pPr>
      <w:r>
        <w:rPr>
          <w:sz w:val="28"/>
          <w:szCs w:val="20"/>
          <w:lang w:val="uk-UA"/>
        </w:rPr>
      </w:r>
    </w:p>
    <w:p>
      <w:pPr>
        <w:pStyle w:val="Normal"/>
        <w:spacing w:lineRule="auto" w:line="360"/>
        <w:rPr>
          <w:sz w:val="28"/>
          <w:szCs w:val="20"/>
          <w:lang w:val="uk-UA"/>
        </w:rPr>
      </w:pPr>
      <w:r>
        <w:rPr>
          <w:sz w:val="28"/>
          <w:szCs w:val="20"/>
          <w:lang w:val="uk-UA"/>
        </w:rPr>
      </w:r>
    </w:p>
    <w:p>
      <w:pPr>
        <w:pStyle w:val="Normal"/>
        <w:spacing w:lineRule="auto" w:line="360"/>
        <w:rPr>
          <w:sz w:val="28"/>
          <w:szCs w:val="20"/>
          <w:lang w:val="uk-UA"/>
        </w:rPr>
      </w:pPr>
      <w:r>
        <w:rPr>
          <w:sz w:val="28"/>
          <w:szCs w:val="20"/>
          <w:lang w:val="uk-UA"/>
        </w:rPr>
      </w:r>
    </w:p>
    <w:p>
      <w:pPr>
        <w:pStyle w:val="Normal"/>
        <w:spacing w:lineRule="auto" w:line="360"/>
        <w:rPr>
          <w:color w:val="000000" w:themeColor="text1"/>
          <w:sz w:val="28"/>
          <w:szCs w:val="28"/>
          <w:lang w:val="en-US"/>
        </w:rPr>
      </w:pPr>
      <w:r>
        <w:rPr>
          <w:color w:val="000000" w:themeColor="text1"/>
          <w:sz w:val="28"/>
          <w:szCs w:val="28"/>
          <w:lang w:val="en-US"/>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ind w:left="708" w:hanging="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center"/>
        <w:rPr>
          <w:color w:val="000000" w:themeColor="text1"/>
          <w:sz w:val="28"/>
          <w:szCs w:val="28"/>
          <w:lang w:val="uk-UA"/>
        </w:rPr>
      </w:pPr>
      <w:r>
        <w:rPr>
          <w:color w:val="000000" w:themeColor="text1"/>
          <w:sz w:val="28"/>
          <w:szCs w:val="28"/>
          <w:lang w:val="uk-UA"/>
        </w:rPr>
        <w:t>СКОРОЧЕННЯ</w:t>
      </w:r>
    </w:p>
    <w:p>
      <w:pPr>
        <w:pStyle w:val="Normal"/>
        <w:spacing w:lineRule="auto" w:line="360"/>
        <w:jc w:val="both"/>
        <w:rPr>
          <w:color w:val="000000" w:themeColor="text1"/>
          <w:sz w:val="28"/>
          <w:szCs w:val="28"/>
          <w:lang w:val="uk-UA"/>
        </w:rPr>
      </w:pPr>
      <w:r>
        <w:rPr>
          <w:color w:val="000000" w:themeColor="text1"/>
          <w:sz w:val="28"/>
          <w:szCs w:val="28"/>
          <w:lang w:val="uk-UA"/>
        </w:rPr>
        <w:t xml:space="preserve">1. </w:t>
      </w:r>
      <w:r>
        <w:rPr>
          <w:b/>
          <w:color w:val="000000" w:themeColor="text1"/>
          <w:sz w:val="28"/>
          <w:szCs w:val="28"/>
          <w:lang w:val="uk-UA"/>
        </w:rPr>
        <w:t>ПРО</w:t>
      </w:r>
      <w:r>
        <w:rPr>
          <w:color w:val="000000" w:themeColor="text1"/>
          <w:sz w:val="28"/>
          <w:szCs w:val="28"/>
          <w:lang w:val="uk-UA"/>
        </w:rPr>
        <w:t xml:space="preserve"> – Договір про обмеження систем протиракетної оборони.</w:t>
      </w:r>
    </w:p>
    <w:p>
      <w:pPr>
        <w:pStyle w:val="Normal"/>
        <w:spacing w:lineRule="auto" w:line="360"/>
        <w:jc w:val="both"/>
        <w:rPr>
          <w:color w:val="000000" w:themeColor="text1"/>
          <w:sz w:val="28"/>
          <w:szCs w:val="28"/>
          <w:lang w:val="uk-UA"/>
        </w:rPr>
      </w:pPr>
      <w:r>
        <w:rPr>
          <w:color w:val="000000" w:themeColor="text1"/>
          <w:sz w:val="28"/>
          <w:szCs w:val="28"/>
          <w:lang w:val="uk-UA"/>
        </w:rPr>
        <w:t xml:space="preserve">2. </w:t>
      </w:r>
      <w:r>
        <w:rPr>
          <w:b/>
          <w:color w:val="000000" w:themeColor="text1"/>
          <w:sz w:val="28"/>
          <w:szCs w:val="28"/>
          <w:lang w:val="uk-UA"/>
        </w:rPr>
        <w:t>ДЗЗСЄ</w:t>
      </w:r>
      <w:r>
        <w:rPr>
          <w:color w:val="000000" w:themeColor="text1"/>
          <w:sz w:val="28"/>
          <w:szCs w:val="28"/>
          <w:lang w:val="uk-UA"/>
        </w:rPr>
        <w:t xml:space="preserve"> - Договір про звичайні збройні сили в Європі.</w:t>
      </w:r>
    </w:p>
    <w:p>
      <w:pPr>
        <w:pStyle w:val="Normal"/>
        <w:spacing w:lineRule="auto" w:line="360"/>
        <w:jc w:val="both"/>
        <w:rPr>
          <w:color w:val="000000" w:themeColor="text1"/>
          <w:sz w:val="28"/>
          <w:szCs w:val="28"/>
          <w:lang w:val="uk-UA"/>
        </w:rPr>
      </w:pPr>
      <w:r>
        <w:rPr>
          <w:color w:val="000000" w:themeColor="text1"/>
          <w:sz w:val="28"/>
          <w:szCs w:val="28"/>
          <w:lang w:val="uk-UA"/>
        </w:rPr>
        <w:t xml:space="preserve">3. </w:t>
      </w:r>
      <w:r>
        <w:rPr>
          <w:b/>
          <w:color w:val="000000" w:themeColor="text1"/>
          <w:sz w:val="28"/>
          <w:szCs w:val="28"/>
          <w:lang w:val="uk-UA"/>
        </w:rPr>
        <w:t>ДРСМД</w:t>
      </w:r>
      <w:r>
        <w:rPr>
          <w:color w:val="000000" w:themeColor="text1"/>
          <w:sz w:val="28"/>
          <w:szCs w:val="28"/>
          <w:lang w:val="uk-UA"/>
        </w:rPr>
        <w:t xml:space="preserve"> – Договір про ліквідацію ракет середньої та меншої дальності.</w:t>
      </w:r>
    </w:p>
    <w:p>
      <w:pPr>
        <w:pStyle w:val="Normal"/>
        <w:spacing w:lineRule="auto" w:line="360"/>
        <w:jc w:val="both"/>
        <w:rPr>
          <w:color w:val="000000" w:themeColor="text1"/>
          <w:sz w:val="28"/>
          <w:szCs w:val="28"/>
          <w:lang w:val="uk-UA"/>
        </w:rPr>
      </w:pPr>
      <w:r>
        <w:rPr>
          <w:color w:val="000000" w:themeColor="text1"/>
          <w:sz w:val="28"/>
          <w:szCs w:val="28"/>
          <w:lang w:val="uk-UA"/>
        </w:rPr>
        <w:t>4.</w:t>
      </w:r>
      <w:r>
        <w:rPr>
          <w:b/>
          <w:color w:val="000000" w:themeColor="text1"/>
          <w:sz w:val="28"/>
          <w:szCs w:val="28"/>
          <w:lang w:val="uk-UA"/>
        </w:rPr>
        <w:t xml:space="preserve"> ВГУ </w:t>
      </w:r>
      <w:r>
        <w:rPr>
          <w:color w:val="000000" w:themeColor="text1"/>
          <w:sz w:val="28"/>
          <w:szCs w:val="28"/>
          <w:lang w:val="uk-UA"/>
        </w:rPr>
        <w:t>- Взаємне гарантоване знищення.</w:t>
      </w:r>
    </w:p>
    <w:p>
      <w:pPr>
        <w:pStyle w:val="Normal"/>
        <w:spacing w:lineRule="auto" w:line="360"/>
        <w:jc w:val="both"/>
        <w:rPr>
          <w:color w:val="000000" w:themeColor="text1"/>
          <w:sz w:val="28"/>
          <w:szCs w:val="28"/>
          <w:lang w:val="uk-UA"/>
        </w:rPr>
      </w:pPr>
      <w:r>
        <w:rPr>
          <w:color w:val="000000" w:themeColor="text1"/>
          <w:sz w:val="28"/>
          <w:szCs w:val="28"/>
          <w:lang w:val="uk-UA"/>
        </w:rPr>
        <w:t xml:space="preserve">5. </w:t>
      </w:r>
      <w:r>
        <w:rPr>
          <w:b/>
          <w:color w:val="000000" w:themeColor="text1"/>
          <w:sz w:val="28"/>
          <w:szCs w:val="28"/>
          <w:lang w:val="uk-UA"/>
        </w:rPr>
        <w:t>СНО</w:t>
      </w:r>
      <w:r>
        <w:rPr>
          <w:color w:val="000000" w:themeColor="text1"/>
          <w:sz w:val="28"/>
          <w:szCs w:val="28"/>
          <w:lang w:val="uk-UA"/>
        </w:rPr>
        <w:t xml:space="preserve"> - Стратегічні наступальні озброєння.</w:t>
      </w:r>
    </w:p>
    <w:p>
      <w:pPr>
        <w:pStyle w:val="Normal"/>
        <w:spacing w:lineRule="auto" w:line="360"/>
        <w:jc w:val="both"/>
        <w:rPr>
          <w:color w:val="000000" w:themeColor="text1"/>
          <w:sz w:val="28"/>
          <w:szCs w:val="28"/>
          <w:lang w:val="uk-UA"/>
        </w:rPr>
      </w:pPr>
      <w:r>
        <w:rPr>
          <w:color w:val="000000" w:themeColor="text1"/>
          <w:sz w:val="28"/>
          <w:szCs w:val="28"/>
          <w:lang w:val="uk-UA"/>
        </w:rPr>
        <w:t xml:space="preserve">6. </w:t>
      </w:r>
      <w:r>
        <w:rPr>
          <w:b/>
          <w:color w:val="000000" w:themeColor="text1"/>
          <w:sz w:val="28"/>
          <w:szCs w:val="28"/>
          <w:lang w:val="uk-UA"/>
        </w:rPr>
        <w:t>США</w:t>
      </w:r>
      <w:r>
        <w:rPr>
          <w:color w:val="000000" w:themeColor="text1"/>
          <w:sz w:val="28"/>
          <w:szCs w:val="28"/>
          <w:lang w:val="uk-UA"/>
        </w:rPr>
        <w:t xml:space="preserve"> - Сполучені Штати Америки.</w:t>
      </w:r>
    </w:p>
    <w:p>
      <w:pPr>
        <w:pStyle w:val="Normal"/>
        <w:spacing w:lineRule="auto" w:line="360"/>
        <w:jc w:val="both"/>
        <w:rPr>
          <w:color w:val="000000" w:themeColor="text1"/>
          <w:sz w:val="28"/>
          <w:szCs w:val="28"/>
          <w:lang w:val="uk-UA"/>
        </w:rPr>
      </w:pPr>
      <w:r>
        <w:rPr>
          <w:color w:val="000000" w:themeColor="text1"/>
          <w:sz w:val="28"/>
          <w:szCs w:val="28"/>
          <w:lang w:val="uk-UA"/>
        </w:rPr>
        <w:t>7.</w:t>
      </w:r>
      <w:r>
        <w:rPr>
          <w:b/>
          <w:color w:val="000000" w:themeColor="text1"/>
          <w:sz w:val="28"/>
          <w:szCs w:val="28"/>
          <w:lang w:val="uk-UA"/>
        </w:rPr>
        <w:t xml:space="preserve"> РФ</w:t>
      </w:r>
      <w:r>
        <w:rPr>
          <w:color w:val="000000" w:themeColor="text1"/>
          <w:sz w:val="28"/>
          <w:szCs w:val="28"/>
          <w:lang w:val="uk-UA"/>
        </w:rPr>
        <w:t xml:space="preserve"> - Російська Федерація.</w:t>
      </w:r>
    </w:p>
    <w:p>
      <w:pPr>
        <w:pStyle w:val="Normal"/>
        <w:spacing w:lineRule="auto" w:line="360"/>
        <w:jc w:val="both"/>
        <w:rPr>
          <w:color w:val="000000" w:themeColor="text1"/>
          <w:sz w:val="28"/>
          <w:szCs w:val="28"/>
          <w:lang w:val="uk-UA"/>
        </w:rPr>
      </w:pPr>
      <w:r>
        <w:rPr>
          <w:color w:val="000000" w:themeColor="text1"/>
          <w:sz w:val="28"/>
          <w:szCs w:val="28"/>
          <w:lang w:val="uk-UA"/>
        </w:rPr>
        <w:t>8.</w:t>
      </w:r>
      <w:r>
        <w:rPr>
          <w:b/>
          <w:color w:val="000000" w:themeColor="text1"/>
          <w:sz w:val="28"/>
          <w:szCs w:val="28"/>
          <w:lang w:val="uk-UA"/>
        </w:rPr>
        <w:t>НАТО</w:t>
      </w:r>
      <w:r>
        <w:rPr>
          <w:color w:val="000000" w:themeColor="text1"/>
          <w:sz w:val="28"/>
          <w:szCs w:val="28"/>
          <w:lang w:val="uk-UA"/>
        </w:rPr>
        <w:t xml:space="preserve"> - NorthAtlanticTreatyOrganization (переклад: Північно-Атлантичний Стратегічний Союз).</w:t>
      </w:r>
    </w:p>
    <w:p>
      <w:pPr>
        <w:pStyle w:val="Normal"/>
        <w:spacing w:lineRule="auto" w:line="360"/>
        <w:jc w:val="both"/>
        <w:rPr>
          <w:color w:val="000000" w:themeColor="text1"/>
          <w:sz w:val="28"/>
          <w:szCs w:val="28"/>
          <w:lang w:val="uk-UA"/>
        </w:rPr>
      </w:pPr>
      <w:r>
        <w:rPr>
          <w:color w:val="000000" w:themeColor="text1"/>
          <w:sz w:val="28"/>
          <w:szCs w:val="28"/>
          <w:lang w:val="uk-UA"/>
        </w:rPr>
        <w:t xml:space="preserve">9. </w:t>
      </w:r>
      <w:r>
        <w:rPr>
          <w:b/>
          <w:color w:val="000000" w:themeColor="text1"/>
          <w:sz w:val="28"/>
          <w:szCs w:val="28"/>
          <w:lang w:val="uk-UA"/>
        </w:rPr>
        <w:t>СЯС</w:t>
      </w:r>
      <w:r>
        <w:rPr>
          <w:color w:val="000000" w:themeColor="text1"/>
          <w:sz w:val="28"/>
          <w:szCs w:val="28"/>
          <w:lang w:val="uk-UA"/>
        </w:rPr>
        <w:t xml:space="preserve"> - Стратегічні ядерні сили.</w:t>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lang w:val="uk-UA"/>
        </w:rPr>
      </w:pPr>
      <w:r>
        <w:rPr>
          <w:color w:val="000000" w:themeColor="text1"/>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jc w:val="both"/>
        <w:rPr>
          <w:color w:val="000000" w:themeColor="text1"/>
          <w:sz w:val="28"/>
          <w:szCs w:val="28"/>
          <w:lang w:val="uk-UA"/>
        </w:rPr>
      </w:pPr>
      <w:r>
        <w:rPr>
          <w:color w:val="000000" w:themeColor="text1"/>
          <w:sz w:val="28"/>
          <w:szCs w:val="28"/>
          <w:lang w:val="uk-UA"/>
        </w:rPr>
      </w:r>
    </w:p>
    <w:p>
      <w:pPr>
        <w:pStyle w:val="Normal"/>
        <w:spacing w:lineRule="auto" w:line="360"/>
        <w:ind w:firstLine="708"/>
        <w:jc w:val="center"/>
        <w:rPr>
          <w:b/>
          <w:b/>
          <w:color w:val="000000" w:themeColor="text1"/>
          <w:sz w:val="28"/>
          <w:szCs w:val="28"/>
          <w:lang w:val="uk-UA"/>
        </w:rPr>
      </w:pPr>
      <w:r>
        <w:rPr>
          <w:b/>
          <w:color w:val="000000" w:themeColor="text1"/>
          <w:sz w:val="28"/>
          <w:szCs w:val="28"/>
          <w:lang w:val="uk-UA"/>
        </w:rPr>
        <w:t>ДОДАТКИ</w:t>
      </w:r>
    </w:p>
    <w:p>
      <w:pPr>
        <w:pStyle w:val="Normal"/>
        <w:spacing w:lineRule="auto" w:line="360"/>
        <w:ind w:firstLine="708"/>
        <w:jc w:val="center"/>
        <w:rPr>
          <w:b/>
          <w:b/>
          <w:color w:val="000000" w:themeColor="text1"/>
          <w:sz w:val="28"/>
          <w:szCs w:val="28"/>
          <w:lang w:val="uk-UA"/>
        </w:rPr>
      </w:pPr>
      <w:r>
        <w:rPr>
          <w:b/>
          <w:color w:val="000000" w:themeColor="text1"/>
          <w:sz w:val="28"/>
          <w:szCs w:val="28"/>
          <w:lang w:val="uk-UA"/>
        </w:rPr>
      </w:r>
    </w:p>
    <w:p>
      <w:pPr>
        <w:pStyle w:val="Normal"/>
        <w:spacing w:lineRule="auto" w:line="360"/>
        <w:jc w:val="right"/>
        <w:rPr>
          <w:b/>
          <w:b/>
          <w:color w:val="000000" w:themeColor="text1"/>
          <w:sz w:val="28"/>
          <w:szCs w:val="28"/>
          <w:lang w:val="uk-UA"/>
        </w:rPr>
      </w:pPr>
      <w:r>
        <w:rPr>
          <w:b/>
          <w:color w:val="000000" w:themeColor="text1"/>
          <w:sz w:val="28"/>
          <w:szCs w:val="28"/>
          <w:lang w:val="uk-UA"/>
        </w:rPr>
        <w:t>Додаток 1.</w:t>
      </w:r>
    </w:p>
    <w:p>
      <w:pPr>
        <w:pStyle w:val="Normal"/>
        <w:jc w:val="right"/>
        <w:rPr>
          <w:color w:val="000000" w:themeColor="text1"/>
          <w:sz w:val="28"/>
          <w:lang w:val="uk-UA"/>
        </w:rPr>
      </w:pPr>
      <w:r>
        <w:rPr>
          <w:color w:val="000000" w:themeColor="text1"/>
          <w:sz w:val="28"/>
          <w:lang w:val="uk-UA"/>
        </w:rPr>
        <w:t xml:space="preserve">«ДОГОВОР ОБ ОБЫЧНЫХ ВООРУЖЕННЫХ </w:t>
      </w:r>
    </w:p>
    <w:p>
      <w:pPr>
        <w:pStyle w:val="Normal"/>
        <w:jc w:val="right"/>
        <w:rPr>
          <w:lang w:val="uk-UA"/>
        </w:rPr>
      </w:pPr>
      <w:r>
        <w:rPr>
          <w:color w:val="000000" w:themeColor="text1"/>
          <w:sz w:val="28"/>
          <w:lang w:val="uk-UA"/>
        </w:rPr>
        <w:t>СИЛАХ В ЕВРОПЕ» (стр: 1;121;122;123</w:t>
      </w:r>
      <w:r>
        <w:rPr>
          <w:sz w:val="28"/>
          <w:lang w:val="uk-UA"/>
        </w:rPr>
        <w:t>)</w:t>
        <w:br/>
        <w:br/>
      </w:r>
      <w:r>
        <w:rPr>
          <w:lang w:val="uk-UA"/>
        </w:rPr>
        <w:br/>
      </w:r>
    </w:p>
    <w:p>
      <w:pPr>
        <w:pStyle w:val="Normal"/>
        <w:spacing w:lineRule="auto" w:line="360"/>
        <w:jc w:val="right"/>
        <w:rPr>
          <w:b/>
          <w:b/>
          <w:sz w:val="28"/>
          <w:szCs w:val="28"/>
        </w:rPr>
      </w:pPr>
      <w:r>
        <w:rPr>
          <w:b/>
          <w:sz w:val="28"/>
          <w:szCs w:val="28"/>
        </w:rPr>
      </w:r>
    </w:p>
    <w:p>
      <w:pPr>
        <w:pStyle w:val="Normal"/>
        <w:spacing w:lineRule="auto" w:line="360"/>
        <w:jc w:val="right"/>
        <w:rPr>
          <w:b/>
          <w:b/>
          <w:sz w:val="28"/>
          <w:szCs w:val="28"/>
        </w:rPr>
      </w:pPr>
      <w:r>
        <w:rPr/>
        <w:drawing>
          <wp:inline distT="0" distB="0" distL="0" distR="0">
            <wp:extent cx="5331460" cy="6522720"/>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14"/>
                    <a:stretch>
                      <a:fillRect/>
                    </a:stretch>
                  </pic:blipFill>
                  <pic:spPr bwMode="auto">
                    <a:xfrm>
                      <a:off x="0" y="0"/>
                      <a:ext cx="5331460" cy="6522720"/>
                    </a:xfrm>
                    <a:prstGeom prst="rect">
                      <a:avLst/>
                    </a:prstGeom>
                  </pic:spPr>
                </pic:pic>
              </a:graphicData>
            </a:graphic>
          </wp:inline>
        </w:drawing>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drawing>
          <wp:inline distT="0" distB="0" distL="0" distR="0">
            <wp:extent cx="5759450" cy="6962775"/>
            <wp:effectExtent l="0" t="0" r="0" b="0"/>
            <wp:docPr id="2" name="Рисунок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
                    <pic:cNvPicPr>
                      <a:picLocks noChangeAspect="1" noChangeArrowheads="1"/>
                    </pic:cNvPicPr>
                  </pic:nvPicPr>
                  <pic:blipFill>
                    <a:blip r:embed="rId15"/>
                    <a:stretch>
                      <a:fillRect/>
                    </a:stretch>
                  </pic:blipFill>
                  <pic:spPr bwMode="auto">
                    <a:xfrm>
                      <a:off x="0" y="0"/>
                      <a:ext cx="5759450" cy="6962775"/>
                    </a:xfrm>
                    <a:prstGeom prst="rect">
                      <a:avLst/>
                    </a:prstGeom>
                  </pic:spPr>
                </pic:pic>
              </a:graphicData>
            </a:graphic>
          </wp:inline>
        </w:drawing>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drawing>
          <wp:inline distT="0" distB="0" distL="0" distR="0">
            <wp:extent cx="5759450" cy="6962775"/>
            <wp:effectExtent l="0" t="0" r="0" b="0"/>
            <wp:docPr id="3" name="Рисунок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
                    <pic:cNvPicPr>
                      <a:picLocks noChangeAspect="1" noChangeArrowheads="1"/>
                    </pic:cNvPicPr>
                  </pic:nvPicPr>
                  <pic:blipFill>
                    <a:blip r:embed="rId16"/>
                    <a:stretch>
                      <a:fillRect/>
                    </a:stretch>
                  </pic:blipFill>
                  <pic:spPr bwMode="auto">
                    <a:xfrm>
                      <a:off x="0" y="0"/>
                      <a:ext cx="5759450" cy="6962775"/>
                    </a:xfrm>
                    <a:prstGeom prst="rect">
                      <a:avLst/>
                    </a:prstGeom>
                  </pic:spPr>
                </pic:pic>
              </a:graphicData>
            </a:graphic>
          </wp:inline>
        </w:drawing>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drawing>
          <wp:inline distT="0" distB="0" distL="0" distR="0">
            <wp:extent cx="5759450" cy="7140575"/>
            <wp:effectExtent l="0" t="0" r="0" b="0"/>
            <wp:docPr id="4" name="Рисунок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descr=""/>
                    <pic:cNvPicPr>
                      <a:picLocks noChangeAspect="1" noChangeArrowheads="1"/>
                    </pic:cNvPicPr>
                  </pic:nvPicPr>
                  <pic:blipFill>
                    <a:blip r:embed="rId17"/>
                    <a:stretch>
                      <a:fillRect/>
                    </a:stretch>
                  </pic:blipFill>
                  <pic:spPr bwMode="auto">
                    <a:xfrm>
                      <a:off x="0" y="0"/>
                      <a:ext cx="5759450" cy="7140575"/>
                    </a:xfrm>
                    <a:prstGeom prst="rect">
                      <a:avLst/>
                    </a:prstGeom>
                  </pic:spPr>
                </pic:pic>
              </a:graphicData>
            </a:graphic>
          </wp:inline>
        </w:drawing>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right"/>
        <w:rPr>
          <w:b/>
          <w:b/>
          <w:sz w:val="28"/>
          <w:szCs w:val="28"/>
          <w:lang w:val="uk-UA"/>
        </w:rPr>
      </w:pPr>
      <w:r>
        <w:rPr>
          <w:b/>
          <w:sz w:val="28"/>
          <w:szCs w:val="28"/>
          <w:lang w:val="uk-UA"/>
        </w:rPr>
        <w:t>Додаток 2.</w:t>
      </w:r>
    </w:p>
    <w:p>
      <w:pPr>
        <w:pStyle w:val="1"/>
        <w:shd w:val="clear" w:color="auto" w:fill="FFFFFF"/>
        <w:spacing w:lineRule="atLeast" w:line="288" w:before="120" w:after="78"/>
        <w:jc w:val="right"/>
        <w:textAlignment w:val="baseline"/>
        <w:rPr>
          <w:sz w:val="28"/>
          <w:szCs w:val="28"/>
        </w:rPr>
      </w:pPr>
      <w:r>
        <w:rPr>
          <w:rFonts w:cs="Times New Roman" w:ascii="Times New Roman" w:hAnsi="Times New Roman"/>
          <w:color w:val="000000"/>
          <w:sz w:val="28"/>
          <w:szCs w:val="28"/>
        </w:rPr>
        <w:t>ДОГОВОР ПО ОТКРЫТОМУ НЕБУ</w:t>
      </w:r>
      <w:r>
        <w:rPr>
          <w:sz w:val="28"/>
          <w:szCs w:val="28"/>
        </w:rPr>
        <w:t>(стр: 1)</w:t>
      </w:r>
    </w:p>
    <w:p>
      <w:pPr>
        <w:pStyle w:val="Normal"/>
        <w:rPr/>
      </w:pPr>
      <w:r>
        <w:rPr/>
      </w:r>
    </w:p>
    <w:p>
      <w:pPr>
        <w:pStyle w:val="Normal"/>
        <w:spacing w:lineRule="auto" w:line="360"/>
        <w:jc w:val="both"/>
        <w:rPr>
          <w:sz w:val="28"/>
          <w:szCs w:val="28"/>
        </w:rPr>
      </w:pPr>
      <w:r>
        <w:rPr/>
        <w:drawing>
          <wp:inline distT="0" distB="0" distL="0" distR="0">
            <wp:extent cx="5759450" cy="6935470"/>
            <wp:effectExtent l="0" t="0" r="0" b="0"/>
            <wp:docPr id="5" name="Рисунок 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descr=""/>
                    <pic:cNvPicPr>
                      <a:picLocks noChangeAspect="1" noChangeArrowheads="1"/>
                    </pic:cNvPicPr>
                  </pic:nvPicPr>
                  <pic:blipFill>
                    <a:blip r:embed="rId18"/>
                    <a:stretch>
                      <a:fillRect/>
                    </a:stretch>
                  </pic:blipFill>
                  <pic:spPr bwMode="auto">
                    <a:xfrm>
                      <a:off x="0" y="0"/>
                      <a:ext cx="5759450" cy="6935470"/>
                    </a:xfrm>
                    <a:prstGeom prst="rect">
                      <a:avLst/>
                    </a:prstGeom>
                  </pic:spPr>
                </pic:pic>
              </a:graphicData>
            </a:graphic>
          </wp:inline>
        </w:drawing>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right"/>
        <w:rPr>
          <w:b/>
          <w:b/>
          <w:sz w:val="28"/>
          <w:szCs w:val="28"/>
          <w:lang w:val="uk-UA"/>
        </w:rPr>
      </w:pPr>
      <w:r>
        <w:rPr>
          <w:b/>
          <w:sz w:val="28"/>
          <w:szCs w:val="28"/>
          <w:lang w:val="uk-UA"/>
        </w:rPr>
        <w:t>Додаток 3.</w:t>
      </w:r>
    </w:p>
    <w:p>
      <w:pPr>
        <w:pStyle w:val="Normal"/>
        <w:jc w:val="right"/>
        <w:rPr>
          <w:sz w:val="28"/>
        </w:rPr>
      </w:pPr>
      <w:r>
        <w:rPr>
          <w:sz w:val="28"/>
        </w:rPr>
      </w:r>
    </w:p>
    <w:p>
      <w:pPr>
        <w:pStyle w:val="Normal"/>
        <w:jc w:val="right"/>
        <w:rPr>
          <w:sz w:val="28"/>
        </w:rPr>
      </w:pPr>
      <w:r>
        <w:rPr>
          <w:sz w:val="28"/>
        </w:rPr>
        <w:t>КОДЕКС ПОВЕДЕНИЯ, КАСАЮЩИЙСЯ ВОЕННОПОЛИТИЧЕСКИХ АСПЕКТОВ БЕЗОПАСНОСТИ</w:t>
      </w:r>
    </w:p>
    <w:p>
      <w:pPr>
        <w:pStyle w:val="Normal"/>
        <w:jc w:val="right"/>
        <w:rPr>
          <w:sz w:val="28"/>
        </w:rPr>
      </w:pPr>
      <w:r>
        <w:rPr>
          <w:sz w:val="28"/>
        </w:rPr>
      </w:r>
    </w:p>
    <w:p>
      <w:pPr>
        <w:pStyle w:val="Normal"/>
        <w:spacing w:lineRule="auto" w:line="360"/>
        <w:jc w:val="both"/>
        <w:rPr>
          <w:sz w:val="28"/>
          <w:szCs w:val="28"/>
        </w:rPr>
      </w:pPr>
      <w:r>
        <w:rPr/>
        <w:drawing>
          <wp:inline distT="0" distB="0" distL="0" distR="0">
            <wp:extent cx="5759450" cy="6969125"/>
            <wp:effectExtent l="0" t="0" r="0" b="0"/>
            <wp:docPr id="6" name="Рисунок 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11" descr=""/>
                    <pic:cNvPicPr>
                      <a:picLocks noChangeAspect="1" noChangeArrowheads="1"/>
                    </pic:cNvPicPr>
                  </pic:nvPicPr>
                  <pic:blipFill>
                    <a:blip r:embed="rId19"/>
                    <a:stretch>
                      <a:fillRect/>
                    </a:stretch>
                  </pic:blipFill>
                  <pic:spPr bwMode="auto">
                    <a:xfrm>
                      <a:off x="0" y="0"/>
                      <a:ext cx="5759450" cy="6969125"/>
                    </a:xfrm>
                    <a:prstGeom prst="rect">
                      <a:avLst/>
                    </a:prstGeom>
                  </pic:spPr>
                </pic:pic>
              </a:graphicData>
            </a:graphic>
          </wp:inline>
        </w:drawing>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drawing>
          <wp:inline distT="0" distB="0" distL="0" distR="0">
            <wp:extent cx="5759450" cy="7182485"/>
            <wp:effectExtent l="0" t="0" r="0" b="0"/>
            <wp:docPr id="7" name="Рисунок 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12" descr=""/>
                    <pic:cNvPicPr>
                      <a:picLocks noChangeAspect="1" noChangeArrowheads="1"/>
                    </pic:cNvPicPr>
                  </pic:nvPicPr>
                  <pic:blipFill>
                    <a:blip r:embed="rId20"/>
                    <a:stretch>
                      <a:fillRect/>
                    </a:stretch>
                  </pic:blipFill>
                  <pic:spPr bwMode="auto">
                    <a:xfrm>
                      <a:off x="0" y="0"/>
                      <a:ext cx="5759450" cy="7182485"/>
                    </a:xfrm>
                    <a:prstGeom prst="rect">
                      <a:avLst/>
                    </a:prstGeom>
                  </pic:spPr>
                </pic:pic>
              </a:graphicData>
            </a:graphic>
          </wp:inline>
        </w:drawing>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drawing>
          <wp:inline distT="0" distB="0" distL="0" distR="0">
            <wp:extent cx="5759450" cy="6377940"/>
            <wp:effectExtent l="0" t="0" r="0" b="0"/>
            <wp:docPr id="8" name="Рисунок 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13" descr=""/>
                    <pic:cNvPicPr>
                      <a:picLocks noChangeAspect="1" noChangeArrowheads="1"/>
                    </pic:cNvPicPr>
                  </pic:nvPicPr>
                  <pic:blipFill>
                    <a:blip r:embed="rId21"/>
                    <a:stretch>
                      <a:fillRect/>
                    </a:stretch>
                  </pic:blipFill>
                  <pic:spPr bwMode="auto">
                    <a:xfrm>
                      <a:off x="0" y="0"/>
                      <a:ext cx="5759450" cy="6377940"/>
                    </a:xfrm>
                    <a:prstGeom prst="rect">
                      <a:avLst/>
                    </a:prstGeom>
                  </pic:spPr>
                </pic:pic>
              </a:graphicData>
            </a:graphic>
          </wp:inline>
        </w:drawing>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drawing>
          <wp:inline distT="0" distB="0" distL="0" distR="0">
            <wp:extent cx="5759450" cy="6946900"/>
            <wp:effectExtent l="0" t="0" r="0" b="0"/>
            <wp:docPr id="9" name="Рисунок 1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14" descr=""/>
                    <pic:cNvPicPr>
                      <a:picLocks noChangeAspect="1" noChangeArrowheads="1"/>
                    </pic:cNvPicPr>
                  </pic:nvPicPr>
                  <pic:blipFill>
                    <a:blip r:embed="rId22"/>
                    <a:stretch>
                      <a:fillRect/>
                    </a:stretch>
                  </pic:blipFill>
                  <pic:spPr bwMode="auto">
                    <a:xfrm>
                      <a:off x="0" y="0"/>
                      <a:ext cx="5759450" cy="6946900"/>
                    </a:xfrm>
                    <a:prstGeom prst="rect">
                      <a:avLst/>
                    </a:prstGeom>
                  </pic:spPr>
                </pic:pic>
              </a:graphicData>
            </a:graphic>
          </wp:inline>
        </w:drawing>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drawing>
          <wp:inline distT="0" distB="0" distL="0" distR="0">
            <wp:extent cx="5759450" cy="6717665"/>
            <wp:effectExtent l="0" t="0" r="0" b="0"/>
            <wp:docPr id="10" name="Рисунок 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5" descr=""/>
                    <pic:cNvPicPr>
                      <a:picLocks noChangeAspect="1" noChangeArrowheads="1"/>
                    </pic:cNvPicPr>
                  </pic:nvPicPr>
                  <pic:blipFill>
                    <a:blip r:embed="rId23"/>
                    <a:stretch>
                      <a:fillRect/>
                    </a:stretch>
                  </pic:blipFill>
                  <pic:spPr bwMode="auto">
                    <a:xfrm>
                      <a:off x="0" y="0"/>
                      <a:ext cx="5759450" cy="6717665"/>
                    </a:xfrm>
                    <a:prstGeom prst="rect">
                      <a:avLst/>
                    </a:prstGeom>
                  </pic:spPr>
                </pic:pic>
              </a:graphicData>
            </a:graphic>
          </wp:inline>
        </w:drawing>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drawing>
          <wp:inline distT="0" distB="0" distL="0" distR="0">
            <wp:extent cx="5759450" cy="6814185"/>
            <wp:effectExtent l="0" t="0" r="0" b="0"/>
            <wp:docPr id="11" name="Рисунок 1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6" descr=""/>
                    <pic:cNvPicPr>
                      <a:picLocks noChangeAspect="1" noChangeArrowheads="1"/>
                    </pic:cNvPicPr>
                  </pic:nvPicPr>
                  <pic:blipFill>
                    <a:blip r:embed="rId24"/>
                    <a:stretch>
                      <a:fillRect/>
                    </a:stretch>
                  </pic:blipFill>
                  <pic:spPr bwMode="auto">
                    <a:xfrm>
                      <a:off x="0" y="0"/>
                      <a:ext cx="5759450" cy="6814185"/>
                    </a:xfrm>
                    <a:prstGeom prst="rect">
                      <a:avLst/>
                    </a:prstGeom>
                  </pic:spPr>
                </pic:pic>
              </a:graphicData>
            </a:graphic>
          </wp:inline>
        </w:drawing>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drawing>
          <wp:inline distT="0" distB="0" distL="0" distR="0">
            <wp:extent cx="5759450" cy="7025640"/>
            <wp:effectExtent l="0" t="0" r="0" b="0"/>
            <wp:docPr id="12" name="Рисунок 1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7" descr=""/>
                    <pic:cNvPicPr>
                      <a:picLocks noChangeAspect="1" noChangeArrowheads="1"/>
                    </pic:cNvPicPr>
                  </pic:nvPicPr>
                  <pic:blipFill>
                    <a:blip r:embed="rId25"/>
                    <a:stretch>
                      <a:fillRect/>
                    </a:stretch>
                  </pic:blipFill>
                  <pic:spPr bwMode="auto">
                    <a:xfrm>
                      <a:off x="0" y="0"/>
                      <a:ext cx="5759450" cy="7025640"/>
                    </a:xfrm>
                    <a:prstGeom prst="rect">
                      <a:avLst/>
                    </a:prstGeom>
                  </pic:spPr>
                </pic:pic>
              </a:graphicData>
            </a:graphic>
          </wp:inline>
        </w:drawing>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drawing>
          <wp:inline distT="0" distB="0" distL="0" distR="0">
            <wp:extent cx="5759450" cy="6652895"/>
            <wp:effectExtent l="0" t="0" r="0" b="0"/>
            <wp:docPr id="13" name="Рисунок 1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8" descr=""/>
                    <pic:cNvPicPr>
                      <a:picLocks noChangeAspect="1" noChangeArrowheads="1"/>
                    </pic:cNvPicPr>
                  </pic:nvPicPr>
                  <pic:blipFill>
                    <a:blip r:embed="rId26"/>
                    <a:stretch>
                      <a:fillRect/>
                    </a:stretch>
                  </pic:blipFill>
                  <pic:spPr bwMode="auto">
                    <a:xfrm>
                      <a:off x="0" y="0"/>
                      <a:ext cx="5759450" cy="6652895"/>
                    </a:xfrm>
                    <a:prstGeom prst="rect">
                      <a:avLst/>
                    </a:prstGeom>
                  </pic:spPr>
                </pic:pic>
              </a:graphicData>
            </a:graphic>
          </wp:inline>
        </w:drawing>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drawing>
          <wp:inline distT="0" distB="0" distL="0" distR="0">
            <wp:extent cx="5759450" cy="6731635"/>
            <wp:effectExtent l="0" t="0" r="0" b="0"/>
            <wp:docPr id="14" name="Рисунок 1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9" descr=""/>
                    <pic:cNvPicPr>
                      <a:picLocks noChangeAspect="1" noChangeArrowheads="1"/>
                    </pic:cNvPicPr>
                  </pic:nvPicPr>
                  <pic:blipFill>
                    <a:blip r:embed="rId27"/>
                    <a:stretch>
                      <a:fillRect/>
                    </a:stretch>
                  </pic:blipFill>
                  <pic:spPr bwMode="auto">
                    <a:xfrm>
                      <a:off x="0" y="0"/>
                      <a:ext cx="5759450" cy="6731635"/>
                    </a:xfrm>
                    <a:prstGeom prst="rect">
                      <a:avLst/>
                    </a:prstGeom>
                  </pic:spPr>
                </pic:pic>
              </a:graphicData>
            </a:graphic>
          </wp:inline>
        </w:drawing>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drawing>
          <wp:inline distT="0" distB="0" distL="0" distR="0">
            <wp:extent cx="5759450" cy="6641465"/>
            <wp:effectExtent l="0" t="0" r="0" b="0"/>
            <wp:docPr id="15" name="Рисунок 2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20" descr=""/>
                    <pic:cNvPicPr>
                      <a:picLocks noChangeAspect="1" noChangeArrowheads="1"/>
                    </pic:cNvPicPr>
                  </pic:nvPicPr>
                  <pic:blipFill>
                    <a:blip r:embed="rId28"/>
                    <a:stretch>
                      <a:fillRect/>
                    </a:stretch>
                  </pic:blipFill>
                  <pic:spPr bwMode="auto">
                    <a:xfrm>
                      <a:off x="0" y="0"/>
                      <a:ext cx="5759450" cy="6641465"/>
                    </a:xfrm>
                    <a:prstGeom prst="rect">
                      <a:avLst/>
                    </a:prstGeom>
                  </pic:spPr>
                </pic:pic>
              </a:graphicData>
            </a:graphic>
          </wp:inline>
        </w:drawing>
      </w:r>
    </w:p>
    <w:p>
      <w:pPr>
        <w:pStyle w:val="Normal"/>
        <w:spacing w:lineRule="auto" w:line="360"/>
        <w:jc w:val="both"/>
        <w:rPr>
          <w:sz w:val="28"/>
          <w:szCs w:val="28"/>
        </w:rPr>
      </w:pPr>
      <w:r>
        <w:rPr>
          <w:sz w:val="28"/>
          <w:szCs w:val="28"/>
        </w:rPr>
      </w:r>
    </w:p>
    <w:p>
      <w:pPr>
        <w:pStyle w:val="Normal"/>
        <w:spacing w:lineRule="auto" w:line="360"/>
        <w:jc w:val="both"/>
        <w:rPr>
          <w:sz w:val="28"/>
          <w:szCs w:val="28"/>
        </w:rPr>
      </w:pPr>
      <w:r>
        <w:rPr/>
      </w:r>
    </w:p>
    <w:sectPr>
      <w:headerReference w:type="default" r:id="rId29"/>
      <w:type w:val="nextPage"/>
      <w:pgSz w:w="11906" w:h="16838"/>
      <w:pgMar w:left="1985" w:right="851" w:header="709" w:top="1134" w:footer="0" w:bottom="1134"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ambria">
    <w:charset w:val="cc"/>
    <w:family w:val="roman"/>
    <w:pitch w:val="variable"/>
  </w:font>
  <w:font w:name="Courier New">
    <w:charset w:val="cc"/>
    <w:family w:val="roman"/>
    <w:pitch w:val="variable"/>
  </w:font>
  <w:font w:name="Tahoma">
    <w:charset w:val="cc"/>
    <w:family w:val="roman"/>
    <w:pitch w:val="variable"/>
  </w:font>
  <w:font w:name="Liberation Sans">
    <w:altName w:val="Arial"/>
    <w:charset w:val="cc"/>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563185291"/>
    </w:sdtPr>
    <w:sdtContent>
      <w:p>
        <w:pPr>
          <w:pStyle w:val="Style24"/>
          <w:jc w:val="right"/>
          <w:rPr/>
        </w:pPr>
        <w:r>
          <w:rPr/>
          <w:fldChar w:fldCharType="begin"/>
        </w:r>
        <w:r>
          <w:rPr/>
          <w:instrText> PAGE </w:instrText>
        </w:r>
        <w:r>
          <w:rPr/>
          <w:fldChar w:fldCharType="separate"/>
        </w:r>
        <w:r>
          <w:rPr/>
          <w:t>6</w:t>
        </w:r>
        <w:r>
          <w:rPr/>
          <w:fldChar w:fldCharType="end"/>
        </w:r>
      </w:p>
    </w:sdtContent>
  </w:sdt>
  <w:p>
    <w:pPr>
      <w:pStyle w:val="Style24"/>
      <w:rPr/>
    </w:pPr>
    <w:r>
      <w:rPr/>
    </w:r>
  </w:p>
  <w:p>
    <w:pPr>
      <w:pStyle w:val="Normal"/>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360" w:hanging="360"/>
      </w:pPr>
      <w:rPr>
        <w:sz w:val="28"/>
        <w:b w:val="fals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487"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30"/>
  <w:defaultTabStop w:val="708"/>
  <w:autoHyphenation w:val="true"/>
  <w:compat>
    <w:compatSetting w:name="compatibilityMode" w:uri="http://schemas.microsoft.com/office/word" w:val="12"/>
    <w:compatSetting w:name="useWord2013TrackBottomHyphenation"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 w:val="22"/>
        <w:szCs w:val="22"/>
        <w:lang w:val="ru-RU" w:eastAsia="ru-RU"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bf73d1"/>
    <w:pPr>
      <w:widowControl/>
      <w:bidi w:val="0"/>
      <w:spacing w:lineRule="auto" w:line="240" w:before="0" w:after="0"/>
      <w:jc w:val="left"/>
    </w:pPr>
    <w:rPr>
      <w:rFonts w:ascii="Times New Roman" w:hAnsi="Times New Roman" w:eastAsia="Times New Roman" w:cs="Times New Roman"/>
      <w:color w:val="auto"/>
      <w:kern w:val="0"/>
      <w:sz w:val="24"/>
      <w:szCs w:val="24"/>
      <w:lang w:val="ru-RU" w:eastAsia="ru-RU" w:bidi="ar-SA"/>
    </w:rPr>
  </w:style>
  <w:style w:type="paragraph" w:styleId="1">
    <w:name w:val="Heading 1"/>
    <w:basedOn w:val="Normal"/>
    <w:next w:val="Normal"/>
    <w:link w:val="10"/>
    <w:uiPriority w:val="9"/>
    <w:qFormat/>
    <w:rsid w:val="006d1e2f"/>
    <w:pPr>
      <w:keepNext w:val="true"/>
      <w:keepLines/>
      <w:spacing w:before="240" w:after="0"/>
      <w:outlineLvl w:val="0"/>
    </w:pPr>
    <w:rPr>
      <w:rFonts w:ascii="Cambria" w:hAnsi="Cambria" w:eastAsia="" w:cs="" w:asciiTheme="majorHAnsi" w:cstheme="majorBidi" w:eastAsiaTheme="majorEastAsia" w:hAnsiTheme="majorHAnsi"/>
      <w:color w:val="365F91" w:themeColor="accent1" w:themeShade="bf"/>
      <w:sz w:val="32"/>
      <w:szCs w:val="32"/>
    </w:rPr>
  </w:style>
  <w:style w:type="paragraph" w:styleId="3">
    <w:name w:val="Heading 3"/>
    <w:basedOn w:val="Normal"/>
    <w:link w:val="30"/>
    <w:uiPriority w:val="9"/>
    <w:qFormat/>
    <w:rsid w:val="00f37862"/>
    <w:pPr>
      <w:spacing w:beforeAutospacing="1" w:afterAutospacing="1"/>
      <w:outlineLvl w:val="2"/>
    </w:pPr>
    <w:rPr>
      <w:b/>
      <w:bCs/>
      <w:sz w:val="27"/>
      <w:szCs w:val="27"/>
    </w:rPr>
  </w:style>
  <w:style w:type="paragraph" w:styleId="4">
    <w:name w:val="Heading 4"/>
    <w:basedOn w:val="Normal"/>
    <w:link w:val="40"/>
    <w:uiPriority w:val="9"/>
    <w:qFormat/>
    <w:rsid w:val="00f37862"/>
    <w:pPr>
      <w:spacing w:beforeAutospacing="1" w:afterAutospacing="1"/>
      <w:outlineLvl w:val="3"/>
    </w:pPr>
    <w:rPr>
      <w:b/>
      <w:bCs/>
    </w:rPr>
  </w:style>
  <w:style w:type="paragraph" w:styleId="5">
    <w:name w:val="Heading 5"/>
    <w:basedOn w:val="Normal"/>
    <w:link w:val="50"/>
    <w:uiPriority w:val="9"/>
    <w:qFormat/>
    <w:rsid w:val="00f37862"/>
    <w:pPr>
      <w:spacing w:beforeAutospacing="1" w:afterAutospacing="1"/>
      <w:outlineLvl w:val="4"/>
    </w:pPr>
    <w:rPr>
      <w:b/>
      <w:bCs/>
      <w:sz w:val="20"/>
      <w:szCs w:val="20"/>
    </w:rPr>
  </w:style>
  <w:style w:type="character" w:styleId="DefaultParagraphFont" w:default="1">
    <w:name w:val="Default Paragraph Font"/>
    <w:uiPriority w:val="1"/>
    <w:semiHidden/>
    <w:unhideWhenUsed/>
    <w:qFormat/>
    <w:rPr/>
  </w:style>
  <w:style w:type="character" w:styleId="HTML" w:customStyle="1">
    <w:name w:val="Стандартный HTML Знак"/>
    <w:basedOn w:val="DefaultParagraphFont"/>
    <w:link w:val="HTML"/>
    <w:uiPriority w:val="99"/>
    <w:semiHidden/>
    <w:qFormat/>
    <w:rsid w:val="008f1f87"/>
    <w:rPr>
      <w:rFonts w:ascii="Courier New" w:hAnsi="Courier New" w:eastAsia="Times New Roman" w:cs="Courier New"/>
      <w:sz w:val="20"/>
      <w:szCs w:val="20"/>
    </w:rPr>
  </w:style>
  <w:style w:type="character" w:styleId="Y2iqfc" w:customStyle="1">
    <w:name w:val="y2iqfc"/>
    <w:basedOn w:val="DefaultParagraphFont"/>
    <w:qFormat/>
    <w:rsid w:val="003925ad"/>
    <w:rPr/>
  </w:style>
  <w:style w:type="character" w:styleId="Style10" w:customStyle="1">
    <w:name w:val="Текст примечания Знак"/>
    <w:basedOn w:val="DefaultParagraphFont"/>
    <w:link w:val="a3"/>
    <w:uiPriority w:val="99"/>
    <w:qFormat/>
    <w:rsid w:val="00d2406e"/>
    <w:rPr>
      <w:sz w:val="20"/>
      <w:szCs w:val="20"/>
    </w:rPr>
  </w:style>
  <w:style w:type="character" w:styleId="Style11">
    <w:name w:val="Интернет-ссылка"/>
    <w:basedOn w:val="DefaultParagraphFont"/>
    <w:uiPriority w:val="99"/>
    <w:unhideWhenUsed/>
    <w:rsid w:val="008b17ef"/>
    <w:rPr>
      <w:color w:val="0000FF" w:themeColor="hyperlink"/>
      <w:u w:val="single"/>
    </w:rPr>
  </w:style>
  <w:style w:type="character" w:styleId="Style12" w:customStyle="1">
    <w:name w:val="Верхний колонтитул Знак"/>
    <w:basedOn w:val="DefaultParagraphFont"/>
    <w:link w:val="a6"/>
    <w:uiPriority w:val="99"/>
    <w:qFormat/>
    <w:rsid w:val="00d170a1"/>
    <w:rPr/>
  </w:style>
  <w:style w:type="character" w:styleId="Style13" w:customStyle="1">
    <w:name w:val="Нижний колонтитул Знак"/>
    <w:basedOn w:val="DefaultParagraphFont"/>
    <w:link w:val="a8"/>
    <w:uiPriority w:val="99"/>
    <w:semiHidden/>
    <w:qFormat/>
    <w:rsid w:val="00d170a1"/>
    <w:rPr/>
  </w:style>
  <w:style w:type="character" w:styleId="31" w:customStyle="1">
    <w:name w:val="Заголовок 3 Знак"/>
    <w:basedOn w:val="DefaultParagraphFont"/>
    <w:link w:val="3"/>
    <w:uiPriority w:val="9"/>
    <w:qFormat/>
    <w:rsid w:val="00f37862"/>
    <w:rPr>
      <w:rFonts w:ascii="Times New Roman" w:hAnsi="Times New Roman" w:eastAsia="Times New Roman" w:cs="Times New Roman"/>
      <w:b/>
      <w:bCs/>
      <w:sz w:val="27"/>
      <w:szCs w:val="27"/>
    </w:rPr>
  </w:style>
  <w:style w:type="character" w:styleId="41" w:customStyle="1">
    <w:name w:val="Заголовок 4 Знак"/>
    <w:basedOn w:val="DefaultParagraphFont"/>
    <w:link w:val="4"/>
    <w:uiPriority w:val="9"/>
    <w:qFormat/>
    <w:rsid w:val="00f37862"/>
    <w:rPr>
      <w:rFonts w:ascii="Times New Roman" w:hAnsi="Times New Roman" w:eastAsia="Times New Roman" w:cs="Times New Roman"/>
      <w:b/>
      <w:bCs/>
      <w:sz w:val="24"/>
      <w:szCs w:val="24"/>
    </w:rPr>
  </w:style>
  <w:style w:type="character" w:styleId="51" w:customStyle="1">
    <w:name w:val="Заголовок 5 Знак"/>
    <w:basedOn w:val="DefaultParagraphFont"/>
    <w:link w:val="5"/>
    <w:uiPriority w:val="9"/>
    <w:qFormat/>
    <w:rsid w:val="00f37862"/>
    <w:rPr>
      <w:rFonts w:ascii="Times New Roman" w:hAnsi="Times New Roman" w:eastAsia="Times New Roman" w:cs="Times New Roman"/>
      <w:b/>
      <w:bCs/>
      <w:sz w:val="20"/>
      <w:szCs w:val="20"/>
    </w:rPr>
  </w:style>
  <w:style w:type="character" w:styleId="11" w:customStyle="1">
    <w:name w:val="Заголовок 1 Знак"/>
    <w:basedOn w:val="DefaultParagraphFont"/>
    <w:link w:val="1"/>
    <w:uiPriority w:val="9"/>
    <w:qFormat/>
    <w:rsid w:val="006d1e2f"/>
    <w:rPr>
      <w:rFonts w:ascii="Cambria" w:hAnsi="Cambria" w:eastAsia="" w:cs="" w:asciiTheme="majorHAnsi" w:cstheme="majorBidi" w:eastAsiaTheme="majorEastAsia" w:hAnsiTheme="majorHAnsi"/>
      <w:color w:val="365F91" w:themeColor="accent1" w:themeShade="bf"/>
      <w:sz w:val="32"/>
      <w:szCs w:val="32"/>
    </w:rPr>
  </w:style>
  <w:style w:type="character" w:styleId="Strong">
    <w:name w:val="Strong"/>
    <w:basedOn w:val="DefaultParagraphFont"/>
    <w:uiPriority w:val="22"/>
    <w:qFormat/>
    <w:rsid w:val="006d1e2f"/>
    <w:rPr>
      <w:b/>
      <w:bCs/>
    </w:rPr>
  </w:style>
  <w:style w:type="character" w:styleId="Style14">
    <w:name w:val="Выделение"/>
    <w:basedOn w:val="DefaultParagraphFont"/>
    <w:uiPriority w:val="20"/>
    <w:qFormat/>
    <w:rsid w:val="006d1e2f"/>
    <w:rPr>
      <w:i/>
      <w:iCs/>
    </w:rPr>
  </w:style>
  <w:style w:type="character" w:styleId="Style15" w:customStyle="1">
    <w:name w:val="Текст сноски Знак"/>
    <w:basedOn w:val="DefaultParagraphFont"/>
    <w:link w:val="ae"/>
    <w:uiPriority w:val="99"/>
    <w:semiHidden/>
    <w:qFormat/>
    <w:rsid w:val="00567eeb"/>
    <w:rPr>
      <w:rFonts w:ascii="Times New Roman" w:hAnsi="Times New Roman" w:eastAsia="Times New Roman" w:cs="Times New Roman"/>
      <w:sz w:val="20"/>
      <w:szCs w:val="20"/>
    </w:rPr>
  </w:style>
  <w:style w:type="character" w:styleId="Style16">
    <w:name w:val="Привязка сноски"/>
    <w:rPr>
      <w:vertAlign w:val="superscript"/>
    </w:rPr>
  </w:style>
  <w:style w:type="character" w:styleId="FootnoteCharacters">
    <w:name w:val="Footnote Characters"/>
    <w:basedOn w:val="DefaultParagraphFont"/>
    <w:uiPriority w:val="99"/>
    <w:semiHidden/>
    <w:unhideWhenUsed/>
    <w:qFormat/>
    <w:rsid w:val="00567eeb"/>
    <w:rPr>
      <w:vertAlign w:val="superscript"/>
    </w:rPr>
  </w:style>
  <w:style w:type="character" w:styleId="Gray" w:customStyle="1">
    <w:name w:val="gray"/>
    <w:basedOn w:val="DefaultParagraphFont"/>
    <w:qFormat/>
    <w:rsid w:val="00756743"/>
    <w:rPr/>
  </w:style>
  <w:style w:type="character" w:styleId="Style17" w:customStyle="1">
    <w:name w:val="Текст выноски Знак"/>
    <w:basedOn w:val="DefaultParagraphFont"/>
    <w:link w:val="af1"/>
    <w:uiPriority w:val="99"/>
    <w:semiHidden/>
    <w:qFormat/>
    <w:rsid w:val="00223a01"/>
    <w:rPr>
      <w:rFonts w:ascii="Tahoma" w:hAnsi="Tahoma" w:eastAsia="Times New Roman" w:cs="Tahoma"/>
      <w:sz w:val="16"/>
      <w:szCs w:val="16"/>
    </w:rPr>
  </w:style>
  <w:style w:type="character" w:styleId="Appletabspan" w:customStyle="1">
    <w:name w:val="apple-tab-span"/>
    <w:basedOn w:val="DefaultParagraphFont"/>
    <w:qFormat/>
    <w:rsid w:val="006d6c88"/>
    <w:rPr/>
  </w:style>
  <w:style w:type="paragraph" w:styleId="Style18">
    <w:name w:val="Заголовок"/>
    <w:basedOn w:val="Normal"/>
    <w:next w:val="Style19"/>
    <w:qFormat/>
    <w:pPr>
      <w:keepNext w:val="true"/>
      <w:spacing w:before="240" w:after="120"/>
    </w:pPr>
    <w:rPr>
      <w:rFonts w:ascii="Liberation Sans" w:hAnsi="Liberation Sans" w:eastAsia="Microsoft YaHei" w:cs="Arial"/>
      <w:sz w:val="28"/>
      <w:szCs w:val="28"/>
    </w:rPr>
  </w:style>
  <w:style w:type="paragraph" w:styleId="Style19">
    <w:name w:val="Body Text"/>
    <w:basedOn w:val="Normal"/>
    <w:pPr>
      <w:spacing w:lineRule="auto" w:line="276" w:before="0" w:after="140"/>
    </w:pPr>
    <w:rPr/>
  </w:style>
  <w:style w:type="paragraph" w:styleId="Style20">
    <w:name w:val="List"/>
    <w:basedOn w:val="Style19"/>
    <w:pPr/>
    <w:rPr>
      <w:rFonts w:cs="Arial"/>
    </w:rPr>
  </w:style>
  <w:style w:type="paragraph" w:styleId="Style21">
    <w:name w:val="Caption"/>
    <w:basedOn w:val="Normal"/>
    <w:qFormat/>
    <w:pPr>
      <w:suppressLineNumbers/>
      <w:spacing w:before="120" w:after="120"/>
    </w:pPr>
    <w:rPr>
      <w:rFonts w:cs="Arial"/>
      <w:i/>
      <w:iCs/>
      <w:sz w:val="24"/>
      <w:szCs w:val="24"/>
    </w:rPr>
  </w:style>
  <w:style w:type="paragraph" w:styleId="Style22">
    <w:name w:val="Указатель"/>
    <w:basedOn w:val="Normal"/>
    <w:qFormat/>
    <w:pPr>
      <w:suppressLineNumbers/>
    </w:pPr>
    <w:rPr>
      <w:rFonts w:cs="Arial"/>
    </w:rPr>
  </w:style>
  <w:style w:type="paragraph" w:styleId="HTMLPreformatted">
    <w:name w:val="HTML Preformatted"/>
    <w:basedOn w:val="Normal"/>
    <w:link w:val="HTML0"/>
    <w:uiPriority w:val="99"/>
    <w:semiHidden/>
    <w:unhideWhenUsed/>
    <w:qFormat/>
    <w:rsid w:val="008f1f87"/>
    <w:pPr>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pPr>
    <w:rPr>
      <w:rFonts w:ascii="Courier New" w:hAnsi="Courier New" w:cs="Courier New"/>
      <w:sz w:val="20"/>
      <w:szCs w:val="20"/>
    </w:rPr>
  </w:style>
  <w:style w:type="paragraph" w:styleId="Annotationtext">
    <w:name w:val="annotation text"/>
    <w:basedOn w:val="Normal"/>
    <w:link w:val="a4"/>
    <w:uiPriority w:val="99"/>
    <w:unhideWhenUsed/>
    <w:qFormat/>
    <w:rsid w:val="00d2406e"/>
    <w:pPr/>
    <w:rPr>
      <w:sz w:val="20"/>
      <w:szCs w:val="20"/>
    </w:rPr>
  </w:style>
  <w:style w:type="paragraph" w:styleId="Style23">
    <w:name w:val="Верхний и нижний колонтитулы"/>
    <w:basedOn w:val="Normal"/>
    <w:qFormat/>
    <w:pPr/>
    <w:rPr/>
  </w:style>
  <w:style w:type="paragraph" w:styleId="Style24">
    <w:name w:val="Header"/>
    <w:basedOn w:val="Normal"/>
    <w:link w:val="a7"/>
    <w:uiPriority w:val="99"/>
    <w:unhideWhenUsed/>
    <w:rsid w:val="00d170a1"/>
    <w:pPr>
      <w:tabs>
        <w:tab w:val="clear" w:pos="708"/>
        <w:tab w:val="center" w:pos="4677" w:leader="none"/>
        <w:tab w:val="right" w:pos="9355" w:leader="none"/>
      </w:tabs>
    </w:pPr>
    <w:rPr/>
  </w:style>
  <w:style w:type="paragraph" w:styleId="Style25">
    <w:name w:val="Footer"/>
    <w:basedOn w:val="Normal"/>
    <w:link w:val="a9"/>
    <w:uiPriority w:val="99"/>
    <w:semiHidden/>
    <w:unhideWhenUsed/>
    <w:rsid w:val="00d170a1"/>
    <w:pPr>
      <w:tabs>
        <w:tab w:val="clear" w:pos="708"/>
        <w:tab w:val="center" w:pos="4677" w:leader="none"/>
        <w:tab w:val="right" w:pos="9355" w:leader="none"/>
      </w:tabs>
    </w:pPr>
    <w:rPr/>
  </w:style>
  <w:style w:type="paragraph" w:styleId="Selectionshareable" w:customStyle="1">
    <w:name w:val="selectionshareable"/>
    <w:basedOn w:val="Normal"/>
    <w:qFormat/>
    <w:rsid w:val="00f37862"/>
    <w:pPr>
      <w:spacing w:beforeAutospacing="1" w:afterAutospacing="1"/>
    </w:pPr>
    <w:rPr/>
  </w:style>
  <w:style w:type="paragraph" w:styleId="NormalWeb">
    <w:name w:val="Normal (Web)"/>
    <w:basedOn w:val="Normal"/>
    <w:uiPriority w:val="99"/>
    <w:semiHidden/>
    <w:unhideWhenUsed/>
    <w:qFormat/>
    <w:rsid w:val="006d1e2f"/>
    <w:pPr>
      <w:spacing w:beforeAutospacing="1" w:afterAutospacing="1"/>
    </w:pPr>
    <w:rPr/>
  </w:style>
  <w:style w:type="paragraph" w:styleId="ListParagraph">
    <w:name w:val="List Paragraph"/>
    <w:basedOn w:val="Normal"/>
    <w:uiPriority w:val="34"/>
    <w:qFormat/>
    <w:rsid w:val="00a84438"/>
    <w:pPr>
      <w:spacing w:before="0" w:after="0"/>
      <w:ind w:left="720" w:hanging="0"/>
      <w:contextualSpacing/>
    </w:pPr>
    <w:rPr/>
  </w:style>
  <w:style w:type="paragraph" w:styleId="Style26">
    <w:name w:val="Footnote Text"/>
    <w:basedOn w:val="Normal"/>
    <w:link w:val="af"/>
    <w:uiPriority w:val="99"/>
    <w:semiHidden/>
    <w:unhideWhenUsed/>
    <w:rsid w:val="00567eeb"/>
    <w:pPr/>
    <w:rPr>
      <w:sz w:val="20"/>
      <w:szCs w:val="20"/>
    </w:rPr>
  </w:style>
  <w:style w:type="paragraph" w:styleId="BalloonText">
    <w:name w:val="Balloon Text"/>
    <w:basedOn w:val="Normal"/>
    <w:link w:val="af2"/>
    <w:uiPriority w:val="99"/>
    <w:semiHidden/>
    <w:unhideWhenUsed/>
    <w:qFormat/>
    <w:rsid w:val="00223a01"/>
    <w:pPr/>
    <w:rPr>
      <w:rFonts w:ascii="Tahoma" w:hAnsi="Tahoma" w:cs="Tahoma"/>
      <w:sz w:val="16"/>
      <w:szCs w:val="16"/>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bbc.com/russian/features-46481037" TargetMode="External"/><Relationship Id="rId3" Type="http://schemas.openxmlformats.org/officeDocument/2006/relationships/hyperlink" Target="https://www.eurointegration.com.ua/rus/experts/2018/10/24/7088492/" TargetMode="External"/><Relationship Id="rId4" Type="http://schemas.openxmlformats.org/officeDocument/2006/relationships/hyperlink" Target="https://www.eurointegration.com.ua/rus/articles/2019/02/1/7092316/" TargetMode="External"/><Relationship Id="rId5" Type="http://schemas.openxmlformats.org/officeDocument/2006/relationships/hyperlink" Target="https://www.nato.int/cps/ru/natohq/topics_166100.htm" TargetMode="External"/><Relationship Id="rId6" Type="http://schemas.openxmlformats.org/officeDocument/2006/relationships/hyperlink" Target="https://www.radiosvoboda.org/a/news-biden-putin/31592846.html" TargetMode="External"/><Relationship Id="rId7" Type="http://schemas.openxmlformats.org/officeDocument/2006/relationships/hyperlink" Target="https://www.eurointegration.com.ua/rus/experts/2021/01/21/7118702/" TargetMode="External"/><Relationship Id="rId8" Type="http://schemas.openxmlformats.org/officeDocument/2006/relationships/hyperlink" Target="http://online.wsj.com/articles/john-bolton-and-john-yoo-an-obsolete-nuclear-treaty-even-before-russia-cheated-1410304847" TargetMode="External"/><Relationship Id="rId9" Type="http://schemas.openxmlformats.org/officeDocument/2006/relationships/hyperlink" Target="http://www.nytimes.com/2016/10/20/world/europe/russia-missiles-inf-treaty.html?_r=0" TargetMode="External"/><Relationship Id="rId10" Type="http://schemas.openxmlformats.org/officeDocument/2006/relationships/hyperlink" Target="http://www.foreignpolicy.com/articles/2014/04/25/nuclear_semantics_russia_inf_treaty_missiles_icbm" TargetMode="External"/><Relationship Id="rId11" Type="http://schemas.openxmlformats.org/officeDocument/2006/relationships/hyperlink" Target="https://www.armscontrol.org/factsheets/INFtreaty" TargetMode="External"/><Relationship Id="rId12" Type="http://schemas.openxmlformats.org/officeDocument/2006/relationships/hyperlink" Target="https://nationalinterest.org/feature/why-america-must-stop-russia-violating-the-inf-treaty-20310" TargetMode="External"/><Relationship Id="rId13" Type="http://schemas.openxmlformats.org/officeDocument/2006/relationships/hyperlink" Target="https://www.state.gov/inf" TargetMode="External"/><Relationship Id="rId14" Type="http://schemas.openxmlformats.org/officeDocument/2006/relationships/image" Target="media/image1.png"/><Relationship Id="rId15" Type="http://schemas.openxmlformats.org/officeDocument/2006/relationships/image" Target="media/image2.png"/><Relationship Id="rId16" Type="http://schemas.openxmlformats.org/officeDocument/2006/relationships/image" Target="media/image3.png"/><Relationship Id="rId17" Type="http://schemas.openxmlformats.org/officeDocument/2006/relationships/image" Target="media/image4.png"/><Relationship Id="rId18" Type="http://schemas.openxmlformats.org/officeDocument/2006/relationships/image" Target="media/image5.png"/><Relationship Id="rId19" Type="http://schemas.openxmlformats.org/officeDocument/2006/relationships/image" Target="media/image6.png"/><Relationship Id="rId20" Type="http://schemas.openxmlformats.org/officeDocument/2006/relationships/image" Target="media/image7.png"/><Relationship Id="rId21" Type="http://schemas.openxmlformats.org/officeDocument/2006/relationships/image" Target="media/image8.png"/><Relationship Id="rId22" Type="http://schemas.openxmlformats.org/officeDocument/2006/relationships/image" Target="media/image9.png"/><Relationship Id="rId23" Type="http://schemas.openxmlformats.org/officeDocument/2006/relationships/image" Target="media/image10.png"/><Relationship Id="rId24" Type="http://schemas.openxmlformats.org/officeDocument/2006/relationships/image" Target="media/image11.png"/><Relationship Id="rId25" Type="http://schemas.openxmlformats.org/officeDocument/2006/relationships/image" Target="media/image12.png"/><Relationship Id="rId26" Type="http://schemas.openxmlformats.org/officeDocument/2006/relationships/image" Target="media/image13.png"/><Relationship Id="rId27" Type="http://schemas.openxmlformats.org/officeDocument/2006/relationships/image" Target="media/image14.png"/><Relationship Id="rId28" Type="http://schemas.openxmlformats.org/officeDocument/2006/relationships/image" Target="media/image15.png"/><Relationship Id="rId29" Type="http://schemas.openxmlformats.org/officeDocument/2006/relationships/header" Target="header1.xml"/><Relationship Id="rId30" Type="http://schemas.openxmlformats.org/officeDocument/2006/relationships/numbering" Target="numbering.xml"/><Relationship Id="rId31" Type="http://schemas.openxmlformats.org/officeDocument/2006/relationships/fontTable" Target="fontTable.xml"/><Relationship Id="rId32" Type="http://schemas.openxmlformats.org/officeDocument/2006/relationships/settings" Target="settings.xml"/><Relationship Id="rId33" Type="http://schemas.openxmlformats.org/officeDocument/2006/relationships/theme" Target="theme/theme1.xml"/><Relationship Id="rId34"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7B4FD2-76E9-4FF4-A8FB-5506E6D60B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Application>LibreOffice/7.0.2.2$Windows_X86_64 LibreOffice_project/8349ace3c3162073abd90d81fd06dcfb6b36b994</Application>
  <Pages>31</Pages>
  <Words>2208</Words>
  <Characters>16020</Characters>
  <CharactersWithSpaces>18185</CharactersWithSpaces>
  <Paragraphs>172</Paragraphs>
  <Company>Reanimator Extreme Edition</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2021-12-11T23:33:00Z</dcterms:created>
  <dc:creator>Евгений</dc:creator>
  <dc:description/>
  <dc:language>ru-RU</dc:language>
  <cp:lastModifiedBy/>
  <dcterms:modified xsi:type="dcterms:W3CDTF">2022-08-23T22:35:12Z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Reanimator Extreme Edition</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