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8A145A" w14:textId="77777777" w:rsidR="00D81E64" w:rsidRPr="00550559" w:rsidRDefault="00D81E64" w:rsidP="00D81E64">
      <w:pPr>
        <w:spacing w:after="0" w:line="360" w:lineRule="auto"/>
        <w:jc w:val="center"/>
        <w:rPr>
          <w:rFonts w:ascii="Times New Roman" w:eastAsia="Times New Roman" w:hAnsi="Times New Roman" w:cs="Times New Roman"/>
          <w:sz w:val="24"/>
          <w:szCs w:val="24"/>
        </w:rPr>
      </w:pPr>
      <w:bookmarkStart w:id="0" w:name="_GoBack"/>
      <w:bookmarkEnd w:id="0"/>
      <w:r w:rsidRPr="00550559">
        <w:rPr>
          <w:rFonts w:ascii="Times New Roman" w:eastAsia="Times New Roman" w:hAnsi="Times New Roman" w:cs="Times New Roman"/>
          <w:color w:val="000000"/>
          <w:sz w:val="24"/>
          <w:szCs w:val="24"/>
        </w:rPr>
        <w:t>МІНІСТЕРСТВО ОСВІТИ І НАУКИ УКРАЇНИ</w:t>
      </w:r>
    </w:p>
    <w:p w14:paraId="3C3B881A" w14:textId="77777777" w:rsidR="00D81E64" w:rsidRPr="00550559" w:rsidRDefault="00D81E64" w:rsidP="00D81E64">
      <w:pPr>
        <w:spacing w:after="0" w:line="360" w:lineRule="auto"/>
        <w:jc w:val="center"/>
        <w:rPr>
          <w:rFonts w:ascii="Times New Roman" w:eastAsia="Times New Roman" w:hAnsi="Times New Roman" w:cs="Times New Roman"/>
          <w:sz w:val="24"/>
          <w:szCs w:val="24"/>
        </w:rPr>
      </w:pPr>
      <w:r w:rsidRPr="00550559">
        <w:rPr>
          <w:rFonts w:ascii="Times New Roman" w:eastAsia="Times New Roman" w:hAnsi="Times New Roman" w:cs="Times New Roman"/>
          <w:color w:val="000000"/>
          <w:sz w:val="24"/>
          <w:szCs w:val="24"/>
        </w:rPr>
        <w:t>ОДЕСЬКИЙ НАЦІОНАЛЬНИЙ УНІВЕРСИТЕТ ІМЕНІ І. І. МЕЧНИКОВА</w:t>
      </w:r>
    </w:p>
    <w:p w14:paraId="52E12B41" w14:textId="77777777" w:rsidR="00D81E64" w:rsidRPr="00550559" w:rsidRDefault="00D81E64" w:rsidP="00D81E64">
      <w:pPr>
        <w:spacing w:after="0" w:line="360" w:lineRule="auto"/>
        <w:jc w:val="center"/>
        <w:rPr>
          <w:rFonts w:ascii="Times New Roman" w:eastAsia="Times New Roman" w:hAnsi="Times New Roman" w:cs="Times New Roman"/>
          <w:sz w:val="24"/>
          <w:szCs w:val="24"/>
        </w:rPr>
      </w:pPr>
      <w:r w:rsidRPr="00550559">
        <w:rPr>
          <w:rFonts w:ascii="Times New Roman" w:eastAsia="Times New Roman" w:hAnsi="Times New Roman" w:cs="Times New Roman"/>
          <w:color w:val="000000"/>
          <w:sz w:val="24"/>
          <w:szCs w:val="24"/>
        </w:rPr>
        <w:t>ФАКУЛЬТЕТ МІЖНАРОДНИХ ВІДНОСИН, ПОЛІТОЛОГІЇ ТА СОЦІОЛОГІЇ</w:t>
      </w:r>
    </w:p>
    <w:p w14:paraId="23454657" w14:textId="77777777" w:rsidR="00D81E64" w:rsidRPr="009325D0" w:rsidRDefault="00D81E64" w:rsidP="00D81E64">
      <w:pPr>
        <w:spacing w:after="0" w:line="360" w:lineRule="auto"/>
        <w:jc w:val="center"/>
        <w:rPr>
          <w:rFonts w:ascii="Times New Roman" w:eastAsia="Times New Roman" w:hAnsi="Times New Roman" w:cs="Times New Roman"/>
          <w:sz w:val="24"/>
          <w:szCs w:val="24"/>
        </w:rPr>
      </w:pPr>
      <w:r w:rsidRPr="00550559">
        <w:rPr>
          <w:rFonts w:ascii="Times New Roman" w:eastAsia="Times New Roman" w:hAnsi="Times New Roman" w:cs="Times New Roman"/>
          <w:color w:val="000000"/>
          <w:sz w:val="24"/>
          <w:szCs w:val="24"/>
        </w:rPr>
        <w:t>КАФЕДРА СВІТОВОГО ГОСПОДАРСТВА І МІЖНАРОДНИХ ЕКОНОМІЧНИХ ВІДНОСИН</w:t>
      </w:r>
    </w:p>
    <w:p w14:paraId="33A83665" w14:textId="77777777" w:rsidR="00D81E64" w:rsidRPr="00064555" w:rsidRDefault="00D81E64" w:rsidP="00D81E64">
      <w:pPr>
        <w:spacing w:after="0" w:line="360" w:lineRule="auto"/>
        <w:rPr>
          <w:rFonts w:ascii="Times New Roman" w:eastAsia="Times New Roman" w:hAnsi="Times New Roman" w:cs="Times New Roman"/>
          <w:sz w:val="24"/>
          <w:szCs w:val="24"/>
          <w:lang w:val="uk-UA"/>
        </w:rPr>
      </w:pPr>
      <w:r w:rsidRPr="00550559">
        <w:rPr>
          <w:rFonts w:ascii="Times New Roman" w:eastAsia="Times New Roman" w:hAnsi="Times New Roman" w:cs="Times New Roman"/>
          <w:sz w:val="24"/>
          <w:szCs w:val="24"/>
        </w:rPr>
        <w:br/>
      </w:r>
    </w:p>
    <w:p w14:paraId="573BA2C5" w14:textId="77777777" w:rsidR="00D81E64" w:rsidRPr="00064555" w:rsidRDefault="00D81E64" w:rsidP="00D81E64">
      <w:pPr>
        <w:spacing w:after="0" w:line="360" w:lineRule="auto"/>
        <w:jc w:val="center"/>
        <w:rPr>
          <w:rFonts w:ascii="Times New Roman" w:eastAsia="Times New Roman" w:hAnsi="Times New Roman" w:cs="Times New Roman"/>
          <w:b/>
          <w:sz w:val="24"/>
          <w:szCs w:val="24"/>
        </w:rPr>
      </w:pPr>
      <w:r w:rsidRPr="00064555">
        <w:rPr>
          <w:rFonts w:ascii="Times New Roman" w:eastAsia="Times New Roman" w:hAnsi="Times New Roman" w:cs="Times New Roman"/>
          <w:b/>
          <w:color w:val="000000"/>
          <w:sz w:val="28"/>
          <w:szCs w:val="28"/>
          <w:lang w:val="uk-UA"/>
        </w:rPr>
        <w:t>Кваліфікаційна робота</w:t>
      </w:r>
    </w:p>
    <w:p w14:paraId="25E056DB" w14:textId="4997FD9E" w:rsidR="00D81E64" w:rsidRDefault="00D81E64" w:rsidP="00D81E64">
      <w:pP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 здобуття ступеня вищої освіти «</w:t>
      </w:r>
      <w:r w:rsidR="00254B25">
        <w:rPr>
          <w:rFonts w:ascii="Times New Roman" w:eastAsia="Times New Roman" w:hAnsi="Times New Roman" w:cs="Times New Roman"/>
          <w:color w:val="000000"/>
          <w:sz w:val="28"/>
          <w:szCs w:val="28"/>
          <w:lang w:val="uk-UA"/>
        </w:rPr>
        <w:t>магістр</w:t>
      </w:r>
      <w:r>
        <w:rPr>
          <w:rFonts w:ascii="Times New Roman" w:eastAsia="Times New Roman" w:hAnsi="Times New Roman" w:cs="Times New Roman"/>
          <w:color w:val="000000"/>
          <w:sz w:val="28"/>
          <w:szCs w:val="28"/>
          <w:lang w:val="uk-UA"/>
        </w:rPr>
        <w:t>»</w:t>
      </w:r>
    </w:p>
    <w:p w14:paraId="2A70C9A1" w14:textId="268ECC5D" w:rsidR="00D81E64" w:rsidRDefault="00D81E64" w:rsidP="00D81E64">
      <w:pP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w:t>
      </w:r>
      <w:r w:rsidR="005E24A8">
        <w:rPr>
          <w:rFonts w:ascii="Times New Roman" w:eastAsia="Times New Roman" w:hAnsi="Times New Roman" w:cs="Times New Roman"/>
          <w:color w:val="000000"/>
          <w:sz w:val="28"/>
          <w:szCs w:val="28"/>
          <w:lang w:val="uk-UA"/>
        </w:rPr>
        <w:t>Вплив міжнародної міграції на економічний розвиток європейських країн</w:t>
      </w:r>
      <w:r>
        <w:rPr>
          <w:rFonts w:ascii="Times New Roman" w:eastAsia="Times New Roman" w:hAnsi="Times New Roman" w:cs="Times New Roman"/>
          <w:color w:val="000000"/>
          <w:sz w:val="28"/>
          <w:szCs w:val="28"/>
          <w:lang w:val="uk-UA"/>
        </w:rPr>
        <w:t>»</w:t>
      </w:r>
    </w:p>
    <w:p w14:paraId="43F3F690" w14:textId="751E86AC" w:rsidR="00D81E64" w:rsidRDefault="00D81E64" w:rsidP="00D81E64">
      <w:pP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w:t>
      </w:r>
      <w:r w:rsidR="00DD6D09" w:rsidRPr="00DD6D09">
        <w:rPr>
          <w:rFonts w:ascii="Times New Roman" w:eastAsia="Times New Roman" w:hAnsi="Times New Roman" w:cs="Times New Roman"/>
          <w:color w:val="000000"/>
          <w:sz w:val="28"/>
          <w:szCs w:val="28"/>
          <w:lang w:val="uk-UA"/>
        </w:rPr>
        <w:t>The impact of international migration on the economic development of European countries</w:t>
      </w:r>
      <w:r>
        <w:rPr>
          <w:rFonts w:ascii="Times New Roman" w:eastAsia="Times New Roman" w:hAnsi="Times New Roman" w:cs="Times New Roman"/>
          <w:color w:val="000000"/>
          <w:sz w:val="28"/>
          <w:szCs w:val="28"/>
          <w:lang w:val="uk-UA"/>
        </w:rPr>
        <w:t>»</w:t>
      </w:r>
    </w:p>
    <w:p w14:paraId="0146BA53" w14:textId="77777777" w:rsidR="00D81E64" w:rsidRPr="002B0C79" w:rsidRDefault="00D81E64" w:rsidP="00D81E64">
      <w:pPr>
        <w:spacing w:after="0" w:line="360" w:lineRule="auto"/>
        <w:rPr>
          <w:rFonts w:ascii="Times New Roman" w:hAnsi="Times New Roman" w:cs="Times New Roman"/>
          <w:sz w:val="28"/>
          <w:szCs w:val="28"/>
          <w:lang w:val="uk-UA"/>
        </w:rPr>
      </w:pPr>
    </w:p>
    <w:p w14:paraId="1166A49F" w14:textId="77777777" w:rsidR="00D81E64" w:rsidRDefault="00D81E64" w:rsidP="00D81E64">
      <w:pPr>
        <w:spacing w:after="0" w:line="360" w:lineRule="auto"/>
        <w:ind w:left="4536"/>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 xml:space="preserve">Виконала: здобувачка денної форми навчання спеціальності </w:t>
      </w:r>
      <w:r w:rsidRPr="00550559">
        <w:rPr>
          <w:rFonts w:ascii="Times New Roman" w:eastAsia="Times New Roman" w:hAnsi="Times New Roman" w:cs="Times New Roman"/>
          <w:color w:val="000000"/>
          <w:sz w:val="24"/>
          <w:szCs w:val="24"/>
        </w:rPr>
        <w:t>292 «Міжнародні</w:t>
      </w:r>
      <w:r>
        <w:rPr>
          <w:rFonts w:ascii="Times New Roman" w:eastAsia="Times New Roman" w:hAnsi="Times New Roman" w:cs="Times New Roman"/>
          <w:color w:val="000000"/>
          <w:sz w:val="24"/>
          <w:szCs w:val="24"/>
        </w:rPr>
        <w:t xml:space="preserve"> </w:t>
      </w:r>
      <w:r w:rsidRPr="00550559">
        <w:rPr>
          <w:rFonts w:ascii="Times New Roman" w:eastAsia="Times New Roman" w:hAnsi="Times New Roman" w:cs="Times New Roman"/>
          <w:color w:val="000000"/>
          <w:sz w:val="24"/>
          <w:szCs w:val="24"/>
        </w:rPr>
        <w:t>економічні</w:t>
      </w:r>
      <w:r>
        <w:rPr>
          <w:rFonts w:ascii="Times New Roman" w:eastAsia="Times New Roman" w:hAnsi="Times New Roman" w:cs="Times New Roman"/>
          <w:color w:val="000000"/>
          <w:sz w:val="24"/>
          <w:szCs w:val="24"/>
        </w:rPr>
        <w:t xml:space="preserve"> </w:t>
      </w:r>
      <w:r w:rsidRPr="00550559">
        <w:rPr>
          <w:rFonts w:ascii="Times New Roman" w:eastAsia="Times New Roman" w:hAnsi="Times New Roman" w:cs="Times New Roman"/>
          <w:color w:val="000000"/>
          <w:sz w:val="24"/>
          <w:szCs w:val="24"/>
        </w:rPr>
        <w:t>відносини» </w:t>
      </w:r>
    </w:p>
    <w:p w14:paraId="29C63085" w14:textId="77777777" w:rsidR="00D81E64" w:rsidRDefault="00D81E64" w:rsidP="00D81E64">
      <w:pPr>
        <w:spacing w:after="0" w:line="360" w:lineRule="auto"/>
        <w:ind w:left="4536"/>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 xml:space="preserve">Освітня програма </w:t>
      </w:r>
      <w:r w:rsidRPr="00550559">
        <w:rPr>
          <w:rFonts w:ascii="Times New Roman" w:eastAsia="Times New Roman" w:hAnsi="Times New Roman" w:cs="Times New Roman"/>
          <w:color w:val="000000"/>
          <w:sz w:val="24"/>
          <w:szCs w:val="24"/>
        </w:rPr>
        <w:t>«Міжнародні</w:t>
      </w:r>
      <w:r>
        <w:rPr>
          <w:rFonts w:ascii="Times New Roman" w:eastAsia="Times New Roman" w:hAnsi="Times New Roman" w:cs="Times New Roman"/>
          <w:color w:val="000000"/>
          <w:sz w:val="24"/>
          <w:szCs w:val="24"/>
        </w:rPr>
        <w:t xml:space="preserve"> </w:t>
      </w:r>
      <w:r w:rsidRPr="00550559">
        <w:rPr>
          <w:rFonts w:ascii="Times New Roman" w:eastAsia="Times New Roman" w:hAnsi="Times New Roman" w:cs="Times New Roman"/>
          <w:color w:val="000000"/>
          <w:sz w:val="24"/>
          <w:szCs w:val="24"/>
        </w:rPr>
        <w:t>економічні</w:t>
      </w:r>
      <w:r>
        <w:rPr>
          <w:rFonts w:ascii="Times New Roman" w:eastAsia="Times New Roman" w:hAnsi="Times New Roman" w:cs="Times New Roman"/>
          <w:color w:val="000000"/>
          <w:sz w:val="24"/>
          <w:szCs w:val="24"/>
        </w:rPr>
        <w:t xml:space="preserve"> </w:t>
      </w:r>
      <w:r w:rsidRPr="00550559">
        <w:rPr>
          <w:rFonts w:ascii="Times New Roman" w:eastAsia="Times New Roman" w:hAnsi="Times New Roman" w:cs="Times New Roman"/>
          <w:color w:val="000000"/>
          <w:sz w:val="24"/>
          <w:szCs w:val="24"/>
        </w:rPr>
        <w:t>відносини» </w:t>
      </w:r>
    </w:p>
    <w:p w14:paraId="33402B9B" w14:textId="77777777" w:rsidR="00D81E64" w:rsidRDefault="00D81E64" w:rsidP="00D81E64">
      <w:pPr>
        <w:spacing w:after="0" w:line="360" w:lineRule="auto"/>
        <w:ind w:left="4536"/>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Крупиц</w:t>
      </w:r>
      <w:r>
        <w:rPr>
          <w:rFonts w:ascii="Times New Roman" w:eastAsia="Times New Roman" w:hAnsi="Times New Roman" w:cs="Times New Roman"/>
          <w:color w:val="000000"/>
          <w:sz w:val="24"/>
          <w:szCs w:val="24"/>
          <w:lang w:val="uk-UA"/>
        </w:rPr>
        <w:t>я</w:t>
      </w:r>
      <w:r>
        <w:rPr>
          <w:rFonts w:ascii="Times New Roman" w:eastAsia="Times New Roman" w:hAnsi="Times New Roman" w:cs="Times New Roman"/>
          <w:color w:val="000000"/>
          <w:sz w:val="24"/>
          <w:szCs w:val="24"/>
        </w:rPr>
        <w:t xml:space="preserve"> </w:t>
      </w:r>
      <w:r w:rsidRPr="005F6099">
        <w:rPr>
          <w:rFonts w:ascii="Times New Roman" w:eastAsia="Times New Roman" w:hAnsi="Times New Roman" w:cs="Times New Roman"/>
          <w:color w:val="000000"/>
          <w:sz w:val="24"/>
          <w:szCs w:val="24"/>
        </w:rPr>
        <w:t>Аліс</w:t>
      </w:r>
      <w:r>
        <w:rPr>
          <w:rFonts w:ascii="Times New Roman" w:eastAsia="Times New Roman" w:hAnsi="Times New Roman" w:cs="Times New Roman"/>
          <w:color w:val="000000"/>
          <w:sz w:val="24"/>
          <w:szCs w:val="24"/>
          <w:lang w:val="uk-UA"/>
        </w:rPr>
        <w:t>а</w:t>
      </w:r>
      <w:r>
        <w:rPr>
          <w:rFonts w:ascii="Times New Roman" w:eastAsia="Times New Roman" w:hAnsi="Times New Roman" w:cs="Times New Roman"/>
          <w:color w:val="000000"/>
          <w:sz w:val="24"/>
          <w:szCs w:val="24"/>
        </w:rPr>
        <w:t xml:space="preserve"> </w:t>
      </w:r>
      <w:r w:rsidRPr="005F6099">
        <w:rPr>
          <w:rFonts w:ascii="Times New Roman" w:eastAsia="Times New Roman" w:hAnsi="Times New Roman" w:cs="Times New Roman"/>
          <w:color w:val="000000"/>
          <w:sz w:val="24"/>
          <w:szCs w:val="24"/>
        </w:rPr>
        <w:t>Степанівн</w:t>
      </w:r>
      <w:r>
        <w:rPr>
          <w:rFonts w:ascii="Times New Roman" w:eastAsia="Times New Roman" w:hAnsi="Times New Roman" w:cs="Times New Roman"/>
          <w:color w:val="000000"/>
          <w:sz w:val="24"/>
          <w:szCs w:val="24"/>
          <w:lang w:val="uk-UA"/>
        </w:rPr>
        <w:t>а</w:t>
      </w:r>
    </w:p>
    <w:p w14:paraId="3FD5ADDE" w14:textId="77777777" w:rsidR="00D81E64" w:rsidRDefault="00D81E64" w:rsidP="00D81E64">
      <w:pPr>
        <w:spacing w:after="0" w:line="360" w:lineRule="auto"/>
        <w:ind w:left="4536"/>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 xml:space="preserve">Керівник </w:t>
      </w:r>
      <w:r w:rsidRPr="00812633">
        <w:rPr>
          <w:rFonts w:ascii="Times New Roman" w:eastAsia="Times New Roman" w:hAnsi="Times New Roman" w:cs="Times New Roman"/>
          <w:color w:val="000000"/>
          <w:sz w:val="24"/>
          <w:szCs w:val="24"/>
          <w:lang w:val="uk-UA"/>
        </w:rPr>
        <w:t>к.е.н., доц. Цевух Ю.О.</w:t>
      </w:r>
      <w:r>
        <w:rPr>
          <w:rFonts w:ascii="Times New Roman" w:eastAsia="Times New Roman" w:hAnsi="Times New Roman" w:cs="Times New Roman"/>
          <w:color w:val="000000"/>
          <w:sz w:val="24"/>
          <w:szCs w:val="24"/>
          <w:lang w:val="uk-UA"/>
        </w:rPr>
        <w:t xml:space="preserve"> ________</w:t>
      </w:r>
    </w:p>
    <w:p w14:paraId="037BE399" w14:textId="77777777" w:rsidR="00D81E64" w:rsidRDefault="00D81E64" w:rsidP="00D81E64">
      <w:pPr>
        <w:spacing w:after="0" w:line="360" w:lineRule="auto"/>
        <w:ind w:left="7938"/>
        <w:rPr>
          <w:rFonts w:ascii="Times New Roman" w:eastAsia="Times New Roman" w:hAnsi="Times New Roman" w:cs="Times New Roman"/>
          <w:color w:val="000000"/>
          <w:sz w:val="24"/>
          <w:szCs w:val="24"/>
          <w:lang w:val="uk-UA"/>
        </w:rPr>
      </w:pPr>
      <w:r w:rsidRPr="006E2C6E">
        <w:rPr>
          <w:rFonts w:ascii="Times New Roman" w:eastAsia="Times New Roman" w:hAnsi="Times New Roman" w:cs="Times New Roman"/>
          <w:color w:val="000000"/>
          <w:sz w:val="16"/>
          <w:szCs w:val="16"/>
          <w:lang w:val="uk-UA"/>
        </w:rPr>
        <w:t xml:space="preserve">(підпис) </w:t>
      </w:r>
      <w:r w:rsidRPr="00550559">
        <w:rPr>
          <w:rFonts w:ascii="Times New Roman" w:eastAsia="Times New Roman" w:hAnsi="Times New Roman" w:cs="Times New Roman"/>
          <w:color w:val="000000"/>
          <w:sz w:val="16"/>
          <w:szCs w:val="16"/>
        </w:rPr>
        <w:t>                </w:t>
      </w:r>
    </w:p>
    <w:p w14:paraId="42D71A61" w14:textId="77777777" w:rsidR="00D81E64" w:rsidRPr="00812633" w:rsidRDefault="00D81E64" w:rsidP="00D81E64">
      <w:pPr>
        <w:spacing w:after="0" w:line="360" w:lineRule="auto"/>
        <w:ind w:left="4536"/>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4"/>
          <w:szCs w:val="24"/>
          <w:lang w:val="uk-UA"/>
        </w:rPr>
        <w:t xml:space="preserve">Рецензент </w:t>
      </w:r>
      <w:r w:rsidRPr="00812633">
        <w:rPr>
          <w:rFonts w:ascii="Times New Roman" w:eastAsia="Times New Roman" w:hAnsi="Times New Roman" w:cs="Times New Roman"/>
          <w:color w:val="000000"/>
          <w:sz w:val="24"/>
          <w:szCs w:val="24"/>
          <w:lang w:val="uk-UA"/>
        </w:rPr>
        <w:t>к.е.н., доц.  Крючкова Н. М.</w:t>
      </w:r>
    </w:p>
    <w:p w14:paraId="511BE51C" w14:textId="77777777" w:rsidR="00D81E64" w:rsidRDefault="00D81E64" w:rsidP="00D81E64">
      <w:pPr>
        <w:spacing w:after="0" w:line="360" w:lineRule="auto"/>
        <w:jc w:val="both"/>
        <w:rPr>
          <w:rFonts w:ascii="Times New Roman" w:eastAsia="Times New Roman" w:hAnsi="Times New Roman" w:cs="Times New Roman"/>
          <w:sz w:val="24"/>
          <w:szCs w:val="24"/>
          <w:lang w:val="uk-UA"/>
        </w:rPr>
      </w:pPr>
    </w:p>
    <w:tbl>
      <w:tblPr>
        <w:tblStyle w:val="ac"/>
        <w:tblW w:w="0" w:type="auto"/>
        <w:tblInd w:w="137" w:type="dxa"/>
        <w:tblLook w:val="04A0" w:firstRow="1" w:lastRow="0" w:firstColumn="1" w:lastColumn="0" w:noHBand="0" w:noVBand="1"/>
      </w:tblPr>
      <w:tblGrid>
        <w:gridCol w:w="3846"/>
        <w:gridCol w:w="4840"/>
      </w:tblGrid>
      <w:tr w:rsidR="00D81E64" w:rsidRPr="003A693D" w14:paraId="69825642" w14:textId="77777777" w:rsidTr="003A693D">
        <w:trPr>
          <w:trHeight w:val="1837"/>
        </w:trPr>
        <w:tc>
          <w:tcPr>
            <w:tcW w:w="3846" w:type="dxa"/>
            <w:tcBorders>
              <w:top w:val="single" w:sz="4" w:space="0" w:color="FFFFFF" w:themeColor="background1"/>
              <w:left w:val="single" w:sz="4" w:space="0" w:color="FFFFFF" w:themeColor="background1"/>
              <w:bottom w:val="nil"/>
              <w:right w:val="single" w:sz="4" w:space="0" w:color="FFFFFF" w:themeColor="background1"/>
            </w:tcBorders>
          </w:tcPr>
          <w:p w14:paraId="36315643" w14:textId="77777777" w:rsidR="00D81E64" w:rsidRPr="003A693D" w:rsidRDefault="00D81E64" w:rsidP="00152002">
            <w:pPr>
              <w:tabs>
                <w:tab w:val="left" w:pos="2478"/>
              </w:tabs>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Рекомендовано до захисту:</w:t>
            </w:r>
          </w:p>
          <w:p w14:paraId="1DC7222E" w14:textId="77777777" w:rsidR="00D81E64" w:rsidRPr="003A693D" w:rsidRDefault="00D81E64" w:rsidP="00152002">
            <w:pPr>
              <w:tabs>
                <w:tab w:val="left" w:pos="2478"/>
              </w:tabs>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Протокол засідання кафедри</w:t>
            </w:r>
          </w:p>
          <w:p w14:paraId="7B771061" w14:textId="5A1E08D1" w:rsidR="00D81E64" w:rsidRPr="003A693D" w:rsidRDefault="00D81E64" w:rsidP="00152002">
            <w:pPr>
              <w:tabs>
                <w:tab w:val="left" w:pos="2478"/>
              </w:tabs>
              <w:spacing w:line="360" w:lineRule="auto"/>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 xml:space="preserve">№ </w:t>
            </w:r>
            <w:r w:rsidR="001370C4">
              <w:rPr>
                <w:rFonts w:ascii="Times New Roman" w:eastAsia="Times New Roman" w:hAnsi="Times New Roman" w:cs="Times New Roman"/>
                <w:sz w:val="24"/>
                <w:szCs w:val="24"/>
                <w:lang w:val="uk-UA"/>
              </w:rPr>
              <w:t>_</w:t>
            </w:r>
            <w:r w:rsidR="00FE2F03">
              <w:rPr>
                <w:rFonts w:ascii="Times New Roman" w:eastAsia="Times New Roman" w:hAnsi="Times New Roman" w:cs="Times New Roman"/>
                <w:sz w:val="24"/>
                <w:szCs w:val="24"/>
                <w:lang w:val="uk-UA"/>
              </w:rPr>
              <w:t>_</w:t>
            </w:r>
            <w:r w:rsidRPr="003A693D">
              <w:rPr>
                <w:rFonts w:ascii="Times New Roman" w:eastAsia="Times New Roman" w:hAnsi="Times New Roman" w:cs="Times New Roman"/>
                <w:sz w:val="24"/>
                <w:szCs w:val="24"/>
                <w:lang w:val="uk-UA"/>
              </w:rPr>
              <w:t xml:space="preserve"> від </w:t>
            </w:r>
            <w:r w:rsidR="00FE2F03">
              <w:rPr>
                <w:rFonts w:ascii="Times New Roman" w:eastAsia="Times New Roman" w:hAnsi="Times New Roman" w:cs="Times New Roman"/>
                <w:sz w:val="24"/>
                <w:szCs w:val="24"/>
                <w:lang w:val="uk-UA"/>
              </w:rPr>
              <w:t>_____</w:t>
            </w:r>
            <w:r w:rsidRPr="003A693D">
              <w:rPr>
                <w:rFonts w:ascii="Times New Roman" w:eastAsia="Times New Roman" w:hAnsi="Times New Roman" w:cs="Times New Roman"/>
                <w:sz w:val="24"/>
                <w:szCs w:val="24"/>
                <w:lang w:val="uk-UA"/>
              </w:rPr>
              <w:t>.202</w:t>
            </w:r>
            <w:r w:rsidR="008B0FA7">
              <w:rPr>
                <w:rFonts w:ascii="Times New Roman" w:eastAsia="Times New Roman" w:hAnsi="Times New Roman" w:cs="Times New Roman"/>
                <w:sz w:val="24"/>
                <w:szCs w:val="24"/>
                <w:lang w:val="uk-UA"/>
              </w:rPr>
              <w:t>4</w:t>
            </w:r>
            <w:r w:rsidRPr="003A693D">
              <w:rPr>
                <w:rFonts w:ascii="Times New Roman" w:eastAsia="Times New Roman" w:hAnsi="Times New Roman" w:cs="Times New Roman"/>
                <w:sz w:val="24"/>
                <w:szCs w:val="24"/>
                <w:lang w:val="uk-UA"/>
              </w:rPr>
              <w:t xml:space="preserve"> р.</w:t>
            </w:r>
          </w:p>
          <w:p w14:paraId="21BC58FE" w14:textId="77777777" w:rsidR="00D81E64" w:rsidRPr="003A693D" w:rsidRDefault="00D81E64" w:rsidP="00152002">
            <w:pPr>
              <w:tabs>
                <w:tab w:val="left" w:pos="2478"/>
              </w:tabs>
              <w:spacing w:after="100" w:afterAutospacing="1" w:line="360" w:lineRule="auto"/>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Завідувач кафедри</w:t>
            </w:r>
          </w:p>
          <w:p w14:paraId="51AED693" w14:textId="77777777" w:rsidR="00D81E64" w:rsidRPr="003A693D" w:rsidRDefault="00D81E64" w:rsidP="00152002">
            <w:pPr>
              <w:tabs>
                <w:tab w:val="left" w:pos="2478"/>
              </w:tabs>
              <w:spacing w:after="100" w:afterAutospacing="1"/>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_____ЯКУБОВСЬКИЙ Сергій</w:t>
            </w:r>
          </w:p>
        </w:tc>
        <w:tc>
          <w:tcPr>
            <w:tcW w:w="4840" w:type="dxa"/>
            <w:tcBorders>
              <w:top w:val="single" w:sz="4" w:space="0" w:color="FFFFFF" w:themeColor="background1"/>
              <w:left w:val="single" w:sz="4" w:space="0" w:color="FFFFFF" w:themeColor="background1"/>
              <w:bottom w:val="nil"/>
              <w:right w:val="single" w:sz="4" w:space="0" w:color="FFFFFF" w:themeColor="background1"/>
            </w:tcBorders>
          </w:tcPr>
          <w:p w14:paraId="3B6A9820" w14:textId="2021A2E3" w:rsidR="00D81E64" w:rsidRPr="003A693D" w:rsidRDefault="00D81E64" w:rsidP="00152002">
            <w:pPr>
              <w:tabs>
                <w:tab w:val="left" w:pos="2478"/>
              </w:tabs>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Захищено на засіданні ЕК № __ протокол № __ від __</w:t>
            </w:r>
            <w:r w:rsidR="00FE2F03">
              <w:rPr>
                <w:rFonts w:ascii="Times New Roman" w:eastAsia="Times New Roman" w:hAnsi="Times New Roman" w:cs="Times New Roman"/>
                <w:sz w:val="24"/>
                <w:szCs w:val="24"/>
                <w:lang w:val="uk-UA"/>
              </w:rPr>
              <w:t>__</w:t>
            </w:r>
            <w:r w:rsidRPr="003A693D">
              <w:rPr>
                <w:rFonts w:ascii="Times New Roman" w:eastAsia="Times New Roman" w:hAnsi="Times New Roman" w:cs="Times New Roman"/>
                <w:sz w:val="24"/>
                <w:szCs w:val="24"/>
                <w:lang w:val="uk-UA"/>
              </w:rPr>
              <w:t>__. 202</w:t>
            </w:r>
            <w:r w:rsidR="00FE2F03">
              <w:rPr>
                <w:rFonts w:ascii="Times New Roman" w:eastAsia="Times New Roman" w:hAnsi="Times New Roman" w:cs="Times New Roman"/>
                <w:sz w:val="24"/>
                <w:szCs w:val="24"/>
                <w:lang w:val="uk-UA"/>
              </w:rPr>
              <w:t>4</w:t>
            </w:r>
            <w:r w:rsidRPr="003A693D">
              <w:rPr>
                <w:rFonts w:ascii="Times New Roman" w:eastAsia="Times New Roman" w:hAnsi="Times New Roman" w:cs="Times New Roman"/>
                <w:sz w:val="24"/>
                <w:szCs w:val="24"/>
                <w:lang w:val="uk-UA"/>
              </w:rPr>
              <w:t xml:space="preserve"> р.</w:t>
            </w:r>
          </w:p>
          <w:p w14:paraId="035ACB7C" w14:textId="77777777" w:rsidR="00D81E64" w:rsidRPr="003A693D" w:rsidRDefault="00D81E64" w:rsidP="00152002">
            <w:pPr>
              <w:tabs>
                <w:tab w:val="left" w:pos="2478"/>
              </w:tabs>
              <w:spacing w:line="360" w:lineRule="auto"/>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 xml:space="preserve">Оцінка______________/______/_____ </w:t>
            </w:r>
          </w:p>
          <w:p w14:paraId="4D3D0EF1" w14:textId="77777777" w:rsidR="00D81E64" w:rsidRPr="003A693D" w:rsidRDefault="00D81E64" w:rsidP="00152002">
            <w:pPr>
              <w:tabs>
                <w:tab w:val="left" w:pos="2478"/>
              </w:tabs>
              <w:spacing w:line="456" w:lineRule="auto"/>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Голова ЕК</w:t>
            </w:r>
          </w:p>
          <w:p w14:paraId="3A73048D" w14:textId="77777777" w:rsidR="00D81E64" w:rsidRPr="003A693D" w:rsidRDefault="00D81E64" w:rsidP="00152002">
            <w:pPr>
              <w:tabs>
                <w:tab w:val="left" w:pos="2478"/>
              </w:tabs>
              <w:spacing w:line="432" w:lineRule="auto"/>
              <w:rPr>
                <w:rFonts w:ascii="Times New Roman" w:eastAsia="Times New Roman" w:hAnsi="Times New Roman" w:cs="Times New Roman"/>
                <w:sz w:val="24"/>
                <w:szCs w:val="24"/>
                <w:lang w:val="uk-UA"/>
              </w:rPr>
            </w:pPr>
            <w:r w:rsidRPr="003A693D">
              <w:rPr>
                <w:rFonts w:ascii="Times New Roman" w:eastAsia="Times New Roman" w:hAnsi="Times New Roman" w:cs="Times New Roman"/>
                <w:sz w:val="24"/>
                <w:szCs w:val="24"/>
                <w:lang w:val="uk-UA"/>
              </w:rPr>
              <w:t>_______  ПІЧУГІНА Юлія</w:t>
            </w:r>
          </w:p>
        </w:tc>
      </w:tr>
    </w:tbl>
    <w:p w14:paraId="1B9E001E" w14:textId="6BAA7BD7" w:rsidR="00A84DC9" w:rsidRDefault="00D81E64" w:rsidP="005954C6">
      <w:pPr>
        <w:spacing w:after="0" w:line="360" w:lineRule="auto"/>
        <w:jc w:val="center"/>
        <w:rPr>
          <w:rFonts w:ascii="Times New Roman" w:hAnsi="Times New Roman"/>
          <w:noProof/>
          <w:sz w:val="28"/>
          <w:szCs w:val="28"/>
          <w:lang w:val="uk-UA"/>
        </w:rPr>
      </w:pPr>
      <w:r w:rsidRPr="00B52BE7">
        <w:rPr>
          <w:rFonts w:ascii="Times New Roman" w:hAnsi="Times New Roman"/>
          <w:noProof/>
          <w:sz w:val="28"/>
          <w:szCs w:val="28"/>
        </w:rPr>
        <w:t>Одеса – 20</w:t>
      </w:r>
      <w:r>
        <w:rPr>
          <w:rFonts w:ascii="Times New Roman" w:hAnsi="Times New Roman"/>
          <w:noProof/>
          <w:sz w:val="28"/>
          <w:szCs w:val="28"/>
        </w:rPr>
        <w:t>2</w:t>
      </w:r>
      <w:r w:rsidR="003A693D">
        <w:rPr>
          <w:rFonts w:ascii="Times New Roman" w:hAnsi="Times New Roman"/>
          <w:noProof/>
          <w:sz w:val="28"/>
          <w:szCs w:val="28"/>
          <w:lang w:val="uk-UA"/>
        </w:rPr>
        <w:t>4</w:t>
      </w:r>
    </w:p>
    <w:p w14:paraId="6E37EDD7" w14:textId="77777777" w:rsidR="00816E75" w:rsidRPr="00E777FA" w:rsidRDefault="00816E75" w:rsidP="00816E75">
      <w:pPr>
        <w:spacing w:after="0" w:line="360" w:lineRule="auto"/>
        <w:jc w:val="center"/>
        <w:rPr>
          <w:rFonts w:ascii="Times New Roman" w:eastAsia="Times New Roman" w:hAnsi="Times New Roman" w:cs="Times New Roman"/>
          <w:b/>
          <w:sz w:val="24"/>
          <w:szCs w:val="24"/>
        </w:rPr>
      </w:pPr>
      <w:r w:rsidRPr="00E777FA">
        <w:rPr>
          <w:rFonts w:ascii="Times New Roman" w:eastAsia="Times New Roman" w:hAnsi="Times New Roman" w:cs="Times New Roman"/>
          <w:b/>
          <w:color w:val="000000"/>
          <w:sz w:val="28"/>
          <w:szCs w:val="28"/>
        </w:rPr>
        <w:lastRenderedPageBreak/>
        <w:t>ЗМІСТ</w:t>
      </w:r>
    </w:p>
    <w:tbl>
      <w:tblPr>
        <w:tblW w:w="9630" w:type="dxa"/>
        <w:tblCellMar>
          <w:top w:w="15" w:type="dxa"/>
          <w:left w:w="15" w:type="dxa"/>
          <w:bottom w:w="15" w:type="dxa"/>
          <w:right w:w="15" w:type="dxa"/>
        </w:tblCellMar>
        <w:tblLook w:val="04A0" w:firstRow="1" w:lastRow="0" w:firstColumn="1" w:lastColumn="0" w:noHBand="0" w:noVBand="1"/>
      </w:tblPr>
      <w:tblGrid>
        <w:gridCol w:w="9079"/>
        <w:gridCol w:w="551"/>
      </w:tblGrid>
      <w:tr w:rsidR="00816E75" w:rsidRPr="0078457E" w14:paraId="4AD32430" w14:textId="77777777" w:rsidTr="003A3FF0">
        <w:trPr>
          <w:trHeight w:val="392"/>
        </w:trPr>
        <w:tc>
          <w:tcPr>
            <w:tcW w:w="0" w:type="auto"/>
            <w:tcMar>
              <w:top w:w="0" w:type="dxa"/>
              <w:left w:w="115" w:type="dxa"/>
              <w:bottom w:w="0" w:type="dxa"/>
              <w:right w:w="115" w:type="dxa"/>
            </w:tcMar>
            <w:hideMark/>
          </w:tcPr>
          <w:p w14:paraId="72AC3642" w14:textId="77777777" w:rsidR="00816E75" w:rsidRPr="0078457E" w:rsidRDefault="00816E75" w:rsidP="00F45931">
            <w:pPr>
              <w:spacing w:after="0" w:line="0" w:lineRule="atLeast"/>
              <w:rPr>
                <w:rFonts w:ascii="Times New Roman" w:eastAsia="Times New Roman" w:hAnsi="Times New Roman" w:cs="Times New Roman"/>
                <w:sz w:val="24"/>
                <w:szCs w:val="24"/>
              </w:rPr>
            </w:pPr>
            <w:r w:rsidRPr="0078457E">
              <w:rPr>
                <w:rFonts w:ascii="Times New Roman" w:eastAsia="Times New Roman" w:hAnsi="Times New Roman" w:cs="Times New Roman"/>
                <w:color w:val="000000"/>
                <w:sz w:val="28"/>
                <w:szCs w:val="28"/>
              </w:rPr>
              <w:t>ВСТУП………………………………………………………………………</w:t>
            </w:r>
          </w:p>
        </w:tc>
        <w:tc>
          <w:tcPr>
            <w:tcW w:w="0" w:type="auto"/>
            <w:tcMar>
              <w:top w:w="0" w:type="dxa"/>
              <w:left w:w="115" w:type="dxa"/>
              <w:bottom w:w="0" w:type="dxa"/>
              <w:right w:w="115" w:type="dxa"/>
            </w:tcMar>
            <w:vAlign w:val="center"/>
            <w:hideMark/>
          </w:tcPr>
          <w:p w14:paraId="53AA6435" w14:textId="77777777" w:rsidR="00816E75" w:rsidRPr="00426B23" w:rsidRDefault="00816E75" w:rsidP="003A3FF0">
            <w:pPr>
              <w:spacing w:after="0" w:line="0" w:lineRule="atLeast"/>
              <w:ind w:right="181"/>
              <w:jc w:val="center"/>
              <w:rPr>
                <w:rFonts w:ascii="Times New Roman" w:eastAsia="Times New Roman" w:hAnsi="Times New Roman" w:cs="Times New Roman"/>
                <w:sz w:val="28"/>
                <w:szCs w:val="28"/>
              </w:rPr>
            </w:pPr>
            <w:r w:rsidRPr="00426B23">
              <w:rPr>
                <w:rFonts w:ascii="Times New Roman" w:eastAsia="Times New Roman" w:hAnsi="Times New Roman" w:cs="Times New Roman"/>
                <w:color w:val="000000"/>
                <w:sz w:val="28"/>
                <w:szCs w:val="28"/>
              </w:rPr>
              <w:t>3</w:t>
            </w:r>
          </w:p>
        </w:tc>
      </w:tr>
      <w:tr w:rsidR="00816E75" w:rsidRPr="0078457E" w14:paraId="19EC8E63" w14:textId="77777777" w:rsidTr="003A3FF0">
        <w:trPr>
          <w:trHeight w:val="767"/>
        </w:trPr>
        <w:tc>
          <w:tcPr>
            <w:tcW w:w="0" w:type="auto"/>
            <w:tcMar>
              <w:top w:w="0" w:type="dxa"/>
              <w:left w:w="115" w:type="dxa"/>
              <w:bottom w:w="0" w:type="dxa"/>
              <w:right w:w="115" w:type="dxa"/>
            </w:tcMar>
            <w:hideMark/>
          </w:tcPr>
          <w:p w14:paraId="21202499" w14:textId="07863525" w:rsidR="00816E75" w:rsidRPr="0078457E" w:rsidRDefault="00816E75" w:rsidP="00F45931">
            <w:pPr>
              <w:spacing w:after="0" w:line="0" w:lineRule="atLeast"/>
              <w:rPr>
                <w:rFonts w:ascii="Times New Roman" w:eastAsia="Times New Roman" w:hAnsi="Times New Roman" w:cs="Times New Roman"/>
                <w:sz w:val="24"/>
                <w:szCs w:val="24"/>
              </w:rPr>
            </w:pPr>
            <w:r w:rsidRPr="0078457E">
              <w:rPr>
                <w:rFonts w:ascii="Times New Roman" w:eastAsia="Times New Roman" w:hAnsi="Times New Roman" w:cs="Times New Roman"/>
                <w:color w:val="000000"/>
                <w:sz w:val="28"/>
                <w:szCs w:val="28"/>
              </w:rPr>
              <w:t>РОЗДІЛ 1. ТЕОРЕТИЧНІ ОСНОВИ ДОСЛІДЖЕННЯ РИНКУ ПРАЦІ І МІГРАЦІЙНИХ ПРОЦЕСІВ</w:t>
            </w:r>
            <w:r>
              <w:rPr>
                <w:rFonts w:ascii="Times New Roman" w:eastAsia="Times New Roman" w:hAnsi="Times New Roman" w:cs="Times New Roman"/>
                <w:color w:val="000000"/>
                <w:sz w:val="28"/>
                <w:szCs w:val="28"/>
                <w:lang w:val="uk-UA"/>
              </w:rPr>
              <w:t xml:space="preserve"> </w:t>
            </w:r>
            <w:r w:rsidR="0043356B">
              <w:rPr>
                <w:rFonts w:ascii="Times New Roman" w:eastAsia="Times New Roman" w:hAnsi="Times New Roman" w:cs="Times New Roman"/>
                <w:color w:val="000000"/>
                <w:sz w:val="28"/>
                <w:szCs w:val="28"/>
                <w:lang w:val="uk-UA"/>
              </w:rPr>
              <w:t xml:space="preserve">КРАЇН </w:t>
            </w:r>
            <w:r>
              <w:rPr>
                <w:rFonts w:ascii="Times New Roman" w:eastAsia="Times New Roman" w:hAnsi="Times New Roman" w:cs="Times New Roman"/>
                <w:color w:val="000000"/>
                <w:sz w:val="28"/>
                <w:szCs w:val="28"/>
                <w:lang w:val="uk-UA"/>
              </w:rPr>
              <w:t>ЄС</w:t>
            </w:r>
            <w:r w:rsidRPr="0078457E">
              <w:rPr>
                <w:rFonts w:ascii="Times New Roman" w:eastAsia="Times New Roman" w:hAnsi="Times New Roman" w:cs="Times New Roman"/>
                <w:color w:val="000000"/>
                <w:sz w:val="28"/>
                <w:szCs w:val="28"/>
              </w:rPr>
              <w:t>…………………………</w:t>
            </w:r>
            <w:r w:rsidR="0043356B">
              <w:rPr>
                <w:rFonts w:ascii="Times New Roman" w:eastAsia="Times New Roman" w:hAnsi="Times New Roman" w:cs="Times New Roman"/>
                <w:color w:val="000000"/>
                <w:sz w:val="28"/>
                <w:szCs w:val="28"/>
                <w:lang w:val="uk-UA"/>
              </w:rPr>
              <w:t>..........</w:t>
            </w:r>
            <w:r w:rsidRPr="0078457E">
              <w:rPr>
                <w:rFonts w:ascii="Times New Roman" w:eastAsia="Times New Roman" w:hAnsi="Times New Roman" w:cs="Times New Roman"/>
                <w:color w:val="000000"/>
                <w:sz w:val="28"/>
                <w:szCs w:val="28"/>
              </w:rPr>
              <w:t>…..</w:t>
            </w:r>
          </w:p>
        </w:tc>
        <w:tc>
          <w:tcPr>
            <w:tcW w:w="0" w:type="auto"/>
            <w:tcMar>
              <w:top w:w="0" w:type="dxa"/>
              <w:left w:w="115" w:type="dxa"/>
              <w:bottom w:w="0" w:type="dxa"/>
              <w:right w:w="115" w:type="dxa"/>
            </w:tcMar>
            <w:vAlign w:val="center"/>
            <w:hideMark/>
          </w:tcPr>
          <w:p w14:paraId="6928CF48" w14:textId="2CB37785" w:rsidR="00816E75" w:rsidRPr="00426B23" w:rsidRDefault="002310B5" w:rsidP="003A3FF0">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p w14:paraId="5DA4E4DB" w14:textId="4FDD75E7" w:rsidR="00816E75" w:rsidRPr="00426B23" w:rsidRDefault="00816E75" w:rsidP="003A3FF0">
            <w:pPr>
              <w:spacing w:after="0" w:line="0" w:lineRule="atLeast"/>
              <w:jc w:val="center"/>
              <w:rPr>
                <w:rFonts w:ascii="Times New Roman" w:eastAsia="Times New Roman" w:hAnsi="Times New Roman" w:cs="Times New Roman"/>
                <w:sz w:val="28"/>
                <w:szCs w:val="28"/>
                <w:lang w:val="uk-UA"/>
              </w:rPr>
            </w:pPr>
          </w:p>
        </w:tc>
      </w:tr>
      <w:tr w:rsidR="00816E75" w:rsidRPr="0078457E" w14:paraId="78041124" w14:textId="77777777" w:rsidTr="003A3FF0">
        <w:trPr>
          <w:trHeight w:val="375"/>
        </w:trPr>
        <w:tc>
          <w:tcPr>
            <w:tcW w:w="0" w:type="auto"/>
            <w:tcMar>
              <w:top w:w="0" w:type="dxa"/>
              <w:left w:w="115" w:type="dxa"/>
              <w:bottom w:w="0" w:type="dxa"/>
              <w:right w:w="115" w:type="dxa"/>
            </w:tcMar>
            <w:hideMark/>
          </w:tcPr>
          <w:p w14:paraId="231F23DD" w14:textId="50732F32" w:rsidR="00816E75" w:rsidRPr="00A40B0E" w:rsidRDefault="00816E75" w:rsidP="00F45931">
            <w:pPr>
              <w:spacing w:after="0" w:line="0" w:lineRule="atLeast"/>
              <w:rPr>
                <w:rFonts w:ascii="Times New Roman" w:eastAsia="Times New Roman" w:hAnsi="Times New Roman" w:cs="Times New Roman"/>
                <w:sz w:val="24"/>
                <w:szCs w:val="24"/>
                <w:lang w:val="uk-UA"/>
              </w:rPr>
            </w:pPr>
            <w:r w:rsidRPr="0078457E">
              <w:rPr>
                <w:rFonts w:ascii="Times New Roman" w:eastAsia="Times New Roman" w:hAnsi="Times New Roman" w:cs="Times New Roman"/>
                <w:color w:val="000000"/>
                <w:sz w:val="28"/>
                <w:szCs w:val="28"/>
              </w:rPr>
              <w:t>1.1.</w:t>
            </w:r>
            <w:r>
              <w:rPr>
                <w:rFonts w:ascii="Times New Roman" w:eastAsia="SimSun" w:hAnsi="Times New Roman" w:cs="Mangal"/>
                <w:bCs/>
                <w:kern w:val="1"/>
                <w:sz w:val="28"/>
                <w:szCs w:val="28"/>
                <w:lang w:val="uk-UA" w:eastAsia="hi-IN" w:bidi="hi-IN"/>
              </w:rPr>
              <w:t xml:space="preserve"> Теоретичні основи досліджень </w:t>
            </w:r>
            <w:r w:rsidR="00966247">
              <w:rPr>
                <w:rFonts w:ascii="Times New Roman" w:eastAsia="SimSun" w:hAnsi="Times New Roman" w:cs="Mangal"/>
                <w:bCs/>
                <w:kern w:val="1"/>
                <w:sz w:val="28"/>
                <w:szCs w:val="28"/>
                <w:lang w:val="uk-UA" w:eastAsia="hi-IN" w:bidi="hi-IN"/>
              </w:rPr>
              <w:t>економічного розвитку країн</w:t>
            </w:r>
            <w:r w:rsidR="00A40B0E">
              <w:rPr>
                <w:rFonts w:ascii="Times New Roman" w:eastAsia="SimSun" w:hAnsi="Times New Roman" w:cs="Mangal"/>
                <w:bCs/>
                <w:kern w:val="1"/>
                <w:sz w:val="28"/>
                <w:szCs w:val="28"/>
                <w:lang w:val="uk-UA" w:eastAsia="hi-IN" w:bidi="hi-IN"/>
              </w:rPr>
              <w:t xml:space="preserve"> ЄС</w:t>
            </w:r>
            <w:r w:rsidRPr="0078457E">
              <w:rPr>
                <w:rFonts w:ascii="Times New Roman" w:eastAsia="Times New Roman" w:hAnsi="Times New Roman" w:cs="Times New Roman"/>
                <w:color w:val="000000"/>
                <w:sz w:val="28"/>
                <w:szCs w:val="28"/>
              </w:rPr>
              <w:t>…</w:t>
            </w:r>
            <w:r w:rsidR="00A40B0E">
              <w:rPr>
                <w:rFonts w:ascii="Times New Roman" w:eastAsia="Times New Roman" w:hAnsi="Times New Roman" w:cs="Times New Roman"/>
                <w:color w:val="000000"/>
                <w:sz w:val="28"/>
                <w:szCs w:val="28"/>
                <w:lang w:val="uk-UA"/>
              </w:rPr>
              <w:t>......</w:t>
            </w:r>
          </w:p>
        </w:tc>
        <w:tc>
          <w:tcPr>
            <w:tcW w:w="0" w:type="auto"/>
            <w:tcMar>
              <w:top w:w="0" w:type="dxa"/>
              <w:left w:w="115" w:type="dxa"/>
              <w:bottom w:w="0" w:type="dxa"/>
              <w:right w:w="115" w:type="dxa"/>
            </w:tcMar>
            <w:vAlign w:val="center"/>
            <w:hideMark/>
          </w:tcPr>
          <w:p w14:paraId="7CAF9C17" w14:textId="350A2038" w:rsidR="00816E75" w:rsidRPr="00426B23" w:rsidRDefault="002310B5" w:rsidP="003A3FF0">
            <w:pPr>
              <w:spacing w:after="0" w:line="0" w:lineRule="atLeast"/>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8</w:t>
            </w:r>
          </w:p>
        </w:tc>
      </w:tr>
      <w:tr w:rsidR="00816E75" w:rsidRPr="0078457E" w14:paraId="7BA557F7" w14:textId="77777777" w:rsidTr="003A3FF0">
        <w:trPr>
          <w:trHeight w:val="375"/>
        </w:trPr>
        <w:tc>
          <w:tcPr>
            <w:tcW w:w="0" w:type="auto"/>
            <w:tcMar>
              <w:top w:w="0" w:type="dxa"/>
              <w:left w:w="115" w:type="dxa"/>
              <w:bottom w:w="0" w:type="dxa"/>
              <w:right w:w="115" w:type="dxa"/>
            </w:tcMar>
            <w:hideMark/>
          </w:tcPr>
          <w:p w14:paraId="4F129CC5" w14:textId="77777777" w:rsidR="00816E75" w:rsidRPr="0078457E" w:rsidRDefault="00816E75" w:rsidP="00F45931">
            <w:pPr>
              <w:spacing w:after="0" w:line="0" w:lineRule="atLeast"/>
              <w:rPr>
                <w:rFonts w:ascii="Times New Roman" w:eastAsia="Times New Roman" w:hAnsi="Times New Roman" w:cs="Times New Roman"/>
                <w:sz w:val="24"/>
                <w:szCs w:val="24"/>
              </w:rPr>
            </w:pPr>
            <w:r w:rsidRPr="0078457E">
              <w:rPr>
                <w:rFonts w:ascii="Times New Roman" w:eastAsia="Times New Roman" w:hAnsi="Times New Roman" w:cs="Times New Roman"/>
                <w:color w:val="000000"/>
                <w:sz w:val="28"/>
                <w:szCs w:val="28"/>
              </w:rPr>
              <w:t xml:space="preserve">1.2. </w:t>
            </w:r>
            <w:r w:rsidRPr="00DB2593">
              <w:rPr>
                <w:rFonts w:ascii="Times New Roman" w:eastAsia="Times New Roman" w:hAnsi="Times New Roman" w:cs="Times New Roman"/>
                <w:color w:val="000000"/>
                <w:sz w:val="28"/>
                <w:szCs w:val="28"/>
                <w:lang w:val="uk-UA"/>
              </w:rPr>
              <w:t>Теорети</w:t>
            </w:r>
            <w:r>
              <w:rPr>
                <w:rFonts w:ascii="Times New Roman" w:eastAsia="Times New Roman" w:hAnsi="Times New Roman" w:cs="Times New Roman"/>
                <w:color w:val="000000"/>
                <w:sz w:val="28"/>
                <w:szCs w:val="28"/>
                <w:lang w:val="uk-UA"/>
              </w:rPr>
              <w:t>чні основи досліджень міграційних тенденцій у країнах ЄС.</w:t>
            </w:r>
            <w:r w:rsidRPr="0078457E">
              <w:rPr>
                <w:rFonts w:ascii="Times New Roman" w:eastAsia="Times New Roman" w:hAnsi="Times New Roman" w:cs="Times New Roman"/>
                <w:color w:val="000000"/>
                <w:sz w:val="28"/>
                <w:szCs w:val="28"/>
              </w:rPr>
              <w:t>.</w:t>
            </w:r>
          </w:p>
        </w:tc>
        <w:tc>
          <w:tcPr>
            <w:tcW w:w="0" w:type="auto"/>
            <w:tcMar>
              <w:top w:w="0" w:type="dxa"/>
              <w:left w:w="115" w:type="dxa"/>
              <w:bottom w:w="0" w:type="dxa"/>
              <w:right w:w="115" w:type="dxa"/>
            </w:tcMar>
            <w:vAlign w:val="center"/>
            <w:hideMark/>
          </w:tcPr>
          <w:p w14:paraId="181513CD" w14:textId="18A67655" w:rsidR="00816E75" w:rsidRPr="00426B23" w:rsidRDefault="00426B23" w:rsidP="003A3FF0">
            <w:pPr>
              <w:spacing w:after="0" w:line="0" w:lineRule="atLeast"/>
              <w:jc w:val="center"/>
              <w:rPr>
                <w:rFonts w:ascii="Times New Roman" w:eastAsia="Times New Roman" w:hAnsi="Times New Roman" w:cs="Times New Roman"/>
                <w:sz w:val="28"/>
                <w:szCs w:val="28"/>
                <w:lang w:val="en-US"/>
              </w:rPr>
            </w:pPr>
            <w:r w:rsidRPr="00426B23">
              <w:rPr>
                <w:rFonts w:ascii="Times New Roman" w:eastAsia="Times New Roman" w:hAnsi="Times New Roman" w:cs="Times New Roman"/>
                <w:sz w:val="28"/>
                <w:szCs w:val="28"/>
                <w:lang w:val="en-US"/>
              </w:rPr>
              <w:t>1</w:t>
            </w:r>
            <w:r w:rsidR="002310B5">
              <w:rPr>
                <w:rFonts w:ascii="Times New Roman" w:eastAsia="Times New Roman" w:hAnsi="Times New Roman" w:cs="Times New Roman"/>
                <w:sz w:val="28"/>
                <w:szCs w:val="28"/>
                <w:lang w:val="en-US"/>
              </w:rPr>
              <w:t>1</w:t>
            </w:r>
          </w:p>
        </w:tc>
      </w:tr>
      <w:tr w:rsidR="00816E75" w:rsidRPr="002A00E3" w14:paraId="60EB93B2" w14:textId="77777777" w:rsidTr="003A3FF0">
        <w:trPr>
          <w:trHeight w:val="444"/>
        </w:trPr>
        <w:tc>
          <w:tcPr>
            <w:tcW w:w="0" w:type="auto"/>
            <w:tcMar>
              <w:top w:w="0" w:type="dxa"/>
              <w:left w:w="115" w:type="dxa"/>
              <w:bottom w:w="0" w:type="dxa"/>
              <w:right w:w="115" w:type="dxa"/>
            </w:tcMar>
            <w:hideMark/>
          </w:tcPr>
          <w:p w14:paraId="112C9D4A" w14:textId="7E87888F" w:rsidR="00816E75" w:rsidRPr="002A00E3" w:rsidRDefault="00816E75" w:rsidP="00F45931">
            <w:pPr>
              <w:spacing w:after="0" w:line="0" w:lineRule="atLeast"/>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РОЗДІЛ 2. АНАЛІЗ СТАНУ МІГРАЦІЙНИХ ПРОЦЕСІВ В КРАЇНАХ ЄС ……………………….......................................</w:t>
            </w:r>
            <w:r w:rsidR="006D1C6C">
              <w:rPr>
                <w:rFonts w:ascii="Times New Roman" w:eastAsia="Times New Roman" w:hAnsi="Times New Roman" w:cs="Times New Roman"/>
                <w:color w:val="000000"/>
                <w:sz w:val="28"/>
                <w:szCs w:val="28"/>
                <w:lang w:val="uk-UA"/>
              </w:rPr>
              <w:t>...........................................</w:t>
            </w:r>
          </w:p>
        </w:tc>
        <w:tc>
          <w:tcPr>
            <w:tcW w:w="0" w:type="auto"/>
            <w:tcMar>
              <w:top w:w="0" w:type="dxa"/>
              <w:left w:w="115" w:type="dxa"/>
              <w:bottom w:w="0" w:type="dxa"/>
              <w:right w:w="115" w:type="dxa"/>
            </w:tcMar>
            <w:vAlign w:val="center"/>
            <w:hideMark/>
          </w:tcPr>
          <w:p w14:paraId="779ACB6A" w14:textId="77777777" w:rsidR="00816E75" w:rsidRPr="00426B23" w:rsidRDefault="00816E75" w:rsidP="003A3FF0">
            <w:pPr>
              <w:spacing w:after="0" w:line="240" w:lineRule="auto"/>
              <w:jc w:val="center"/>
              <w:rPr>
                <w:rFonts w:ascii="Times New Roman" w:eastAsia="Times New Roman" w:hAnsi="Times New Roman" w:cs="Times New Roman"/>
                <w:sz w:val="28"/>
                <w:szCs w:val="28"/>
                <w:lang w:val="uk-UA"/>
              </w:rPr>
            </w:pPr>
          </w:p>
          <w:p w14:paraId="087A8FCE" w14:textId="07AB5DFD" w:rsidR="00816E75" w:rsidRPr="00426B23" w:rsidRDefault="00426B23" w:rsidP="003A3FF0">
            <w:pPr>
              <w:spacing w:after="0" w:line="0" w:lineRule="atLeast"/>
              <w:jc w:val="center"/>
              <w:rPr>
                <w:rFonts w:ascii="Times New Roman" w:eastAsia="Times New Roman" w:hAnsi="Times New Roman" w:cs="Times New Roman"/>
                <w:sz w:val="28"/>
                <w:szCs w:val="28"/>
              </w:rPr>
            </w:pPr>
            <w:r w:rsidRPr="00426B23">
              <w:rPr>
                <w:rFonts w:ascii="Times New Roman" w:eastAsia="Times New Roman" w:hAnsi="Times New Roman" w:cs="Times New Roman"/>
                <w:sz w:val="28"/>
                <w:szCs w:val="28"/>
              </w:rPr>
              <w:t>1</w:t>
            </w:r>
            <w:r w:rsidR="002310B5">
              <w:rPr>
                <w:rFonts w:ascii="Times New Roman" w:eastAsia="Times New Roman" w:hAnsi="Times New Roman" w:cs="Times New Roman"/>
                <w:sz w:val="28"/>
                <w:szCs w:val="28"/>
              </w:rPr>
              <w:t>6</w:t>
            </w:r>
          </w:p>
        </w:tc>
      </w:tr>
      <w:tr w:rsidR="00501DC3" w:rsidRPr="002A00E3" w14:paraId="4DE0DBDB" w14:textId="77777777" w:rsidTr="003A3FF0">
        <w:trPr>
          <w:trHeight w:val="669"/>
        </w:trPr>
        <w:tc>
          <w:tcPr>
            <w:tcW w:w="0" w:type="auto"/>
            <w:tcMar>
              <w:top w:w="0" w:type="dxa"/>
              <w:left w:w="115" w:type="dxa"/>
              <w:bottom w:w="0" w:type="dxa"/>
              <w:right w:w="115" w:type="dxa"/>
            </w:tcMar>
            <w:vAlign w:val="center"/>
            <w:hideMark/>
          </w:tcPr>
          <w:p w14:paraId="488E06E7" w14:textId="6CA4B8EF" w:rsidR="00501DC3" w:rsidRPr="002A00E3" w:rsidRDefault="00501DC3" w:rsidP="00501DC3">
            <w:pPr>
              <w:spacing w:after="0" w:line="0" w:lineRule="atLeast"/>
              <w:jc w:val="center"/>
              <w:rPr>
                <w:rFonts w:ascii="Times New Roman" w:eastAsia="Times New Roman" w:hAnsi="Times New Roman" w:cs="Times New Roman"/>
                <w:sz w:val="24"/>
                <w:szCs w:val="24"/>
                <w:lang w:val="uk-UA"/>
              </w:rPr>
            </w:pPr>
            <w:r w:rsidRPr="002A00E3">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1</w:t>
            </w:r>
            <w:r w:rsidRPr="002A00E3">
              <w:rPr>
                <w:rFonts w:ascii="Times New Roman" w:eastAsia="Times New Roman" w:hAnsi="Times New Roman" w:cs="Times New Roman"/>
                <w:sz w:val="28"/>
                <w:szCs w:val="28"/>
                <w:lang w:val="uk-UA"/>
              </w:rPr>
              <w:t xml:space="preserve">. Динаміка </w:t>
            </w:r>
            <w:r>
              <w:rPr>
                <w:rFonts w:ascii="Times New Roman" w:eastAsia="Times New Roman" w:hAnsi="Times New Roman" w:cs="Times New Roman"/>
                <w:sz w:val="28"/>
                <w:szCs w:val="28"/>
                <w:lang w:val="uk-UA"/>
              </w:rPr>
              <w:t>е</w:t>
            </w:r>
            <w:r w:rsidRPr="002A00E3">
              <w:rPr>
                <w:rFonts w:ascii="Times New Roman" w:eastAsia="Times New Roman" w:hAnsi="Times New Roman" w:cs="Times New Roman"/>
                <w:sz w:val="28"/>
                <w:szCs w:val="28"/>
                <w:lang w:val="uk-UA"/>
              </w:rPr>
              <w:t>міграційних процесів в країнах ЄС ……………</w:t>
            </w:r>
            <w:r>
              <w:rPr>
                <w:rFonts w:ascii="Times New Roman" w:eastAsia="Times New Roman" w:hAnsi="Times New Roman" w:cs="Times New Roman"/>
                <w:sz w:val="28"/>
                <w:szCs w:val="28"/>
                <w:lang w:val="uk-UA"/>
              </w:rPr>
              <w:t>.......</w:t>
            </w:r>
            <w:r w:rsidRPr="002A00E3">
              <w:rPr>
                <w:rFonts w:ascii="Times New Roman" w:eastAsia="Times New Roman" w:hAnsi="Times New Roman" w:cs="Times New Roman"/>
                <w:sz w:val="28"/>
                <w:szCs w:val="28"/>
                <w:lang w:val="uk-UA"/>
              </w:rPr>
              <w:t>………</w:t>
            </w:r>
          </w:p>
        </w:tc>
        <w:tc>
          <w:tcPr>
            <w:tcW w:w="0" w:type="auto"/>
            <w:tcMar>
              <w:top w:w="0" w:type="dxa"/>
              <w:left w:w="115" w:type="dxa"/>
              <w:bottom w:w="0" w:type="dxa"/>
              <w:right w:w="115" w:type="dxa"/>
            </w:tcMar>
            <w:vAlign w:val="center"/>
            <w:hideMark/>
          </w:tcPr>
          <w:p w14:paraId="0BABB3B2" w14:textId="77777777" w:rsidR="00501DC3" w:rsidRPr="00426B23" w:rsidRDefault="00501DC3" w:rsidP="003A3FF0">
            <w:pPr>
              <w:spacing w:after="0" w:line="240" w:lineRule="auto"/>
              <w:jc w:val="center"/>
              <w:rPr>
                <w:rFonts w:ascii="Times New Roman" w:eastAsia="Times New Roman" w:hAnsi="Times New Roman" w:cs="Times New Roman"/>
                <w:sz w:val="28"/>
                <w:szCs w:val="28"/>
                <w:lang w:val="uk-UA"/>
              </w:rPr>
            </w:pPr>
          </w:p>
          <w:p w14:paraId="55197D18" w14:textId="6AF94188" w:rsidR="00501DC3" w:rsidRPr="00426B23" w:rsidRDefault="003A3FF0" w:rsidP="003A3FF0">
            <w:pPr>
              <w:spacing w:after="0" w:line="0" w:lineRule="atLeast"/>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2310B5">
              <w:rPr>
                <w:rFonts w:ascii="Times New Roman" w:eastAsia="Times New Roman" w:hAnsi="Times New Roman" w:cs="Times New Roman"/>
                <w:sz w:val="28"/>
                <w:szCs w:val="28"/>
              </w:rPr>
              <w:t>6</w:t>
            </w:r>
          </w:p>
        </w:tc>
      </w:tr>
      <w:tr w:rsidR="00816E75" w:rsidRPr="002A00E3" w14:paraId="3F277E34" w14:textId="77777777" w:rsidTr="003A3FF0">
        <w:trPr>
          <w:trHeight w:val="392"/>
        </w:trPr>
        <w:tc>
          <w:tcPr>
            <w:tcW w:w="0" w:type="auto"/>
            <w:tcMar>
              <w:top w:w="0" w:type="dxa"/>
              <w:left w:w="115" w:type="dxa"/>
              <w:bottom w:w="0" w:type="dxa"/>
              <w:right w:w="115" w:type="dxa"/>
            </w:tcMar>
            <w:hideMark/>
          </w:tcPr>
          <w:p w14:paraId="465F4E1B" w14:textId="0D8779FD" w:rsidR="00816E75" w:rsidRPr="002A00E3" w:rsidRDefault="00816E75" w:rsidP="00F45931">
            <w:pPr>
              <w:spacing w:after="0" w:line="0" w:lineRule="atLeast"/>
              <w:jc w:val="both"/>
              <w:rPr>
                <w:rFonts w:ascii="Times New Roman" w:eastAsia="Times New Roman" w:hAnsi="Times New Roman" w:cs="Times New Roman"/>
                <w:sz w:val="24"/>
                <w:szCs w:val="24"/>
                <w:lang w:val="uk-UA"/>
              </w:rPr>
            </w:pPr>
            <w:r w:rsidRPr="002A00E3">
              <w:rPr>
                <w:rFonts w:ascii="Times New Roman" w:eastAsia="Times New Roman" w:hAnsi="Times New Roman" w:cs="Times New Roman"/>
                <w:sz w:val="28"/>
                <w:szCs w:val="28"/>
                <w:lang w:val="uk-UA"/>
              </w:rPr>
              <w:t xml:space="preserve">2.2. Динаміка </w:t>
            </w:r>
            <w:r w:rsidR="00501DC3">
              <w:rPr>
                <w:rFonts w:ascii="Times New Roman" w:eastAsia="Times New Roman" w:hAnsi="Times New Roman" w:cs="Times New Roman"/>
                <w:sz w:val="28"/>
                <w:szCs w:val="28"/>
                <w:lang w:val="uk-UA"/>
              </w:rPr>
              <w:t>ім</w:t>
            </w:r>
            <w:r w:rsidRPr="002A00E3">
              <w:rPr>
                <w:rFonts w:ascii="Times New Roman" w:eastAsia="Times New Roman" w:hAnsi="Times New Roman" w:cs="Times New Roman"/>
                <w:sz w:val="28"/>
                <w:szCs w:val="28"/>
                <w:lang w:val="uk-UA"/>
              </w:rPr>
              <w:t>міграційних процесів в країнах ЄС ……………</w:t>
            </w:r>
            <w:r w:rsidR="00501DC3">
              <w:rPr>
                <w:rFonts w:ascii="Times New Roman" w:eastAsia="Times New Roman" w:hAnsi="Times New Roman" w:cs="Times New Roman"/>
                <w:sz w:val="28"/>
                <w:szCs w:val="28"/>
                <w:lang w:val="uk-UA"/>
              </w:rPr>
              <w:t>.....</w:t>
            </w:r>
            <w:r w:rsidRPr="002A00E3">
              <w:rPr>
                <w:rFonts w:ascii="Times New Roman" w:eastAsia="Times New Roman" w:hAnsi="Times New Roman" w:cs="Times New Roman"/>
                <w:sz w:val="28"/>
                <w:szCs w:val="28"/>
                <w:lang w:val="uk-UA"/>
              </w:rPr>
              <w:t>………</w:t>
            </w:r>
          </w:p>
        </w:tc>
        <w:tc>
          <w:tcPr>
            <w:tcW w:w="0" w:type="auto"/>
            <w:tcMar>
              <w:top w:w="0" w:type="dxa"/>
              <w:left w:w="115" w:type="dxa"/>
              <w:bottom w:w="0" w:type="dxa"/>
              <w:right w:w="115" w:type="dxa"/>
            </w:tcMar>
            <w:vAlign w:val="center"/>
            <w:hideMark/>
          </w:tcPr>
          <w:p w14:paraId="51442AB7" w14:textId="6B9DC0F4" w:rsidR="00816E75" w:rsidRPr="002310B5" w:rsidRDefault="00816E75" w:rsidP="003A3FF0">
            <w:pPr>
              <w:spacing w:after="0" w:line="0" w:lineRule="atLeast"/>
              <w:jc w:val="center"/>
              <w:rPr>
                <w:rFonts w:ascii="Times New Roman" w:eastAsia="Times New Roman" w:hAnsi="Times New Roman" w:cs="Times New Roman"/>
                <w:sz w:val="24"/>
                <w:szCs w:val="24"/>
              </w:rPr>
            </w:pPr>
            <w:r w:rsidRPr="002A00E3">
              <w:rPr>
                <w:rFonts w:ascii="Times New Roman" w:eastAsia="Times New Roman" w:hAnsi="Times New Roman" w:cs="Times New Roman"/>
                <w:sz w:val="28"/>
                <w:szCs w:val="28"/>
                <w:lang w:val="uk-UA"/>
              </w:rPr>
              <w:t>2</w:t>
            </w:r>
            <w:r w:rsidR="002310B5">
              <w:rPr>
                <w:rFonts w:ascii="Times New Roman" w:eastAsia="Times New Roman" w:hAnsi="Times New Roman" w:cs="Times New Roman"/>
                <w:sz w:val="28"/>
                <w:szCs w:val="28"/>
              </w:rPr>
              <w:t>3</w:t>
            </w:r>
          </w:p>
        </w:tc>
      </w:tr>
      <w:tr w:rsidR="00816E75" w:rsidRPr="002A00E3" w14:paraId="6ACAA9D3" w14:textId="77777777" w:rsidTr="003A3FF0">
        <w:trPr>
          <w:trHeight w:val="401"/>
        </w:trPr>
        <w:tc>
          <w:tcPr>
            <w:tcW w:w="0" w:type="auto"/>
            <w:tcMar>
              <w:top w:w="0" w:type="dxa"/>
              <w:left w:w="115" w:type="dxa"/>
              <w:bottom w:w="0" w:type="dxa"/>
              <w:right w:w="115" w:type="dxa"/>
            </w:tcMar>
            <w:hideMark/>
          </w:tcPr>
          <w:p w14:paraId="692174EB" w14:textId="77777777" w:rsidR="00816E75" w:rsidRPr="002A00E3" w:rsidRDefault="00816E75" w:rsidP="00F45931">
            <w:pPr>
              <w:spacing w:after="0" w:line="0" w:lineRule="atLeast"/>
              <w:jc w:val="both"/>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2.3. Регресійний аналіз імміграційних потоків до країн ЄС ………………</w:t>
            </w:r>
          </w:p>
        </w:tc>
        <w:tc>
          <w:tcPr>
            <w:tcW w:w="0" w:type="auto"/>
            <w:tcMar>
              <w:top w:w="0" w:type="dxa"/>
              <w:left w:w="115" w:type="dxa"/>
              <w:bottom w:w="0" w:type="dxa"/>
              <w:right w:w="115" w:type="dxa"/>
            </w:tcMar>
            <w:vAlign w:val="center"/>
            <w:hideMark/>
          </w:tcPr>
          <w:p w14:paraId="438F4804" w14:textId="08EBB11B" w:rsidR="00816E75" w:rsidRPr="002310B5" w:rsidRDefault="00816E75" w:rsidP="003A3FF0">
            <w:pPr>
              <w:spacing w:after="0" w:line="240" w:lineRule="auto"/>
              <w:jc w:val="center"/>
              <w:rPr>
                <w:rFonts w:ascii="Times New Roman" w:eastAsia="Times New Roman" w:hAnsi="Times New Roman" w:cs="Times New Roman"/>
                <w:sz w:val="28"/>
                <w:szCs w:val="28"/>
              </w:rPr>
            </w:pPr>
            <w:r w:rsidRPr="002A00E3">
              <w:rPr>
                <w:rFonts w:ascii="Times New Roman" w:eastAsia="Times New Roman" w:hAnsi="Times New Roman" w:cs="Times New Roman"/>
                <w:sz w:val="28"/>
                <w:szCs w:val="28"/>
                <w:lang w:val="uk-UA"/>
              </w:rPr>
              <w:t>3</w:t>
            </w:r>
            <w:r w:rsidR="002310B5">
              <w:rPr>
                <w:rFonts w:ascii="Times New Roman" w:eastAsia="Times New Roman" w:hAnsi="Times New Roman" w:cs="Times New Roman"/>
                <w:sz w:val="28"/>
                <w:szCs w:val="28"/>
              </w:rPr>
              <w:t>3</w:t>
            </w:r>
          </w:p>
        </w:tc>
      </w:tr>
      <w:tr w:rsidR="00816E75" w:rsidRPr="002A00E3" w14:paraId="381AA37A" w14:textId="77777777" w:rsidTr="001422C4">
        <w:trPr>
          <w:trHeight w:val="719"/>
        </w:trPr>
        <w:tc>
          <w:tcPr>
            <w:tcW w:w="0" w:type="auto"/>
            <w:tcMar>
              <w:top w:w="0" w:type="dxa"/>
              <w:left w:w="115" w:type="dxa"/>
              <w:bottom w:w="0" w:type="dxa"/>
              <w:right w:w="115" w:type="dxa"/>
            </w:tcMar>
            <w:hideMark/>
          </w:tcPr>
          <w:p w14:paraId="7BE204D3" w14:textId="40B29B37" w:rsidR="00816E75" w:rsidRPr="002A00E3" w:rsidRDefault="00816E75" w:rsidP="00F45931">
            <w:pPr>
              <w:spacing w:after="0" w:line="240" w:lineRule="auto"/>
              <w:jc w:val="both"/>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 xml:space="preserve">РОЗДІЛ 3. </w:t>
            </w:r>
            <w:r w:rsidR="00A61406">
              <w:rPr>
                <w:rFonts w:ascii="Times New Roman" w:eastAsia="Times New Roman" w:hAnsi="Times New Roman" w:cs="Times New Roman"/>
                <w:color w:val="000000"/>
                <w:sz w:val="28"/>
                <w:szCs w:val="28"/>
                <w:lang w:val="uk-UA"/>
              </w:rPr>
              <w:t>СУЧАСНІ</w:t>
            </w:r>
            <w:r w:rsidRPr="002A00E3">
              <w:rPr>
                <w:rFonts w:ascii="Times New Roman" w:eastAsia="Times New Roman" w:hAnsi="Times New Roman" w:cs="Times New Roman"/>
                <w:color w:val="000000"/>
                <w:sz w:val="28"/>
                <w:szCs w:val="28"/>
                <w:lang w:val="uk-UA"/>
              </w:rPr>
              <w:t xml:space="preserve"> ТЕНДЕНЦІЇ </w:t>
            </w:r>
            <w:r w:rsidR="00A61406">
              <w:rPr>
                <w:rFonts w:ascii="Times New Roman" w:eastAsia="Times New Roman" w:hAnsi="Times New Roman" w:cs="Times New Roman"/>
                <w:color w:val="000000"/>
                <w:sz w:val="28"/>
                <w:szCs w:val="28"/>
                <w:lang w:val="uk-UA"/>
              </w:rPr>
              <w:t>УКРАЇНСЬКО</w:t>
            </w:r>
            <w:r w:rsidR="00076BEC">
              <w:rPr>
                <w:rFonts w:ascii="Times New Roman" w:eastAsia="Times New Roman" w:hAnsi="Times New Roman" w:cs="Times New Roman"/>
                <w:color w:val="000000"/>
                <w:sz w:val="28"/>
                <w:szCs w:val="28"/>
                <w:lang w:val="uk-UA"/>
              </w:rPr>
              <w:t>Ї</w:t>
            </w:r>
            <w:r w:rsidR="00A61406">
              <w:rPr>
                <w:rFonts w:ascii="Times New Roman" w:eastAsia="Times New Roman" w:hAnsi="Times New Roman" w:cs="Times New Roman"/>
                <w:color w:val="000000"/>
                <w:sz w:val="28"/>
                <w:szCs w:val="28"/>
                <w:lang w:val="uk-UA"/>
              </w:rPr>
              <w:t xml:space="preserve"> МІГРАЦІЇ ДО КРАЇН ЄВРОПЕЙСЬКОГО СОЮЗУ</w:t>
            </w:r>
            <w:r w:rsidRPr="002A00E3">
              <w:rPr>
                <w:rFonts w:ascii="Times New Roman" w:eastAsia="Times New Roman" w:hAnsi="Times New Roman" w:cs="Times New Roman"/>
                <w:color w:val="000000"/>
                <w:sz w:val="28"/>
                <w:szCs w:val="28"/>
                <w:lang w:val="uk-UA"/>
              </w:rPr>
              <w:t>…………………………..</w:t>
            </w:r>
            <w:r w:rsidR="00076BEC">
              <w:rPr>
                <w:rFonts w:ascii="Times New Roman" w:eastAsia="Times New Roman" w:hAnsi="Times New Roman" w:cs="Times New Roman"/>
                <w:color w:val="000000"/>
                <w:sz w:val="28"/>
                <w:szCs w:val="28"/>
                <w:lang w:val="uk-UA"/>
              </w:rPr>
              <w:t>..................................</w:t>
            </w:r>
          </w:p>
        </w:tc>
        <w:tc>
          <w:tcPr>
            <w:tcW w:w="0" w:type="auto"/>
            <w:tcMar>
              <w:top w:w="0" w:type="dxa"/>
              <w:left w:w="115" w:type="dxa"/>
              <w:bottom w:w="0" w:type="dxa"/>
              <w:right w:w="115" w:type="dxa"/>
            </w:tcMar>
            <w:vAlign w:val="center"/>
            <w:hideMark/>
          </w:tcPr>
          <w:p w14:paraId="28E0188D" w14:textId="7CF78D0F" w:rsidR="00816E75" w:rsidRPr="002310B5" w:rsidRDefault="00816E75" w:rsidP="001422C4">
            <w:pPr>
              <w:spacing w:after="0" w:line="0" w:lineRule="atLeast"/>
              <w:jc w:val="center"/>
              <w:rPr>
                <w:rFonts w:ascii="Times New Roman" w:eastAsia="Times New Roman" w:hAnsi="Times New Roman" w:cs="Times New Roman"/>
                <w:sz w:val="24"/>
                <w:szCs w:val="24"/>
              </w:rPr>
            </w:pPr>
            <w:r w:rsidRPr="002A00E3">
              <w:rPr>
                <w:rFonts w:ascii="Times New Roman" w:eastAsia="Times New Roman" w:hAnsi="Times New Roman" w:cs="Times New Roman"/>
                <w:color w:val="000000"/>
                <w:sz w:val="28"/>
                <w:szCs w:val="28"/>
                <w:lang w:val="uk-UA"/>
              </w:rPr>
              <w:t>3</w:t>
            </w:r>
            <w:r w:rsidR="002310B5">
              <w:rPr>
                <w:rFonts w:ascii="Times New Roman" w:eastAsia="Times New Roman" w:hAnsi="Times New Roman" w:cs="Times New Roman"/>
                <w:color w:val="000000"/>
                <w:sz w:val="28"/>
                <w:szCs w:val="28"/>
              </w:rPr>
              <w:t>6</w:t>
            </w:r>
          </w:p>
        </w:tc>
      </w:tr>
      <w:tr w:rsidR="00816E75" w:rsidRPr="002A00E3" w14:paraId="72C610CF" w14:textId="77777777" w:rsidTr="00F45931">
        <w:trPr>
          <w:trHeight w:val="375"/>
        </w:trPr>
        <w:tc>
          <w:tcPr>
            <w:tcW w:w="0" w:type="auto"/>
            <w:tcMar>
              <w:top w:w="0" w:type="dxa"/>
              <w:left w:w="115" w:type="dxa"/>
              <w:bottom w:w="0" w:type="dxa"/>
              <w:right w:w="115" w:type="dxa"/>
            </w:tcMar>
            <w:hideMark/>
          </w:tcPr>
          <w:p w14:paraId="70FE5962" w14:textId="510B9D68" w:rsidR="00816E75" w:rsidRPr="002A00E3" w:rsidRDefault="00816E75" w:rsidP="00F45931">
            <w:pPr>
              <w:spacing w:after="0" w:line="0" w:lineRule="atLeast"/>
              <w:jc w:val="both"/>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3.1. Міграційні процеси між країнами Україною</w:t>
            </w:r>
            <w:r w:rsidR="000A32CA">
              <w:rPr>
                <w:rFonts w:ascii="Times New Roman" w:eastAsia="Times New Roman" w:hAnsi="Times New Roman" w:cs="Times New Roman"/>
                <w:color w:val="000000"/>
                <w:sz w:val="28"/>
                <w:szCs w:val="28"/>
                <w:lang w:val="uk-UA"/>
              </w:rPr>
              <w:t xml:space="preserve"> та країнами ЄС...............</w:t>
            </w:r>
          </w:p>
        </w:tc>
        <w:tc>
          <w:tcPr>
            <w:tcW w:w="0" w:type="auto"/>
            <w:tcMar>
              <w:top w:w="0" w:type="dxa"/>
              <w:left w:w="115" w:type="dxa"/>
              <w:bottom w:w="0" w:type="dxa"/>
              <w:right w:w="115" w:type="dxa"/>
            </w:tcMar>
            <w:hideMark/>
          </w:tcPr>
          <w:p w14:paraId="68B7EB2D" w14:textId="497779DB" w:rsidR="00816E75" w:rsidRPr="002310B5" w:rsidRDefault="00816E75" w:rsidP="00F45931">
            <w:pPr>
              <w:spacing w:after="0" w:line="0" w:lineRule="atLeast"/>
              <w:rPr>
                <w:rFonts w:ascii="Times New Roman" w:eastAsia="Times New Roman" w:hAnsi="Times New Roman" w:cs="Times New Roman"/>
                <w:sz w:val="24"/>
                <w:szCs w:val="24"/>
              </w:rPr>
            </w:pPr>
            <w:r w:rsidRPr="002A00E3">
              <w:rPr>
                <w:rFonts w:ascii="Times New Roman" w:eastAsia="Times New Roman" w:hAnsi="Times New Roman" w:cs="Times New Roman"/>
                <w:color w:val="000000"/>
                <w:sz w:val="28"/>
                <w:szCs w:val="28"/>
                <w:lang w:val="uk-UA"/>
              </w:rPr>
              <w:t>3</w:t>
            </w:r>
            <w:r w:rsidR="002310B5">
              <w:rPr>
                <w:rFonts w:ascii="Times New Roman" w:eastAsia="Times New Roman" w:hAnsi="Times New Roman" w:cs="Times New Roman"/>
                <w:color w:val="000000"/>
                <w:sz w:val="28"/>
                <w:szCs w:val="28"/>
              </w:rPr>
              <w:t>6</w:t>
            </w:r>
          </w:p>
        </w:tc>
      </w:tr>
      <w:tr w:rsidR="00816E75" w:rsidRPr="002A00E3" w14:paraId="21ABB4E3" w14:textId="77777777" w:rsidTr="00F45931">
        <w:trPr>
          <w:trHeight w:val="392"/>
        </w:trPr>
        <w:tc>
          <w:tcPr>
            <w:tcW w:w="0" w:type="auto"/>
            <w:tcMar>
              <w:top w:w="0" w:type="dxa"/>
              <w:left w:w="115" w:type="dxa"/>
              <w:bottom w:w="0" w:type="dxa"/>
              <w:right w:w="115" w:type="dxa"/>
            </w:tcMar>
            <w:hideMark/>
          </w:tcPr>
          <w:p w14:paraId="337FD1E2" w14:textId="2F096AC1" w:rsidR="00816E75" w:rsidRPr="002A00E3" w:rsidRDefault="00816E75" w:rsidP="00F45931">
            <w:pPr>
              <w:spacing w:after="0" w:line="0" w:lineRule="atLeast"/>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3.2. Грошові перекази мігрантів в Україну…</w:t>
            </w:r>
            <w:r w:rsidR="00106AA1">
              <w:rPr>
                <w:rFonts w:ascii="Times New Roman" w:eastAsia="Times New Roman" w:hAnsi="Times New Roman" w:cs="Times New Roman"/>
                <w:color w:val="000000"/>
                <w:sz w:val="28"/>
                <w:szCs w:val="28"/>
                <w:lang w:val="uk-UA"/>
              </w:rPr>
              <w:t xml:space="preserve">    </w:t>
            </w:r>
            <w:r w:rsidRPr="002A00E3">
              <w:rPr>
                <w:rFonts w:ascii="Times New Roman" w:eastAsia="Times New Roman" w:hAnsi="Times New Roman" w:cs="Times New Roman"/>
                <w:color w:val="000000"/>
                <w:sz w:val="28"/>
                <w:szCs w:val="28"/>
                <w:lang w:val="uk-UA"/>
              </w:rPr>
              <w:t>…………………………</w:t>
            </w:r>
            <w:r w:rsidR="00AD1560">
              <w:rPr>
                <w:rFonts w:ascii="Times New Roman" w:eastAsia="Times New Roman" w:hAnsi="Times New Roman" w:cs="Times New Roman"/>
                <w:color w:val="000000"/>
                <w:sz w:val="28"/>
                <w:szCs w:val="28"/>
                <w:lang w:val="uk-UA"/>
              </w:rPr>
              <w:t>.</w:t>
            </w:r>
            <w:r w:rsidRPr="002A00E3">
              <w:rPr>
                <w:rFonts w:ascii="Times New Roman" w:eastAsia="Times New Roman" w:hAnsi="Times New Roman" w:cs="Times New Roman"/>
                <w:color w:val="000000"/>
                <w:sz w:val="28"/>
                <w:szCs w:val="28"/>
                <w:lang w:val="uk-UA"/>
              </w:rPr>
              <w:t>.</w:t>
            </w:r>
          </w:p>
        </w:tc>
        <w:tc>
          <w:tcPr>
            <w:tcW w:w="0" w:type="auto"/>
            <w:tcMar>
              <w:top w:w="0" w:type="dxa"/>
              <w:left w:w="115" w:type="dxa"/>
              <w:bottom w:w="0" w:type="dxa"/>
              <w:right w:w="115" w:type="dxa"/>
            </w:tcMar>
            <w:hideMark/>
          </w:tcPr>
          <w:p w14:paraId="49A3882B" w14:textId="6F65B620" w:rsidR="00816E75" w:rsidRPr="002310B5" w:rsidRDefault="00816E75" w:rsidP="00F45931">
            <w:pPr>
              <w:spacing w:after="0" w:line="0" w:lineRule="atLeast"/>
              <w:rPr>
                <w:rFonts w:ascii="Times New Roman" w:eastAsia="Times New Roman" w:hAnsi="Times New Roman" w:cs="Times New Roman"/>
                <w:sz w:val="24"/>
                <w:szCs w:val="24"/>
              </w:rPr>
            </w:pPr>
            <w:r w:rsidRPr="002A00E3">
              <w:rPr>
                <w:rFonts w:ascii="Times New Roman" w:eastAsia="Times New Roman" w:hAnsi="Times New Roman" w:cs="Times New Roman"/>
                <w:color w:val="000000"/>
                <w:sz w:val="28"/>
                <w:szCs w:val="28"/>
                <w:lang w:val="uk-UA"/>
              </w:rPr>
              <w:t>3</w:t>
            </w:r>
            <w:r w:rsidR="002310B5">
              <w:rPr>
                <w:rFonts w:ascii="Times New Roman" w:eastAsia="Times New Roman" w:hAnsi="Times New Roman" w:cs="Times New Roman"/>
                <w:color w:val="000000"/>
                <w:sz w:val="28"/>
                <w:szCs w:val="28"/>
              </w:rPr>
              <w:t>9</w:t>
            </w:r>
          </w:p>
        </w:tc>
      </w:tr>
      <w:tr w:rsidR="00816E75" w:rsidRPr="002A00E3" w14:paraId="53A7E0C2" w14:textId="77777777" w:rsidTr="00F45931">
        <w:trPr>
          <w:trHeight w:val="375"/>
        </w:trPr>
        <w:tc>
          <w:tcPr>
            <w:tcW w:w="0" w:type="auto"/>
            <w:tcMar>
              <w:top w:w="0" w:type="dxa"/>
              <w:left w:w="115" w:type="dxa"/>
              <w:bottom w:w="0" w:type="dxa"/>
              <w:right w:w="115" w:type="dxa"/>
            </w:tcMar>
            <w:hideMark/>
          </w:tcPr>
          <w:p w14:paraId="53472515" w14:textId="77777777" w:rsidR="00816E75" w:rsidRPr="002A00E3" w:rsidRDefault="00816E75" w:rsidP="00F45931">
            <w:pPr>
              <w:spacing w:after="0" w:line="0" w:lineRule="atLeast"/>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ВИСНОВКИ……………………………………………………………….....</w:t>
            </w:r>
          </w:p>
        </w:tc>
        <w:tc>
          <w:tcPr>
            <w:tcW w:w="0" w:type="auto"/>
            <w:tcMar>
              <w:top w:w="0" w:type="dxa"/>
              <w:left w:w="115" w:type="dxa"/>
              <w:bottom w:w="0" w:type="dxa"/>
              <w:right w:w="115" w:type="dxa"/>
            </w:tcMar>
            <w:hideMark/>
          </w:tcPr>
          <w:p w14:paraId="6B666E71" w14:textId="2FB7BD5C" w:rsidR="00816E75" w:rsidRPr="00DD379D" w:rsidRDefault="00816E75" w:rsidP="00F45931">
            <w:pPr>
              <w:spacing w:after="0" w:line="0" w:lineRule="atLeast"/>
              <w:rPr>
                <w:rFonts w:ascii="Times New Roman" w:eastAsia="Times New Roman" w:hAnsi="Times New Roman" w:cs="Times New Roman"/>
                <w:sz w:val="24"/>
                <w:szCs w:val="24"/>
              </w:rPr>
            </w:pPr>
            <w:r w:rsidRPr="002A00E3">
              <w:rPr>
                <w:rFonts w:ascii="Times New Roman" w:eastAsia="Times New Roman" w:hAnsi="Times New Roman" w:cs="Times New Roman"/>
                <w:color w:val="000000"/>
                <w:sz w:val="28"/>
                <w:szCs w:val="28"/>
                <w:lang w:val="uk-UA"/>
              </w:rPr>
              <w:t>4</w:t>
            </w:r>
            <w:r w:rsidR="00DD379D">
              <w:rPr>
                <w:rFonts w:ascii="Times New Roman" w:eastAsia="Times New Roman" w:hAnsi="Times New Roman" w:cs="Times New Roman"/>
                <w:color w:val="000000"/>
                <w:sz w:val="28"/>
                <w:szCs w:val="28"/>
              </w:rPr>
              <w:t>5</w:t>
            </w:r>
          </w:p>
        </w:tc>
      </w:tr>
      <w:tr w:rsidR="00816E75" w:rsidRPr="002A00E3" w14:paraId="4C861B98" w14:textId="77777777" w:rsidTr="00F45931">
        <w:trPr>
          <w:trHeight w:val="375"/>
        </w:trPr>
        <w:tc>
          <w:tcPr>
            <w:tcW w:w="0" w:type="auto"/>
            <w:tcMar>
              <w:top w:w="0" w:type="dxa"/>
              <w:left w:w="115" w:type="dxa"/>
              <w:bottom w:w="0" w:type="dxa"/>
              <w:right w:w="115" w:type="dxa"/>
            </w:tcMar>
            <w:hideMark/>
          </w:tcPr>
          <w:p w14:paraId="6A66481E" w14:textId="77777777" w:rsidR="00816E75" w:rsidRPr="002A00E3" w:rsidRDefault="00816E75" w:rsidP="00F45931">
            <w:pPr>
              <w:spacing w:after="0" w:line="0" w:lineRule="atLeast"/>
              <w:rPr>
                <w:rFonts w:ascii="Times New Roman" w:eastAsia="Times New Roman" w:hAnsi="Times New Roman" w:cs="Times New Roman"/>
                <w:sz w:val="24"/>
                <w:szCs w:val="24"/>
                <w:lang w:val="uk-UA"/>
              </w:rPr>
            </w:pPr>
            <w:r w:rsidRPr="002A00E3">
              <w:rPr>
                <w:rFonts w:ascii="Times New Roman" w:eastAsia="Times New Roman" w:hAnsi="Times New Roman" w:cs="Times New Roman"/>
                <w:color w:val="000000"/>
                <w:sz w:val="28"/>
                <w:szCs w:val="28"/>
                <w:lang w:val="uk-UA"/>
              </w:rPr>
              <w:t>СПИСОК ВИКОРИСТАНИХ ДЖЕРЕЛ…………………………….............</w:t>
            </w:r>
          </w:p>
        </w:tc>
        <w:tc>
          <w:tcPr>
            <w:tcW w:w="0" w:type="auto"/>
            <w:tcMar>
              <w:top w:w="0" w:type="dxa"/>
              <w:left w:w="115" w:type="dxa"/>
              <w:bottom w:w="0" w:type="dxa"/>
              <w:right w:w="115" w:type="dxa"/>
            </w:tcMar>
            <w:hideMark/>
          </w:tcPr>
          <w:p w14:paraId="70E99856" w14:textId="07134B6A" w:rsidR="00816E75" w:rsidRPr="00DD379D" w:rsidRDefault="00816E75" w:rsidP="00F45931">
            <w:pPr>
              <w:spacing w:after="0" w:line="0" w:lineRule="atLeast"/>
              <w:rPr>
                <w:rFonts w:ascii="Times New Roman" w:eastAsia="Times New Roman" w:hAnsi="Times New Roman" w:cs="Times New Roman"/>
                <w:sz w:val="24"/>
                <w:szCs w:val="24"/>
              </w:rPr>
            </w:pPr>
            <w:r w:rsidRPr="002A00E3">
              <w:rPr>
                <w:rFonts w:ascii="Times New Roman" w:eastAsia="Times New Roman" w:hAnsi="Times New Roman" w:cs="Times New Roman"/>
                <w:color w:val="000000"/>
                <w:sz w:val="28"/>
                <w:szCs w:val="28"/>
                <w:lang w:val="uk-UA"/>
              </w:rPr>
              <w:t>4</w:t>
            </w:r>
            <w:r w:rsidR="00DD379D">
              <w:rPr>
                <w:rFonts w:ascii="Times New Roman" w:eastAsia="Times New Roman" w:hAnsi="Times New Roman" w:cs="Times New Roman"/>
                <w:color w:val="000000"/>
                <w:sz w:val="28"/>
                <w:szCs w:val="28"/>
              </w:rPr>
              <w:t>8</w:t>
            </w:r>
          </w:p>
        </w:tc>
      </w:tr>
    </w:tbl>
    <w:p w14:paraId="551344AE" w14:textId="039AE008" w:rsidR="00A84DC9" w:rsidRDefault="00A84DC9" w:rsidP="003A693D">
      <w:pPr>
        <w:spacing w:after="0" w:line="360" w:lineRule="auto"/>
        <w:jc w:val="center"/>
        <w:rPr>
          <w:rFonts w:ascii="Times New Roman" w:eastAsia="Times New Roman" w:hAnsi="Times New Roman" w:cs="Times New Roman"/>
          <w:sz w:val="24"/>
          <w:szCs w:val="24"/>
          <w:lang w:val="uk-UA"/>
        </w:rPr>
      </w:pPr>
    </w:p>
    <w:p w14:paraId="0BF94DA3"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64EB8B16"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31F1192F"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3F9C335B"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325EE1C8"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484E3CA9"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6CD4560E"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0B351E04"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4EA34092"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24F4A2F8"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64AC2051"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291ED8A0"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2232DB55"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066F6265"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7E4601D5"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15BAE2EF" w14:textId="77777777" w:rsidR="000B5ED2" w:rsidRDefault="000B5ED2" w:rsidP="003A693D">
      <w:pPr>
        <w:spacing w:after="0" w:line="360" w:lineRule="auto"/>
        <w:jc w:val="center"/>
        <w:rPr>
          <w:rFonts w:ascii="Times New Roman" w:eastAsia="Times New Roman" w:hAnsi="Times New Roman" w:cs="Times New Roman"/>
          <w:sz w:val="24"/>
          <w:szCs w:val="24"/>
          <w:lang w:val="uk-UA"/>
        </w:rPr>
      </w:pPr>
    </w:p>
    <w:p w14:paraId="0A56487E" w14:textId="77777777" w:rsidR="000B5ED2" w:rsidRDefault="000B5ED2" w:rsidP="000B5ED2">
      <w:pPr>
        <w:spacing w:after="0" w:line="360" w:lineRule="auto"/>
        <w:jc w:val="center"/>
        <w:rPr>
          <w:rFonts w:ascii="Times New Roman" w:hAnsi="Times New Roman" w:cs="Times New Roman"/>
          <w:b/>
          <w:sz w:val="28"/>
          <w:szCs w:val="28"/>
          <w:lang w:val="uk-UA"/>
        </w:rPr>
      </w:pPr>
      <w:r w:rsidRPr="00E532A8">
        <w:rPr>
          <w:rFonts w:ascii="Times New Roman" w:hAnsi="Times New Roman" w:cs="Times New Roman"/>
          <w:b/>
          <w:sz w:val="28"/>
          <w:szCs w:val="28"/>
          <w:lang w:val="uk-UA"/>
        </w:rPr>
        <w:lastRenderedPageBreak/>
        <w:t>ВСТУП</w:t>
      </w:r>
    </w:p>
    <w:p w14:paraId="2B27C3C5" w14:textId="77777777" w:rsidR="000B5ED2" w:rsidRDefault="000B5ED2" w:rsidP="000B5ED2">
      <w:pPr>
        <w:spacing w:after="0" w:line="360" w:lineRule="auto"/>
        <w:jc w:val="center"/>
        <w:rPr>
          <w:rFonts w:ascii="Times New Roman" w:hAnsi="Times New Roman" w:cs="Times New Roman"/>
          <w:b/>
          <w:sz w:val="28"/>
          <w:szCs w:val="28"/>
          <w:lang w:val="uk-UA"/>
        </w:rPr>
      </w:pPr>
    </w:p>
    <w:p w14:paraId="2F2BF186" w14:textId="47CC366E" w:rsidR="00EC352B" w:rsidRPr="00EC352B" w:rsidRDefault="00EC352B" w:rsidP="000B5ED2">
      <w:pPr>
        <w:spacing w:after="0" w:line="360" w:lineRule="auto"/>
        <w:ind w:firstLine="851"/>
        <w:jc w:val="both"/>
        <w:rPr>
          <w:rFonts w:ascii="Times New Roman" w:hAnsi="Times New Roman" w:cs="Times New Roman"/>
          <w:sz w:val="28"/>
          <w:szCs w:val="28"/>
        </w:rPr>
      </w:pPr>
      <w:r w:rsidRPr="00EC352B">
        <w:rPr>
          <w:rFonts w:ascii="Times New Roman" w:hAnsi="Times New Roman" w:cs="Times New Roman"/>
          <w:sz w:val="28"/>
          <w:szCs w:val="28"/>
          <w:lang w:val="uk-UA"/>
        </w:rPr>
        <w:t>Міграційні тенденції в Європейському Союзі сформовані комбінацією внутрішньої політики, глобальних подій та економічних відмінностей, що призвело до динамічних і багатогранних моделей міграції. Протягом останніх десятиліть ЄС пережив значні рівні як внутрішньої, так і зовнішньої міграції, кожна з яких вносить свій внесок у зміну демографічного та соціально-економічного ландшафту регіону. Ці рухи викликані економічними можливостями, попитом на робочу силу, політичною нестабільністю та ширшими тенденціями глобальної міграції.</w:t>
      </w:r>
    </w:p>
    <w:p w14:paraId="2494E68A" w14:textId="2752F7DB" w:rsidR="00A65726" w:rsidRPr="002F1D72" w:rsidRDefault="00A65726" w:rsidP="008F3770">
      <w:pPr>
        <w:spacing w:after="0" w:line="360" w:lineRule="auto"/>
        <w:ind w:firstLine="851"/>
        <w:jc w:val="both"/>
        <w:rPr>
          <w:rFonts w:ascii="Times New Roman" w:hAnsi="Times New Roman" w:cs="Times New Roman"/>
          <w:sz w:val="28"/>
          <w:szCs w:val="28"/>
        </w:rPr>
      </w:pPr>
      <w:r w:rsidRPr="00A65726">
        <w:rPr>
          <w:rFonts w:ascii="Times New Roman" w:hAnsi="Times New Roman" w:cs="Times New Roman"/>
          <w:sz w:val="28"/>
          <w:szCs w:val="28"/>
          <w:lang w:val="uk-UA"/>
        </w:rPr>
        <w:t xml:space="preserve">Останніми десятиліттями до Європи все частіше прибувають значні міграційні потоки. Участь </w:t>
      </w:r>
      <w:r w:rsidR="00A91C3C">
        <w:rPr>
          <w:rFonts w:ascii="Times New Roman" w:hAnsi="Times New Roman" w:cs="Times New Roman"/>
          <w:sz w:val="28"/>
          <w:szCs w:val="28"/>
          <w:lang w:val="uk-UA"/>
        </w:rPr>
        <w:t>цього регіону в міжнародних</w:t>
      </w:r>
      <w:r w:rsidRPr="00A65726">
        <w:rPr>
          <w:rFonts w:ascii="Times New Roman" w:hAnsi="Times New Roman" w:cs="Times New Roman"/>
          <w:sz w:val="28"/>
          <w:szCs w:val="28"/>
          <w:lang w:val="uk-UA"/>
        </w:rPr>
        <w:t xml:space="preserve"> міграційних процесах з часом зросла, особливо після вступу до ЄС Болгарії, Чехії, Естонії, Латвії, Литви, Румунії, Польщі, Словаччини, Словенії та Угорщини. Характерним для цього</w:t>
      </w:r>
      <w:r w:rsidR="00A91C3C">
        <w:rPr>
          <w:rFonts w:ascii="Times New Roman" w:hAnsi="Times New Roman" w:cs="Times New Roman"/>
          <w:sz w:val="28"/>
          <w:szCs w:val="28"/>
          <w:lang w:val="uk-UA"/>
        </w:rPr>
        <w:t xml:space="preserve"> процесу </w:t>
      </w:r>
      <w:r w:rsidRPr="00A65726">
        <w:rPr>
          <w:rFonts w:ascii="Times New Roman" w:hAnsi="Times New Roman" w:cs="Times New Roman"/>
          <w:sz w:val="28"/>
          <w:szCs w:val="28"/>
          <w:lang w:val="uk-UA"/>
        </w:rPr>
        <w:t>є зростання трудової еміграції до країн Західної Європи, головним чином до Німеччини, Франції, Італії та Великої Британії. У менших масштабах відзначається міграція в країни Північної Америки.</w:t>
      </w:r>
    </w:p>
    <w:p w14:paraId="4A94A7A8" w14:textId="40840A88" w:rsidR="008F3770" w:rsidRPr="002F1D72" w:rsidRDefault="008F3770" w:rsidP="008F3770">
      <w:pPr>
        <w:spacing w:after="0" w:line="360" w:lineRule="auto"/>
        <w:ind w:firstLine="851"/>
        <w:jc w:val="both"/>
        <w:rPr>
          <w:rFonts w:ascii="Times New Roman" w:hAnsi="Times New Roman" w:cs="Times New Roman"/>
          <w:sz w:val="28"/>
          <w:szCs w:val="28"/>
          <w:lang w:val="uk-UA"/>
        </w:rPr>
      </w:pPr>
      <w:r w:rsidRPr="008F3770">
        <w:rPr>
          <w:rFonts w:ascii="Times New Roman" w:hAnsi="Times New Roman" w:cs="Times New Roman"/>
          <w:sz w:val="28"/>
          <w:szCs w:val="28"/>
          <w:lang w:val="uk-UA"/>
        </w:rPr>
        <w:t>ЄС також був основним пунктом призначення для мігрантів з країн, що не входять до ЄС, особливо протягом останнього десятиліття. Ці зовнішні міграційні потоки були спричинені сукупністю факторів, включаючи політичну нестабільність, збройні конфлікти та економічні труднощі в сусідніх регіонах. Криза біженців 2015-2016 років стала поворотним моментом у міграційній динаміці ЄС, коли сотні тисяч людей, які тікали від воєн у Сирії, Афганістані та інших зонах конфлікту, шукали притулку в Європі. У таких країнах, як Німеччина, Греція та Італія, різко зросла кількість заявок на надання притулку, що створило значне навантаження на їхні імміграційні системи та соціальну інфраструктуру.</w:t>
      </w:r>
    </w:p>
    <w:p w14:paraId="543AB5FD" w14:textId="5583BCC9" w:rsidR="008F3770" w:rsidRPr="00EB5468" w:rsidRDefault="008F3770" w:rsidP="008F3770">
      <w:pPr>
        <w:spacing w:after="0" w:line="360" w:lineRule="auto"/>
        <w:ind w:firstLine="851"/>
        <w:jc w:val="both"/>
        <w:rPr>
          <w:rFonts w:ascii="Times New Roman" w:hAnsi="Times New Roman" w:cs="Times New Roman"/>
          <w:sz w:val="28"/>
          <w:szCs w:val="28"/>
          <w:lang w:val="uk-UA"/>
        </w:rPr>
      </w:pPr>
      <w:r w:rsidRPr="008F3770">
        <w:rPr>
          <w:rFonts w:ascii="Times New Roman" w:hAnsi="Times New Roman" w:cs="Times New Roman"/>
          <w:sz w:val="28"/>
          <w:szCs w:val="28"/>
          <w:lang w:val="uk-UA"/>
        </w:rPr>
        <w:lastRenderedPageBreak/>
        <w:t xml:space="preserve">Управління зовнішньою міграцією стало центральним питанням політики ЄС, де деякі країни-члени виступають за більш суворий прикордонний контроль, а інші наполягають на більш </w:t>
      </w:r>
      <w:r>
        <w:rPr>
          <w:rFonts w:ascii="Times New Roman" w:hAnsi="Times New Roman" w:cs="Times New Roman"/>
          <w:sz w:val="28"/>
          <w:szCs w:val="28"/>
          <w:lang w:val="uk-UA"/>
        </w:rPr>
        <w:t>лояльних</w:t>
      </w:r>
      <w:r w:rsidRPr="008F3770">
        <w:rPr>
          <w:rFonts w:ascii="Times New Roman" w:hAnsi="Times New Roman" w:cs="Times New Roman"/>
          <w:sz w:val="28"/>
          <w:szCs w:val="28"/>
          <w:lang w:val="uk-UA"/>
        </w:rPr>
        <w:t xml:space="preserve"> підходах. Нерівномірний розподіл біженців і мігрантів між державами-членами спровокував політичні дебати щодо розподілу та солідарності всередині ЄС, що призвело до розробки нової міграційної політики, спрямованої на кращу координацію процедур надання притулку та управління зовнішніми кордонами.</w:t>
      </w:r>
    </w:p>
    <w:p w14:paraId="77AC50EC" w14:textId="0405C34E" w:rsidR="00E26940" w:rsidRPr="00E26940" w:rsidRDefault="00D64F69" w:rsidP="000B5ED2">
      <w:pPr>
        <w:spacing w:after="0" w:line="360" w:lineRule="auto"/>
        <w:ind w:firstLine="851"/>
        <w:jc w:val="both"/>
        <w:rPr>
          <w:rFonts w:ascii="Times New Roman" w:hAnsi="Times New Roman" w:cs="Times New Roman"/>
          <w:sz w:val="28"/>
          <w:szCs w:val="28"/>
        </w:rPr>
      </w:pPr>
      <w:r w:rsidRPr="00D64F69">
        <w:rPr>
          <w:rFonts w:ascii="Times New Roman" w:hAnsi="Times New Roman" w:cs="Times New Roman"/>
          <w:sz w:val="28"/>
          <w:szCs w:val="28"/>
          <w:lang w:val="uk-UA"/>
        </w:rPr>
        <w:t>Вільне пересування робочої сили, забезпечення соціального захисту назовні та міждержавна співпраця у сфері підготовки кваліфікованих кадрів – основні характеристики, які відрізняють ринок праці ЄС у цілому. Феномен відпливу висококваліфікованих трудових ресурсів з ринків праці країн Центральної, Східної та Південної Європи безпосередньо перешкоджає розвитку науки і техніки в цих державах. Хоча в перші роки після вступу цих країн до ЄС спостерігалося невелике зниження рівня безробіття, рівень життя населення значно не покращився, що призвело до закономірностей у міграційних потоках. Старіння країни є ще одним фактором, що сприяє зменшенню зайнятості</w:t>
      </w:r>
      <w:r w:rsidR="000B5ED2" w:rsidRPr="00407E1B">
        <w:rPr>
          <w:rFonts w:ascii="Times New Roman" w:hAnsi="Times New Roman" w:cs="Times New Roman"/>
          <w:sz w:val="28"/>
          <w:szCs w:val="28"/>
          <w:lang w:val="uk-UA"/>
        </w:rPr>
        <w:t xml:space="preserve">. </w:t>
      </w:r>
      <w:r w:rsidR="00E26940" w:rsidRPr="00E26940">
        <w:rPr>
          <w:rFonts w:ascii="Times New Roman" w:hAnsi="Times New Roman" w:cs="Times New Roman"/>
          <w:sz w:val="28"/>
          <w:szCs w:val="28"/>
          <w:lang w:val="uk-UA"/>
        </w:rPr>
        <w:t>Крім того, робоча сила</w:t>
      </w:r>
      <w:r w:rsidR="00E26940" w:rsidRPr="00E26940">
        <w:rPr>
          <w:rFonts w:ascii="Times New Roman" w:hAnsi="Times New Roman" w:cs="Times New Roman"/>
          <w:sz w:val="28"/>
          <w:szCs w:val="28"/>
        </w:rPr>
        <w:t xml:space="preserve"> </w:t>
      </w:r>
      <w:r w:rsidR="00E26940" w:rsidRPr="00E26940">
        <w:rPr>
          <w:rFonts w:ascii="Times New Roman" w:hAnsi="Times New Roman" w:cs="Times New Roman"/>
          <w:sz w:val="28"/>
          <w:szCs w:val="28"/>
          <w:lang w:val="uk-UA"/>
        </w:rPr>
        <w:t>мігрує до більш розвинутих країн, як всередині, так і за межами ЄС, а країни ЄС спостерігають негативний приріст населення.</w:t>
      </w:r>
    </w:p>
    <w:p w14:paraId="7C64C5FB" w14:textId="75B1967F" w:rsidR="000B5ED2" w:rsidRDefault="000B5ED2" w:rsidP="000B5ED2">
      <w:pPr>
        <w:spacing w:after="0" w:line="360" w:lineRule="auto"/>
        <w:ind w:firstLine="851"/>
        <w:jc w:val="both"/>
        <w:rPr>
          <w:rFonts w:ascii="Times New Roman" w:hAnsi="Times New Roman" w:cs="Times New Roman"/>
          <w:sz w:val="28"/>
          <w:szCs w:val="28"/>
          <w:lang w:val="uk-UA"/>
        </w:rPr>
      </w:pPr>
      <w:r w:rsidRPr="00BC0EE7">
        <w:rPr>
          <w:rFonts w:ascii="Times New Roman" w:hAnsi="Times New Roman" w:cs="Times New Roman"/>
          <w:sz w:val="28"/>
          <w:szCs w:val="28"/>
          <w:lang w:val="uk-UA"/>
        </w:rPr>
        <w:t xml:space="preserve">У ході підготовки даної дипломної роботи було </w:t>
      </w:r>
      <w:r>
        <w:rPr>
          <w:rFonts w:ascii="Times New Roman" w:hAnsi="Times New Roman" w:cs="Times New Roman"/>
          <w:sz w:val="28"/>
          <w:szCs w:val="28"/>
          <w:lang w:val="uk-UA"/>
        </w:rPr>
        <w:t>опубліковано низку наукових праць, серед яких</w:t>
      </w:r>
      <w:r w:rsidRPr="00BC0EE7">
        <w:rPr>
          <w:rFonts w:ascii="Times New Roman" w:hAnsi="Times New Roman" w:cs="Times New Roman"/>
          <w:sz w:val="28"/>
          <w:szCs w:val="28"/>
          <w:lang w:val="uk-UA"/>
        </w:rPr>
        <w:t>:</w:t>
      </w:r>
    </w:p>
    <w:p w14:paraId="410C3AD3" w14:textId="77777777" w:rsidR="000B5ED2" w:rsidRPr="00BC0EE7" w:rsidRDefault="000B5ED2" w:rsidP="000B5ED2">
      <w:pPr>
        <w:pStyle w:val="a7"/>
        <w:numPr>
          <w:ilvl w:val="0"/>
          <w:numId w:val="2"/>
        </w:numPr>
        <w:spacing w:after="0" w:line="360" w:lineRule="auto"/>
        <w:ind w:left="0" w:firstLine="916"/>
        <w:jc w:val="both"/>
        <w:rPr>
          <w:rFonts w:ascii="Times New Roman" w:hAnsi="Times New Roman" w:cs="Times New Roman"/>
          <w:sz w:val="28"/>
          <w:szCs w:val="28"/>
        </w:rPr>
      </w:pPr>
      <w:r w:rsidRPr="000B5ED2">
        <w:rPr>
          <w:rFonts w:ascii="Times New Roman" w:hAnsi="Times New Roman" w:cs="Times New Roman"/>
          <w:sz w:val="28"/>
          <w:szCs w:val="28"/>
          <w:lang w:val="uk-UA"/>
        </w:rPr>
        <w:t xml:space="preserve">Тези наукової конференції "Сучасний стан міграційних процесів у країнах Вишеградської четвірки", (у співавторстві з науковим керівником доц. </w:t>
      </w:r>
      <w:r w:rsidRPr="000B5ED2">
        <w:rPr>
          <w:rFonts w:ascii="Times New Roman" w:hAnsi="Times New Roman" w:cs="Times New Roman"/>
          <w:sz w:val="28"/>
          <w:szCs w:val="28"/>
        </w:rPr>
        <w:t xml:space="preserve">Цевух Ю. О.) </w:t>
      </w:r>
      <w:r>
        <w:rPr>
          <w:rFonts w:ascii="Times New Roman" w:hAnsi="Times New Roman" w:cs="Times New Roman"/>
          <w:sz w:val="28"/>
          <w:szCs w:val="28"/>
        </w:rPr>
        <w:t xml:space="preserve">у </w:t>
      </w:r>
      <w:r w:rsidRPr="000B5ED2">
        <w:rPr>
          <w:rFonts w:ascii="Times New Roman" w:hAnsi="Times New Roman" w:cs="Times New Roman"/>
          <w:sz w:val="28"/>
          <w:szCs w:val="28"/>
        </w:rPr>
        <w:t>збірнику матеріалів міжнародного наукового круглого столу кафедри менеджменту та Інституту права, економіки та міжнародних відносин</w:t>
      </w:r>
      <w:r>
        <w:rPr>
          <w:rFonts w:ascii="Times New Roman" w:hAnsi="Times New Roman" w:cs="Times New Roman"/>
          <w:sz w:val="28"/>
          <w:szCs w:val="28"/>
        </w:rPr>
        <w:t>,</w:t>
      </w:r>
      <w:r w:rsidRPr="000B5ED2">
        <w:rPr>
          <w:rFonts w:ascii="Times New Roman" w:hAnsi="Times New Roman" w:cs="Times New Roman"/>
          <w:sz w:val="28"/>
          <w:szCs w:val="28"/>
        </w:rPr>
        <w:t xml:space="preserve"> присвячений 30-річчю </w:t>
      </w:r>
      <w:r w:rsidRPr="00A83A89">
        <w:rPr>
          <w:rFonts w:ascii="Times New Roman" w:hAnsi="Times New Roman" w:cs="Times New Roman"/>
          <w:sz w:val="28"/>
          <w:szCs w:val="28"/>
        </w:rPr>
        <w:t xml:space="preserve">Вишеградської четвірки </w:t>
      </w:r>
      <w:r w:rsidRPr="00BC0EE7">
        <w:rPr>
          <w:rFonts w:ascii="Times New Roman" w:hAnsi="Times New Roman" w:cs="Times New Roman"/>
          <w:sz w:val="28"/>
          <w:szCs w:val="28"/>
        </w:rPr>
        <w:t>(</w:t>
      </w:r>
      <w:r>
        <w:rPr>
          <w:rFonts w:ascii="Times New Roman" w:hAnsi="Times New Roman" w:cs="Times New Roman"/>
          <w:sz w:val="28"/>
          <w:szCs w:val="28"/>
        </w:rPr>
        <w:t xml:space="preserve">м. </w:t>
      </w:r>
      <w:r w:rsidRPr="00BC0EE7">
        <w:rPr>
          <w:rFonts w:ascii="Times New Roman" w:hAnsi="Times New Roman" w:cs="Times New Roman"/>
          <w:sz w:val="28"/>
          <w:szCs w:val="28"/>
        </w:rPr>
        <w:t>Одеса, 2021</w:t>
      </w:r>
      <w:r>
        <w:rPr>
          <w:rFonts w:ascii="Times New Roman" w:hAnsi="Times New Roman" w:cs="Times New Roman"/>
          <w:sz w:val="28"/>
          <w:szCs w:val="28"/>
        </w:rPr>
        <w:t xml:space="preserve"> р.</w:t>
      </w:r>
      <w:r w:rsidRPr="00BC0EE7">
        <w:rPr>
          <w:rFonts w:ascii="Times New Roman" w:hAnsi="Times New Roman" w:cs="Times New Roman"/>
          <w:sz w:val="28"/>
          <w:szCs w:val="28"/>
        </w:rPr>
        <w:t>)</w:t>
      </w:r>
      <w:r>
        <w:rPr>
          <w:rFonts w:ascii="Times New Roman" w:hAnsi="Times New Roman" w:cs="Times New Roman"/>
          <w:sz w:val="28"/>
          <w:szCs w:val="28"/>
        </w:rPr>
        <w:t>.</w:t>
      </w:r>
    </w:p>
    <w:p w14:paraId="0D39883F" w14:textId="77777777" w:rsidR="000B5ED2" w:rsidRPr="00BC0EE7" w:rsidRDefault="000B5ED2" w:rsidP="000B5ED2">
      <w:pPr>
        <w:pStyle w:val="a7"/>
        <w:numPr>
          <w:ilvl w:val="0"/>
          <w:numId w:val="2"/>
        </w:numPr>
        <w:spacing w:after="0" w:line="360" w:lineRule="auto"/>
        <w:ind w:left="0" w:firstLine="916"/>
        <w:jc w:val="both"/>
        <w:rPr>
          <w:rFonts w:ascii="Times New Roman" w:hAnsi="Times New Roman" w:cs="Times New Roman"/>
          <w:sz w:val="28"/>
          <w:szCs w:val="28"/>
        </w:rPr>
      </w:pPr>
      <w:r w:rsidRPr="00BC0EE7">
        <w:rPr>
          <w:rFonts w:ascii="Times New Roman" w:hAnsi="Times New Roman" w:cs="Times New Roman"/>
          <w:sz w:val="28"/>
          <w:szCs w:val="28"/>
        </w:rPr>
        <w:lastRenderedPageBreak/>
        <w:t>Тези "Вплив грошових переказів мігрантів на економіку країн Центральної та Східної Європи"</w:t>
      </w:r>
      <w:r>
        <w:rPr>
          <w:rFonts w:ascii="Times New Roman" w:hAnsi="Times New Roman" w:cs="Times New Roman"/>
          <w:sz w:val="28"/>
          <w:szCs w:val="28"/>
        </w:rPr>
        <w:t xml:space="preserve"> </w:t>
      </w:r>
      <w:r w:rsidRPr="00BC0EE7">
        <w:rPr>
          <w:rFonts w:ascii="Times New Roman" w:hAnsi="Times New Roman" w:cs="Times New Roman"/>
          <w:sz w:val="28"/>
          <w:szCs w:val="28"/>
        </w:rPr>
        <w:t>науково-практичної інтернет-конференції</w:t>
      </w:r>
      <w:r>
        <w:rPr>
          <w:rFonts w:ascii="Times New Roman" w:hAnsi="Times New Roman" w:cs="Times New Roman"/>
          <w:sz w:val="28"/>
          <w:szCs w:val="28"/>
        </w:rPr>
        <w:t xml:space="preserve"> </w:t>
      </w:r>
      <w:r w:rsidRPr="00BC0EE7">
        <w:rPr>
          <w:rFonts w:ascii="Times New Roman" w:hAnsi="Times New Roman" w:cs="Times New Roman"/>
          <w:sz w:val="28"/>
          <w:szCs w:val="28"/>
        </w:rPr>
        <w:t xml:space="preserve"> "Механізми забезпечення сталого розвитку економіки: проблеми, перспективи, міжнародний досв</w:t>
      </w:r>
      <w:r>
        <w:rPr>
          <w:rFonts w:ascii="Times New Roman" w:hAnsi="Times New Roman" w:cs="Times New Roman"/>
          <w:sz w:val="28"/>
          <w:szCs w:val="28"/>
        </w:rPr>
        <w:t>ід", (у співавторстві з науковим керівником доц. Цевух Ю. О.), Державний біотехнологічний університет</w:t>
      </w:r>
      <w:r w:rsidRPr="00BC0EE7">
        <w:rPr>
          <w:rFonts w:ascii="Times New Roman" w:hAnsi="Times New Roman" w:cs="Times New Roman"/>
          <w:sz w:val="28"/>
          <w:szCs w:val="28"/>
        </w:rPr>
        <w:t xml:space="preserve"> (</w:t>
      </w:r>
      <w:r>
        <w:rPr>
          <w:rFonts w:ascii="Times New Roman" w:hAnsi="Times New Roman" w:cs="Times New Roman"/>
          <w:sz w:val="28"/>
          <w:szCs w:val="28"/>
        </w:rPr>
        <w:t>м.</w:t>
      </w:r>
      <w:r w:rsidRPr="00BC0EE7">
        <w:rPr>
          <w:rFonts w:ascii="Times New Roman" w:hAnsi="Times New Roman" w:cs="Times New Roman"/>
          <w:sz w:val="28"/>
          <w:szCs w:val="28"/>
        </w:rPr>
        <w:t xml:space="preserve"> Харків, 2022</w:t>
      </w:r>
      <w:r>
        <w:rPr>
          <w:rFonts w:ascii="Times New Roman" w:hAnsi="Times New Roman" w:cs="Times New Roman"/>
          <w:sz w:val="28"/>
          <w:szCs w:val="28"/>
        </w:rPr>
        <w:t xml:space="preserve"> р.</w:t>
      </w:r>
      <w:r w:rsidRPr="00BC0EE7">
        <w:rPr>
          <w:rFonts w:ascii="Times New Roman" w:hAnsi="Times New Roman" w:cs="Times New Roman"/>
          <w:sz w:val="28"/>
          <w:szCs w:val="28"/>
        </w:rPr>
        <w:t>).</w:t>
      </w:r>
    </w:p>
    <w:p w14:paraId="732C9952" w14:textId="77777777" w:rsidR="000B5ED2" w:rsidRDefault="000B5ED2" w:rsidP="000B5ED2">
      <w:pPr>
        <w:pStyle w:val="a7"/>
        <w:numPr>
          <w:ilvl w:val="0"/>
          <w:numId w:val="2"/>
        </w:numPr>
        <w:spacing w:after="0" w:line="360" w:lineRule="auto"/>
        <w:ind w:left="0" w:firstLine="916"/>
        <w:jc w:val="both"/>
        <w:rPr>
          <w:rFonts w:ascii="Times New Roman" w:hAnsi="Times New Roman" w:cs="Times New Roman"/>
          <w:sz w:val="28"/>
          <w:szCs w:val="28"/>
        </w:rPr>
      </w:pPr>
      <w:r>
        <w:rPr>
          <w:rFonts w:ascii="Times New Roman" w:hAnsi="Times New Roman" w:cs="Times New Roman"/>
          <w:sz w:val="28"/>
          <w:szCs w:val="28"/>
        </w:rPr>
        <w:t>Тези</w:t>
      </w:r>
      <w:r w:rsidRPr="00BC0EE7">
        <w:rPr>
          <w:rFonts w:ascii="Times New Roman" w:hAnsi="Times New Roman" w:cs="Times New Roman"/>
          <w:sz w:val="28"/>
          <w:szCs w:val="28"/>
        </w:rPr>
        <w:t xml:space="preserve"> "Динаміка грошових переказів мігрантів та їх вплив на платіжний баланс країн Центральної та Східної Європи"</w:t>
      </w:r>
      <w:r>
        <w:rPr>
          <w:rFonts w:ascii="Times New Roman" w:hAnsi="Times New Roman" w:cs="Times New Roman"/>
          <w:sz w:val="28"/>
          <w:szCs w:val="28"/>
        </w:rPr>
        <w:t xml:space="preserve"> (одноосібно)</w:t>
      </w:r>
      <w:r w:rsidRPr="00BC0EE7">
        <w:rPr>
          <w:rFonts w:ascii="Times New Roman" w:hAnsi="Times New Roman" w:cs="Times New Roman"/>
          <w:sz w:val="28"/>
          <w:szCs w:val="28"/>
        </w:rPr>
        <w:t>, опублікована у збірнику наукових праць міжнародної науково-практичної конференції "Соціально</w:t>
      </w:r>
      <w:r>
        <w:rPr>
          <w:rFonts w:ascii="Times New Roman" w:hAnsi="Times New Roman" w:cs="Times New Roman"/>
          <w:sz w:val="28"/>
          <w:szCs w:val="28"/>
        </w:rPr>
        <w:t>-</w:t>
      </w:r>
      <w:r w:rsidRPr="00BC0EE7">
        <w:rPr>
          <w:rFonts w:ascii="Times New Roman" w:hAnsi="Times New Roman" w:cs="Times New Roman"/>
          <w:sz w:val="28"/>
          <w:szCs w:val="28"/>
        </w:rPr>
        <w:t>економічний та політичний розвиток країн у сучасних умовах" (</w:t>
      </w:r>
      <w:r>
        <w:rPr>
          <w:rFonts w:ascii="Times New Roman" w:hAnsi="Times New Roman" w:cs="Times New Roman"/>
          <w:sz w:val="28"/>
          <w:szCs w:val="28"/>
        </w:rPr>
        <w:t xml:space="preserve">м. </w:t>
      </w:r>
      <w:r w:rsidRPr="00BC0EE7">
        <w:rPr>
          <w:rFonts w:ascii="Times New Roman" w:hAnsi="Times New Roman" w:cs="Times New Roman"/>
          <w:sz w:val="28"/>
          <w:szCs w:val="28"/>
        </w:rPr>
        <w:t>Одеса, 2022).</w:t>
      </w:r>
    </w:p>
    <w:p w14:paraId="1102E716" w14:textId="77777777" w:rsidR="000B5ED2" w:rsidRPr="001D7689" w:rsidRDefault="000B5ED2" w:rsidP="000B5ED2">
      <w:pPr>
        <w:pStyle w:val="a7"/>
        <w:numPr>
          <w:ilvl w:val="0"/>
          <w:numId w:val="2"/>
        </w:numPr>
        <w:spacing w:after="0" w:line="360" w:lineRule="auto"/>
        <w:ind w:left="0" w:firstLine="916"/>
        <w:jc w:val="both"/>
        <w:rPr>
          <w:rFonts w:ascii="Times New Roman" w:hAnsi="Times New Roman" w:cs="Times New Roman"/>
          <w:sz w:val="28"/>
          <w:szCs w:val="28"/>
        </w:rPr>
      </w:pPr>
      <w:r w:rsidRPr="0016468C">
        <w:rPr>
          <w:rFonts w:ascii="Times New Roman" w:hAnsi="Times New Roman" w:cs="Times New Roman"/>
          <w:sz w:val="28"/>
          <w:szCs w:val="28"/>
        </w:rPr>
        <w:t>Стаття "</w:t>
      </w:r>
      <w:r w:rsidRPr="0016468C">
        <w:rPr>
          <w:rFonts w:ascii="Times New Roman" w:hAnsi="Times New Roman" w:cs="Times New Roman"/>
          <w:sz w:val="28"/>
          <w:szCs w:val="28"/>
          <w:lang w:val="en-US"/>
        </w:rPr>
        <w:t>The</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impact</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of</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labour</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market</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on</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migration</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process</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in</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the</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central</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and</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eastern</w:t>
      </w:r>
      <w:r w:rsidRPr="0016468C">
        <w:rPr>
          <w:rFonts w:ascii="Times New Roman" w:hAnsi="Times New Roman" w:cs="Times New Roman"/>
          <w:sz w:val="28"/>
          <w:szCs w:val="28"/>
        </w:rPr>
        <w:t xml:space="preserve"> </w:t>
      </w:r>
      <w:r w:rsidRPr="0016468C">
        <w:rPr>
          <w:rFonts w:ascii="Times New Roman" w:hAnsi="Times New Roman" w:cs="Times New Roman"/>
          <w:sz w:val="28"/>
          <w:szCs w:val="28"/>
          <w:lang w:val="en-US"/>
        </w:rPr>
        <w:t>Europe</w:t>
      </w:r>
      <w:r w:rsidRPr="0016468C">
        <w:rPr>
          <w:rFonts w:ascii="Times New Roman" w:hAnsi="Times New Roman" w:cs="Times New Roman"/>
          <w:sz w:val="28"/>
          <w:szCs w:val="28"/>
        </w:rPr>
        <w:t>", опублікован</w:t>
      </w:r>
      <w:r>
        <w:rPr>
          <w:rFonts w:ascii="Times New Roman" w:hAnsi="Times New Roman" w:cs="Times New Roman"/>
          <w:sz w:val="28"/>
          <w:szCs w:val="28"/>
        </w:rPr>
        <w:t>а</w:t>
      </w:r>
      <w:r w:rsidRPr="0016468C">
        <w:rPr>
          <w:rFonts w:ascii="Times New Roman" w:hAnsi="Times New Roman" w:cs="Times New Roman"/>
          <w:sz w:val="28"/>
          <w:szCs w:val="28"/>
        </w:rPr>
        <w:t xml:space="preserve"> у фаховому журн</w:t>
      </w:r>
      <w:r>
        <w:rPr>
          <w:rFonts w:ascii="Times New Roman" w:hAnsi="Times New Roman" w:cs="Times New Roman"/>
          <w:sz w:val="28"/>
          <w:szCs w:val="28"/>
        </w:rPr>
        <w:t xml:space="preserve">алі "Економіка та суспільство" (у співавторстві), </w:t>
      </w:r>
      <w:r w:rsidRPr="0016468C">
        <w:rPr>
          <w:rFonts w:ascii="Times New Roman" w:hAnsi="Times New Roman" w:cs="Times New Roman"/>
          <w:sz w:val="28"/>
          <w:szCs w:val="28"/>
        </w:rPr>
        <w:t>випуск</w:t>
      </w:r>
      <w:r>
        <w:rPr>
          <w:rFonts w:ascii="Times New Roman" w:hAnsi="Times New Roman" w:cs="Times New Roman"/>
          <w:sz w:val="28"/>
          <w:szCs w:val="28"/>
        </w:rPr>
        <w:t xml:space="preserve"> №32 за 2021 рік.</w:t>
      </w:r>
    </w:p>
    <w:p w14:paraId="7C8FD42A" w14:textId="39F27E6F" w:rsidR="001D7689" w:rsidRPr="00ED0AFD" w:rsidRDefault="001D7689" w:rsidP="001D7689">
      <w:pPr>
        <w:pStyle w:val="a7"/>
        <w:numPr>
          <w:ilvl w:val="0"/>
          <w:numId w:val="2"/>
        </w:numPr>
        <w:spacing w:line="360" w:lineRule="auto"/>
        <w:ind w:left="0" w:firstLine="851"/>
        <w:jc w:val="both"/>
        <w:rPr>
          <w:rFonts w:ascii="Times New Roman" w:eastAsia="Times New Roman" w:hAnsi="Times New Roman" w:cs="Times New Roman"/>
          <w:sz w:val="28"/>
          <w:szCs w:val="28"/>
        </w:rPr>
      </w:pPr>
      <w:r w:rsidRPr="001D7689">
        <w:rPr>
          <w:rFonts w:ascii="Times New Roman" w:hAnsi="Times New Roman" w:cs="Times New Roman"/>
          <w:sz w:val="28"/>
          <w:szCs w:val="28"/>
        </w:rPr>
        <w:t xml:space="preserve">Тези </w:t>
      </w:r>
      <w:r>
        <w:rPr>
          <w:rFonts w:ascii="Times New Roman" w:hAnsi="Times New Roman" w:cs="Times New Roman"/>
          <w:sz w:val="28"/>
          <w:szCs w:val="28"/>
          <w:lang w:val="uk-UA"/>
        </w:rPr>
        <w:t>«</w:t>
      </w:r>
      <w:r w:rsidRPr="00ED0AFD">
        <w:rPr>
          <w:rFonts w:ascii="Times New Roman" w:eastAsia="Times New Roman" w:hAnsi="Times New Roman" w:cs="Times New Roman"/>
          <w:sz w:val="28"/>
          <w:szCs w:val="28"/>
        </w:rPr>
        <w:t>Ринок праці країн Європейського Союзу у сучасних умовах</w:t>
      </w:r>
      <w:r>
        <w:rPr>
          <w:rFonts w:ascii="Times New Roman" w:eastAsia="Times New Roman" w:hAnsi="Times New Roman" w:cs="Times New Roman"/>
          <w:sz w:val="28"/>
          <w:szCs w:val="28"/>
        </w:rPr>
        <w:t xml:space="preserve">» </w:t>
      </w:r>
      <w:r w:rsidRPr="001D7689">
        <w:rPr>
          <w:rFonts w:ascii="Times New Roman" w:hAnsi="Times New Roman" w:cs="Times New Roman"/>
          <w:sz w:val="28"/>
          <w:szCs w:val="28"/>
        </w:rPr>
        <w:t>(у співавторстві з науковим керівником доц. Цевух Ю. О.)</w:t>
      </w:r>
      <w:r w:rsidRPr="00ED0AF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Опубліковано у зібрнику </w:t>
      </w:r>
      <w:r w:rsidRPr="001D7689">
        <w:rPr>
          <w:rFonts w:ascii="Times New Roman" w:hAnsi="Times New Roman" w:cs="Times New Roman"/>
          <w:sz w:val="28"/>
          <w:szCs w:val="28"/>
        </w:rPr>
        <w:t>наукових праць міжнародної науково-практичної конференції</w:t>
      </w:r>
      <w:r>
        <w:rPr>
          <w:rFonts w:ascii="Times New Roman" w:eastAsia="Times New Roman" w:hAnsi="Times New Roman" w:cs="Times New Roman"/>
          <w:sz w:val="28"/>
          <w:szCs w:val="28"/>
        </w:rPr>
        <w:t xml:space="preserve"> </w:t>
      </w:r>
      <w:r w:rsidRPr="00ED0AFD">
        <w:rPr>
          <w:rFonts w:ascii="Times New Roman" w:eastAsia="Times New Roman" w:hAnsi="Times New Roman" w:cs="Times New Roman"/>
          <w:sz w:val="28"/>
          <w:szCs w:val="28"/>
        </w:rPr>
        <w:t>Соціально-економічний та політичний розвиток країн в умовах глобальної нестабільності (м. Одеса, 31 травня 2024 р.).</w:t>
      </w:r>
    </w:p>
    <w:p w14:paraId="36A1E9B7" w14:textId="4F83AF33" w:rsidR="001D7689" w:rsidRPr="001D7689" w:rsidRDefault="00264997" w:rsidP="000B5ED2">
      <w:pPr>
        <w:pStyle w:val="a7"/>
        <w:numPr>
          <w:ilvl w:val="0"/>
          <w:numId w:val="2"/>
        </w:numPr>
        <w:spacing w:after="0" w:line="360" w:lineRule="auto"/>
        <w:ind w:left="0" w:firstLine="916"/>
        <w:jc w:val="both"/>
        <w:rPr>
          <w:rFonts w:ascii="Times New Roman" w:hAnsi="Times New Roman" w:cs="Times New Roman"/>
          <w:sz w:val="28"/>
          <w:szCs w:val="28"/>
        </w:rPr>
      </w:pPr>
      <w:r w:rsidRPr="00264997">
        <w:rPr>
          <w:rFonts w:ascii="Times New Roman" w:hAnsi="Times New Roman" w:cs="Times New Roman"/>
          <w:sz w:val="28"/>
          <w:szCs w:val="28"/>
        </w:rPr>
        <w:t xml:space="preserve">Стаття </w:t>
      </w:r>
      <w:r w:rsidR="00C72BAE" w:rsidRPr="00324103">
        <w:rPr>
          <w:rFonts w:ascii="Times New Roman" w:hAnsi="Times New Roman" w:cs="Times New Roman"/>
          <w:sz w:val="28"/>
          <w:szCs w:val="28"/>
        </w:rPr>
        <w:t>«Comparative Perspective on Migration Trends in Western and Central Eastern European Countries»</w:t>
      </w:r>
      <w:r w:rsidR="00B57208">
        <w:rPr>
          <w:rFonts w:ascii="Times New Roman" w:hAnsi="Times New Roman" w:cs="Times New Roman"/>
          <w:sz w:val="28"/>
          <w:szCs w:val="28"/>
        </w:rPr>
        <w:t xml:space="preserve"> була опублікована</w:t>
      </w:r>
      <w:r w:rsidR="00C72BAE" w:rsidRPr="00264997">
        <w:rPr>
          <w:rFonts w:ascii="Times New Roman" w:hAnsi="Times New Roman" w:cs="Times New Roman"/>
          <w:sz w:val="28"/>
          <w:szCs w:val="28"/>
        </w:rPr>
        <w:t xml:space="preserve"> </w:t>
      </w:r>
      <w:r w:rsidR="00C72BAE">
        <w:rPr>
          <w:rFonts w:ascii="Times New Roman" w:hAnsi="Times New Roman" w:cs="Times New Roman"/>
          <w:sz w:val="28"/>
          <w:szCs w:val="28"/>
        </w:rPr>
        <w:t>у</w:t>
      </w:r>
      <w:r w:rsidR="00C72BAE" w:rsidRPr="00324103">
        <w:rPr>
          <w:rFonts w:ascii="Times New Roman" w:hAnsi="Times New Roman" w:cs="Times New Roman"/>
          <w:sz w:val="28"/>
          <w:szCs w:val="28"/>
        </w:rPr>
        <w:t xml:space="preserve"> зарубіжному науковому журналі «Economics and Education </w:t>
      </w:r>
      <w:r w:rsidRPr="00264997">
        <w:rPr>
          <w:rFonts w:ascii="Times New Roman" w:hAnsi="Times New Roman" w:cs="Times New Roman"/>
          <w:sz w:val="28"/>
          <w:szCs w:val="28"/>
        </w:rPr>
        <w:t>(у співавторстві</w:t>
      </w:r>
      <w:r w:rsidR="00B57208">
        <w:rPr>
          <w:rFonts w:ascii="Times New Roman" w:hAnsi="Times New Roman" w:cs="Times New Roman"/>
          <w:sz w:val="28"/>
          <w:szCs w:val="28"/>
        </w:rPr>
        <w:t xml:space="preserve"> </w:t>
      </w:r>
      <w:r w:rsidR="00B57208" w:rsidRPr="001D7689">
        <w:rPr>
          <w:rFonts w:ascii="Times New Roman" w:hAnsi="Times New Roman" w:cs="Times New Roman"/>
          <w:sz w:val="28"/>
          <w:szCs w:val="28"/>
        </w:rPr>
        <w:t>з науковим керівником доц. Цевух Ю. О.)</w:t>
      </w:r>
      <w:r w:rsidR="00B57208">
        <w:rPr>
          <w:rFonts w:ascii="Times New Roman" w:eastAsia="Times New Roman" w:hAnsi="Times New Roman" w:cs="Times New Roman"/>
          <w:sz w:val="28"/>
          <w:szCs w:val="28"/>
        </w:rPr>
        <w:t>, 2024 рік.</w:t>
      </w:r>
    </w:p>
    <w:p w14:paraId="3767FA0E" w14:textId="77777777" w:rsidR="000B5ED2" w:rsidRPr="00BC0EE7" w:rsidRDefault="000B5ED2" w:rsidP="000B5ED2">
      <w:pPr>
        <w:pStyle w:val="a7"/>
        <w:spacing w:after="0" w:line="360" w:lineRule="auto"/>
        <w:ind w:left="0" w:firstLine="851"/>
        <w:jc w:val="both"/>
        <w:rPr>
          <w:rFonts w:ascii="Times New Roman" w:hAnsi="Times New Roman" w:cs="Times New Roman"/>
          <w:sz w:val="28"/>
          <w:szCs w:val="28"/>
        </w:rPr>
      </w:pPr>
      <w:r w:rsidRPr="00B57208">
        <w:rPr>
          <w:rFonts w:ascii="Times New Roman" w:hAnsi="Times New Roman" w:cs="Times New Roman"/>
          <w:sz w:val="28"/>
          <w:szCs w:val="28"/>
        </w:rPr>
        <w:t xml:space="preserve">Крім того, прийнято участь у студентській науковій конференції факультету міжнародних відносин, політології та соціології "Національні та міжнародні механізми захисту прав людини в умовах гуманітарної катастрофи", де було представлено доповідь "Актуальні питання ринку праці в країнах Центральної та Східної Європи" (Одеський національний університет імені І. І. Мечникова, м. Одеса). </w:t>
      </w:r>
      <w:r w:rsidRPr="002F0CC0">
        <w:rPr>
          <w:rFonts w:ascii="Times New Roman" w:hAnsi="Times New Roman" w:cs="Times New Roman"/>
          <w:sz w:val="28"/>
          <w:szCs w:val="28"/>
        </w:rPr>
        <w:t xml:space="preserve">Також прийнято участь у </w:t>
      </w:r>
      <w:r w:rsidRPr="002F0CC0">
        <w:rPr>
          <w:rFonts w:ascii="Times New Roman" w:hAnsi="Times New Roman" w:cs="Times New Roman"/>
          <w:sz w:val="28"/>
          <w:szCs w:val="28"/>
        </w:rPr>
        <w:lastRenderedPageBreak/>
        <w:t>міжнародній студентській конференції з економіки "</w:t>
      </w:r>
      <w:r w:rsidRPr="005E3CC3">
        <w:rPr>
          <w:rFonts w:ascii="Times New Roman" w:hAnsi="Times New Roman" w:cs="Times New Roman"/>
          <w:sz w:val="28"/>
          <w:szCs w:val="28"/>
          <w:lang w:val="en-US"/>
        </w:rPr>
        <w:t>Economics</w:t>
      </w:r>
      <w:r w:rsidRPr="002F0CC0">
        <w:rPr>
          <w:rFonts w:ascii="Times New Roman" w:hAnsi="Times New Roman" w:cs="Times New Roman"/>
          <w:sz w:val="28"/>
          <w:szCs w:val="28"/>
        </w:rPr>
        <w:t xml:space="preserve"> </w:t>
      </w:r>
      <w:r w:rsidRPr="005E3CC3">
        <w:rPr>
          <w:rFonts w:ascii="Times New Roman" w:hAnsi="Times New Roman" w:cs="Times New Roman"/>
          <w:sz w:val="28"/>
          <w:szCs w:val="28"/>
          <w:lang w:val="en-US"/>
        </w:rPr>
        <w:t>in</w:t>
      </w:r>
      <w:r w:rsidRPr="002F0CC0">
        <w:rPr>
          <w:rFonts w:ascii="Times New Roman" w:hAnsi="Times New Roman" w:cs="Times New Roman"/>
          <w:sz w:val="28"/>
          <w:szCs w:val="28"/>
        </w:rPr>
        <w:t xml:space="preserve"> </w:t>
      </w:r>
      <w:r w:rsidRPr="005E3CC3">
        <w:rPr>
          <w:rFonts w:ascii="Times New Roman" w:hAnsi="Times New Roman" w:cs="Times New Roman"/>
          <w:sz w:val="28"/>
          <w:szCs w:val="28"/>
          <w:lang w:val="en-US"/>
        </w:rPr>
        <w:t>the</w:t>
      </w:r>
      <w:r w:rsidRPr="002F0CC0">
        <w:rPr>
          <w:rFonts w:ascii="Times New Roman" w:hAnsi="Times New Roman" w:cs="Times New Roman"/>
          <w:sz w:val="28"/>
          <w:szCs w:val="28"/>
        </w:rPr>
        <w:t xml:space="preserve"> </w:t>
      </w:r>
      <w:r w:rsidRPr="005E3CC3">
        <w:rPr>
          <w:rFonts w:ascii="Times New Roman" w:hAnsi="Times New Roman" w:cs="Times New Roman"/>
          <w:sz w:val="28"/>
          <w:szCs w:val="28"/>
          <w:lang w:val="en-US"/>
        </w:rPr>
        <w:t>XXI</w:t>
      </w:r>
      <w:r w:rsidRPr="002F0CC0">
        <w:rPr>
          <w:rFonts w:ascii="Times New Roman" w:hAnsi="Times New Roman" w:cs="Times New Roman"/>
          <w:sz w:val="28"/>
          <w:szCs w:val="28"/>
        </w:rPr>
        <w:t xml:space="preserve">  </w:t>
      </w:r>
      <w:r w:rsidRPr="005E3CC3">
        <w:rPr>
          <w:rFonts w:ascii="Times New Roman" w:hAnsi="Times New Roman" w:cs="Times New Roman"/>
          <w:sz w:val="28"/>
          <w:szCs w:val="28"/>
          <w:lang w:val="en-US"/>
        </w:rPr>
        <w:t>Century</w:t>
      </w:r>
      <w:r w:rsidRPr="002F0CC0">
        <w:rPr>
          <w:rFonts w:ascii="Times New Roman" w:hAnsi="Times New Roman" w:cs="Times New Roman"/>
          <w:sz w:val="28"/>
          <w:szCs w:val="28"/>
        </w:rPr>
        <w:t xml:space="preserve">", де було представлено наукову статтю </w:t>
      </w:r>
      <w:r w:rsidRPr="000071B8">
        <w:rPr>
          <w:rFonts w:ascii="Times New Roman" w:hAnsi="Times New Roman" w:cs="Times New Roman"/>
          <w:sz w:val="28"/>
          <w:szCs w:val="28"/>
        </w:rPr>
        <w:t>"</w:t>
      </w:r>
      <w:r w:rsidRPr="005E3CC3">
        <w:rPr>
          <w:rFonts w:ascii="Times New Roman" w:hAnsi="Times New Roman" w:cs="Times New Roman"/>
          <w:sz w:val="28"/>
          <w:szCs w:val="28"/>
          <w:lang w:val="en-US"/>
        </w:rPr>
        <w:t>Dynamics of migrant remittances and their impact on the Balance of Payments of Central and Eastern European countries</w:t>
      </w:r>
      <w:r w:rsidRPr="000071B8">
        <w:rPr>
          <w:rFonts w:ascii="Times New Roman" w:hAnsi="Times New Roman" w:cs="Times New Roman"/>
          <w:sz w:val="28"/>
          <w:szCs w:val="28"/>
        </w:rPr>
        <w:t>"</w:t>
      </w:r>
      <w:r>
        <w:rPr>
          <w:rFonts w:ascii="Times New Roman" w:hAnsi="Times New Roman" w:cs="Times New Roman"/>
          <w:sz w:val="28"/>
          <w:szCs w:val="28"/>
        </w:rPr>
        <w:t>,</w:t>
      </w:r>
      <w:r w:rsidRPr="000071B8">
        <w:rPr>
          <w:rFonts w:ascii="Times New Roman" w:hAnsi="Times New Roman" w:cs="Times New Roman"/>
          <w:sz w:val="28"/>
          <w:szCs w:val="28"/>
        </w:rPr>
        <w:t xml:space="preserve"> Центральноєвропейський </w:t>
      </w:r>
      <w:r>
        <w:rPr>
          <w:rFonts w:ascii="Times New Roman" w:hAnsi="Times New Roman" w:cs="Times New Roman"/>
          <w:sz w:val="28"/>
          <w:szCs w:val="28"/>
        </w:rPr>
        <w:t xml:space="preserve">університет, </w:t>
      </w:r>
      <w:r w:rsidRPr="000071B8">
        <w:rPr>
          <w:rFonts w:ascii="Times New Roman" w:hAnsi="Times New Roman" w:cs="Times New Roman"/>
          <w:sz w:val="28"/>
          <w:szCs w:val="28"/>
        </w:rPr>
        <w:t>(</w:t>
      </w:r>
      <w:r>
        <w:rPr>
          <w:rFonts w:ascii="Times New Roman" w:hAnsi="Times New Roman" w:cs="Times New Roman"/>
          <w:sz w:val="28"/>
          <w:szCs w:val="28"/>
        </w:rPr>
        <w:t xml:space="preserve">м. Відень, Австрія). </w:t>
      </w:r>
    </w:p>
    <w:p w14:paraId="2AF0B45E" w14:textId="77777777" w:rsidR="000B5ED2" w:rsidRPr="009F270E" w:rsidRDefault="000B5ED2" w:rsidP="000B5ED2">
      <w:pPr>
        <w:spacing w:after="0" w:line="360" w:lineRule="auto"/>
        <w:ind w:firstLine="851"/>
        <w:jc w:val="both"/>
        <w:rPr>
          <w:rFonts w:ascii="Times New Roman" w:hAnsi="Times New Roman" w:cs="Times New Roman"/>
          <w:sz w:val="28"/>
          <w:szCs w:val="28"/>
          <w:lang w:val="uk-UA"/>
        </w:rPr>
      </w:pPr>
      <w:r w:rsidRPr="009F270E">
        <w:rPr>
          <w:rFonts w:ascii="Times New Roman" w:hAnsi="Times New Roman" w:cs="Times New Roman"/>
          <w:b/>
          <w:sz w:val="28"/>
          <w:szCs w:val="28"/>
          <w:lang w:val="uk-UA"/>
        </w:rPr>
        <w:t xml:space="preserve">Мета роботи </w:t>
      </w:r>
      <w:r w:rsidRPr="009F270E">
        <w:rPr>
          <w:rFonts w:ascii="Times New Roman" w:hAnsi="Times New Roman" w:cs="Times New Roman"/>
          <w:sz w:val="28"/>
          <w:szCs w:val="28"/>
          <w:lang w:val="uk-UA"/>
        </w:rPr>
        <w:t xml:space="preserve">полягає в дослідженні </w:t>
      </w:r>
      <w:r>
        <w:rPr>
          <w:rFonts w:ascii="Times New Roman" w:hAnsi="Times New Roman" w:cs="Times New Roman"/>
          <w:sz w:val="28"/>
          <w:szCs w:val="28"/>
          <w:lang w:val="uk-UA"/>
        </w:rPr>
        <w:t>ринку праці та міграційних процесів в країнах ЄС.</w:t>
      </w:r>
    </w:p>
    <w:p w14:paraId="6F444659" w14:textId="77777777" w:rsidR="000B5ED2" w:rsidRPr="00414A90" w:rsidRDefault="000B5ED2" w:rsidP="000B5ED2">
      <w:pPr>
        <w:spacing w:after="0" w:line="360" w:lineRule="auto"/>
        <w:ind w:firstLine="851"/>
        <w:jc w:val="both"/>
        <w:rPr>
          <w:rFonts w:ascii="Times New Roman" w:hAnsi="Times New Roman" w:cs="Times New Roman"/>
          <w:sz w:val="28"/>
          <w:szCs w:val="28"/>
        </w:rPr>
      </w:pPr>
      <w:r w:rsidRPr="009F270E">
        <w:rPr>
          <w:rFonts w:ascii="Times New Roman" w:hAnsi="Times New Roman" w:cs="Times New Roman"/>
          <w:sz w:val="28"/>
          <w:szCs w:val="28"/>
          <w:lang w:val="uk-UA"/>
        </w:rPr>
        <w:t xml:space="preserve"> </w:t>
      </w:r>
      <w:r w:rsidRPr="00414A90">
        <w:rPr>
          <w:rFonts w:ascii="Times New Roman" w:hAnsi="Times New Roman" w:cs="Times New Roman"/>
          <w:sz w:val="28"/>
          <w:szCs w:val="28"/>
        </w:rPr>
        <w:t>Для досягнення мети необхідно</w:t>
      </w:r>
      <w:r w:rsidRPr="005500B0">
        <w:rPr>
          <w:rFonts w:ascii="Times New Roman" w:hAnsi="Times New Roman" w:cs="Times New Roman"/>
          <w:sz w:val="28"/>
          <w:szCs w:val="28"/>
        </w:rPr>
        <w:t xml:space="preserve"> </w:t>
      </w:r>
      <w:r w:rsidRPr="00414A90">
        <w:rPr>
          <w:rFonts w:ascii="Times New Roman" w:hAnsi="Times New Roman" w:cs="Times New Roman"/>
          <w:sz w:val="28"/>
          <w:szCs w:val="28"/>
        </w:rPr>
        <w:t>розв`язати</w:t>
      </w:r>
      <w:r w:rsidRPr="005500B0">
        <w:rPr>
          <w:rFonts w:ascii="Times New Roman" w:hAnsi="Times New Roman" w:cs="Times New Roman"/>
          <w:sz w:val="28"/>
          <w:szCs w:val="28"/>
        </w:rPr>
        <w:t xml:space="preserve"> </w:t>
      </w:r>
      <w:r w:rsidRPr="00414A90">
        <w:rPr>
          <w:rFonts w:ascii="Times New Roman" w:hAnsi="Times New Roman" w:cs="Times New Roman"/>
          <w:sz w:val="28"/>
          <w:szCs w:val="28"/>
        </w:rPr>
        <w:t>наступні</w:t>
      </w:r>
      <w:r w:rsidRPr="005500B0">
        <w:rPr>
          <w:rFonts w:ascii="Times New Roman" w:hAnsi="Times New Roman" w:cs="Times New Roman"/>
          <w:sz w:val="28"/>
          <w:szCs w:val="28"/>
        </w:rPr>
        <w:t xml:space="preserve"> </w:t>
      </w:r>
      <w:r w:rsidRPr="00414A90">
        <w:rPr>
          <w:rFonts w:ascii="Times New Roman" w:hAnsi="Times New Roman" w:cs="Times New Roman"/>
          <w:sz w:val="28"/>
          <w:szCs w:val="28"/>
        </w:rPr>
        <w:t>задачі :</w:t>
      </w:r>
    </w:p>
    <w:p w14:paraId="294BBA1F" w14:textId="33ECF03F" w:rsidR="000B5ED2" w:rsidRPr="000B5ED2" w:rsidRDefault="000B5ED2" w:rsidP="000B5ED2">
      <w:pPr>
        <w:pStyle w:val="a7"/>
        <w:numPr>
          <w:ilvl w:val="0"/>
          <w:numId w:val="1"/>
        </w:numPr>
        <w:spacing w:after="0" w:line="360" w:lineRule="auto"/>
        <w:ind w:left="0" w:firstLine="851"/>
        <w:jc w:val="both"/>
        <w:rPr>
          <w:rFonts w:ascii="Times New Roman" w:hAnsi="Times New Roman" w:cs="Times New Roman"/>
          <w:sz w:val="28"/>
          <w:szCs w:val="28"/>
        </w:rPr>
      </w:pPr>
      <w:r w:rsidRPr="000B5ED2">
        <w:rPr>
          <w:rFonts w:ascii="Times New Roman" w:hAnsi="Times New Roman" w:cs="Times New Roman"/>
          <w:sz w:val="28"/>
          <w:szCs w:val="28"/>
        </w:rPr>
        <w:t xml:space="preserve">Проаналізувати висновки </w:t>
      </w:r>
      <w:r w:rsidRPr="000B5ED2">
        <w:rPr>
          <w:rFonts w:ascii="Times New Roman" w:eastAsia="Times New Roman" w:hAnsi="Times New Roman" w:cs="Times New Roman"/>
          <w:color w:val="000000"/>
          <w:sz w:val="28"/>
          <w:szCs w:val="28"/>
        </w:rPr>
        <w:t xml:space="preserve">наукових досліджень стану міграційних процесів та </w:t>
      </w:r>
      <w:r w:rsidR="00D138EE">
        <w:rPr>
          <w:rFonts w:ascii="Times New Roman" w:eastAsia="Times New Roman" w:hAnsi="Times New Roman" w:cs="Times New Roman"/>
          <w:color w:val="000000"/>
          <w:sz w:val="28"/>
          <w:szCs w:val="28"/>
        </w:rPr>
        <w:t>економічного розвитку</w:t>
      </w:r>
      <w:r w:rsidRPr="000B5ED2">
        <w:rPr>
          <w:rFonts w:ascii="Times New Roman" w:eastAsia="Times New Roman" w:hAnsi="Times New Roman" w:cs="Times New Roman"/>
          <w:color w:val="000000"/>
          <w:sz w:val="28"/>
          <w:szCs w:val="28"/>
        </w:rPr>
        <w:t xml:space="preserve"> країн Європейського Союзу, виділяючи основні розглянуті елементи та їх вплив на соціальне та економічне становище регіону.</w:t>
      </w:r>
    </w:p>
    <w:p w14:paraId="592FFF6B" w14:textId="77777777" w:rsidR="000B5ED2" w:rsidRPr="000B5ED2" w:rsidRDefault="000B5ED2" w:rsidP="000B5ED2">
      <w:pPr>
        <w:pStyle w:val="a7"/>
        <w:numPr>
          <w:ilvl w:val="0"/>
          <w:numId w:val="1"/>
        </w:numPr>
        <w:spacing w:after="0" w:line="360" w:lineRule="auto"/>
        <w:ind w:left="0" w:firstLine="851"/>
        <w:jc w:val="both"/>
        <w:rPr>
          <w:rFonts w:ascii="Times New Roman" w:hAnsi="Times New Roman" w:cs="Times New Roman"/>
          <w:sz w:val="28"/>
          <w:szCs w:val="28"/>
        </w:rPr>
      </w:pPr>
      <w:r w:rsidRPr="000B5ED2">
        <w:rPr>
          <w:rFonts w:ascii="Times New Roman" w:hAnsi="Times New Roman" w:cs="Times New Roman"/>
          <w:sz w:val="28"/>
          <w:szCs w:val="28"/>
        </w:rPr>
        <w:t>Оцінити вплив міграції на соціально-економічний розвиток країн Європейського Союзу.</w:t>
      </w:r>
    </w:p>
    <w:p w14:paraId="216682A4" w14:textId="39012D5B" w:rsidR="000B5ED2" w:rsidRPr="000B5ED2" w:rsidRDefault="000B5ED2" w:rsidP="000B5ED2">
      <w:pPr>
        <w:pStyle w:val="a7"/>
        <w:numPr>
          <w:ilvl w:val="0"/>
          <w:numId w:val="1"/>
        </w:numPr>
        <w:spacing w:after="0" w:line="360" w:lineRule="auto"/>
        <w:ind w:left="0" w:firstLine="851"/>
        <w:jc w:val="both"/>
        <w:rPr>
          <w:rFonts w:ascii="Times New Roman" w:hAnsi="Times New Roman" w:cs="Times New Roman"/>
          <w:sz w:val="28"/>
          <w:szCs w:val="28"/>
        </w:rPr>
      </w:pPr>
      <w:r w:rsidRPr="000B5ED2">
        <w:rPr>
          <w:rFonts w:ascii="Times New Roman" w:hAnsi="Times New Roman" w:cs="Times New Roman"/>
          <w:sz w:val="28"/>
          <w:szCs w:val="28"/>
        </w:rPr>
        <w:t xml:space="preserve">Зробити аналіз сучасного </w:t>
      </w:r>
      <w:r w:rsidR="00860089">
        <w:rPr>
          <w:rFonts w:ascii="Times New Roman" w:hAnsi="Times New Roman" w:cs="Times New Roman"/>
          <w:sz w:val="28"/>
          <w:szCs w:val="28"/>
        </w:rPr>
        <w:t>с</w:t>
      </w:r>
      <w:r w:rsidRPr="000B5ED2">
        <w:rPr>
          <w:rFonts w:ascii="Times New Roman" w:hAnsi="Times New Roman" w:cs="Times New Roman"/>
          <w:sz w:val="28"/>
          <w:szCs w:val="28"/>
        </w:rPr>
        <w:t>тану ринку праці ЄС.</w:t>
      </w:r>
    </w:p>
    <w:p w14:paraId="74AE8E17" w14:textId="03F47D8E" w:rsidR="000B5ED2" w:rsidRPr="000B5ED2" w:rsidRDefault="000B5ED2" w:rsidP="000B5ED2">
      <w:pPr>
        <w:pStyle w:val="a7"/>
        <w:numPr>
          <w:ilvl w:val="0"/>
          <w:numId w:val="1"/>
        </w:numPr>
        <w:spacing w:after="0" w:line="360" w:lineRule="auto"/>
        <w:ind w:left="0" w:firstLine="851"/>
        <w:jc w:val="both"/>
        <w:rPr>
          <w:rFonts w:ascii="Times New Roman" w:hAnsi="Times New Roman" w:cs="Times New Roman"/>
          <w:sz w:val="28"/>
          <w:szCs w:val="28"/>
        </w:rPr>
      </w:pPr>
      <w:r w:rsidRPr="000B5ED2">
        <w:rPr>
          <w:rFonts w:ascii="Times New Roman" w:hAnsi="Times New Roman" w:cs="Times New Roman"/>
          <w:sz w:val="28"/>
          <w:szCs w:val="28"/>
        </w:rPr>
        <w:t>Проаналізувати вплив показників ринку праці та ВВП на імміграційні процеси до країн ЄС</w:t>
      </w:r>
      <w:r w:rsidR="002D0163" w:rsidRPr="002D0163">
        <w:rPr>
          <w:rFonts w:ascii="Times New Roman" w:hAnsi="Times New Roman" w:cs="Times New Roman"/>
          <w:sz w:val="28"/>
          <w:szCs w:val="28"/>
        </w:rPr>
        <w:t>.</w:t>
      </w:r>
    </w:p>
    <w:p w14:paraId="678DF141" w14:textId="77777777" w:rsidR="000B5ED2" w:rsidRPr="000B5ED2" w:rsidRDefault="000B5ED2" w:rsidP="000B5ED2">
      <w:pPr>
        <w:pStyle w:val="a7"/>
        <w:numPr>
          <w:ilvl w:val="0"/>
          <w:numId w:val="1"/>
        </w:numPr>
        <w:spacing w:after="0" w:line="360" w:lineRule="auto"/>
        <w:ind w:left="0" w:firstLine="851"/>
        <w:jc w:val="both"/>
        <w:rPr>
          <w:rFonts w:ascii="Times New Roman" w:hAnsi="Times New Roman" w:cs="Times New Roman"/>
          <w:sz w:val="28"/>
          <w:szCs w:val="28"/>
        </w:rPr>
      </w:pPr>
      <w:r w:rsidRPr="000B5ED2">
        <w:rPr>
          <w:rFonts w:ascii="Times New Roman" w:hAnsi="Times New Roman" w:cs="Times New Roman"/>
          <w:sz w:val="28"/>
          <w:szCs w:val="28"/>
        </w:rPr>
        <w:t>Виділити актуальні тренди міграції та грошових потоків між ЄС та України.</w:t>
      </w:r>
    </w:p>
    <w:p w14:paraId="4B6D2FD7" w14:textId="77777777" w:rsidR="000B5ED2" w:rsidRPr="00705E65" w:rsidRDefault="000B5ED2" w:rsidP="0057256A">
      <w:pPr>
        <w:pStyle w:val="ad"/>
        <w:spacing w:before="0" w:beforeAutospacing="0" w:after="0" w:afterAutospacing="0" w:line="360" w:lineRule="auto"/>
        <w:ind w:firstLine="851"/>
        <w:jc w:val="both"/>
        <w:rPr>
          <w:color w:val="000000"/>
          <w:sz w:val="28"/>
          <w:szCs w:val="28"/>
        </w:rPr>
      </w:pPr>
      <w:r w:rsidRPr="00414A90">
        <w:rPr>
          <w:b/>
          <w:bCs/>
          <w:color w:val="000000"/>
          <w:sz w:val="28"/>
          <w:szCs w:val="28"/>
        </w:rPr>
        <w:t>Об'єктом</w:t>
      </w:r>
      <w:r w:rsidRPr="00C31EF6">
        <w:rPr>
          <w:b/>
          <w:bCs/>
          <w:color w:val="000000"/>
          <w:sz w:val="28"/>
          <w:szCs w:val="28"/>
        </w:rPr>
        <w:t xml:space="preserve"> </w:t>
      </w:r>
      <w:r w:rsidRPr="00414A90">
        <w:rPr>
          <w:b/>
          <w:bCs/>
          <w:color w:val="000000"/>
          <w:sz w:val="28"/>
          <w:szCs w:val="28"/>
        </w:rPr>
        <w:t>дослідження</w:t>
      </w:r>
      <w:r w:rsidRPr="00414A90">
        <w:rPr>
          <w:color w:val="000000"/>
          <w:sz w:val="28"/>
          <w:szCs w:val="28"/>
        </w:rPr>
        <w:t xml:space="preserve"> є міграційні </w:t>
      </w:r>
      <w:r>
        <w:rPr>
          <w:color w:val="000000"/>
          <w:sz w:val="28"/>
          <w:szCs w:val="28"/>
        </w:rPr>
        <w:t xml:space="preserve">процеси в </w:t>
      </w:r>
      <w:r w:rsidRPr="00414A90">
        <w:rPr>
          <w:color w:val="000000"/>
          <w:sz w:val="28"/>
          <w:szCs w:val="28"/>
        </w:rPr>
        <w:t>країн</w:t>
      </w:r>
      <w:r>
        <w:rPr>
          <w:color w:val="000000"/>
          <w:sz w:val="28"/>
          <w:szCs w:val="28"/>
        </w:rPr>
        <w:t>ах</w:t>
      </w:r>
      <w:r w:rsidRPr="00414A90">
        <w:rPr>
          <w:color w:val="000000"/>
          <w:sz w:val="28"/>
          <w:szCs w:val="28"/>
        </w:rPr>
        <w:t xml:space="preserve"> </w:t>
      </w:r>
      <w:r>
        <w:rPr>
          <w:color w:val="000000"/>
          <w:sz w:val="28"/>
          <w:szCs w:val="28"/>
        </w:rPr>
        <w:t>Європейського Союзу</w:t>
      </w:r>
      <w:r w:rsidRPr="00414A90">
        <w:rPr>
          <w:color w:val="000000"/>
          <w:sz w:val="28"/>
          <w:szCs w:val="28"/>
        </w:rPr>
        <w:t>.</w:t>
      </w:r>
    </w:p>
    <w:p w14:paraId="36D13428" w14:textId="1CA7F38E" w:rsidR="000B5ED2" w:rsidRDefault="000B5ED2" w:rsidP="0057256A">
      <w:pPr>
        <w:pStyle w:val="ad"/>
        <w:spacing w:before="0" w:beforeAutospacing="0" w:after="0" w:afterAutospacing="0" w:line="360" w:lineRule="auto"/>
        <w:ind w:firstLine="851"/>
        <w:jc w:val="both"/>
        <w:rPr>
          <w:color w:val="000000"/>
          <w:sz w:val="28"/>
          <w:szCs w:val="28"/>
        </w:rPr>
      </w:pPr>
      <w:r w:rsidRPr="00414A90">
        <w:rPr>
          <w:b/>
          <w:bCs/>
          <w:color w:val="000000"/>
          <w:sz w:val="28"/>
          <w:szCs w:val="28"/>
        </w:rPr>
        <w:t>Предметом дослідження</w:t>
      </w:r>
      <w:r w:rsidRPr="00414A90">
        <w:rPr>
          <w:color w:val="000000"/>
          <w:sz w:val="28"/>
          <w:szCs w:val="28"/>
        </w:rPr>
        <w:t xml:space="preserve"> є </w:t>
      </w:r>
      <w:r w:rsidRPr="00E1735F">
        <w:rPr>
          <w:color w:val="000000"/>
          <w:sz w:val="28"/>
          <w:szCs w:val="28"/>
        </w:rPr>
        <w:t>міграційні потоки в країнах</w:t>
      </w:r>
      <w:r>
        <w:rPr>
          <w:color w:val="000000"/>
          <w:sz w:val="28"/>
          <w:szCs w:val="28"/>
        </w:rPr>
        <w:t xml:space="preserve"> </w:t>
      </w:r>
      <w:r w:rsidRPr="00E1735F">
        <w:rPr>
          <w:color w:val="000000"/>
          <w:sz w:val="28"/>
          <w:szCs w:val="28"/>
        </w:rPr>
        <w:t>ЄС у сучасних соціоекономічних умовах розвитку регіону.</w:t>
      </w:r>
    </w:p>
    <w:p w14:paraId="12CAAF56" w14:textId="77777777" w:rsidR="000B5ED2" w:rsidRPr="00BF7058" w:rsidRDefault="000B5ED2" w:rsidP="000B5ED2">
      <w:pPr>
        <w:pStyle w:val="ad"/>
        <w:spacing w:before="0" w:beforeAutospacing="0" w:after="0" w:afterAutospacing="0" w:line="360" w:lineRule="auto"/>
        <w:ind w:firstLine="851"/>
        <w:jc w:val="both"/>
      </w:pPr>
      <w:r w:rsidRPr="00414A90">
        <w:rPr>
          <w:color w:val="000000"/>
          <w:sz w:val="28"/>
          <w:szCs w:val="28"/>
        </w:rPr>
        <w:t>Робота складається з вступу, трьох</w:t>
      </w:r>
      <w:r>
        <w:rPr>
          <w:color w:val="000000"/>
          <w:sz w:val="28"/>
          <w:szCs w:val="28"/>
        </w:rPr>
        <w:t xml:space="preserve"> </w:t>
      </w:r>
      <w:r w:rsidRPr="00414A90">
        <w:rPr>
          <w:color w:val="000000"/>
          <w:sz w:val="28"/>
          <w:szCs w:val="28"/>
        </w:rPr>
        <w:t>розділів, висновків, списку використаних</w:t>
      </w:r>
      <w:r>
        <w:rPr>
          <w:color w:val="000000"/>
          <w:sz w:val="28"/>
          <w:szCs w:val="28"/>
        </w:rPr>
        <w:t xml:space="preserve"> джерел</w:t>
      </w:r>
      <w:r w:rsidRPr="00414A90">
        <w:rPr>
          <w:color w:val="000000"/>
          <w:sz w:val="28"/>
          <w:szCs w:val="28"/>
        </w:rPr>
        <w:t>. </w:t>
      </w:r>
      <w:r>
        <w:t xml:space="preserve"> </w:t>
      </w:r>
      <w:r w:rsidRPr="00414A90">
        <w:rPr>
          <w:color w:val="000000"/>
          <w:sz w:val="28"/>
          <w:szCs w:val="28"/>
        </w:rPr>
        <w:t>Теоретичною та методологічною основою дослідження є положення, сформульовані у працях</w:t>
      </w:r>
      <w:r w:rsidRPr="00103F53">
        <w:rPr>
          <w:color w:val="000000"/>
          <w:sz w:val="28"/>
          <w:szCs w:val="28"/>
        </w:rPr>
        <w:t xml:space="preserve"> </w:t>
      </w:r>
      <w:r w:rsidRPr="00414A90">
        <w:rPr>
          <w:color w:val="000000"/>
          <w:sz w:val="28"/>
          <w:szCs w:val="28"/>
        </w:rPr>
        <w:t>вітчизняних і зарубіжних</w:t>
      </w:r>
      <w:r w:rsidRPr="00103F53">
        <w:rPr>
          <w:color w:val="000000"/>
          <w:sz w:val="28"/>
          <w:szCs w:val="28"/>
        </w:rPr>
        <w:t xml:space="preserve"> </w:t>
      </w:r>
      <w:r w:rsidRPr="00414A90">
        <w:rPr>
          <w:color w:val="000000"/>
          <w:sz w:val="28"/>
          <w:szCs w:val="28"/>
        </w:rPr>
        <w:t>вчених, присвячених</w:t>
      </w:r>
      <w:r w:rsidRPr="00103F53">
        <w:rPr>
          <w:color w:val="000000"/>
          <w:sz w:val="28"/>
          <w:szCs w:val="28"/>
        </w:rPr>
        <w:t xml:space="preserve"> </w:t>
      </w:r>
      <w:r w:rsidRPr="00414A90">
        <w:rPr>
          <w:color w:val="000000"/>
          <w:sz w:val="28"/>
          <w:szCs w:val="28"/>
        </w:rPr>
        <w:t>дослідженню</w:t>
      </w:r>
      <w:r w:rsidRPr="00103F53">
        <w:rPr>
          <w:color w:val="000000"/>
          <w:sz w:val="28"/>
          <w:szCs w:val="28"/>
        </w:rPr>
        <w:t xml:space="preserve"> </w:t>
      </w:r>
      <w:r w:rsidRPr="00414A90">
        <w:rPr>
          <w:color w:val="000000"/>
          <w:sz w:val="28"/>
          <w:szCs w:val="28"/>
        </w:rPr>
        <w:t>міграції та грошових переказів, періодичні</w:t>
      </w:r>
      <w:r w:rsidRPr="00103F53">
        <w:rPr>
          <w:color w:val="000000"/>
          <w:sz w:val="28"/>
          <w:szCs w:val="28"/>
        </w:rPr>
        <w:t xml:space="preserve"> </w:t>
      </w:r>
      <w:r w:rsidRPr="00414A90">
        <w:rPr>
          <w:color w:val="000000"/>
          <w:sz w:val="28"/>
          <w:szCs w:val="28"/>
        </w:rPr>
        <w:t>видання та статистичні</w:t>
      </w:r>
      <w:r w:rsidRPr="00103F53">
        <w:rPr>
          <w:color w:val="000000"/>
          <w:sz w:val="28"/>
          <w:szCs w:val="28"/>
        </w:rPr>
        <w:t xml:space="preserve"> </w:t>
      </w:r>
      <w:r w:rsidRPr="00414A90">
        <w:rPr>
          <w:color w:val="000000"/>
          <w:sz w:val="28"/>
          <w:szCs w:val="28"/>
        </w:rPr>
        <w:t>дані</w:t>
      </w:r>
      <w:r w:rsidRPr="00103F53">
        <w:rPr>
          <w:color w:val="000000"/>
          <w:sz w:val="28"/>
          <w:szCs w:val="28"/>
        </w:rPr>
        <w:t xml:space="preserve"> </w:t>
      </w:r>
      <w:r w:rsidRPr="00414A90">
        <w:rPr>
          <w:color w:val="000000"/>
          <w:sz w:val="28"/>
          <w:szCs w:val="28"/>
        </w:rPr>
        <w:t>з</w:t>
      </w:r>
      <w:r w:rsidRPr="00103F53">
        <w:rPr>
          <w:color w:val="000000"/>
          <w:sz w:val="28"/>
          <w:szCs w:val="28"/>
        </w:rPr>
        <w:t xml:space="preserve"> </w:t>
      </w:r>
      <w:r w:rsidRPr="00414A90">
        <w:rPr>
          <w:color w:val="000000"/>
          <w:sz w:val="28"/>
          <w:szCs w:val="28"/>
        </w:rPr>
        <w:t>офіційних</w:t>
      </w:r>
      <w:r w:rsidRPr="00103F53">
        <w:rPr>
          <w:color w:val="000000"/>
          <w:sz w:val="28"/>
          <w:szCs w:val="28"/>
        </w:rPr>
        <w:t xml:space="preserve"> </w:t>
      </w:r>
      <w:r w:rsidRPr="00414A90">
        <w:rPr>
          <w:color w:val="000000"/>
          <w:sz w:val="28"/>
          <w:szCs w:val="28"/>
        </w:rPr>
        <w:t xml:space="preserve">сайтів. При </w:t>
      </w:r>
      <w:r w:rsidRPr="00414A90">
        <w:rPr>
          <w:color w:val="000000"/>
          <w:sz w:val="28"/>
          <w:szCs w:val="28"/>
        </w:rPr>
        <w:lastRenderedPageBreak/>
        <w:t>написанні</w:t>
      </w:r>
      <w:r w:rsidRPr="00103F53">
        <w:rPr>
          <w:color w:val="000000"/>
          <w:sz w:val="28"/>
          <w:szCs w:val="28"/>
          <w:lang w:val="ru-RU"/>
        </w:rPr>
        <w:t xml:space="preserve"> </w:t>
      </w:r>
      <w:r w:rsidRPr="00414A90">
        <w:rPr>
          <w:color w:val="000000"/>
          <w:sz w:val="28"/>
          <w:szCs w:val="28"/>
        </w:rPr>
        <w:t>роботи</w:t>
      </w:r>
      <w:r w:rsidRPr="00103F53">
        <w:rPr>
          <w:color w:val="000000"/>
          <w:sz w:val="28"/>
          <w:szCs w:val="28"/>
          <w:lang w:val="ru-RU"/>
        </w:rPr>
        <w:t xml:space="preserve"> </w:t>
      </w:r>
      <w:r w:rsidRPr="00414A90">
        <w:rPr>
          <w:color w:val="000000"/>
          <w:sz w:val="28"/>
          <w:szCs w:val="28"/>
        </w:rPr>
        <w:t>були</w:t>
      </w:r>
      <w:r w:rsidRPr="00103F53">
        <w:rPr>
          <w:color w:val="000000"/>
          <w:sz w:val="28"/>
          <w:szCs w:val="28"/>
          <w:lang w:val="ru-RU"/>
        </w:rPr>
        <w:t xml:space="preserve"> </w:t>
      </w:r>
      <w:r w:rsidRPr="00414A90">
        <w:rPr>
          <w:color w:val="000000"/>
          <w:sz w:val="28"/>
          <w:szCs w:val="28"/>
        </w:rPr>
        <w:t>використані</w:t>
      </w:r>
      <w:r w:rsidRPr="00103F53">
        <w:rPr>
          <w:color w:val="000000"/>
          <w:sz w:val="28"/>
          <w:szCs w:val="28"/>
          <w:lang w:val="ru-RU"/>
        </w:rPr>
        <w:t xml:space="preserve"> </w:t>
      </w:r>
      <w:r w:rsidRPr="00414A90">
        <w:rPr>
          <w:color w:val="000000"/>
          <w:sz w:val="28"/>
          <w:szCs w:val="28"/>
        </w:rPr>
        <w:t>порівняльний, статистичний, графічний  методи, метод кореляційно-регресійного аналізу.</w:t>
      </w:r>
    </w:p>
    <w:p w14:paraId="32DF75F4" w14:textId="77777777" w:rsidR="000B5ED2" w:rsidRDefault="000B5ED2" w:rsidP="003A693D">
      <w:pPr>
        <w:spacing w:after="0" w:line="360" w:lineRule="auto"/>
        <w:jc w:val="center"/>
        <w:rPr>
          <w:rFonts w:ascii="Times New Roman" w:eastAsia="Times New Roman" w:hAnsi="Times New Roman" w:cs="Times New Roman"/>
          <w:sz w:val="28"/>
          <w:szCs w:val="28"/>
          <w:lang w:val="uk-UA"/>
        </w:rPr>
      </w:pPr>
    </w:p>
    <w:p w14:paraId="29B45383" w14:textId="77777777" w:rsidR="00351F54" w:rsidRDefault="00351F54" w:rsidP="003A693D">
      <w:pPr>
        <w:spacing w:after="0" w:line="360" w:lineRule="auto"/>
        <w:jc w:val="center"/>
        <w:rPr>
          <w:rFonts w:ascii="Times New Roman" w:eastAsia="Times New Roman" w:hAnsi="Times New Roman" w:cs="Times New Roman"/>
          <w:sz w:val="28"/>
          <w:szCs w:val="28"/>
          <w:lang w:val="uk-UA"/>
        </w:rPr>
      </w:pPr>
    </w:p>
    <w:p w14:paraId="1161F1AB" w14:textId="77777777" w:rsidR="00351F54" w:rsidRDefault="00351F54" w:rsidP="003A693D">
      <w:pPr>
        <w:spacing w:after="0" w:line="360" w:lineRule="auto"/>
        <w:jc w:val="center"/>
        <w:rPr>
          <w:rFonts w:ascii="Times New Roman" w:eastAsia="Times New Roman" w:hAnsi="Times New Roman" w:cs="Times New Roman"/>
          <w:sz w:val="28"/>
          <w:szCs w:val="28"/>
          <w:lang w:val="uk-UA"/>
        </w:rPr>
      </w:pPr>
    </w:p>
    <w:p w14:paraId="6BA285D9" w14:textId="77777777" w:rsidR="00351F54" w:rsidRDefault="00351F54" w:rsidP="003A693D">
      <w:pPr>
        <w:spacing w:after="0" w:line="360" w:lineRule="auto"/>
        <w:jc w:val="center"/>
        <w:rPr>
          <w:rFonts w:ascii="Times New Roman" w:eastAsia="Times New Roman" w:hAnsi="Times New Roman" w:cs="Times New Roman"/>
          <w:sz w:val="28"/>
          <w:szCs w:val="28"/>
          <w:lang w:val="uk-UA"/>
        </w:rPr>
      </w:pPr>
    </w:p>
    <w:p w14:paraId="1908D8B4"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342A2314"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7CCEF4A"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30A9C15D"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60DF333"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498C9703"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1C500574"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91C05E2"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6E8B1A1F"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163AE14"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3CB95A00"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F754664"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B17305D"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051D75A0"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9C0236E"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63510A86"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211D1115"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7036D6A8"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61EDC2B7"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3A8AF3CA" w14:textId="77777777" w:rsidR="00BE6D61" w:rsidRDefault="00BE6D61" w:rsidP="003A693D">
      <w:pPr>
        <w:spacing w:after="0" w:line="360" w:lineRule="auto"/>
        <w:jc w:val="center"/>
        <w:rPr>
          <w:rFonts w:ascii="Times New Roman" w:eastAsia="Times New Roman" w:hAnsi="Times New Roman" w:cs="Times New Roman"/>
          <w:sz w:val="28"/>
          <w:szCs w:val="28"/>
          <w:lang w:val="uk-UA"/>
        </w:rPr>
      </w:pPr>
    </w:p>
    <w:p w14:paraId="6886D998" w14:textId="77777777" w:rsidR="00BE6D61" w:rsidRPr="002F0CC0" w:rsidRDefault="00BE6D61" w:rsidP="003A693D">
      <w:pPr>
        <w:spacing w:after="0" w:line="360" w:lineRule="auto"/>
        <w:jc w:val="center"/>
        <w:rPr>
          <w:rFonts w:ascii="Times New Roman" w:eastAsia="Times New Roman" w:hAnsi="Times New Roman" w:cs="Times New Roman"/>
          <w:sz w:val="28"/>
          <w:szCs w:val="28"/>
        </w:rPr>
      </w:pPr>
    </w:p>
    <w:p w14:paraId="73130C31" w14:textId="77777777" w:rsidR="00351F54" w:rsidRDefault="00351F54" w:rsidP="003A693D">
      <w:pPr>
        <w:spacing w:after="0" w:line="360" w:lineRule="auto"/>
        <w:jc w:val="center"/>
        <w:rPr>
          <w:rFonts w:ascii="Times New Roman" w:eastAsia="Times New Roman" w:hAnsi="Times New Roman" w:cs="Times New Roman"/>
          <w:sz w:val="28"/>
          <w:szCs w:val="28"/>
          <w:lang w:val="uk-UA"/>
        </w:rPr>
      </w:pPr>
    </w:p>
    <w:p w14:paraId="716FE189" w14:textId="77777777" w:rsidR="00351F54" w:rsidRDefault="00351F54" w:rsidP="003A693D">
      <w:pPr>
        <w:spacing w:after="0" w:line="360" w:lineRule="auto"/>
        <w:jc w:val="center"/>
        <w:rPr>
          <w:rFonts w:ascii="Times New Roman" w:eastAsia="Times New Roman" w:hAnsi="Times New Roman" w:cs="Times New Roman"/>
          <w:sz w:val="28"/>
          <w:szCs w:val="28"/>
          <w:lang w:val="uk-UA"/>
        </w:rPr>
      </w:pPr>
    </w:p>
    <w:p w14:paraId="665D0F25" w14:textId="77777777" w:rsidR="00817BD5" w:rsidRPr="00A808AE" w:rsidRDefault="00817BD5" w:rsidP="00817BD5">
      <w:pPr>
        <w:spacing w:after="0" w:line="360" w:lineRule="auto"/>
        <w:jc w:val="center"/>
        <w:rPr>
          <w:rFonts w:ascii="Times New Roman" w:eastAsia="Times New Roman" w:hAnsi="Times New Roman" w:cs="Times New Roman"/>
          <w:b/>
          <w:sz w:val="28"/>
          <w:szCs w:val="28"/>
          <w:lang w:val="uk-UA"/>
        </w:rPr>
      </w:pPr>
      <w:r w:rsidRPr="00A808AE">
        <w:rPr>
          <w:rFonts w:ascii="Times New Roman" w:eastAsia="Times New Roman" w:hAnsi="Times New Roman" w:cs="Times New Roman"/>
          <w:b/>
          <w:sz w:val="28"/>
          <w:szCs w:val="28"/>
          <w:lang w:val="uk-UA"/>
        </w:rPr>
        <w:lastRenderedPageBreak/>
        <w:t>РОЗДІЛ 1</w:t>
      </w:r>
    </w:p>
    <w:p w14:paraId="1B1AF7C1" w14:textId="4B8DB95F" w:rsidR="00817BD5" w:rsidRDefault="00817BD5" w:rsidP="00817BD5">
      <w:pPr>
        <w:spacing w:after="0" w:line="360" w:lineRule="auto"/>
        <w:jc w:val="center"/>
        <w:rPr>
          <w:rFonts w:ascii="Times New Roman" w:eastAsia="Times New Roman" w:hAnsi="Times New Roman" w:cs="Times New Roman"/>
          <w:b/>
          <w:color w:val="000000"/>
          <w:sz w:val="28"/>
          <w:szCs w:val="28"/>
          <w:lang w:val="uk-UA"/>
        </w:rPr>
      </w:pPr>
      <w:r w:rsidRPr="00286169">
        <w:rPr>
          <w:rFonts w:ascii="Times New Roman" w:eastAsia="Times New Roman" w:hAnsi="Times New Roman" w:cs="Times New Roman"/>
          <w:b/>
          <w:color w:val="000000"/>
          <w:sz w:val="28"/>
          <w:szCs w:val="28"/>
        </w:rPr>
        <w:t xml:space="preserve">ТЕОРЕТИЧНІ ОСНОВИ ДОСЛІДЖЕННЯ РИНКУ ПРАЦІ ТА МІГРАЦІЙНИХ ПРОЦЕСІВ </w:t>
      </w:r>
      <w:r w:rsidR="00F954A2">
        <w:rPr>
          <w:rFonts w:ascii="Times New Roman" w:eastAsia="Times New Roman" w:hAnsi="Times New Roman" w:cs="Times New Roman"/>
          <w:b/>
          <w:color w:val="000000"/>
          <w:sz w:val="28"/>
          <w:szCs w:val="28"/>
          <w:lang w:val="uk-UA"/>
        </w:rPr>
        <w:t xml:space="preserve">КРАЇН </w:t>
      </w:r>
      <w:r w:rsidRPr="00286169">
        <w:rPr>
          <w:rFonts w:ascii="Times New Roman" w:eastAsia="Times New Roman" w:hAnsi="Times New Roman" w:cs="Times New Roman"/>
          <w:b/>
          <w:color w:val="000000"/>
          <w:sz w:val="28"/>
          <w:szCs w:val="28"/>
        </w:rPr>
        <w:t>ЄВРОПЕЙСЬКОГО СОЮЗУ</w:t>
      </w:r>
    </w:p>
    <w:p w14:paraId="749F5D82" w14:textId="77777777" w:rsidR="00817BD5" w:rsidRPr="00286169" w:rsidRDefault="00817BD5" w:rsidP="00817BD5">
      <w:pPr>
        <w:spacing w:after="0" w:line="360" w:lineRule="auto"/>
        <w:jc w:val="center"/>
        <w:rPr>
          <w:rFonts w:ascii="Times New Roman" w:eastAsia="Times New Roman" w:hAnsi="Times New Roman" w:cs="Times New Roman"/>
          <w:b/>
          <w:color w:val="000000"/>
          <w:sz w:val="28"/>
          <w:szCs w:val="28"/>
          <w:lang w:val="uk-UA"/>
        </w:rPr>
      </w:pPr>
    </w:p>
    <w:p w14:paraId="63374A3E" w14:textId="28ACFC5C" w:rsidR="00817BD5" w:rsidRPr="00530FDE" w:rsidRDefault="00530FDE" w:rsidP="00530FDE">
      <w:pPr>
        <w:spacing w:after="0" w:line="360" w:lineRule="auto"/>
        <w:ind w:firstLine="851"/>
        <w:rPr>
          <w:rFonts w:ascii="Times New Roman" w:eastAsia="SimSun" w:hAnsi="Times New Roman" w:cs="Mangal"/>
          <w:b/>
          <w:bCs/>
          <w:kern w:val="1"/>
          <w:sz w:val="28"/>
          <w:szCs w:val="28"/>
          <w:lang w:val="uk-UA" w:eastAsia="hi-IN" w:bidi="hi-IN"/>
        </w:rPr>
      </w:pPr>
      <w:r w:rsidRPr="00530FDE">
        <w:rPr>
          <w:rFonts w:ascii="Times New Roman" w:eastAsia="SimSun" w:hAnsi="Times New Roman" w:cs="Mangal"/>
          <w:b/>
          <w:bCs/>
          <w:kern w:val="1"/>
          <w:sz w:val="28"/>
          <w:szCs w:val="28"/>
          <w:lang w:val="uk-UA" w:eastAsia="hi-IN" w:bidi="hi-IN"/>
        </w:rPr>
        <w:t xml:space="preserve"> </w:t>
      </w:r>
      <w:r>
        <w:rPr>
          <w:rFonts w:ascii="Times New Roman" w:eastAsia="SimSun" w:hAnsi="Times New Roman" w:cs="Mangal"/>
          <w:b/>
          <w:bCs/>
          <w:kern w:val="1"/>
          <w:sz w:val="28"/>
          <w:szCs w:val="28"/>
          <w:lang w:val="uk-UA" w:eastAsia="hi-IN" w:bidi="hi-IN"/>
        </w:rPr>
        <w:t xml:space="preserve">1.1 </w:t>
      </w:r>
      <w:r w:rsidR="007D6675" w:rsidRPr="00530FDE">
        <w:rPr>
          <w:rFonts w:ascii="Times New Roman" w:eastAsia="SimSun" w:hAnsi="Times New Roman" w:cs="Mangal"/>
          <w:b/>
          <w:bCs/>
          <w:kern w:val="1"/>
          <w:sz w:val="28"/>
          <w:szCs w:val="28"/>
          <w:lang w:val="uk-UA" w:eastAsia="hi-IN" w:bidi="hi-IN"/>
        </w:rPr>
        <w:t>Теоретичні основи досліджень економічного розвитку країн ЄС</w:t>
      </w:r>
    </w:p>
    <w:p w14:paraId="798438C0" w14:textId="4E3005BC" w:rsidR="00B532FF" w:rsidRPr="00B532FF" w:rsidRDefault="00B532FF" w:rsidP="00B532FF">
      <w:pPr>
        <w:pStyle w:val="a7"/>
        <w:spacing w:after="0" w:line="360" w:lineRule="auto"/>
        <w:ind w:left="0" w:firstLine="851"/>
        <w:jc w:val="both"/>
        <w:rPr>
          <w:rFonts w:ascii="Times New Roman" w:eastAsia="Times New Roman" w:hAnsi="Times New Roman" w:cs="Times New Roman"/>
          <w:bCs/>
          <w:sz w:val="28"/>
          <w:szCs w:val="28"/>
          <w:lang w:val="uk-UA"/>
        </w:rPr>
      </w:pPr>
      <w:r w:rsidRPr="00B532FF">
        <w:rPr>
          <w:rFonts w:ascii="Times New Roman" w:eastAsia="Times New Roman" w:hAnsi="Times New Roman" w:cs="Times New Roman"/>
          <w:bCs/>
          <w:sz w:val="28"/>
          <w:szCs w:val="28"/>
          <w:lang w:val="uk-UA"/>
        </w:rPr>
        <w:t>Економічна політика ЄС, зокрема Стратегія «Європа 2020» та її наступні програми, має на меті сприяти стійкому, інклюзивному та інноваційному зростанню, яке забезпечить конкурентоздатність ЄС на світовій арені</w:t>
      </w:r>
      <w:r w:rsidR="007520DE" w:rsidRPr="007520DE">
        <w:rPr>
          <w:rFonts w:ascii="Times New Roman" w:eastAsia="Times New Roman" w:hAnsi="Times New Roman" w:cs="Times New Roman"/>
          <w:bCs/>
          <w:sz w:val="28"/>
          <w:szCs w:val="28"/>
          <w:lang w:val="uk-UA"/>
        </w:rPr>
        <w:t xml:space="preserve"> [1]</w:t>
      </w:r>
      <w:r w:rsidRPr="00B532FF">
        <w:rPr>
          <w:rFonts w:ascii="Times New Roman" w:eastAsia="Times New Roman" w:hAnsi="Times New Roman" w:cs="Times New Roman"/>
          <w:bCs/>
          <w:sz w:val="28"/>
          <w:szCs w:val="28"/>
          <w:lang w:val="uk-UA"/>
        </w:rPr>
        <w:t>. Це зростання ґрунтується на поєднанні ринкових інструментів та регулюючих заходів, що стимулюють виробництво, модернізують інфраструктуру та підтримують розвиток наукомістких галузей економіки.</w:t>
      </w:r>
    </w:p>
    <w:p w14:paraId="78120A6C" w14:textId="0C54D8B9" w:rsidR="00B532FF" w:rsidRPr="00B532FF" w:rsidRDefault="00B532FF" w:rsidP="00B532FF">
      <w:pPr>
        <w:pStyle w:val="a7"/>
        <w:spacing w:after="0" w:line="360" w:lineRule="auto"/>
        <w:ind w:left="0" w:firstLine="851"/>
        <w:jc w:val="both"/>
        <w:rPr>
          <w:rFonts w:ascii="Times New Roman" w:eastAsia="Times New Roman" w:hAnsi="Times New Roman" w:cs="Times New Roman"/>
          <w:bCs/>
          <w:sz w:val="28"/>
          <w:szCs w:val="28"/>
          <w:lang w:val="uk-UA"/>
        </w:rPr>
      </w:pPr>
      <w:r w:rsidRPr="00B532FF">
        <w:rPr>
          <w:rFonts w:ascii="Times New Roman" w:eastAsia="Times New Roman" w:hAnsi="Times New Roman" w:cs="Times New Roman"/>
          <w:bCs/>
          <w:sz w:val="28"/>
          <w:szCs w:val="28"/>
          <w:lang w:val="uk-UA"/>
        </w:rPr>
        <w:t>Одним із головних чинників економічного розвитку країн ЄС є створення єдиного ринку, який забезпечує вільний рух товарів, послуг, капіталу та робочої сили між державами-членами. Єдиний ринок сприяє економічній інтеграції, забезпечуючи масштабну економію за рахунок масштабу виробництва, розширення можливостей для бізнесу та інвестицій</w:t>
      </w:r>
      <w:r w:rsidR="00D60FB5" w:rsidRPr="00D60FB5">
        <w:rPr>
          <w:rFonts w:ascii="Times New Roman" w:eastAsia="Times New Roman" w:hAnsi="Times New Roman" w:cs="Times New Roman"/>
          <w:bCs/>
          <w:sz w:val="28"/>
          <w:szCs w:val="28"/>
          <w:lang w:val="uk-UA"/>
        </w:rPr>
        <w:t xml:space="preserve"> [39]</w:t>
      </w:r>
      <w:r w:rsidRPr="00B532FF">
        <w:rPr>
          <w:rFonts w:ascii="Times New Roman" w:eastAsia="Times New Roman" w:hAnsi="Times New Roman" w:cs="Times New Roman"/>
          <w:bCs/>
          <w:sz w:val="28"/>
          <w:szCs w:val="28"/>
          <w:lang w:val="uk-UA"/>
        </w:rPr>
        <w:t>. Проте, інтеграційні процеси супроводжуються й викликами, такими як економічна асиметрія між більш та менш розвиненими країнами, регіональна диференціація та адаптація національних економік до загальноєвропейських стандартів.</w:t>
      </w:r>
    </w:p>
    <w:p w14:paraId="56F5AABE" w14:textId="3D65034C" w:rsidR="00B532FF" w:rsidRPr="00B532FF" w:rsidRDefault="00B532FF" w:rsidP="00B532FF">
      <w:pPr>
        <w:pStyle w:val="a7"/>
        <w:spacing w:after="0" w:line="360" w:lineRule="auto"/>
        <w:ind w:left="0" w:firstLine="851"/>
        <w:jc w:val="both"/>
        <w:rPr>
          <w:rFonts w:ascii="Times New Roman" w:eastAsia="Times New Roman" w:hAnsi="Times New Roman" w:cs="Times New Roman"/>
          <w:bCs/>
          <w:sz w:val="28"/>
          <w:szCs w:val="28"/>
          <w:lang w:val="uk-UA"/>
        </w:rPr>
      </w:pPr>
      <w:r w:rsidRPr="00B532FF">
        <w:rPr>
          <w:rFonts w:ascii="Times New Roman" w:eastAsia="Times New Roman" w:hAnsi="Times New Roman" w:cs="Times New Roman"/>
          <w:bCs/>
          <w:sz w:val="28"/>
          <w:szCs w:val="28"/>
          <w:lang w:val="uk-UA"/>
        </w:rPr>
        <w:t>Особливої уваги в дослідженнях економічного розвитку потребує фінансове забезпечення інтеграції та підтримка слабших економік. ЄС використовує механізми фінансової допомоги, такі як Європейський фонд регіонального розвитку та Європейський соціальний фонд, щоб зменшити економічні розриви між державами-членами та окремими регіонами</w:t>
      </w:r>
      <w:r w:rsidR="00766EF9" w:rsidRPr="00766EF9">
        <w:rPr>
          <w:rFonts w:ascii="Times New Roman" w:eastAsia="Times New Roman" w:hAnsi="Times New Roman" w:cs="Times New Roman"/>
          <w:bCs/>
          <w:sz w:val="28"/>
          <w:szCs w:val="28"/>
          <w:lang w:val="uk-UA"/>
        </w:rPr>
        <w:t xml:space="preserve"> []</w:t>
      </w:r>
      <w:r w:rsidRPr="00B532FF">
        <w:rPr>
          <w:rFonts w:ascii="Times New Roman" w:eastAsia="Times New Roman" w:hAnsi="Times New Roman" w:cs="Times New Roman"/>
          <w:bCs/>
          <w:sz w:val="28"/>
          <w:szCs w:val="28"/>
          <w:lang w:val="uk-UA"/>
        </w:rPr>
        <w:t xml:space="preserve">. Ці фонди спрямовані на розвиток інфраструктури, підвищення рівня освіти та зайнятості, підтримку малого і середнього бізнесу, а також адаптацію до </w:t>
      </w:r>
      <w:r w:rsidRPr="00B532FF">
        <w:rPr>
          <w:rFonts w:ascii="Times New Roman" w:eastAsia="Times New Roman" w:hAnsi="Times New Roman" w:cs="Times New Roman"/>
          <w:bCs/>
          <w:sz w:val="28"/>
          <w:szCs w:val="28"/>
          <w:lang w:val="uk-UA"/>
        </w:rPr>
        <w:lastRenderedPageBreak/>
        <w:t>екологічних стандартів. Фінансова підтримка стимулює структурні зміни в економіках менш розвинених регіонів, сприяючи їхній інтеграції до єдиного ринку.</w:t>
      </w:r>
    </w:p>
    <w:p w14:paraId="638E36AC" w14:textId="2358D471" w:rsidR="00B532FF" w:rsidRDefault="00B532FF" w:rsidP="00B532FF">
      <w:pPr>
        <w:pStyle w:val="a7"/>
        <w:spacing w:after="0" w:line="360" w:lineRule="auto"/>
        <w:ind w:left="0" w:firstLine="851"/>
        <w:jc w:val="both"/>
        <w:rPr>
          <w:rFonts w:ascii="Times New Roman" w:eastAsia="Times New Roman" w:hAnsi="Times New Roman" w:cs="Times New Roman"/>
          <w:bCs/>
          <w:sz w:val="28"/>
          <w:szCs w:val="28"/>
          <w:lang w:val="uk-UA"/>
        </w:rPr>
      </w:pPr>
      <w:r w:rsidRPr="00B532FF">
        <w:rPr>
          <w:rFonts w:ascii="Times New Roman" w:eastAsia="Times New Roman" w:hAnsi="Times New Roman" w:cs="Times New Roman"/>
          <w:bCs/>
          <w:sz w:val="28"/>
          <w:szCs w:val="28"/>
          <w:lang w:val="uk-UA"/>
        </w:rPr>
        <w:t>Крім того, вагому роль у розвитку економік країн ЄС відіграє інноваційна політика, яка спрямована на стимулювання технологічного прогресу та підвищення конкурентоспроможності. Програми ЄС, такі як Horizon 2020 і Horizon Europe, сприяють науковим дослідженням і технологічним розробкам, підтримують розвиток наукомістких секторів та екологічних інновацій</w:t>
      </w:r>
      <w:r w:rsidR="002D348C" w:rsidRPr="002D348C">
        <w:rPr>
          <w:rFonts w:ascii="Times New Roman" w:eastAsia="Times New Roman" w:hAnsi="Times New Roman" w:cs="Times New Roman"/>
          <w:bCs/>
          <w:sz w:val="28"/>
          <w:szCs w:val="28"/>
          <w:lang w:val="uk-UA"/>
        </w:rPr>
        <w:t xml:space="preserve"> [</w:t>
      </w:r>
      <w:r w:rsidR="007520DE" w:rsidRPr="007520DE">
        <w:rPr>
          <w:rFonts w:ascii="Times New Roman" w:eastAsia="Times New Roman" w:hAnsi="Times New Roman" w:cs="Times New Roman"/>
          <w:bCs/>
          <w:sz w:val="28"/>
          <w:szCs w:val="28"/>
          <w:lang w:val="uk-UA"/>
        </w:rPr>
        <w:t>2</w:t>
      </w:r>
      <w:r w:rsidR="002D348C" w:rsidRPr="002D348C">
        <w:rPr>
          <w:rFonts w:ascii="Times New Roman" w:eastAsia="Times New Roman" w:hAnsi="Times New Roman" w:cs="Times New Roman"/>
          <w:bCs/>
          <w:sz w:val="28"/>
          <w:szCs w:val="28"/>
          <w:lang w:val="uk-UA"/>
        </w:rPr>
        <w:t>]</w:t>
      </w:r>
      <w:r w:rsidRPr="00B532FF">
        <w:rPr>
          <w:rFonts w:ascii="Times New Roman" w:eastAsia="Times New Roman" w:hAnsi="Times New Roman" w:cs="Times New Roman"/>
          <w:bCs/>
          <w:sz w:val="28"/>
          <w:szCs w:val="28"/>
          <w:lang w:val="uk-UA"/>
        </w:rPr>
        <w:t>. Ці ініціативи є основою переходу ЄС до «зеленої економіки» та досягнення вуглецевої нейтральності, що відповідає вимогам сучасного сталого розвитку.</w:t>
      </w:r>
    </w:p>
    <w:p w14:paraId="516806BC" w14:textId="09ACBDFE" w:rsidR="00D03F9F" w:rsidRPr="00D87B23" w:rsidRDefault="00A847BC" w:rsidP="00D87B23">
      <w:pPr>
        <w:pStyle w:val="a7"/>
        <w:spacing w:after="0" w:line="360" w:lineRule="auto"/>
        <w:ind w:left="0"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Ксілла Полстер</w:t>
      </w:r>
      <w:r w:rsidRPr="00D03F9F">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у</w:t>
      </w:r>
      <w:r w:rsidR="00D03F9F" w:rsidRPr="00D03F9F">
        <w:rPr>
          <w:rFonts w:ascii="Times New Roman" w:eastAsia="Times New Roman" w:hAnsi="Times New Roman" w:cs="Times New Roman"/>
          <w:bCs/>
          <w:sz w:val="28"/>
          <w:szCs w:val="28"/>
          <w:lang w:val="uk-UA"/>
        </w:rPr>
        <w:t xml:space="preserve"> роботі "Економічний розвиток та зростання в Центральній та Східній Європі" аналізує економічні процеси в країнах Центральної та Східної Європи за останні 25 років, акцентуючи увагу на впливах, які сприяють конвергенції цих країн з розвиненими західноєвропейськими економіками</w:t>
      </w:r>
      <w:r w:rsidR="007520DE" w:rsidRPr="007520DE">
        <w:rPr>
          <w:rFonts w:ascii="Times New Roman" w:eastAsia="Times New Roman" w:hAnsi="Times New Roman" w:cs="Times New Roman"/>
          <w:bCs/>
          <w:sz w:val="28"/>
          <w:szCs w:val="28"/>
          <w:lang w:val="uk-UA"/>
        </w:rPr>
        <w:t xml:space="preserve"> [</w:t>
      </w:r>
      <w:r w:rsidR="007520DE" w:rsidRPr="00D60FB5">
        <w:rPr>
          <w:rFonts w:ascii="Times New Roman" w:eastAsia="Times New Roman" w:hAnsi="Times New Roman" w:cs="Times New Roman"/>
          <w:bCs/>
          <w:sz w:val="28"/>
          <w:szCs w:val="28"/>
          <w:lang w:val="uk-UA"/>
        </w:rPr>
        <w:t>3</w:t>
      </w:r>
      <w:r w:rsidR="007520DE" w:rsidRPr="007520DE">
        <w:rPr>
          <w:rFonts w:ascii="Times New Roman" w:eastAsia="Times New Roman" w:hAnsi="Times New Roman" w:cs="Times New Roman"/>
          <w:bCs/>
          <w:sz w:val="28"/>
          <w:szCs w:val="28"/>
          <w:lang w:val="uk-UA"/>
        </w:rPr>
        <w:t>]</w:t>
      </w:r>
      <w:r w:rsidR="00D03F9F" w:rsidRPr="00D03F9F">
        <w:rPr>
          <w:rFonts w:ascii="Times New Roman" w:eastAsia="Times New Roman" w:hAnsi="Times New Roman" w:cs="Times New Roman"/>
          <w:bCs/>
          <w:sz w:val="28"/>
          <w:szCs w:val="28"/>
          <w:lang w:val="uk-UA"/>
        </w:rPr>
        <w:t>. Основний фокус роботи зосереджений на теоріях економічного зростання, показниках ВВП на душу населення, процесах на ринку праці, іноземних інвестиціях та відкритості зовнішньої торгівлі. Авторка виділяє три основні фази економічного розвитку: період трансформаційного спаду, конвергенції та рецесії, які пройшли держави ЦСЄ з моменту здобуття незалежності до сьогодення.</w:t>
      </w:r>
    </w:p>
    <w:p w14:paraId="440E70D2" w14:textId="57E2BE67" w:rsidR="00D03F9F" w:rsidRPr="00803097" w:rsidRDefault="00D03F9F" w:rsidP="00803097">
      <w:pPr>
        <w:pStyle w:val="a7"/>
        <w:spacing w:after="0" w:line="360" w:lineRule="auto"/>
        <w:ind w:left="0" w:firstLine="851"/>
        <w:jc w:val="both"/>
        <w:rPr>
          <w:rFonts w:ascii="Times New Roman" w:eastAsia="Times New Roman" w:hAnsi="Times New Roman" w:cs="Times New Roman"/>
          <w:bCs/>
          <w:sz w:val="28"/>
          <w:szCs w:val="28"/>
          <w:lang w:val="uk-UA"/>
        </w:rPr>
      </w:pPr>
      <w:r w:rsidRPr="00D03F9F">
        <w:rPr>
          <w:rFonts w:ascii="Times New Roman" w:eastAsia="Times New Roman" w:hAnsi="Times New Roman" w:cs="Times New Roman"/>
          <w:bCs/>
          <w:sz w:val="28"/>
          <w:szCs w:val="28"/>
          <w:lang w:val="uk-UA"/>
        </w:rPr>
        <w:t xml:space="preserve">Дослідження також приділяє значну увагу аналізу трудових міграційних процесів, які істотно впливають на ринок праці. Зокрема, розглядається вплив міграції молодих і висококваліфікованих працівників з відносно менш розвинутих регіонів до країн із кращими економічними умовами та можливостями працевлаштування. Відтік молодих фахівців із країн ЦСЄ створює для цих держав ризики у вигляді старіння населення і зниження освітнього рівня на місцевих ринках праці, що підкреслює </w:t>
      </w:r>
      <w:r w:rsidRPr="00D03F9F">
        <w:rPr>
          <w:rFonts w:ascii="Times New Roman" w:eastAsia="Times New Roman" w:hAnsi="Times New Roman" w:cs="Times New Roman"/>
          <w:bCs/>
          <w:sz w:val="28"/>
          <w:szCs w:val="28"/>
          <w:lang w:val="uk-UA"/>
        </w:rPr>
        <w:lastRenderedPageBreak/>
        <w:t>необхідність інноваційних політик і стимулів для залучення трудових ресурсів.</w:t>
      </w:r>
    </w:p>
    <w:p w14:paraId="603AB01C" w14:textId="790B1349" w:rsidR="007D6675" w:rsidRDefault="00D03F9F" w:rsidP="00D03F9F">
      <w:pPr>
        <w:pStyle w:val="a7"/>
        <w:spacing w:after="0" w:line="360" w:lineRule="auto"/>
        <w:ind w:left="0" w:firstLine="851"/>
        <w:jc w:val="both"/>
        <w:rPr>
          <w:rFonts w:ascii="Times New Roman" w:eastAsia="Times New Roman" w:hAnsi="Times New Roman" w:cs="Times New Roman"/>
          <w:bCs/>
          <w:sz w:val="28"/>
          <w:szCs w:val="28"/>
          <w:lang w:val="uk-UA"/>
        </w:rPr>
      </w:pPr>
      <w:r w:rsidRPr="00D03F9F">
        <w:rPr>
          <w:rFonts w:ascii="Times New Roman" w:eastAsia="Times New Roman" w:hAnsi="Times New Roman" w:cs="Times New Roman"/>
          <w:bCs/>
          <w:sz w:val="28"/>
          <w:szCs w:val="28"/>
          <w:lang w:val="uk-UA"/>
        </w:rPr>
        <w:t>Іншим аспектом є роль іноземних інвестицій, які, за словами авторки, відіграють ключову роль у підтримці економічного зростання та зайнятості. Підвищення економічної відкритості шляхом інвестицій та торгівлі сприяє інтеграції країн ЦСЄ у глобальну економіку, водночас створюючи залежність від зовнішніх ринків. Однак у дослідженні наголошується, що залучення іноземного капіталу позитивно впливає на інфраструктуру та рівень зайнятості, створюючи більш стійку економічну базу.</w:t>
      </w:r>
    </w:p>
    <w:p w14:paraId="552D2BED" w14:textId="731CBE25" w:rsidR="00A847BC" w:rsidRPr="00D03F9F" w:rsidRDefault="00A847BC" w:rsidP="00D03F9F">
      <w:pPr>
        <w:pStyle w:val="a7"/>
        <w:spacing w:after="0" w:line="360" w:lineRule="auto"/>
        <w:ind w:left="0" w:firstLine="851"/>
        <w:jc w:val="both"/>
        <w:rPr>
          <w:rFonts w:ascii="Times New Roman" w:eastAsia="Times New Roman" w:hAnsi="Times New Roman" w:cs="Times New Roman"/>
          <w:bCs/>
          <w:sz w:val="28"/>
          <w:szCs w:val="28"/>
          <w:lang w:val="uk-UA"/>
        </w:rPr>
      </w:pPr>
      <w:r w:rsidRPr="00A847BC">
        <w:rPr>
          <w:rFonts w:ascii="Times New Roman" w:eastAsia="Times New Roman" w:hAnsi="Times New Roman" w:cs="Times New Roman"/>
          <w:bCs/>
          <w:sz w:val="28"/>
          <w:szCs w:val="28"/>
          <w:lang w:val="uk-UA"/>
        </w:rPr>
        <w:t xml:space="preserve">Енцо Вебер та Роман Нойперт у своїй статті «Динаміка європейського ринку праці після спалаху </w:t>
      </w:r>
      <w:r w:rsidRPr="00A847BC">
        <w:rPr>
          <w:rFonts w:ascii="Times New Roman" w:eastAsia="Times New Roman" w:hAnsi="Times New Roman" w:cs="Times New Roman"/>
          <w:bCs/>
          <w:sz w:val="28"/>
          <w:szCs w:val="28"/>
        </w:rPr>
        <w:t>Covid</w:t>
      </w:r>
      <w:r w:rsidRPr="00A847BC">
        <w:rPr>
          <w:rFonts w:ascii="Times New Roman" w:eastAsia="Times New Roman" w:hAnsi="Times New Roman" w:cs="Times New Roman"/>
          <w:bCs/>
          <w:sz w:val="28"/>
          <w:szCs w:val="28"/>
          <w:lang w:val="uk-UA"/>
        </w:rPr>
        <w:t>-19» зазначають, що хоча пандемія вплинула на всі економічні сектори, найбільші збитки були зазнані саме трудомісткими галузями</w:t>
      </w:r>
      <w:r w:rsidR="00962C97" w:rsidRPr="00962C97">
        <w:rPr>
          <w:rFonts w:ascii="Times New Roman" w:eastAsia="Times New Roman" w:hAnsi="Times New Roman" w:cs="Times New Roman"/>
          <w:bCs/>
          <w:sz w:val="28"/>
          <w:szCs w:val="28"/>
          <w:lang w:val="uk-UA"/>
        </w:rPr>
        <w:t xml:space="preserve"> [4]</w:t>
      </w:r>
      <w:r w:rsidRPr="00A847BC">
        <w:rPr>
          <w:rFonts w:ascii="Times New Roman" w:eastAsia="Times New Roman" w:hAnsi="Times New Roman" w:cs="Times New Roman"/>
          <w:bCs/>
          <w:sz w:val="28"/>
          <w:szCs w:val="28"/>
          <w:lang w:val="uk-UA"/>
        </w:rPr>
        <w:t xml:space="preserve">. </w:t>
      </w:r>
      <w:r w:rsidRPr="00A847BC">
        <w:rPr>
          <w:rFonts w:ascii="Times New Roman" w:eastAsia="Times New Roman" w:hAnsi="Times New Roman" w:cs="Times New Roman"/>
          <w:bCs/>
          <w:sz w:val="28"/>
          <w:szCs w:val="28"/>
        </w:rPr>
        <w:t>Зокрема, через обмеження, спричинені заходами по боротьбі з поширенням вірусу, значною мірою постраждали такі сектори, як роздрібна торгівля, послуги дозвілля та відпочинку, готелі, ресторани та житло. Ці галузі були змушені тимчасово зупинити свою діяльність, що безпосередньо вплинуло на рівень зайнятості в них. Багато з цих секторів у країнах ЄС характеризуються широким використанням тимчасових трудових контрактів, низьким рівнем заробітної плати та значною часткою низькокваліфікованих працівників, що, в свою чергу, ускладнило ситуацію на ринку праці. Пандемія COVID-19 призвела до серйозного навантаження на ринок праці Європи, причому економічна криза, викликана пандемією, мала набагато сильніший вплив на ринок праці, ніж криза єврозони в 2010–2013 роках.</w:t>
      </w:r>
    </w:p>
    <w:p w14:paraId="5DF4999D" w14:textId="722161DC" w:rsidR="00D03F9F" w:rsidRPr="00DB6480" w:rsidRDefault="00426B23" w:rsidP="00D03F9F">
      <w:pPr>
        <w:pStyle w:val="a7"/>
        <w:spacing w:after="0" w:line="360" w:lineRule="auto"/>
        <w:ind w:left="0" w:firstLine="851"/>
        <w:rPr>
          <w:rFonts w:ascii="Times New Roman" w:eastAsia="Times New Roman" w:hAnsi="Times New Roman" w:cs="Times New Roman"/>
          <w:b/>
          <w:sz w:val="28"/>
          <w:szCs w:val="28"/>
        </w:rPr>
      </w:pPr>
      <w:r w:rsidRPr="00DB6480">
        <w:rPr>
          <w:rFonts w:ascii="Times New Roman" w:eastAsia="Times New Roman" w:hAnsi="Times New Roman" w:cs="Times New Roman"/>
          <w:b/>
          <w:sz w:val="28"/>
          <w:szCs w:val="28"/>
        </w:rPr>
        <w:t>+</w:t>
      </w:r>
    </w:p>
    <w:p w14:paraId="6A86FF7A" w14:textId="77777777" w:rsidR="00426B23" w:rsidRPr="00DB6480" w:rsidRDefault="00426B23" w:rsidP="00D03F9F">
      <w:pPr>
        <w:pStyle w:val="a7"/>
        <w:spacing w:after="0" w:line="360" w:lineRule="auto"/>
        <w:ind w:left="0" w:firstLine="851"/>
        <w:rPr>
          <w:rFonts w:ascii="Times New Roman" w:eastAsia="Times New Roman" w:hAnsi="Times New Roman" w:cs="Times New Roman"/>
          <w:b/>
          <w:sz w:val="28"/>
          <w:szCs w:val="28"/>
        </w:rPr>
      </w:pPr>
    </w:p>
    <w:p w14:paraId="27897B36" w14:textId="77777777" w:rsidR="00426B23" w:rsidRPr="00DB6480" w:rsidRDefault="00426B23" w:rsidP="00D03F9F">
      <w:pPr>
        <w:pStyle w:val="a7"/>
        <w:spacing w:after="0" w:line="360" w:lineRule="auto"/>
        <w:ind w:left="0" w:firstLine="851"/>
        <w:rPr>
          <w:rFonts w:ascii="Times New Roman" w:eastAsia="Times New Roman" w:hAnsi="Times New Roman" w:cs="Times New Roman"/>
          <w:b/>
          <w:sz w:val="28"/>
          <w:szCs w:val="28"/>
        </w:rPr>
      </w:pPr>
    </w:p>
    <w:p w14:paraId="6709BEAE" w14:textId="77777777" w:rsidR="002F1D72" w:rsidRDefault="002F1D72" w:rsidP="00530FDE">
      <w:pPr>
        <w:spacing w:after="0" w:line="360" w:lineRule="auto"/>
        <w:ind w:firstLine="851"/>
        <w:jc w:val="both"/>
        <w:rPr>
          <w:rFonts w:ascii="Times New Roman" w:eastAsia="Times New Roman" w:hAnsi="Times New Roman" w:cs="Times New Roman"/>
          <w:b/>
          <w:color w:val="000000"/>
          <w:sz w:val="28"/>
          <w:szCs w:val="28"/>
          <w:lang w:val="uk-UA"/>
        </w:rPr>
      </w:pPr>
      <w:r w:rsidRPr="00DB2593">
        <w:rPr>
          <w:rFonts w:ascii="Times New Roman" w:eastAsia="Times New Roman" w:hAnsi="Times New Roman" w:cs="Times New Roman"/>
          <w:b/>
          <w:color w:val="000000"/>
          <w:sz w:val="28"/>
          <w:szCs w:val="28"/>
          <w:lang w:val="uk-UA"/>
        </w:rPr>
        <w:lastRenderedPageBreak/>
        <w:t>1</w:t>
      </w:r>
      <w:r w:rsidRPr="00DB2593">
        <w:rPr>
          <w:rFonts w:ascii="Times New Roman" w:eastAsia="Times New Roman" w:hAnsi="Times New Roman" w:cs="Times New Roman"/>
          <w:b/>
          <w:color w:val="000000"/>
          <w:sz w:val="28"/>
          <w:szCs w:val="28"/>
        </w:rPr>
        <w:t xml:space="preserve">.2 </w:t>
      </w:r>
      <w:r w:rsidRPr="00DB2593">
        <w:rPr>
          <w:rFonts w:ascii="Times New Roman" w:eastAsia="Times New Roman" w:hAnsi="Times New Roman" w:cs="Times New Roman"/>
          <w:b/>
          <w:color w:val="000000"/>
          <w:sz w:val="28"/>
          <w:szCs w:val="28"/>
          <w:lang w:val="uk-UA"/>
        </w:rPr>
        <w:t>Теоретичні основи досліджень міграційних тенденцій у країнах ЄС</w:t>
      </w:r>
    </w:p>
    <w:p w14:paraId="7BE4FB5D" w14:textId="77777777" w:rsidR="002F1D72" w:rsidRPr="00687251" w:rsidRDefault="002F1D72" w:rsidP="002F1D72">
      <w:pPr>
        <w:spacing w:after="0" w:line="360" w:lineRule="auto"/>
        <w:jc w:val="both"/>
        <w:rPr>
          <w:rFonts w:ascii="Times New Roman" w:hAnsi="Times New Roman" w:cs="Times New Roman"/>
          <w:sz w:val="28"/>
          <w:szCs w:val="28"/>
          <w:lang w:val="uk-UA"/>
        </w:rPr>
      </w:pPr>
    </w:p>
    <w:p w14:paraId="7A2926FA" w14:textId="77777777" w:rsidR="006D7D2E" w:rsidRPr="006D7D2E" w:rsidRDefault="006D7D2E" w:rsidP="006D7D2E">
      <w:pPr>
        <w:spacing w:after="0" w:line="360" w:lineRule="auto"/>
        <w:ind w:firstLine="851"/>
        <w:jc w:val="both"/>
        <w:rPr>
          <w:rFonts w:ascii="Times New Roman" w:hAnsi="Times New Roman" w:cs="Times New Roman"/>
          <w:sz w:val="28"/>
          <w:szCs w:val="28"/>
        </w:rPr>
      </w:pPr>
      <w:r w:rsidRPr="006D7D2E">
        <w:rPr>
          <w:rFonts w:ascii="Times New Roman" w:hAnsi="Times New Roman" w:cs="Times New Roman"/>
          <w:sz w:val="28"/>
          <w:szCs w:val="28"/>
          <w:lang w:val="uk-UA"/>
        </w:rPr>
        <w:t xml:space="preserve">Протягом останніх десятиліть міграція до країн Європейського Союзу з держав, які не є його членами, зберігає значний обсяг, оскільки Європа традиційно сприймається як регіон із високим рівнем економічного розвитку та політичної стабільності. </w:t>
      </w:r>
      <w:r w:rsidRPr="006D7D2E">
        <w:rPr>
          <w:rFonts w:ascii="Times New Roman" w:hAnsi="Times New Roman" w:cs="Times New Roman"/>
          <w:sz w:val="28"/>
          <w:szCs w:val="28"/>
        </w:rPr>
        <w:t>Вагома частина мігрантів приїжджає до ЄС для працевлаштування, продовження навчання або возз'єднання з родинами. Окрім цього, Союз активно надає притулок і підтримує велику кількість біженців та осіб, які шукають міжнародного захисту, зокрема в умовах зростання конфліктів, як-от війна в Україні з лютого 2022 року. Держави-члени ЄС, приймаючи мігрантів, зобов’язані сприяти їхній інтеграції в суспільство, забезпечуючи доступ до основних соціальних послуг та ринку праці [31].</w:t>
      </w:r>
    </w:p>
    <w:p w14:paraId="17C945C6" w14:textId="77777777" w:rsidR="006D7D2E" w:rsidRPr="006D7D2E" w:rsidRDefault="006D7D2E" w:rsidP="006D7D2E">
      <w:pPr>
        <w:spacing w:after="0" w:line="360" w:lineRule="auto"/>
        <w:ind w:firstLine="851"/>
        <w:jc w:val="both"/>
        <w:rPr>
          <w:rFonts w:ascii="Times New Roman" w:hAnsi="Times New Roman" w:cs="Times New Roman"/>
          <w:sz w:val="28"/>
          <w:szCs w:val="28"/>
        </w:rPr>
      </w:pPr>
      <w:r w:rsidRPr="006D7D2E">
        <w:rPr>
          <w:rFonts w:ascii="Times New Roman" w:hAnsi="Times New Roman" w:cs="Times New Roman"/>
          <w:sz w:val="28"/>
          <w:szCs w:val="28"/>
        </w:rPr>
        <w:t>Сучасні європейські міграційні процеси зазнають впливу економічної політики, спрямованої на регулювання ринку праці, а також соціально-політичних подій. У період 2010–2019 років європейський ринок праці демонстрував позитивні тенденції, що позначилося на динаміці зайнятості та сприяло змінам у міграційних процесах [1].</w:t>
      </w:r>
    </w:p>
    <w:p w14:paraId="1F8687A3" w14:textId="77777777" w:rsidR="006D7D2E" w:rsidRPr="006D7D2E" w:rsidRDefault="006D7D2E" w:rsidP="006D7D2E">
      <w:pPr>
        <w:spacing w:after="0" w:line="360" w:lineRule="auto"/>
        <w:ind w:firstLine="851"/>
        <w:jc w:val="both"/>
        <w:rPr>
          <w:rFonts w:ascii="Times New Roman" w:hAnsi="Times New Roman" w:cs="Times New Roman"/>
          <w:sz w:val="28"/>
          <w:szCs w:val="28"/>
        </w:rPr>
      </w:pPr>
      <w:r w:rsidRPr="006D7D2E">
        <w:rPr>
          <w:rFonts w:ascii="Times New Roman" w:hAnsi="Times New Roman" w:cs="Times New Roman"/>
          <w:sz w:val="28"/>
          <w:szCs w:val="28"/>
        </w:rPr>
        <w:t xml:space="preserve">Зростання чисельності іммігрантів у країнах ЄС за останнє десятиліття зумовлене потребою місцевих ринків праці у кваліфікованих кадрах, адже корінне населення виявляє більшу схильність до професій, що потребують спеціалізованих навичок. Це підсилює попит на трудових мігрантів. Економічні фактори, зокрема можливості працевлаштування у країнах з вищим рівнем економічного розвитку, залишаються одним із основних мотивів приїзду. Водночас, через зростання доступності коротких переміщень і репатріаційних програм, все більше мігрантів обирають ЄС для возз'єднання з родинами. Країни Центральної та Східної </w:t>
      </w:r>
      <w:r w:rsidRPr="006D7D2E">
        <w:rPr>
          <w:rFonts w:ascii="Times New Roman" w:hAnsi="Times New Roman" w:cs="Times New Roman"/>
          <w:sz w:val="28"/>
          <w:szCs w:val="28"/>
        </w:rPr>
        <w:lastRenderedPageBreak/>
        <w:t>Європи, активно впроваджуючи студентські обміни, також сприяють підвищенню рівня освітньої міграції.</w:t>
      </w:r>
    </w:p>
    <w:p w14:paraId="070E2F5E" w14:textId="77777777" w:rsidR="006D7D2E" w:rsidRDefault="006D7D2E" w:rsidP="006D7D2E">
      <w:pPr>
        <w:spacing w:after="0" w:line="360" w:lineRule="auto"/>
        <w:ind w:firstLine="851"/>
        <w:jc w:val="both"/>
        <w:rPr>
          <w:rFonts w:ascii="Times New Roman" w:hAnsi="Times New Roman" w:cs="Times New Roman"/>
          <w:sz w:val="28"/>
          <w:szCs w:val="28"/>
        </w:rPr>
      </w:pPr>
      <w:r w:rsidRPr="006D7D2E">
        <w:rPr>
          <w:rFonts w:ascii="Times New Roman" w:hAnsi="Times New Roman" w:cs="Times New Roman"/>
          <w:sz w:val="28"/>
          <w:szCs w:val="28"/>
        </w:rPr>
        <w:t>Аналіз чинників, що впливають на міграційні процеси в країнах Європейського Союзу, залишається необхідним для розуміння динаміки міграції, її рушійних сил і наслідків для соціально-економічного розвитку ЄС.</w:t>
      </w:r>
    </w:p>
    <w:p w14:paraId="57CAB796" w14:textId="77777777" w:rsidR="006260B8" w:rsidRPr="006260B8" w:rsidRDefault="006260B8" w:rsidP="006260B8">
      <w:pPr>
        <w:spacing w:after="0" w:line="360" w:lineRule="auto"/>
        <w:ind w:firstLine="851"/>
        <w:jc w:val="both"/>
        <w:rPr>
          <w:rFonts w:ascii="Times New Roman" w:hAnsi="Times New Roman" w:cs="Times New Roman"/>
          <w:sz w:val="28"/>
          <w:szCs w:val="28"/>
        </w:rPr>
      </w:pPr>
      <w:r w:rsidRPr="006260B8">
        <w:rPr>
          <w:rFonts w:ascii="Times New Roman" w:hAnsi="Times New Roman" w:cs="Times New Roman"/>
          <w:sz w:val="28"/>
          <w:szCs w:val="28"/>
        </w:rPr>
        <w:t>У своїй статті «Грошові перекази, міграція та валовий внутрішній продукт з точки зору Румунії» Анка Мехедінту, Жоржета Соава та Міхаела Стерпу аналізують ключові чинники міграції, виділяючи як основні причини різницю в рівні доходу на душу населення, ефективність державної політики та можливості працевлаштування. Згідно з їхніми висновками, головними напрямками для мігрантів із країн Центральної та Східної Європи є Західна Європа (зокрема, Німеччина, Італія та Іспанія, що разом приймають близько 60% емігрантів) та Сполучені Штати Америки (приблизно 9%) [6].</w:t>
      </w:r>
    </w:p>
    <w:p w14:paraId="374A5A7B" w14:textId="778017DE" w:rsidR="006260B8" w:rsidRDefault="006260B8" w:rsidP="006260B8">
      <w:pPr>
        <w:spacing w:after="0" w:line="360" w:lineRule="auto"/>
        <w:ind w:firstLine="851"/>
        <w:jc w:val="both"/>
        <w:rPr>
          <w:rFonts w:ascii="Times New Roman" w:hAnsi="Times New Roman" w:cs="Times New Roman"/>
          <w:sz w:val="28"/>
          <w:szCs w:val="28"/>
        </w:rPr>
      </w:pPr>
      <w:r w:rsidRPr="006260B8">
        <w:rPr>
          <w:rFonts w:ascii="Times New Roman" w:hAnsi="Times New Roman" w:cs="Times New Roman"/>
          <w:sz w:val="28"/>
          <w:szCs w:val="28"/>
        </w:rPr>
        <w:t>Політичні зміни, які відбулися у країнах Центральної та Південно-Східної Європи на початку 1990-х років, стали поштовхом для посилення міграційних потоків зі сходу на захід, у яких значну частину становила молодь, особливо з вищою освітою. Для країн Південної та Східної Європи це обернулося масовим відтоком робочої сили, який тривав до кінця 2012 року, посилений приєднанням цих країн до Європейського Союзу. Факторами, що обумовили цей відтік, виступили суттєві відмінності у доходах на душу населення, стабільність і сприятливість державної політики та ширші перспективи на ринку праці. Внаслідок цього країни з найвищим рівнем валового внутрішнього продукту (ВВП) на душу населення стали найбільш привабливими для мігрантів.</w:t>
      </w:r>
    </w:p>
    <w:p w14:paraId="5002DA90" w14:textId="77777777" w:rsidR="00A72D64" w:rsidRPr="00A72D64" w:rsidRDefault="00A72D64" w:rsidP="00A72D64">
      <w:pPr>
        <w:spacing w:after="0" w:line="360" w:lineRule="auto"/>
        <w:ind w:firstLine="851"/>
        <w:jc w:val="both"/>
        <w:rPr>
          <w:rFonts w:ascii="Times New Roman" w:hAnsi="Times New Roman" w:cs="Times New Roman"/>
          <w:sz w:val="28"/>
          <w:szCs w:val="28"/>
        </w:rPr>
      </w:pPr>
      <w:r w:rsidRPr="00A72D64">
        <w:rPr>
          <w:rFonts w:ascii="Times New Roman" w:hAnsi="Times New Roman" w:cs="Times New Roman"/>
          <w:sz w:val="28"/>
          <w:szCs w:val="28"/>
        </w:rPr>
        <w:t xml:space="preserve">У статті «COVID-19 і попит на робочу силу та кваліфікацію в Європі» Теренс Хогарт підкреслює, що хоча значна частина мігрантів із країн, що не входять до ЄС, задіяні на висококваліфікованих посадах, їхня </w:t>
      </w:r>
      <w:r w:rsidRPr="00A72D64">
        <w:rPr>
          <w:rFonts w:ascii="Times New Roman" w:hAnsi="Times New Roman" w:cs="Times New Roman"/>
          <w:sz w:val="28"/>
          <w:szCs w:val="28"/>
        </w:rPr>
        <w:lastRenderedPageBreak/>
        <w:t>загальна позиція на ринку праці залишається відносно вразливою [5]. Аналіз професійної зайнятості громадян третіх країн свідчить, що, порівняно з місцевими працівниками та мігрантами з інших держав ЄС, вони частіше працюють у сегментах, що потребують нижчого рівня кваліфікації. Особливо турбує низький рівень участі жінок-мігрантів із країн поза межами ЄС у ринку праці, порівняно з жінками, народженими в Європейському Союзі; хоча показники можуть значно різнитися залежно від національності. Це підкреслює наявність значного резерву потенційних навичок серед осіб, народжених за межами ЄС, які можуть бути ефективніше використані на європейському ринку праці.</w:t>
      </w:r>
    </w:p>
    <w:p w14:paraId="2A09750D" w14:textId="6D428C36" w:rsidR="00A72D64" w:rsidRDefault="00A72D64" w:rsidP="00595E76">
      <w:pPr>
        <w:spacing w:after="0" w:line="360" w:lineRule="auto"/>
        <w:ind w:firstLine="851"/>
        <w:jc w:val="both"/>
        <w:rPr>
          <w:rFonts w:ascii="Times New Roman" w:hAnsi="Times New Roman" w:cs="Times New Roman"/>
          <w:sz w:val="28"/>
          <w:szCs w:val="28"/>
        </w:rPr>
      </w:pPr>
      <w:r w:rsidRPr="00A72D64">
        <w:rPr>
          <w:rFonts w:ascii="Times New Roman" w:hAnsi="Times New Roman" w:cs="Times New Roman"/>
          <w:sz w:val="28"/>
          <w:szCs w:val="28"/>
        </w:rPr>
        <w:t>Автор також наголошує, що економічна криза 2008 року мала більш негативний вплив на мігрантів з-поза меж ЄС, ніж на місцевих жителів, особливо у контексті зростання безробіття. І навіть за умови збереження зайнятості під час економічних спадів, мігранти нерідко стикаються з явищем так званої «працюючої бідності», коли доходів недостатньо для задоволення базових потреб.</w:t>
      </w:r>
    </w:p>
    <w:p w14:paraId="69B8B838" w14:textId="33E81D6F" w:rsidR="00010C99" w:rsidRPr="00766EF9" w:rsidRDefault="00010C99" w:rsidP="003C305C">
      <w:pPr>
        <w:spacing w:after="0" w:line="360" w:lineRule="auto"/>
        <w:ind w:firstLine="851"/>
        <w:jc w:val="both"/>
        <w:rPr>
          <w:rFonts w:ascii="Times New Roman" w:hAnsi="Times New Roman" w:cs="Times New Roman"/>
          <w:sz w:val="28"/>
          <w:szCs w:val="28"/>
        </w:rPr>
      </w:pPr>
      <w:r w:rsidRPr="00010C99">
        <w:rPr>
          <w:rFonts w:ascii="Times New Roman" w:hAnsi="Times New Roman" w:cs="Times New Roman"/>
          <w:sz w:val="28"/>
          <w:szCs w:val="28"/>
        </w:rPr>
        <w:t xml:space="preserve">У своїй роботі «Міграційний досвід Європи та його вплив на економічну нерівність» Мартин Гузі, Мартин Каханек та Магдалена М. Улькелусе зазначають, що країни з колоніальною спадщиною, зокрема Бельгія, Франція, Нідерланди та Великобританія, змогли залучити значну кількість низькокваліфікованої робочої сили з колишніх колоній. Великобританія приймала іммігрантів переважно з Індії, Пакистану, Кенії та Малайзії, Франція — з Алжиру, а згодом і з Тунісу та Марокко, Бельгія — з Конго, а Нідерланди — з Індонезії. Окрім цього, деякі європейські країни, серед яких Німеччина, Австрія, Бельгія, Данія, Швеція, Швейцарія, а також Франція та Нідерланди (хоча й у меншій мірі), впровадили спеціалізовані програми залучення іноземних працівників для забезпечення потреб у робочій силі. </w:t>
      </w:r>
    </w:p>
    <w:p w14:paraId="7C40B9EF" w14:textId="6E802192" w:rsidR="00010C99" w:rsidRPr="00766EF9" w:rsidRDefault="00010C99" w:rsidP="00010C99">
      <w:pPr>
        <w:spacing w:after="0" w:line="360" w:lineRule="auto"/>
        <w:ind w:firstLine="851"/>
        <w:jc w:val="both"/>
        <w:rPr>
          <w:rFonts w:ascii="Times New Roman" w:hAnsi="Times New Roman" w:cs="Times New Roman"/>
          <w:sz w:val="28"/>
          <w:szCs w:val="28"/>
        </w:rPr>
      </w:pPr>
      <w:r w:rsidRPr="00766EF9">
        <w:rPr>
          <w:rFonts w:ascii="Times New Roman" w:hAnsi="Times New Roman" w:cs="Times New Roman"/>
          <w:sz w:val="28"/>
          <w:szCs w:val="28"/>
        </w:rPr>
        <w:lastRenderedPageBreak/>
        <w:t xml:space="preserve">Автори підкреслюють, що на міграційні потоки значний вплив мали економічні нерівності та відмінності у розвитку між країнами-експортерами робочої сили та країнами-імпортерами. </w:t>
      </w:r>
      <w:r w:rsidRPr="00010C99">
        <w:rPr>
          <w:rFonts w:ascii="Times New Roman" w:hAnsi="Times New Roman" w:cs="Times New Roman"/>
          <w:sz w:val="28"/>
          <w:szCs w:val="28"/>
        </w:rPr>
        <w:t>Країни з динамічними економіками, високим попитом на робочу силу та більш високими рівнями заробітної плати стали привабливими для іммігрантів з держав з високим рівнем безробіття, низькими зарплатами та стагнуючими економіками. Зокрема, більшість трудових мігрантів, які виїжджали з бідних сільськогосподарських регіонів, таких як північна Португалія, західна Іспанія, південна Італія та північна Греція, шукали можливості для працевлаштування в країнах із більш розвиненою економікою і більшим попитом на робочу силу.</w:t>
      </w:r>
    </w:p>
    <w:p w14:paraId="7F603AA6" w14:textId="049EB8F9" w:rsidR="00595E76" w:rsidRPr="00595E76" w:rsidRDefault="00595E76" w:rsidP="00767995">
      <w:pPr>
        <w:spacing w:after="0" w:line="360" w:lineRule="auto"/>
        <w:ind w:firstLine="851"/>
        <w:jc w:val="both"/>
        <w:rPr>
          <w:rFonts w:ascii="Times New Roman" w:hAnsi="Times New Roman" w:cs="Times New Roman"/>
          <w:sz w:val="28"/>
          <w:szCs w:val="28"/>
        </w:rPr>
      </w:pPr>
      <w:r w:rsidRPr="00595E76">
        <w:rPr>
          <w:rFonts w:ascii="Times New Roman" w:hAnsi="Times New Roman" w:cs="Times New Roman"/>
          <w:sz w:val="28"/>
          <w:szCs w:val="28"/>
        </w:rPr>
        <w:t>Аналіз наукових досліджень міграційних процесів у</w:t>
      </w:r>
      <w:r w:rsidR="00767995">
        <w:rPr>
          <w:rFonts w:ascii="Times New Roman" w:hAnsi="Times New Roman" w:cs="Times New Roman"/>
          <w:sz w:val="28"/>
          <w:szCs w:val="28"/>
        </w:rPr>
        <w:t xml:space="preserve"> </w:t>
      </w:r>
      <w:r w:rsidRPr="00595E76">
        <w:rPr>
          <w:rFonts w:ascii="Times New Roman" w:hAnsi="Times New Roman" w:cs="Times New Roman"/>
          <w:sz w:val="28"/>
          <w:szCs w:val="28"/>
        </w:rPr>
        <w:t>Європейському Союзі дозволяє зробити висновок, що основна увага зосереджена на міграційних потоках з менш розвинених країн ЄС до більш економічно успішних. Така міграція зумовлюється вищим рівнем доходів на душу населення та кращими перспективами працевлаштування у приймаючих країнах. Професійний профіль мігрантів із третіх країн свідчить про їхню схильність до зайнятості на посадах з порівняно низькими кваліфікаційними вимогами, що контрастує з місцевими працівниками та мігрантами з інших країн ЄС. Дослідження цього питання окреслили сучасний стан ринку праці для мігрантів у Європі, а також визначили основні чинники, які формують еміграційні та імміграційні процеси у регіоні.</w:t>
      </w:r>
    </w:p>
    <w:p w14:paraId="29B6ED1D" w14:textId="77777777" w:rsidR="00595E76" w:rsidRPr="00A33B33" w:rsidRDefault="00595E76" w:rsidP="00767995">
      <w:pPr>
        <w:spacing w:after="0" w:line="360" w:lineRule="auto"/>
        <w:ind w:firstLine="851"/>
        <w:jc w:val="both"/>
        <w:rPr>
          <w:rFonts w:ascii="Times New Roman" w:hAnsi="Times New Roman" w:cs="Times New Roman"/>
          <w:sz w:val="28"/>
          <w:szCs w:val="28"/>
        </w:rPr>
      </w:pPr>
      <w:r w:rsidRPr="00595E76">
        <w:rPr>
          <w:rFonts w:ascii="Times New Roman" w:hAnsi="Times New Roman" w:cs="Times New Roman"/>
          <w:sz w:val="28"/>
          <w:szCs w:val="28"/>
        </w:rPr>
        <w:t xml:space="preserve">Вплив міграції на країни ЄС є багатогранним. З одного боку, відтік надлишкової робочої сили сприяв соціальним покращенням, зокрема через зниження рівня безробіття. Крім того, країни Східної та Південної Європи, виступаючи постачальниками робочої сили, отримують значні фінансові надходження у вигляді грошових переказів від своїх громадян, які працюють у розвиненіших державах ЄС. Після вступу країн, таких як </w:t>
      </w:r>
      <w:r w:rsidRPr="00595E76">
        <w:rPr>
          <w:rFonts w:ascii="Times New Roman" w:hAnsi="Times New Roman" w:cs="Times New Roman"/>
          <w:sz w:val="28"/>
          <w:szCs w:val="28"/>
        </w:rPr>
        <w:lastRenderedPageBreak/>
        <w:t>Болгарія, Чеська Республіка, Естонія, Латвія, Литва, Румунія, Польща, Словаччина, Словенія та Угорщина до ЄС, їхня участь у загальноєвропейських міграційних процесах активізувалася, що виражається зростанням обсягів трудової міграції, особливо до Німеччини, Франції, Італії та Великобританії. У меншій мірі спостерігається міграція до країн Північної Америки, хоча і цей напрямок залишається актуальним для частини мігрантів.</w:t>
      </w:r>
    </w:p>
    <w:p w14:paraId="60F32DD5"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5E39086A"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46DF7378"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72B1A6B8"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0B34B74D"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4FDA1E85"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73D60943"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0BFC2144"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03983E82"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3848A010"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5F77D1A3"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5DD0BD39"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6B092D88"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4B128748"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4E9F4DE2"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363CA855"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753A6C32"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3952028F"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17069F91"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2EA63280"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57349235" w14:textId="77777777" w:rsidR="00501DC3" w:rsidRPr="00A33B33" w:rsidRDefault="00501DC3" w:rsidP="00767995">
      <w:pPr>
        <w:spacing w:after="0" w:line="360" w:lineRule="auto"/>
        <w:ind w:firstLine="851"/>
        <w:jc w:val="both"/>
        <w:rPr>
          <w:rFonts w:ascii="Times New Roman" w:hAnsi="Times New Roman" w:cs="Times New Roman"/>
          <w:sz w:val="28"/>
          <w:szCs w:val="28"/>
        </w:rPr>
      </w:pPr>
    </w:p>
    <w:p w14:paraId="21340ABA" w14:textId="77777777" w:rsidR="00501DC3" w:rsidRPr="00DB6480" w:rsidRDefault="00501DC3" w:rsidP="00426B23">
      <w:pPr>
        <w:spacing w:after="0" w:line="360" w:lineRule="auto"/>
        <w:jc w:val="both"/>
        <w:rPr>
          <w:rFonts w:ascii="Times New Roman" w:hAnsi="Times New Roman" w:cs="Times New Roman"/>
          <w:sz w:val="28"/>
          <w:szCs w:val="28"/>
        </w:rPr>
      </w:pPr>
    </w:p>
    <w:p w14:paraId="2EF059D7" w14:textId="5DBACC82" w:rsidR="00501DC3" w:rsidRPr="00A33B33" w:rsidRDefault="00501DC3" w:rsidP="00501DC3">
      <w:pPr>
        <w:spacing w:after="0" w:line="360" w:lineRule="auto"/>
        <w:ind w:firstLine="851"/>
        <w:jc w:val="center"/>
        <w:rPr>
          <w:rFonts w:ascii="Times New Roman" w:eastAsia="Times New Roman" w:hAnsi="Times New Roman" w:cs="Times New Roman"/>
          <w:b/>
          <w:bCs/>
          <w:color w:val="000000"/>
          <w:sz w:val="28"/>
          <w:szCs w:val="28"/>
        </w:rPr>
      </w:pPr>
      <w:r w:rsidRPr="00501DC3">
        <w:rPr>
          <w:rFonts w:ascii="Times New Roman" w:eastAsia="Times New Roman" w:hAnsi="Times New Roman" w:cs="Times New Roman"/>
          <w:b/>
          <w:bCs/>
          <w:color w:val="000000"/>
          <w:sz w:val="28"/>
          <w:szCs w:val="28"/>
          <w:lang w:val="uk-UA"/>
        </w:rPr>
        <w:lastRenderedPageBreak/>
        <w:t>РОЗДІЛ 2</w:t>
      </w:r>
    </w:p>
    <w:p w14:paraId="72D8D3A6" w14:textId="417B36C1" w:rsidR="00501DC3" w:rsidRDefault="00501DC3" w:rsidP="00501DC3">
      <w:pPr>
        <w:spacing w:after="0" w:line="360" w:lineRule="auto"/>
        <w:ind w:firstLine="851"/>
        <w:jc w:val="center"/>
        <w:rPr>
          <w:rFonts w:ascii="Times New Roman" w:eastAsia="Times New Roman" w:hAnsi="Times New Roman" w:cs="Times New Roman"/>
          <w:b/>
          <w:bCs/>
          <w:color w:val="000000"/>
          <w:sz w:val="28"/>
          <w:szCs w:val="28"/>
          <w:lang w:val="uk-UA"/>
        </w:rPr>
      </w:pPr>
      <w:r w:rsidRPr="00501DC3">
        <w:rPr>
          <w:rFonts w:ascii="Times New Roman" w:eastAsia="Times New Roman" w:hAnsi="Times New Roman" w:cs="Times New Roman"/>
          <w:b/>
          <w:bCs/>
          <w:color w:val="000000"/>
          <w:sz w:val="28"/>
          <w:szCs w:val="28"/>
          <w:lang w:val="uk-UA"/>
        </w:rPr>
        <w:t>АНАЛІЗ СТАНУ МІГРАЦІЙНИХ ПРОЦЕСІВ В КРАЇНАХ ЄС</w:t>
      </w:r>
    </w:p>
    <w:p w14:paraId="6101F786" w14:textId="2381C432" w:rsidR="000969FB" w:rsidRPr="00A33B33" w:rsidRDefault="000969FB" w:rsidP="000969FB">
      <w:pPr>
        <w:spacing w:after="0" w:line="360" w:lineRule="auto"/>
        <w:ind w:firstLine="851"/>
        <w:jc w:val="both"/>
        <w:rPr>
          <w:rFonts w:ascii="Times New Roman" w:eastAsia="Times New Roman" w:hAnsi="Times New Roman" w:cs="Times New Roman"/>
          <w:b/>
          <w:bCs/>
          <w:sz w:val="28"/>
          <w:szCs w:val="28"/>
        </w:rPr>
      </w:pPr>
      <w:r w:rsidRPr="000969FB">
        <w:rPr>
          <w:rFonts w:ascii="Times New Roman" w:eastAsia="Times New Roman" w:hAnsi="Times New Roman" w:cs="Times New Roman"/>
          <w:b/>
          <w:bCs/>
          <w:sz w:val="28"/>
          <w:szCs w:val="28"/>
          <w:lang w:val="uk-UA"/>
        </w:rPr>
        <w:t>2.1. Динаміка еміграційних процесів в країнах ЄС</w:t>
      </w:r>
    </w:p>
    <w:p w14:paraId="013D42C2" w14:textId="77777777" w:rsidR="00F320C5" w:rsidRDefault="00F320C5" w:rsidP="000969FB">
      <w:pPr>
        <w:spacing w:after="0" w:line="360" w:lineRule="auto"/>
        <w:ind w:firstLine="851"/>
        <w:jc w:val="both"/>
        <w:rPr>
          <w:rFonts w:ascii="Times New Roman" w:eastAsia="Times New Roman" w:hAnsi="Times New Roman" w:cs="Times New Roman"/>
          <w:b/>
          <w:bCs/>
          <w:sz w:val="28"/>
          <w:szCs w:val="28"/>
          <w:lang w:val="uk-UA"/>
        </w:rPr>
      </w:pPr>
    </w:p>
    <w:p w14:paraId="18CABEAC" w14:textId="02F70D44" w:rsidR="00AA5382" w:rsidRPr="00AA5382" w:rsidRDefault="00AA5382" w:rsidP="00AA5382">
      <w:pPr>
        <w:spacing w:after="0" w:line="360" w:lineRule="auto"/>
        <w:ind w:firstLine="851"/>
        <w:jc w:val="both"/>
        <w:rPr>
          <w:rFonts w:ascii="Times New Roman" w:eastAsia="Times New Roman" w:hAnsi="Times New Roman" w:cs="Times New Roman"/>
          <w:sz w:val="28"/>
          <w:szCs w:val="28"/>
          <w:lang w:val="uk-UA"/>
        </w:rPr>
      </w:pPr>
      <w:r w:rsidRPr="00AA5382">
        <w:rPr>
          <w:rFonts w:ascii="Times New Roman" w:eastAsia="Times New Roman" w:hAnsi="Times New Roman" w:cs="Times New Roman"/>
          <w:sz w:val="28"/>
          <w:szCs w:val="28"/>
          <w:lang w:val="uk-UA"/>
        </w:rPr>
        <w:t xml:space="preserve">Еміграція є одним із ключових соціальних та економічних явищ, </w:t>
      </w:r>
      <w:r w:rsidR="003E57E2">
        <w:rPr>
          <w:rFonts w:ascii="Times New Roman" w:eastAsia="Times New Roman" w:hAnsi="Times New Roman" w:cs="Times New Roman"/>
          <w:sz w:val="28"/>
          <w:szCs w:val="28"/>
          <w:lang w:val="uk-UA"/>
        </w:rPr>
        <w:t>що</w:t>
      </w:r>
      <w:r w:rsidRPr="00AA5382">
        <w:rPr>
          <w:rFonts w:ascii="Times New Roman" w:eastAsia="Times New Roman" w:hAnsi="Times New Roman" w:cs="Times New Roman"/>
          <w:sz w:val="28"/>
          <w:szCs w:val="28"/>
          <w:lang w:val="uk-UA"/>
        </w:rPr>
        <w:t xml:space="preserve"> значно впливає на демографічну структуру та економічну стабільність країн Європейського Союзу. У сучасних умовах глобалізації міграційні потоки стають дедалі масштабнішими та різноманітнішими, охоплюючи </w:t>
      </w:r>
      <w:r w:rsidR="003E57E2">
        <w:rPr>
          <w:rFonts w:ascii="Times New Roman" w:eastAsia="Times New Roman" w:hAnsi="Times New Roman" w:cs="Times New Roman"/>
          <w:sz w:val="28"/>
          <w:szCs w:val="28"/>
          <w:lang w:val="uk-UA"/>
        </w:rPr>
        <w:t>як</w:t>
      </w:r>
      <w:r w:rsidRPr="00AA5382">
        <w:rPr>
          <w:rFonts w:ascii="Times New Roman" w:eastAsia="Times New Roman" w:hAnsi="Times New Roman" w:cs="Times New Roman"/>
          <w:sz w:val="28"/>
          <w:szCs w:val="28"/>
          <w:lang w:val="uk-UA"/>
        </w:rPr>
        <w:t xml:space="preserve"> економічн</w:t>
      </w:r>
      <w:r w:rsidR="003E57E2">
        <w:rPr>
          <w:rFonts w:ascii="Times New Roman" w:eastAsia="Times New Roman" w:hAnsi="Times New Roman" w:cs="Times New Roman"/>
          <w:sz w:val="28"/>
          <w:szCs w:val="28"/>
          <w:lang w:val="uk-UA"/>
        </w:rPr>
        <w:t>і аспекти життєдіяльності, так і</w:t>
      </w:r>
      <w:r w:rsidRPr="00AA5382">
        <w:rPr>
          <w:rFonts w:ascii="Times New Roman" w:eastAsia="Times New Roman" w:hAnsi="Times New Roman" w:cs="Times New Roman"/>
          <w:sz w:val="28"/>
          <w:szCs w:val="28"/>
          <w:lang w:val="uk-UA"/>
        </w:rPr>
        <w:t xml:space="preserve"> політичн</w:t>
      </w:r>
      <w:r w:rsidR="003E57E2">
        <w:rPr>
          <w:rFonts w:ascii="Times New Roman" w:eastAsia="Times New Roman" w:hAnsi="Times New Roman" w:cs="Times New Roman"/>
          <w:sz w:val="28"/>
          <w:szCs w:val="28"/>
          <w:lang w:val="uk-UA"/>
        </w:rPr>
        <w:t>і</w:t>
      </w:r>
      <w:r w:rsidRPr="00AA5382">
        <w:rPr>
          <w:rFonts w:ascii="Times New Roman" w:eastAsia="Times New Roman" w:hAnsi="Times New Roman" w:cs="Times New Roman"/>
          <w:sz w:val="28"/>
          <w:szCs w:val="28"/>
          <w:lang w:val="uk-UA"/>
        </w:rPr>
        <w:t xml:space="preserve"> </w:t>
      </w:r>
      <w:r w:rsidR="003E57E2">
        <w:rPr>
          <w:rFonts w:ascii="Times New Roman" w:eastAsia="Times New Roman" w:hAnsi="Times New Roman" w:cs="Times New Roman"/>
          <w:sz w:val="28"/>
          <w:szCs w:val="28"/>
          <w:lang w:val="uk-UA"/>
        </w:rPr>
        <w:t xml:space="preserve">та </w:t>
      </w:r>
      <w:r w:rsidRPr="00AA5382">
        <w:rPr>
          <w:rFonts w:ascii="Times New Roman" w:eastAsia="Times New Roman" w:hAnsi="Times New Roman" w:cs="Times New Roman"/>
          <w:sz w:val="28"/>
          <w:szCs w:val="28"/>
          <w:lang w:val="uk-UA"/>
        </w:rPr>
        <w:t>гуманітарн</w:t>
      </w:r>
      <w:r w:rsidR="003E57E2">
        <w:rPr>
          <w:rFonts w:ascii="Times New Roman" w:eastAsia="Times New Roman" w:hAnsi="Times New Roman" w:cs="Times New Roman"/>
          <w:sz w:val="28"/>
          <w:szCs w:val="28"/>
          <w:lang w:val="uk-UA"/>
        </w:rPr>
        <w:t>і</w:t>
      </w:r>
      <w:r w:rsidR="00282147" w:rsidRPr="00282147">
        <w:rPr>
          <w:rFonts w:ascii="Times New Roman" w:eastAsia="Times New Roman" w:hAnsi="Times New Roman" w:cs="Times New Roman"/>
          <w:sz w:val="28"/>
          <w:szCs w:val="28"/>
          <w:lang w:val="uk-UA"/>
        </w:rPr>
        <w:t xml:space="preserve"> [7]</w:t>
      </w:r>
      <w:r w:rsidRPr="00AA5382">
        <w:rPr>
          <w:rFonts w:ascii="Times New Roman" w:eastAsia="Times New Roman" w:hAnsi="Times New Roman" w:cs="Times New Roman"/>
          <w:sz w:val="28"/>
          <w:szCs w:val="28"/>
          <w:lang w:val="uk-UA"/>
        </w:rPr>
        <w:t>.</w:t>
      </w:r>
    </w:p>
    <w:p w14:paraId="35018E33" w14:textId="3EB14926" w:rsidR="00AA5382" w:rsidRDefault="00AA5382" w:rsidP="00AA5382">
      <w:pPr>
        <w:spacing w:after="0" w:line="360" w:lineRule="auto"/>
        <w:ind w:firstLine="851"/>
        <w:jc w:val="both"/>
        <w:rPr>
          <w:rFonts w:ascii="Times New Roman" w:eastAsia="Times New Roman" w:hAnsi="Times New Roman" w:cs="Times New Roman"/>
          <w:sz w:val="28"/>
          <w:szCs w:val="28"/>
          <w:lang w:val="uk-UA"/>
        </w:rPr>
      </w:pPr>
      <w:r w:rsidRPr="00AA5382">
        <w:rPr>
          <w:rFonts w:ascii="Times New Roman" w:eastAsia="Times New Roman" w:hAnsi="Times New Roman" w:cs="Times New Roman"/>
          <w:sz w:val="28"/>
          <w:szCs w:val="28"/>
          <w:lang w:val="uk-UA"/>
        </w:rPr>
        <w:t xml:space="preserve">Динаміка еміграційних процесів у країнах ЄС є показником </w:t>
      </w:r>
      <w:r w:rsidR="00605BD8">
        <w:rPr>
          <w:rFonts w:ascii="Times New Roman" w:eastAsia="Times New Roman" w:hAnsi="Times New Roman" w:cs="Times New Roman"/>
          <w:sz w:val="28"/>
          <w:szCs w:val="28"/>
          <w:lang w:val="uk-UA"/>
        </w:rPr>
        <w:t xml:space="preserve">і </w:t>
      </w:r>
      <w:r w:rsidRPr="00AA5382">
        <w:rPr>
          <w:rFonts w:ascii="Times New Roman" w:eastAsia="Times New Roman" w:hAnsi="Times New Roman" w:cs="Times New Roman"/>
          <w:sz w:val="28"/>
          <w:szCs w:val="28"/>
          <w:lang w:val="uk-UA"/>
        </w:rPr>
        <w:t>внутрішніх проблем (таких як безробіття, низький рівень життя або соціальна напруженість), і впливу зовнішніх чинників, наприклад, конфліктів у сусідніх регіонах чи наслідків глобальних криз. Особливого значення набуває взаємозв’язок між еміграцією та політикою вільного переміщення, яку ЄС запровадив для громадян союзу</w:t>
      </w:r>
      <w:r w:rsidR="00282147" w:rsidRPr="00282147">
        <w:rPr>
          <w:rFonts w:ascii="Times New Roman" w:eastAsia="Times New Roman" w:hAnsi="Times New Roman" w:cs="Times New Roman"/>
          <w:sz w:val="28"/>
          <w:szCs w:val="28"/>
          <w:lang w:val="uk-UA"/>
        </w:rPr>
        <w:t xml:space="preserve"> [8</w:t>
      </w:r>
      <w:r w:rsidR="00282147" w:rsidRPr="00056745">
        <w:rPr>
          <w:rFonts w:ascii="Times New Roman" w:eastAsia="Times New Roman" w:hAnsi="Times New Roman" w:cs="Times New Roman"/>
          <w:sz w:val="28"/>
          <w:szCs w:val="28"/>
          <w:lang w:val="uk-UA"/>
        </w:rPr>
        <w:t>]</w:t>
      </w:r>
      <w:r w:rsidRPr="00AA5382">
        <w:rPr>
          <w:rFonts w:ascii="Times New Roman" w:eastAsia="Times New Roman" w:hAnsi="Times New Roman" w:cs="Times New Roman"/>
          <w:sz w:val="28"/>
          <w:szCs w:val="28"/>
          <w:lang w:val="uk-UA"/>
        </w:rPr>
        <w:t>. Вільний рух робочої сили між країнами сприяє економічному розвитку, але водночас створює нерівномірний розподіл робочих ресурсів, впливаючи на ринки праці та соціальні системи окремих держав.</w:t>
      </w:r>
    </w:p>
    <w:p w14:paraId="09D305F7" w14:textId="3130DCA2" w:rsidR="00EE6619" w:rsidRDefault="00EE6619" w:rsidP="00EE661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Ем</w:t>
      </w:r>
      <w:r w:rsidRPr="006768C6">
        <w:rPr>
          <w:rFonts w:ascii="Times New Roman" w:hAnsi="Times New Roman" w:cs="Times New Roman"/>
          <w:sz w:val="28"/>
          <w:szCs w:val="28"/>
          <w:lang w:val="uk-UA"/>
        </w:rPr>
        <w:t>іграційні тенденції в країнах ЄС у період з 2012 по 202</w:t>
      </w:r>
      <w:r>
        <w:rPr>
          <w:rFonts w:ascii="Times New Roman" w:hAnsi="Times New Roman" w:cs="Times New Roman"/>
          <w:sz w:val="28"/>
          <w:szCs w:val="28"/>
          <w:lang w:val="uk-UA"/>
        </w:rPr>
        <w:t>2</w:t>
      </w:r>
      <w:r w:rsidRPr="006768C6">
        <w:rPr>
          <w:rFonts w:ascii="Times New Roman" w:hAnsi="Times New Roman" w:cs="Times New Roman"/>
          <w:sz w:val="28"/>
          <w:szCs w:val="28"/>
          <w:lang w:val="uk-UA"/>
        </w:rPr>
        <w:t xml:space="preserve"> роки були сформовані різними економічн</w:t>
      </w:r>
      <w:r w:rsidR="00AA4FCA">
        <w:rPr>
          <w:rFonts w:ascii="Times New Roman" w:hAnsi="Times New Roman" w:cs="Times New Roman"/>
          <w:sz w:val="28"/>
          <w:szCs w:val="28"/>
          <w:lang w:val="uk-UA"/>
        </w:rPr>
        <w:t>ими</w:t>
      </w:r>
      <w:r w:rsidRPr="006768C6">
        <w:rPr>
          <w:rFonts w:ascii="Times New Roman" w:hAnsi="Times New Roman" w:cs="Times New Roman"/>
          <w:sz w:val="28"/>
          <w:szCs w:val="28"/>
          <w:lang w:val="uk-UA"/>
        </w:rPr>
        <w:t xml:space="preserve"> умов</w:t>
      </w:r>
      <w:r w:rsidR="00AA4FCA">
        <w:rPr>
          <w:rFonts w:ascii="Times New Roman" w:hAnsi="Times New Roman" w:cs="Times New Roman"/>
          <w:sz w:val="28"/>
          <w:szCs w:val="28"/>
          <w:lang w:val="uk-UA"/>
        </w:rPr>
        <w:t>ами</w:t>
      </w:r>
      <w:r w:rsidRPr="006768C6">
        <w:rPr>
          <w:rFonts w:ascii="Times New Roman" w:hAnsi="Times New Roman" w:cs="Times New Roman"/>
          <w:sz w:val="28"/>
          <w:szCs w:val="28"/>
          <w:lang w:val="uk-UA"/>
        </w:rPr>
        <w:t>, конфлікт</w:t>
      </w:r>
      <w:r w:rsidR="00AA4FCA">
        <w:rPr>
          <w:rFonts w:ascii="Times New Roman" w:hAnsi="Times New Roman" w:cs="Times New Roman"/>
          <w:sz w:val="28"/>
          <w:szCs w:val="28"/>
          <w:lang w:val="uk-UA"/>
        </w:rPr>
        <w:t>ам</w:t>
      </w:r>
      <w:r w:rsidRPr="006768C6">
        <w:rPr>
          <w:rFonts w:ascii="Times New Roman" w:hAnsi="Times New Roman" w:cs="Times New Roman"/>
          <w:sz w:val="28"/>
          <w:szCs w:val="28"/>
          <w:lang w:val="uk-UA"/>
        </w:rPr>
        <w:t xml:space="preserve"> та політичн</w:t>
      </w:r>
      <w:r w:rsidR="00AA4FCA">
        <w:rPr>
          <w:rFonts w:ascii="Times New Roman" w:hAnsi="Times New Roman" w:cs="Times New Roman"/>
          <w:sz w:val="28"/>
          <w:szCs w:val="28"/>
          <w:lang w:val="uk-UA"/>
        </w:rPr>
        <w:t>ою</w:t>
      </w:r>
      <w:r w:rsidRPr="006768C6">
        <w:rPr>
          <w:rFonts w:ascii="Times New Roman" w:hAnsi="Times New Roman" w:cs="Times New Roman"/>
          <w:sz w:val="28"/>
          <w:szCs w:val="28"/>
          <w:lang w:val="uk-UA"/>
        </w:rPr>
        <w:t xml:space="preserve"> нестабільніст</w:t>
      </w:r>
      <w:r w:rsidR="00AA4FCA">
        <w:rPr>
          <w:rFonts w:ascii="Times New Roman" w:hAnsi="Times New Roman" w:cs="Times New Roman"/>
          <w:sz w:val="28"/>
          <w:szCs w:val="28"/>
          <w:lang w:val="uk-UA"/>
        </w:rPr>
        <w:t>ю</w:t>
      </w:r>
      <w:r w:rsidRPr="006768C6">
        <w:rPr>
          <w:rFonts w:ascii="Times New Roman" w:hAnsi="Times New Roman" w:cs="Times New Roman"/>
          <w:sz w:val="28"/>
          <w:szCs w:val="28"/>
          <w:lang w:val="uk-UA"/>
        </w:rPr>
        <w:t xml:space="preserve"> у сусідніх регіонах, а також змін</w:t>
      </w:r>
      <w:r w:rsidR="00AA4FCA">
        <w:rPr>
          <w:rFonts w:ascii="Times New Roman" w:hAnsi="Times New Roman" w:cs="Times New Roman"/>
          <w:sz w:val="28"/>
          <w:szCs w:val="28"/>
          <w:lang w:val="uk-UA"/>
        </w:rPr>
        <w:t>ам</w:t>
      </w:r>
      <w:r w:rsidRPr="006768C6">
        <w:rPr>
          <w:rFonts w:ascii="Times New Roman" w:hAnsi="Times New Roman" w:cs="Times New Roman"/>
          <w:sz w:val="28"/>
          <w:szCs w:val="28"/>
          <w:lang w:val="uk-UA"/>
        </w:rPr>
        <w:t xml:space="preserve"> в імміграційній політиці</w:t>
      </w:r>
      <w:r w:rsidRPr="00735757">
        <w:rPr>
          <w:rFonts w:ascii="Times New Roman" w:hAnsi="Times New Roman" w:cs="Times New Roman"/>
          <w:sz w:val="28"/>
          <w:szCs w:val="28"/>
          <w:lang w:val="uk-UA"/>
        </w:rPr>
        <w:t xml:space="preserve"> [31], [32]</w:t>
      </w:r>
      <w:r w:rsidRPr="006768C6">
        <w:rPr>
          <w:rFonts w:ascii="Times New Roman" w:hAnsi="Times New Roman" w:cs="Times New Roman"/>
          <w:sz w:val="28"/>
          <w:szCs w:val="28"/>
          <w:lang w:val="uk-UA"/>
        </w:rPr>
        <w:t xml:space="preserve">. Необхідно проаналізувати динаміку </w:t>
      </w:r>
      <w:r w:rsidR="00AA4FCA">
        <w:rPr>
          <w:rFonts w:ascii="Times New Roman" w:hAnsi="Times New Roman" w:cs="Times New Roman"/>
          <w:sz w:val="28"/>
          <w:szCs w:val="28"/>
          <w:lang w:val="uk-UA"/>
        </w:rPr>
        <w:t>ем</w:t>
      </w:r>
      <w:r w:rsidRPr="006768C6">
        <w:rPr>
          <w:rFonts w:ascii="Times New Roman" w:hAnsi="Times New Roman" w:cs="Times New Roman"/>
          <w:sz w:val="28"/>
          <w:szCs w:val="28"/>
          <w:lang w:val="uk-UA"/>
        </w:rPr>
        <w:t xml:space="preserve">іграційних процесів в країни Європейського Союзу. </w:t>
      </w:r>
      <w:r>
        <w:rPr>
          <w:rFonts w:ascii="Times New Roman" w:hAnsi="Times New Roman" w:cs="Times New Roman"/>
          <w:sz w:val="28"/>
          <w:szCs w:val="28"/>
          <w:lang w:val="uk-UA"/>
        </w:rPr>
        <w:t>Ці дані наведені у табл.1.</w:t>
      </w:r>
      <w:r w:rsidR="00AA4FCA">
        <w:rPr>
          <w:rFonts w:ascii="Times New Roman" w:hAnsi="Times New Roman" w:cs="Times New Roman"/>
          <w:sz w:val="28"/>
          <w:szCs w:val="28"/>
          <w:lang w:val="uk-UA"/>
        </w:rPr>
        <w:t>1</w:t>
      </w:r>
      <w:r w:rsidRPr="003A1AD1">
        <w:rPr>
          <w:rFonts w:ascii="Times New Roman" w:hAnsi="Times New Roman" w:cs="Times New Roman"/>
          <w:sz w:val="28"/>
          <w:szCs w:val="28"/>
        </w:rPr>
        <w:t>.</w:t>
      </w:r>
    </w:p>
    <w:p w14:paraId="15DF8F31" w14:textId="3B263B7B" w:rsidR="00351F54" w:rsidRDefault="0019443E" w:rsidP="0019443E">
      <w:pPr>
        <w:spacing w:after="0" w:line="360" w:lineRule="auto"/>
        <w:ind w:firstLine="851"/>
        <w:jc w:val="both"/>
        <w:rPr>
          <w:rFonts w:ascii="Times New Roman" w:eastAsia="Times New Roman" w:hAnsi="Times New Roman" w:cs="Times New Roman"/>
          <w:sz w:val="28"/>
          <w:szCs w:val="28"/>
          <w:lang w:val="uk-UA"/>
        </w:rPr>
      </w:pPr>
      <w:r w:rsidRPr="00E35016">
        <w:rPr>
          <w:rFonts w:ascii="Times New Roman" w:eastAsia="Times New Roman" w:hAnsi="Times New Roman" w:cs="Times New Roman"/>
          <w:sz w:val="28"/>
          <w:szCs w:val="28"/>
          <w:lang w:val="uk-UA"/>
        </w:rPr>
        <w:t>Еміграційні потоки до країн Європейського Союзу протягом останнього десятиліття зазнали суттєвих змін. У Бельгії</w:t>
      </w:r>
      <w:r>
        <w:rPr>
          <w:rFonts w:ascii="Times New Roman" w:eastAsia="Times New Roman" w:hAnsi="Times New Roman" w:cs="Times New Roman"/>
          <w:sz w:val="28"/>
          <w:szCs w:val="28"/>
          <w:lang w:val="uk-UA"/>
        </w:rPr>
        <w:t xml:space="preserve"> </w:t>
      </w:r>
      <w:r w:rsidRPr="00E35016">
        <w:rPr>
          <w:rFonts w:ascii="Times New Roman" w:eastAsia="Times New Roman" w:hAnsi="Times New Roman" w:cs="Times New Roman"/>
          <w:sz w:val="28"/>
          <w:szCs w:val="28"/>
          <w:lang w:val="uk-UA"/>
        </w:rPr>
        <w:t>кількість мігрантів становила 93 600 осіб</w:t>
      </w:r>
      <w:r>
        <w:rPr>
          <w:rFonts w:ascii="Times New Roman" w:eastAsia="Times New Roman" w:hAnsi="Times New Roman" w:cs="Times New Roman"/>
          <w:sz w:val="28"/>
          <w:szCs w:val="28"/>
          <w:lang w:val="uk-UA"/>
        </w:rPr>
        <w:t xml:space="preserve"> </w:t>
      </w:r>
      <w:r w:rsidRPr="00E35016">
        <w:rPr>
          <w:rFonts w:ascii="Times New Roman" w:eastAsia="Times New Roman" w:hAnsi="Times New Roman" w:cs="Times New Roman"/>
          <w:sz w:val="28"/>
          <w:szCs w:val="28"/>
          <w:lang w:val="uk-UA"/>
        </w:rPr>
        <w:t xml:space="preserve">у 2012 році, із подальшим зростанням у 2013 році до 102 657, але вже у 2014 році спостерігалося зниження до 94 </w:t>
      </w:r>
      <w:r w:rsidRPr="00E35016">
        <w:rPr>
          <w:rFonts w:ascii="Times New Roman" w:eastAsia="Times New Roman" w:hAnsi="Times New Roman" w:cs="Times New Roman"/>
          <w:sz w:val="28"/>
          <w:szCs w:val="28"/>
          <w:lang w:val="uk-UA"/>
        </w:rPr>
        <w:lastRenderedPageBreak/>
        <w:t>573 осіб. У 2020 році, під впливом пандемії COVID-19, цей показник впав до 76 562, хоча до 2022 року частково відновився до 84 627 осіб</w:t>
      </w:r>
      <w:r w:rsidR="00E2640F">
        <w:rPr>
          <w:rFonts w:ascii="Times New Roman" w:eastAsia="Times New Roman" w:hAnsi="Times New Roman" w:cs="Times New Roman"/>
          <w:sz w:val="28"/>
          <w:szCs w:val="28"/>
          <w:lang w:val="uk-UA"/>
        </w:rPr>
        <w:t xml:space="preserve"> </w:t>
      </w:r>
      <w:r w:rsidR="00E2640F">
        <w:rPr>
          <w:rFonts w:ascii="Times New Roman" w:hAnsi="Times New Roman" w:cs="Times New Roman"/>
          <w:sz w:val="28"/>
          <w:szCs w:val="28"/>
        </w:rPr>
        <w:t>[</w:t>
      </w:r>
      <w:r w:rsidR="00E2640F">
        <w:rPr>
          <w:rFonts w:ascii="Times New Roman" w:hAnsi="Times New Roman" w:cs="Times New Roman"/>
          <w:sz w:val="28"/>
          <w:szCs w:val="28"/>
          <w:lang w:val="uk-UA"/>
        </w:rPr>
        <w:t>42</w:t>
      </w:r>
      <w:r w:rsidR="00E2640F" w:rsidRPr="000F4023">
        <w:rPr>
          <w:rFonts w:ascii="Times New Roman" w:hAnsi="Times New Roman" w:cs="Times New Roman"/>
          <w:sz w:val="28"/>
          <w:szCs w:val="28"/>
        </w:rPr>
        <w:t>]</w:t>
      </w:r>
      <w:r w:rsidRPr="00E35016">
        <w:rPr>
          <w:rFonts w:ascii="Times New Roman" w:eastAsia="Times New Roman" w:hAnsi="Times New Roman" w:cs="Times New Roman"/>
          <w:sz w:val="28"/>
          <w:szCs w:val="28"/>
          <w:lang w:val="uk-UA"/>
        </w:rPr>
        <w:t>.</w:t>
      </w:r>
    </w:p>
    <w:p w14:paraId="36B8D733" w14:textId="6D6C908D" w:rsidR="00024284" w:rsidRPr="00E624FC" w:rsidRDefault="00024284" w:rsidP="00024284">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1.1</w:t>
      </w:r>
    </w:p>
    <w:p w14:paraId="6C248655" w14:textId="17280ED8" w:rsidR="00024284" w:rsidRDefault="00024284" w:rsidP="00024284">
      <w:pPr>
        <w:spacing w:after="0" w:line="360" w:lineRule="auto"/>
        <w:jc w:val="center"/>
        <w:rPr>
          <w:rFonts w:ascii="Times New Roman" w:hAnsi="Times New Roman"/>
          <w:noProof/>
          <w:sz w:val="28"/>
          <w:szCs w:val="28"/>
        </w:rPr>
      </w:pPr>
      <w:r w:rsidRPr="004045A8">
        <w:rPr>
          <w:rFonts w:ascii="Times New Roman" w:hAnsi="Times New Roman"/>
          <w:noProof/>
          <w:sz w:val="28"/>
          <w:szCs w:val="28"/>
        </w:rPr>
        <w:t xml:space="preserve">Динаміка </w:t>
      </w:r>
      <w:r>
        <w:rPr>
          <w:rFonts w:ascii="Times New Roman" w:hAnsi="Times New Roman"/>
          <w:noProof/>
          <w:sz w:val="28"/>
          <w:szCs w:val="28"/>
          <w:lang w:val="uk-UA"/>
        </w:rPr>
        <w:t>е</w:t>
      </w:r>
      <w:r w:rsidRPr="004045A8">
        <w:rPr>
          <w:rFonts w:ascii="Times New Roman" w:hAnsi="Times New Roman"/>
          <w:noProof/>
          <w:sz w:val="28"/>
          <w:szCs w:val="28"/>
        </w:rPr>
        <w:t>міграційних п</w:t>
      </w:r>
      <w:r>
        <w:rPr>
          <w:rFonts w:ascii="Times New Roman" w:hAnsi="Times New Roman"/>
          <w:noProof/>
          <w:sz w:val="28"/>
          <w:szCs w:val="28"/>
          <w:lang w:val="uk-UA"/>
        </w:rPr>
        <w:t>отоків</w:t>
      </w:r>
      <w:r w:rsidRPr="004045A8">
        <w:rPr>
          <w:rFonts w:ascii="Times New Roman" w:hAnsi="Times New Roman"/>
          <w:noProof/>
          <w:sz w:val="28"/>
          <w:szCs w:val="28"/>
        </w:rPr>
        <w:t xml:space="preserve"> до країн ЄС</w:t>
      </w:r>
      <w:r>
        <w:rPr>
          <w:rFonts w:ascii="Times New Roman" w:hAnsi="Times New Roman"/>
          <w:noProof/>
          <w:sz w:val="28"/>
          <w:szCs w:val="28"/>
        </w:rPr>
        <w:t>,</w:t>
      </w:r>
    </w:p>
    <w:p w14:paraId="0CC755E7" w14:textId="23D092D4" w:rsidR="00D07FEC" w:rsidRPr="00E35016" w:rsidRDefault="00E35016" w:rsidP="00EF3BE0">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особи</w:t>
      </w:r>
    </w:p>
    <w:tbl>
      <w:tblPr>
        <w:tblW w:w="9961" w:type="dxa"/>
        <w:tblLook w:val="04A0" w:firstRow="1" w:lastRow="0" w:firstColumn="1" w:lastColumn="0" w:noHBand="0" w:noVBand="1"/>
      </w:tblPr>
      <w:tblGrid>
        <w:gridCol w:w="1161"/>
        <w:gridCol w:w="800"/>
        <w:gridCol w:w="800"/>
        <w:gridCol w:w="800"/>
        <w:gridCol w:w="800"/>
        <w:gridCol w:w="800"/>
        <w:gridCol w:w="800"/>
        <w:gridCol w:w="800"/>
        <w:gridCol w:w="800"/>
        <w:gridCol w:w="800"/>
        <w:gridCol w:w="800"/>
        <w:gridCol w:w="800"/>
      </w:tblGrid>
      <w:tr w:rsidR="00D07FEC" w:rsidRPr="00D07FEC" w14:paraId="40C2A10D" w14:textId="77777777" w:rsidTr="00024284">
        <w:trPr>
          <w:trHeight w:val="313"/>
        </w:trPr>
        <w:tc>
          <w:tcPr>
            <w:tcW w:w="11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345AC1"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Країна</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3C8A9613"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2012</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2BAC2953"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2013</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06BA2781"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2014</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2E8A24E1"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2015</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04B59B3E"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2016</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46114249"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2017</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1F28BD2B"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2018</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78EDDB81"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2019</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580AEF9A"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2020</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3696DE02"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2021</w:t>
            </w:r>
          </w:p>
        </w:tc>
        <w:tc>
          <w:tcPr>
            <w:tcW w:w="800" w:type="dxa"/>
            <w:tcBorders>
              <w:top w:val="single" w:sz="4" w:space="0" w:color="auto"/>
              <w:left w:val="nil"/>
              <w:bottom w:val="single" w:sz="4" w:space="0" w:color="auto"/>
              <w:right w:val="single" w:sz="4" w:space="0" w:color="auto"/>
            </w:tcBorders>
            <w:shd w:val="clear" w:color="auto" w:fill="auto"/>
            <w:noWrap/>
            <w:vAlign w:val="center"/>
            <w:hideMark/>
          </w:tcPr>
          <w:p w14:paraId="54CFBE41" w14:textId="77777777" w:rsidR="00D07FEC" w:rsidRPr="00D07FEC" w:rsidRDefault="00D07FEC" w:rsidP="00024284">
            <w:pPr>
              <w:spacing w:after="0" w:line="240" w:lineRule="auto"/>
              <w:jc w:val="center"/>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2022</w:t>
            </w:r>
          </w:p>
        </w:tc>
      </w:tr>
      <w:tr w:rsidR="00D07FEC" w:rsidRPr="00D07FEC" w14:paraId="6C8B5C42"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05A9369C"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Бельгія</w:t>
            </w:r>
          </w:p>
        </w:tc>
        <w:tc>
          <w:tcPr>
            <w:tcW w:w="800" w:type="dxa"/>
            <w:tcBorders>
              <w:top w:val="nil"/>
              <w:left w:val="nil"/>
              <w:bottom w:val="single" w:sz="4" w:space="0" w:color="auto"/>
              <w:right w:val="single" w:sz="4" w:space="0" w:color="auto"/>
            </w:tcBorders>
            <w:shd w:val="clear" w:color="auto" w:fill="auto"/>
            <w:noWrap/>
            <w:vAlign w:val="center"/>
            <w:hideMark/>
          </w:tcPr>
          <w:p w14:paraId="47A0ABB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93 600</w:t>
            </w:r>
          </w:p>
        </w:tc>
        <w:tc>
          <w:tcPr>
            <w:tcW w:w="800" w:type="dxa"/>
            <w:tcBorders>
              <w:top w:val="nil"/>
              <w:left w:val="nil"/>
              <w:bottom w:val="single" w:sz="4" w:space="0" w:color="auto"/>
              <w:right w:val="single" w:sz="4" w:space="0" w:color="auto"/>
            </w:tcBorders>
            <w:shd w:val="clear" w:color="auto" w:fill="auto"/>
            <w:noWrap/>
            <w:vAlign w:val="center"/>
            <w:hideMark/>
          </w:tcPr>
          <w:p w14:paraId="79E7F89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102 657</w:t>
            </w:r>
          </w:p>
        </w:tc>
        <w:tc>
          <w:tcPr>
            <w:tcW w:w="800" w:type="dxa"/>
            <w:tcBorders>
              <w:top w:val="nil"/>
              <w:left w:val="nil"/>
              <w:bottom w:val="single" w:sz="4" w:space="0" w:color="auto"/>
              <w:right w:val="single" w:sz="4" w:space="0" w:color="auto"/>
            </w:tcBorders>
            <w:shd w:val="clear" w:color="auto" w:fill="auto"/>
            <w:noWrap/>
            <w:vAlign w:val="center"/>
            <w:hideMark/>
          </w:tcPr>
          <w:p w14:paraId="5338E81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94 573</w:t>
            </w:r>
          </w:p>
        </w:tc>
        <w:tc>
          <w:tcPr>
            <w:tcW w:w="800" w:type="dxa"/>
            <w:tcBorders>
              <w:top w:val="nil"/>
              <w:left w:val="nil"/>
              <w:bottom w:val="single" w:sz="4" w:space="0" w:color="auto"/>
              <w:right w:val="single" w:sz="4" w:space="0" w:color="auto"/>
            </w:tcBorders>
            <w:shd w:val="clear" w:color="auto" w:fill="auto"/>
            <w:noWrap/>
            <w:vAlign w:val="center"/>
            <w:hideMark/>
          </w:tcPr>
          <w:p w14:paraId="492D74F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89 794</w:t>
            </w:r>
          </w:p>
        </w:tc>
        <w:tc>
          <w:tcPr>
            <w:tcW w:w="800" w:type="dxa"/>
            <w:tcBorders>
              <w:top w:val="nil"/>
              <w:left w:val="nil"/>
              <w:bottom w:val="single" w:sz="4" w:space="0" w:color="auto"/>
              <w:right w:val="single" w:sz="4" w:space="0" w:color="auto"/>
            </w:tcBorders>
            <w:shd w:val="clear" w:color="auto" w:fill="auto"/>
            <w:noWrap/>
            <w:vAlign w:val="center"/>
            <w:hideMark/>
          </w:tcPr>
          <w:p w14:paraId="6FED8FD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92 471</w:t>
            </w:r>
          </w:p>
        </w:tc>
        <w:tc>
          <w:tcPr>
            <w:tcW w:w="800" w:type="dxa"/>
            <w:tcBorders>
              <w:top w:val="nil"/>
              <w:left w:val="nil"/>
              <w:bottom w:val="single" w:sz="4" w:space="0" w:color="auto"/>
              <w:right w:val="single" w:sz="4" w:space="0" w:color="auto"/>
            </w:tcBorders>
            <w:shd w:val="clear" w:color="auto" w:fill="auto"/>
            <w:noWrap/>
            <w:vAlign w:val="center"/>
            <w:hideMark/>
          </w:tcPr>
          <w:p w14:paraId="07B4BA2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89 690</w:t>
            </w:r>
          </w:p>
        </w:tc>
        <w:tc>
          <w:tcPr>
            <w:tcW w:w="800" w:type="dxa"/>
            <w:tcBorders>
              <w:top w:val="nil"/>
              <w:left w:val="nil"/>
              <w:bottom w:val="single" w:sz="4" w:space="0" w:color="auto"/>
              <w:right w:val="single" w:sz="4" w:space="0" w:color="auto"/>
            </w:tcBorders>
            <w:shd w:val="clear" w:color="auto" w:fill="auto"/>
            <w:noWrap/>
            <w:vAlign w:val="center"/>
            <w:hideMark/>
          </w:tcPr>
          <w:p w14:paraId="3B5510F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88 935</w:t>
            </w:r>
          </w:p>
        </w:tc>
        <w:tc>
          <w:tcPr>
            <w:tcW w:w="800" w:type="dxa"/>
            <w:tcBorders>
              <w:top w:val="nil"/>
              <w:left w:val="nil"/>
              <w:bottom w:val="single" w:sz="4" w:space="0" w:color="auto"/>
              <w:right w:val="single" w:sz="4" w:space="0" w:color="auto"/>
            </w:tcBorders>
            <w:shd w:val="clear" w:color="auto" w:fill="auto"/>
            <w:noWrap/>
            <w:vAlign w:val="center"/>
            <w:hideMark/>
          </w:tcPr>
          <w:p w14:paraId="4978246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102 936</w:t>
            </w:r>
          </w:p>
        </w:tc>
        <w:tc>
          <w:tcPr>
            <w:tcW w:w="800" w:type="dxa"/>
            <w:tcBorders>
              <w:top w:val="nil"/>
              <w:left w:val="nil"/>
              <w:bottom w:val="single" w:sz="4" w:space="0" w:color="auto"/>
              <w:right w:val="single" w:sz="4" w:space="0" w:color="auto"/>
            </w:tcBorders>
            <w:shd w:val="clear" w:color="auto" w:fill="auto"/>
            <w:noWrap/>
            <w:vAlign w:val="center"/>
            <w:hideMark/>
          </w:tcPr>
          <w:p w14:paraId="2118588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76 562</w:t>
            </w:r>
          </w:p>
        </w:tc>
        <w:tc>
          <w:tcPr>
            <w:tcW w:w="800" w:type="dxa"/>
            <w:tcBorders>
              <w:top w:val="nil"/>
              <w:left w:val="nil"/>
              <w:bottom w:val="single" w:sz="4" w:space="0" w:color="auto"/>
              <w:right w:val="single" w:sz="4" w:space="0" w:color="auto"/>
            </w:tcBorders>
            <w:shd w:val="clear" w:color="auto" w:fill="auto"/>
            <w:noWrap/>
            <w:vAlign w:val="center"/>
            <w:hideMark/>
          </w:tcPr>
          <w:p w14:paraId="3E0840B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87 272</w:t>
            </w:r>
          </w:p>
        </w:tc>
        <w:tc>
          <w:tcPr>
            <w:tcW w:w="800" w:type="dxa"/>
            <w:tcBorders>
              <w:top w:val="nil"/>
              <w:left w:val="nil"/>
              <w:bottom w:val="single" w:sz="4" w:space="0" w:color="auto"/>
              <w:right w:val="single" w:sz="4" w:space="0" w:color="auto"/>
            </w:tcBorders>
            <w:shd w:val="clear" w:color="auto" w:fill="auto"/>
            <w:noWrap/>
            <w:vAlign w:val="center"/>
            <w:hideMark/>
          </w:tcPr>
          <w:p w14:paraId="5DA70C2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84 627</w:t>
            </w:r>
          </w:p>
        </w:tc>
      </w:tr>
      <w:tr w:rsidR="003C6EBF" w:rsidRPr="00D07FEC" w14:paraId="01EA338B"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395F537A"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Болгарія</w:t>
            </w:r>
          </w:p>
        </w:tc>
        <w:tc>
          <w:tcPr>
            <w:tcW w:w="800" w:type="dxa"/>
            <w:tcBorders>
              <w:top w:val="nil"/>
              <w:left w:val="nil"/>
              <w:bottom w:val="single" w:sz="4" w:space="0" w:color="auto"/>
              <w:right w:val="single" w:sz="4" w:space="0" w:color="auto"/>
            </w:tcBorders>
            <w:shd w:val="clear" w:color="000000" w:fill="F6F6F6"/>
            <w:noWrap/>
            <w:vAlign w:val="center"/>
            <w:hideMark/>
          </w:tcPr>
          <w:p w14:paraId="191240C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16 615</w:t>
            </w:r>
          </w:p>
        </w:tc>
        <w:tc>
          <w:tcPr>
            <w:tcW w:w="800" w:type="dxa"/>
            <w:tcBorders>
              <w:top w:val="nil"/>
              <w:left w:val="nil"/>
              <w:bottom w:val="single" w:sz="4" w:space="0" w:color="auto"/>
              <w:right w:val="single" w:sz="4" w:space="0" w:color="auto"/>
            </w:tcBorders>
            <w:shd w:val="clear" w:color="000000" w:fill="F6F6F6"/>
            <w:noWrap/>
            <w:vAlign w:val="center"/>
            <w:hideMark/>
          </w:tcPr>
          <w:p w14:paraId="6C4B8A0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19 678</w:t>
            </w:r>
          </w:p>
        </w:tc>
        <w:tc>
          <w:tcPr>
            <w:tcW w:w="800" w:type="dxa"/>
            <w:tcBorders>
              <w:top w:val="nil"/>
              <w:left w:val="nil"/>
              <w:bottom w:val="single" w:sz="4" w:space="0" w:color="auto"/>
              <w:right w:val="single" w:sz="4" w:space="0" w:color="auto"/>
            </w:tcBorders>
            <w:shd w:val="clear" w:color="000000" w:fill="F6F6F6"/>
            <w:noWrap/>
            <w:vAlign w:val="center"/>
            <w:hideMark/>
          </w:tcPr>
          <w:p w14:paraId="28FBEF5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28 727</w:t>
            </w:r>
          </w:p>
        </w:tc>
        <w:tc>
          <w:tcPr>
            <w:tcW w:w="800" w:type="dxa"/>
            <w:tcBorders>
              <w:top w:val="nil"/>
              <w:left w:val="nil"/>
              <w:bottom w:val="single" w:sz="4" w:space="0" w:color="auto"/>
              <w:right w:val="single" w:sz="4" w:space="0" w:color="auto"/>
            </w:tcBorders>
            <w:shd w:val="clear" w:color="000000" w:fill="F6F6F6"/>
            <w:noWrap/>
            <w:vAlign w:val="center"/>
            <w:hideMark/>
          </w:tcPr>
          <w:p w14:paraId="64189AC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29 470</w:t>
            </w:r>
          </w:p>
        </w:tc>
        <w:tc>
          <w:tcPr>
            <w:tcW w:w="800" w:type="dxa"/>
            <w:tcBorders>
              <w:top w:val="nil"/>
              <w:left w:val="nil"/>
              <w:bottom w:val="single" w:sz="4" w:space="0" w:color="auto"/>
              <w:right w:val="single" w:sz="4" w:space="0" w:color="auto"/>
            </w:tcBorders>
            <w:shd w:val="clear" w:color="000000" w:fill="F6F6F6"/>
            <w:noWrap/>
            <w:vAlign w:val="center"/>
            <w:hideMark/>
          </w:tcPr>
          <w:p w14:paraId="1EF62EB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30 570</w:t>
            </w:r>
          </w:p>
        </w:tc>
        <w:tc>
          <w:tcPr>
            <w:tcW w:w="800" w:type="dxa"/>
            <w:tcBorders>
              <w:top w:val="nil"/>
              <w:left w:val="nil"/>
              <w:bottom w:val="single" w:sz="4" w:space="0" w:color="auto"/>
              <w:right w:val="single" w:sz="4" w:space="0" w:color="auto"/>
            </w:tcBorders>
            <w:shd w:val="clear" w:color="000000" w:fill="F6F6F6"/>
            <w:noWrap/>
            <w:vAlign w:val="center"/>
            <w:hideMark/>
          </w:tcPr>
          <w:p w14:paraId="656AF05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31 586</w:t>
            </w:r>
          </w:p>
        </w:tc>
        <w:tc>
          <w:tcPr>
            <w:tcW w:w="800" w:type="dxa"/>
            <w:tcBorders>
              <w:top w:val="nil"/>
              <w:left w:val="nil"/>
              <w:bottom w:val="single" w:sz="4" w:space="0" w:color="auto"/>
              <w:right w:val="single" w:sz="4" w:space="0" w:color="auto"/>
            </w:tcBorders>
            <w:shd w:val="clear" w:color="000000" w:fill="F6F6F6"/>
            <w:noWrap/>
            <w:vAlign w:val="center"/>
            <w:hideMark/>
          </w:tcPr>
          <w:p w14:paraId="5292BC2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33 225</w:t>
            </w:r>
          </w:p>
        </w:tc>
        <w:tc>
          <w:tcPr>
            <w:tcW w:w="800" w:type="dxa"/>
            <w:tcBorders>
              <w:top w:val="nil"/>
              <w:left w:val="nil"/>
              <w:bottom w:val="single" w:sz="4" w:space="0" w:color="auto"/>
              <w:right w:val="single" w:sz="4" w:space="0" w:color="auto"/>
            </w:tcBorders>
            <w:shd w:val="clear" w:color="000000" w:fill="F6F6F6"/>
            <w:noWrap/>
            <w:vAlign w:val="center"/>
            <w:hideMark/>
          </w:tcPr>
          <w:p w14:paraId="624904C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39 941</w:t>
            </w:r>
          </w:p>
        </w:tc>
        <w:tc>
          <w:tcPr>
            <w:tcW w:w="800" w:type="dxa"/>
            <w:tcBorders>
              <w:top w:val="nil"/>
              <w:left w:val="nil"/>
              <w:bottom w:val="single" w:sz="4" w:space="0" w:color="auto"/>
              <w:right w:val="single" w:sz="4" w:space="0" w:color="auto"/>
            </w:tcBorders>
            <w:shd w:val="clear" w:color="000000" w:fill="F6F6F6"/>
            <w:noWrap/>
            <w:vAlign w:val="center"/>
            <w:hideMark/>
          </w:tcPr>
          <w:p w14:paraId="264818C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6 649</w:t>
            </w:r>
          </w:p>
        </w:tc>
        <w:tc>
          <w:tcPr>
            <w:tcW w:w="800" w:type="dxa"/>
            <w:tcBorders>
              <w:top w:val="nil"/>
              <w:left w:val="nil"/>
              <w:bottom w:val="single" w:sz="4" w:space="0" w:color="auto"/>
              <w:right w:val="single" w:sz="4" w:space="0" w:color="auto"/>
            </w:tcBorders>
            <w:shd w:val="clear" w:color="000000" w:fill="F6F6F6"/>
            <w:noWrap/>
            <w:vAlign w:val="center"/>
            <w:hideMark/>
          </w:tcPr>
          <w:p w14:paraId="36EAB09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26 755</w:t>
            </w:r>
          </w:p>
        </w:tc>
        <w:tc>
          <w:tcPr>
            <w:tcW w:w="800" w:type="dxa"/>
            <w:tcBorders>
              <w:top w:val="nil"/>
              <w:left w:val="nil"/>
              <w:bottom w:val="single" w:sz="4" w:space="0" w:color="auto"/>
              <w:right w:val="single" w:sz="4" w:space="0" w:color="auto"/>
            </w:tcBorders>
            <w:shd w:val="clear" w:color="000000" w:fill="F6F6F6"/>
            <w:noWrap/>
            <w:vAlign w:val="center"/>
            <w:hideMark/>
          </w:tcPr>
          <w:p w14:paraId="6485F3E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13 175</w:t>
            </w:r>
          </w:p>
        </w:tc>
      </w:tr>
      <w:tr w:rsidR="00D07FEC" w:rsidRPr="00D07FEC" w14:paraId="16665370"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10C81A70"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Чехія</w:t>
            </w:r>
          </w:p>
        </w:tc>
        <w:tc>
          <w:tcPr>
            <w:tcW w:w="800" w:type="dxa"/>
            <w:tcBorders>
              <w:top w:val="nil"/>
              <w:left w:val="nil"/>
              <w:bottom w:val="single" w:sz="4" w:space="0" w:color="auto"/>
              <w:right w:val="single" w:sz="4" w:space="0" w:color="auto"/>
            </w:tcBorders>
            <w:shd w:val="clear" w:color="auto" w:fill="auto"/>
            <w:noWrap/>
            <w:vAlign w:val="center"/>
            <w:hideMark/>
          </w:tcPr>
          <w:p w14:paraId="67AB045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46 106</w:t>
            </w:r>
          </w:p>
        </w:tc>
        <w:tc>
          <w:tcPr>
            <w:tcW w:w="800" w:type="dxa"/>
            <w:tcBorders>
              <w:top w:val="nil"/>
              <w:left w:val="nil"/>
              <w:bottom w:val="single" w:sz="4" w:space="0" w:color="auto"/>
              <w:right w:val="single" w:sz="4" w:space="0" w:color="auto"/>
            </w:tcBorders>
            <w:shd w:val="clear" w:color="auto" w:fill="auto"/>
            <w:noWrap/>
            <w:vAlign w:val="center"/>
            <w:hideMark/>
          </w:tcPr>
          <w:p w14:paraId="26D283A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25 894</w:t>
            </w:r>
          </w:p>
        </w:tc>
        <w:tc>
          <w:tcPr>
            <w:tcW w:w="800" w:type="dxa"/>
            <w:tcBorders>
              <w:top w:val="nil"/>
              <w:left w:val="nil"/>
              <w:bottom w:val="single" w:sz="4" w:space="0" w:color="auto"/>
              <w:right w:val="single" w:sz="4" w:space="0" w:color="auto"/>
            </w:tcBorders>
            <w:shd w:val="clear" w:color="auto" w:fill="auto"/>
            <w:noWrap/>
            <w:vAlign w:val="center"/>
            <w:hideMark/>
          </w:tcPr>
          <w:p w14:paraId="751175C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28 468</w:t>
            </w:r>
          </w:p>
        </w:tc>
        <w:tc>
          <w:tcPr>
            <w:tcW w:w="800" w:type="dxa"/>
            <w:tcBorders>
              <w:top w:val="nil"/>
              <w:left w:val="nil"/>
              <w:bottom w:val="single" w:sz="4" w:space="0" w:color="auto"/>
              <w:right w:val="single" w:sz="4" w:space="0" w:color="auto"/>
            </w:tcBorders>
            <w:shd w:val="clear" w:color="auto" w:fill="auto"/>
            <w:noWrap/>
            <w:vAlign w:val="center"/>
            <w:hideMark/>
          </w:tcPr>
          <w:p w14:paraId="39E06AE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25 684</w:t>
            </w:r>
          </w:p>
        </w:tc>
        <w:tc>
          <w:tcPr>
            <w:tcW w:w="800" w:type="dxa"/>
            <w:tcBorders>
              <w:top w:val="nil"/>
              <w:left w:val="nil"/>
              <w:bottom w:val="single" w:sz="4" w:space="0" w:color="auto"/>
              <w:right w:val="single" w:sz="4" w:space="0" w:color="auto"/>
            </w:tcBorders>
            <w:shd w:val="clear" w:color="auto" w:fill="auto"/>
            <w:noWrap/>
            <w:vAlign w:val="center"/>
            <w:hideMark/>
          </w:tcPr>
          <w:p w14:paraId="7170D88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38 864</w:t>
            </w:r>
          </w:p>
        </w:tc>
        <w:tc>
          <w:tcPr>
            <w:tcW w:w="800" w:type="dxa"/>
            <w:tcBorders>
              <w:top w:val="nil"/>
              <w:left w:val="nil"/>
              <w:bottom w:val="single" w:sz="4" w:space="0" w:color="auto"/>
              <w:right w:val="single" w:sz="4" w:space="0" w:color="auto"/>
            </w:tcBorders>
            <w:shd w:val="clear" w:color="auto" w:fill="auto"/>
            <w:noWrap/>
            <w:vAlign w:val="center"/>
            <w:hideMark/>
          </w:tcPr>
          <w:p w14:paraId="112FCC5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27 316</w:t>
            </w:r>
          </w:p>
        </w:tc>
        <w:tc>
          <w:tcPr>
            <w:tcW w:w="800" w:type="dxa"/>
            <w:tcBorders>
              <w:top w:val="nil"/>
              <w:left w:val="nil"/>
              <w:bottom w:val="single" w:sz="4" w:space="0" w:color="auto"/>
              <w:right w:val="single" w:sz="4" w:space="0" w:color="auto"/>
            </w:tcBorders>
            <w:shd w:val="clear" w:color="auto" w:fill="auto"/>
            <w:noWrap/>
            <w:vAlign w:val="center"/>
            <w:hideMark/>
          </w:tcPr>
          <w:p w14:paraId="71BF3E6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26 742</w:t>
            </w:r>
          </w:p>
        </w:tc>
        <w:tc>
          <w:tcPr>
            <w:tcW w:w="800" w:type="dxa"/>
            <w:tcBorders>
              <w:top w:val="nil"/>
              <w:left w:val="nil"/>
              <w:bottom w:val="single" w:sz="4" w:space="0" w:color="auto"/>
              <w:right w:val="single" w:sz="4" w:space="0" w:color="auto"/>
            </w:tcBorders>
            <w:shd w:val="clear" w:color="auto" w:fill="auto"/>
            <w:noWrap/>
            <w:vAlign w:val="center"/>
            <w:hideMark/>
          </w:tcPr>
          <w:p w14:paraId="50C91D7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77 798</w:t>
            </w:r>
          </w:p>
        </w:tc>
        <w:tc>
          <w:tcPr>
            <w:tcW w:w="800" w:type="dxa"/>
            <w:tcBorders>
              <w:top w:val="nil"/>
              <w:left w:val="nil"/>
              <w:bottom w:val="single" w:sz="4" w:space="0" w:color="auto"/>
              <w:right w:val="single" w:sz="4" w:space="0" w:color="auto"/>
            </w:tcBorders>
            <w:shd w:val="clear" w:color="auto" w:fill="auto"/>
            <w:noWrap/>
            <w:vAlign w:val="center"/>
            <w:hideMark/>
          </w:tcPr>
          <w:p w14:paraId="4E7BBBB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35 854</w:t>
            </w:r>
          </w:p>
        </w:tc>
        <w:tc>
          <w:tcPr>
            <w:tcW w:w="800" w:type="dxa"/>
            <w:tcBorders>
              <w:top w:val="nil"/>
              <w:left w:val="nil"/>
              <w:bottom w:val="single" w:sz="4" w:space="0" w:color="auto"/>
              <w:right w:val="single" w:sz="4" w:space="0" w:color="auto"/>
            </w:tcBorders>
            <w:shd w:val="clear" w:color="auto" w:fill="auto"/>
            <w:noWrap/>
            <w:vAlign w:val="center"/>
            <w:hideMark/>
          </w:tcPr>
          <w:p w14:paraId="7BDC32E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18 630</w:t>
            </w:r>
          </w:p>
        </w:tc>
        <w:tc>
          <w:tcPr>
            <w:tcW w:w="800" w:type="dxa"/>
            <w:tcBorders>
              <w:top w:val="nil"/>
              <w:left w:val="nil"/>
              <w:bottom w:val="single" w:sz="4" w:space="0" w:color="auto"/>
              <w:right w:val="single" w:sz="4" w:space="0" w:color="auto"/>
            </w:tcBorders>
            <w:shd w:val="clear" w:color="auto" w:fill="auto"/>
            <w:noWrap/>
            <w:vAlign w:val="center"/>
            <w:hideMark/>
          </w:tcPr>
          <w:p w14:paraId="49993A8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31 764</w:t>
            </w:r>
          </w:p>
        </w:tc>
      </w:tr>
      <w:tr w:rsidR="003C6EBF" w:rsidRPr="00D07FEC" w14:paraId="6FA8B5D3"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6E9BAABA"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Данія</w:t>
            </w:r>
          </w:p>
        </w:tc>
        <w:tc>
          <w:tcPr>
            <w:tcW w:w="800" w:type="dxa"/>
            <w:tcBorders>
              <w:top w:val="nil"/>
              <w:left w:val="nil"/>
              <w:bottom w:val="single" w:sz="4" w:space="0" w:color="auto"/>
              <w:right w:val="single" w:sz="4" w:space="0" w:color="auto"/>
            </w:tcBorders>
            <w:shd w:val="clear" w:color="000000" w:fill="F6F6F6"/>
            <w:noWrap/>
            <w:vAlign w:val="center"/>
            <w:hideMark/>
          </w:tcPr>
          <w:p w14:paraId="64F1A6D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43 663</w:t>
            </w:r>
          </w:p>
        </w:tc>
        <w:tc>
          <w:tcPr>
            <w:tcW w:w="800" w:type="dxa"/>
            <w:tcBorders>
              <w:top w:val="nil"/>
              <w:left w:val="nil"/>
              <w:bottom w:val="single" w:sz="4" w:space="0" w:color="auto"/>
              <w:right w:val="single" w:sz="4" w:space="0" w:color="auto"/>
            </w:tcBorders>
            <w:shd w:val="clear" w:color="000000" w:fill="F6F6F6"/>
            <w:noWrap/>
            <w:vAlign w:val="center"/>
            <w:hideMark/>
          </w:tcPr>
          <w:p w14:paraId="259B71E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43 310</w:t>
            </w:r>
          </w:p>
        </w:tc>
        <w:tc>
          <w:tcPr>
            <w:tcW w:w="800" w:type="dxa"/>
            <w:tcBorders>
              <w:top w:val="nil"/>
              <w:left w:val="nil"/>
              <w:bottom w:val="single" w:sz="4" w:space="0" w:color="auto"/>
              <w:right w:val="single" w:sz="4" w:space="0" w:color="auto"/>
            </w:tcBorders>
            <w:shd w:val="clear" w:color="000000" w:fill="F6F6F6"/>
            <w:noWrap/>
            <w:vAlign w:val="center"/>
            <w:hideMark/>
          </w:tcPr>
          <w:p w14:paraId="576CBFC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44 426</w:t>
            </w:r>
          </w:p>
        </w:tc>
        <w:tc>
          <w:tcPr>
            <w:tcW w:w="800" w:type="dxa"/>
            <w:tcBorders>
              <w:top w:val="nil"/>
              <w:left w:val="nil"/>
              <w:bottom w:val="single" w:sz="4" w:space="0" w:color="auto"/>
              <w:right w:val="single" w:sz="4" w:space="0" w:color="auto"/>
            </w:tcBorders>
            <w:shd w:val="clear" w:color="000000" w:fill="F6F6F6"/>
            <w:noWrap/>
            <w:vAlign w:val="center"/>
            <w:hideMark/>
          </w:tcPr>
          <w:p w14:paraId="0205CC2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44 625</w:t>
            </w:r>
          </w:p>
        </w:tc>
        <w:tc>
          <w:tcPr>
            <w:tcW w:w="800" w:type="dxa"/>
            <w:tcBorders>
              <w:top w:val="nil"/>
              <w:left w:val="nil"/>
              <w:bottom w:val="single" w:sz="4" w:space="0" w:color="auto"/>
              <w:right w:val="single" w:sz="4" w:space="0" w:color="auto"/>
            </w:tcBorders>
            <w:shd w:val="clear" w:color="000000" w:fill="F6F6F6"/>
            <w:noWrap/>
            <w:vAlign w:val="center"/>
            <w:hideMark/>
          </w:tcPr>
          <w:p w14:paraId="337590A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52 654</w:t>
            </w:r>
          </w:p>
        </w:tc>
        <w:tc>
          <w:tcPr>
            <w:tcW w:w="800" w:type="dxa"/>
            <w:tcBorders>
              <w:top w:val="nil"/>
              <w:left w:val="nil"/>
              <w:bottom w:val="single" w:sz="4" w:space="0" w:color="auto"/>
              <w:right w:val="single" w:sz="4" w:space="0" w:color="auto"/>
            </w:tcBorders>
            <w:shd w:val="clear" w:color="000000" w:fill="F6F6F6"/>
            <w:noWrap/>
            <w:vAlign w:val="center"/>
            <w:hideMark/>
          </w:tcPr>
          <w:p w14:paraId="403ABE5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56 403</w:t>
            </w:r>
          </w:p>
        </w:tc>
        <w:tc>
          <w:tcPr>
            <w:tcW w:w="800" w:type="dxa"/>
            <w:tcBorders>
              <w:top w:val="nil"/>
              <w:left w:val="nil"/>
              <w:bottom w:val="single" w:sz="4" w:space="0" w:color="auto"/>
              <w:right w:val="single" w:sz="4" w:space="0" w:color="auto"/>
            </w:tcBorders>
            <w:shd w:val="clear" w:color="000000" w:fill="F6F6F6"/>
            <w:noWrap/>
            <w:vAlign w:val="center"/>
            <w:hideMark/>
          </w:tcPr>
          <w:p w14:paraId="28A418F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60 381</w:t>
            </w:r>
          </w:p>
        </w:tc>
        <w:tc>
          <w:tcPr>
            <w:tcW w:w="800" w:type="dxa"/>
            <w:tcBorders>
              <w:top w:val="nil"/>
              <w:left w:val="nil"/>
              <w:bottom w:val="single" w:sz="4" w:space="0" w:color="auto"/>
              <w:right w:val="single" w:sz="4" w:space="0" w:color="auto"/>
            </w:tcBorders>
            <w:shd w:val="clear" w:color="000000" w:fill="F6F6F6"/>
            <w:noWrap/>
            <w:vAlign w:val="center"/>
            <w:hideMark/>
          </w:tcPr>
          <w:p w14:paraId="3A5FB3D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66 520</w:t>
            </w:r>
          </w:p>
        </w:tc>
        <w:tc>
          <w:tcPr>
            <w:tcW w:w="800" w:type="dxa"/>
            <w:tcBorders>
              <w:top w:val="nil"/>
              <w:left w:val="nil"/>
              <w:bottom w:val="single" w:sz="4" w:space="0" w:color="auto"/>
              <w:right w:val="single" w:sz="4" w:space="0" w:color="auto"/>
            </w:tcBorders>
            <w:shd w:val="clear" w:color="000000" w:fill="F6F6F6"/>
            <w:noWrap/>
            <w:vAlign w:val="center"/>
            <w:hideMark/>
          </w:tcPr>
          <w:p w14:paraId="0484459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53 822</w:t>
            </w:r>
          </w:p>
        </w:tc>
        <w:tc>
          <w:tcPr>
            <w:tcW w:w="800" w:type="dxa"/>
            <w:tcBorders>
              <w:top w:val="nil"/>
              <w:left w:val="nil"/>
              <w:bottom w:val="single" w:sz="4" w:space="0" w:color="auto"/>
              <w:right w:val="single" w:sz="4" w:space="0" w:color="auto"/>
            </w:tcBorders>
            <w:shd w:val="clear" w:color="000000" w:fill="F6F6F6"/>
            <w:noWrap/>
            <w:vAlign w:val="center"/>
            <w:hideMark/>
          </w:tcPr>
          <w:p w14:paraId="616D46B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44 008</w:t>
            </w:r>
          </w:p>
        </w:tc>
        <w:tc>
          <w:tcPr>
            <w:tcW w:w="800" w:type="dxa"/>
            <w:tcBorders>
              <w:top w:val="nil"/>
              <w:left w:val="nil"/>
              <w:bottom w:val="single" w:sz="4" w:space="0" w:color="auto"/>
              <w:right w:val="single" w:sz="4" w:space="0" w:color="auto"/>
            </w:tcBorders>
            <w:shd w:val="clear" w:color="000000" w:fill="F6F6F6"/>
            <w:noWrap/>
            <w:vAlign w:val="center"/>
            <w:hideMark/>
          </w:tcPr>
          <w:p w14:paraId="383F4E3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62 927</w:t>
            </w:r>
          </w:p>
        </w:tc>
      </w:tr>
      <w:tr w:rsidR="00D07FEC" w:rsidRPr="00D07FEC" w14:paraId="705F29C7"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365446AE"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Німеччина</w:t>
            </w:r>
          </w:p>
        </w:tc>
        <w:tc>
          <w:tcPr>
            <w:tcW w:w="800" w:type="dxa"/>
            <w:tcBorders>
              <w:top w:val="nil"/>
              <w:left w:val="nil"/>
              <w:bottom w:val="single" w:sz="4" w:space="0" w:color="auto"/>
              <w:right w:val="single" w:sz="4" w:space="0" w:color="auto"/>
            </w:tcBorders>
            <w:shd w:val="clear" w:color="auto" w:fill="auto"/>
            <w:noWrap/>
            <w:vAlign w:val="center"/>
            <w:hideMark/>
          </w:tcPr>
          <w:p w14:paraId="5A2851C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240 001</w:t>
            </w:r>
          </w:p>
        </w:tc>
        <w:tc>
          <w:tcPr>
            <w:tcW w:w="800" w:type="dxa"/>
            <w:tcBorders>
              <w:top w:val="nil"/>
              <w:left w:val="nil"/>
              <w:bottom w:val="single" w:sz="4" w:space="0" w:color="auto"/>
              <w:right w:val="single" w:sz="4" w:space="0" w:color="auto"/>
            </w:tcBorders>
            <w:shd w:val="clear" w:color="auto" w:fill="auto"/>
            <w:noWrap/>
            <w:vAlign w:val="center"/>
            <w:hideMark/>
          </w:tcPr>
          <w:p w14:paraId="57D5636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259 328</w:t>
            </w:r>
          </w:p>
        </w:tc>
        <w:tc>
          <w:tcPr>
            <w:tcW w:w="800" w:type="dxa"/>
            <w:tcBorders>
              <w:top w:val="nil"/>
              <w:left w:val="nil"/>
              <w:bottom w:val="single" w:sz="4" w:space="0" w:color="auto"/>
              <w:right w:val="single" w:sz="4" w:space="0" w:color="auto"/>
            </w:tcBorders>
            <w:shd w:val="clear" w:color="auto" w:fill="auto"/>
            <w:noWrap/>
            <w:vAlign w:val="center"/>
            <w:hideMark/>
          </w:tcPr>
          <w:p w14:paraId="305458A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311 230</w:t>
            </w:r>
          </w:p>
        </w:tc>
        <w:tc>
          <w:tcPr>
            <w:tcW w:w="800" w:type="dxa"/>
            <w:tcBorders>
              <w:top w:val="nil"/>
              <w:left w:val="nil"/>
              <w:bottom w:val="single" w:sz="4" w:space="0" w:color="auto"/>
              <w:right w:val="single" w:sz="4" w:space="0" w:color="auto"/>
            </w:tcBorders>
            <w:shd w:val="clear" w:color="auto" w:fill="auto"/>
            <w:noWrap/>
            <w:vAlign w:val="center"/>
            <w:hideMark/>
          </w:tcPr>
          <w:p w14:paraId="2ED951B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315 882</w:t>
            </w:r>
          </w:p>
        </w:tc>
        <w:tc>
          <w:tcPr>
            <w:tcW w:w="800" w:type="dxa"/>
            <w:tcBorders>
              <w:top w:val="nil"/>
              <w:left w:val="nil"/>
              <w:bottom w:val="single" w:sz="4" w:space="0" w:color="auto"/>
              <w:right w:val="single" w:sz="4" w:space="0" w:color="auto"/>
            </w:tcBorders>
            <w:shd w:val="clear" w:color="auto" w:fill="auto"/>
            <w:noWrap/>
            <w:vAlign w:val="center"/>
            <w:hideMark/>
          </w:tcPr>
          <w:p w14:paraId="62208D8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514 560</w:t>
            </w:r>
          </w:p>
        </w:tc>
        <w:tc>
          <w:tcPr>
            <w:tcW w:w="800" w:type="dxa"/>
            <w:tcBorders>
              <w:top w:val="nil"/>
              <w:left w:val="nil"/>
              <w:bottom w:val="single" w:sz="4" w:space="0" w:color="auto"/>
              <w:right w:val="single" w:sz="4" w:space="0" w:color="auto"/>
            </w:tcBorders>
            <w:shd w:val="clear" w:color="auto" w:fill="auto"/>
            <w:noWrap/>
            <w:vAlign w:val="center"/>
            <w:hideMark/>
          </w:tcPr>
          <w:p w14:paraId="15E363A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511 185</w:t>
            </w:r>
          </w:p>
        </w:tc>
        <w:tc>
          <w:tcPr>
            <w:tcW w:w="800" w:type="dxa"/>
            <w:tcBorders>
              <w:top w:val="nil"/>
              <w:left w:val="nil"/>
              <w:bottom w:val="single" w:sz="4" w:space="0" w:color="auto"/>
              <w:right w:val="single" w:sz="4" w:space="0" w:color="auto"/>
            </w:tcBorders>
            <w:shd w:val="clear" w:color="auto" w:fill="auto"/>
            <w:noWrap/>
            <w:vAlign w:val="center"/>
            <w:hideMark/>
          </w:tcPr>
          <w:p w14:paraId="4F72695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470 500</w:t>
            </w:r>
          </w:p>
        </w:tc>
        <w:tc>
          <w:tcPr>
            <w:tcW w:w="800" w:type="dxa"/>
            <w:tcBorders>
              <w:top w:val="nil"/>
              <w:left w:val="nil"/>
              <w:bottom w:val="single" w:sz="4" w:space="0" w:color="auto"/>
              <w:right w:val="single" w:sz="4" w:space="0" w:color="auto"/>
            </w:tcBorders>
            <w:shd w:val="clear" w:color="auto" w:fill="auto"/>
            <w:noWrap/>
            <w:vAlign w:val="center"/>
            <w:hideMark/>
          </w:tcPr>
          <w:p w14:paraId="7340E60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491 500</w:t>
            </w:r>
          </w:p>
        </w:tc>
        <w:tc>
          <w:tcPr>
            <w:tcW w:w="800" w:type="dxa"/>
            <w:tcBorders>
              <w:top w:val="nil"/>
              <w:left w:val="nil"/>
              <w:bottom w:val="single" w:sz="4" w:space="0" w:color="auto"/>
              <w:right w:val="single" w:sz="4" w:space="0" w:color="auto"/>
            </w:tcBorders>
            <w:shd w:val="clear" w:color="auto" w:fill="auto"/>
            <w:noWrap/>
            <w:vAlign w:val="center"/>
            <w:hideMark/>
          </w:tcPr>
          <w:p w14:paraId="1BC4B0A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398 905</w:t>
            </w:r>
          </w:p>
        </w:tc>
        <w:tc>
          <w:tcPr>
            <w:tcW w:w="800" w:type="dxa"/>
            <w:tcBorders>
              <w:top w:val="nil"/>
              <w:left w:val="nil"/>
              <w:bottom w:val="single" w:sz="4" w:space="0" w:color="auto"/>
              <w:right w:val="single" w:sz="4" w:space="0" w:color="auto"/>
            </w:tcBorders>
            <w:shd w:val="clear" w:color="auto" w:fill="auto"/>
            <w:noWrap/>
            <w:vAlign w:val="center"/>
            <w:hideMark/>
          </w:tcPr>
          <w:p w14:paraId="63BA772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453 812</w:t>
            </w:r>
          </w:p>
        </w:tc>
        <w:tc>
          <w:tcPr>
            <w:tcW w:w="800" w:type="dxa"/>
            <w:tcBorders>
              <w:top w:val="nil"/>
              <w:left w:val="nil"/>
              <w:bottom w:val="single" w:sz="4" w:space="0" w:color="auto"/>
              <w:right w:val="single" w:sz="4" w:space="0" w:color="auto"/>
            </w:tcBorders>
            <w:shd w:val="clear" w:color="auto" w:fill="auto"/>
            <w:noWrap/>
            <w:vAlign w:val="center"/>
            <w:hideMark/>
          </w:tcPr>
          <w:p w14:paraId="0379BD4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448 534</w:t>
            </w:r>
          </w:p>
        </w:tc>
      </w:tr>
      <w:tr w:rsidR="003C6EBF" w:rsidRPr="00D07FEC" w14:paraId="415E3D30"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0DD2A118"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Естонія</w:t>
            </w:r>
          </w:p>
        </w:tc>
        <w:tc>
          <w:tcPr>
            <w:tcW w:w="800" w:type="dxa"/>
            <w:tcBorders>
              <w:top w:val="nil"/>
              <w:left w:val="nil"/>
              <w:bottom w:val="single" w:sz="4" w:space="0" w:color="auto"/>
              <w:right w:val="single" w:sz="4" w:space="0" w:color="auto"/>
            </w:tcBorders>
            <w:shd w:val="clear" w:color="000000" w:fill="F6F6F6"/>
            <w:noWrap/>
            <w:vAlign w:val="center"/>
            <w:hideMark/>
          </w:tcPr>
          <w:p w14:paraId="647ADB7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6 321</w:t>
            </w:r>
          </w:p>
        </w:tc>
        <w:tc>
          <w:tcPr>
            <w:tcW w:w="800" w:type="dxa"/>
            <w:tcBorders>
              <w:top w:val="nil"/>
              <w:left w:val="nil"/>
              <w:bottom w:val="single" w:sz="4" w:space="0" w:color="auto"/>
              <w:right w:val="single" w:sz="4" w:space="0" w:color="auto"/>
            </w:tcBorders>
            <w:shd w:val="clear" w:color="000000" w:fill="F6F6F6"/>
            <w:noWrap/>
            <w:vAlign w:val="center"/>
            <w:hideMark/>
          </w:tcPr>
          <w:p w14:paraId="5842B54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6 740</w:t>
            </w:r>
          </w:p>
        </w:tc>
        <w:tc>
          <w:tcPr>
            <w:tcW w:w="800" w:type="dxa"/>
            <w:tcBorders>
              <w:top w:val="nil"/>
              <w:left w:val="nil"/>
              <w:bottom w:val="single" w:sz="4" w:space="0" w:color="auto"/>
              <w:right w:val="single" w:sz="4" w:space="0" w:color="auto"/>
            </w:tcBorders>
            <w:shd w:val="clear" w:color="000000" w:fill="F6F6F6"/>
            <w:noWrap/>
            <w:vAlign w:val="center"/>
            <w:hideMark/>
          </w:tcPr>
          <w:p w14:paraId="12315C7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4 637</w:t>
            </w:r>
          </w:p>
        </w:tc>
        <w:tc>
          <w:tcPr>
            <w:tcW w:w="800" w:type="dxa"/>
            <w:tcBorders>
              <w:top w:val="nil"/>
              <w:left w:val="nil"/>
              <w:bottom w:val="single" w:sz="4" w:space="0" w:color="auto"/>
              <w:right w:val="single" w:sz="4" w:space="0" w:color="auto"/>
            </w:tcBorders>
            <w:shd w:val="clear" w:color="000000" w:fill="F6F6F6"/>
            <w:noWrap/>
            <w:vAlign w:val="center"/>
            <w:hideMark/>
          </w:tcPr>
          <w:p w14:paraId="0AB4AB0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13 003</w:t>
            </w:r>
          </w:p>
        </w:tc>
        <w:tc>
          <w:tcPr>
            <w:tcW w:w="800" w:type="dxa"/>
            <w:tcBorders>
              <w:top w:val="nil"/>
              <w:left w:val="nil"/>
              <w:bottom w:val="single" w:sz="4" w:space="0" w:color="auto"/>
              <w:right w:val="single" w:sz="4" w:space="0" w:color="auto"/>
            </w:tcBorders>
            <w:shd w:val="clear" w:color="000000" w:fill="F6F6F6"/>
            <w:noWrap/>
            <w:vAlign w:val="center"/>
            <w:hideMark/>
          </w:tcPr>
          <w:p w14:paraId="5012F48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13 792</w:t>
            </w:r>
          </w:p>
        </w:tc>
        <w:tc>
          <w:tcPr>
            <w:tcW w:w="800" w:type="dxa"/>
            <w:tcBorders>
              <w:top w:val="nil"/>
              <w:left w:val="nil"/>
              <w:bottom w:val="single" w:sz="4" w:space="0" w:color="auto"/>
              <w:right w:val="single" w:sz="4" w:space="0" w:color="auto"/>
            </w:tcBorders>
            <w:shd w:val="clear" w:color="000000" w:fill="F6F6F6"/>
            <w:noWrap/>
            <w:vAlign w:val="center"/>
            <w:hideMark/>
          </w:tcPr>
          <w:p w14:paraId="023CB57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12 358</w:t>
            </w:r>
          </w:p>
        </w:tc>
        <w:tc>
          <w:tcPr>
            <w:tcW w:w="800" w:type="dxa"/>
            <w:tcBorders>
              <w:top w:val="nil"/>
              <w:left w:val="nil"/>
              <w:bottom w:val="single" w:sz="4" w:space="0" w:color="auto"/>
              <w:right w:val="single" w:sz="4" w:space="0" w:color="auto"/>
            </w:tcBorders>
            <w:shd w:val="clear" w:color="000000" w:fill="F6F6F6"/>
            <w:noWrap/>
            <w:vAlign w:val="center"/>
            <w:hideMark/>
          </w:tcPr>
          <w:p w14:paraId="6E0A73D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10 476</w:t>
            </w:r>
          </w:p>
        </w:tc>
        <w:tc>
          <w:tcPr>
            <w:tcW w:w="800" w:type="dxa"/>
            <w:tcBorders>
              <w:top w:val="nil"/>
              <w:left w:val="nil"/>
              <w:bottom w:val="single" w:sz="4" w:space="0" w:color="auto"/>
              <w:right w:val="single" w:sz="4" w:space="0" w:color="auto"/>
            </w:tcBorders>
            <w:shd w:val="clear" w:color="000000" w:fill="F6F6F6"/>
            <w:noWrap/>
            <w:vAlign w:val="center"/>
            <w:hideMark/>
          </w:tcPr>
          <w:p w14:paraId="2209EDC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12 801</w:t>
            </w:r>
          </w:p>
        </w:tc>
        <w:tc>
          <w:tcPr>
            <w:tcW w:w="800" w:type="dxa"/>
            <w:tcBorders>
              <w:top w:val="nil"/>
              <w:left w:val="nil"/>
              <w:bottom w:val="single" w:sz="4" w:space="0" w:color="auto"/>
              <w:right w:val="single" w:sz="4" w:space="0" w:color="auto"/>
            </w:tcBorders>
            <w:shd w:val="clear" w:color="000000" w:fill="F6F6F6"/>
            <w:noWrap/>
            <w:vAlign w:val="center"/>
            <w:hideMark/>
          </w:tcPr>
          <w:p w14:paraId="71F29A9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12 427</w:t>
            </w:r>
          </w:p>
        </w:tc>
        <w:tc>
          <w:tcPr>
            <w:tcW w:w="800" w:type="dxa"/>
            <w:tcBorders>
              <w:top w:val="nil"/>
              <w:left w:val="nil"/>
              <w:bottom w:val="single" w:sz="4" w:space="0" w:color="auto"/>
              <w:right w:val="single" w:sz="4" w:space="0" w:color="auto"/>
            </w:tcBorders>
            <w:shd w:val="clear" w:color="000000" w:fill="F6F6F6"/>
            <w:noWrap/>
            <w:vAlign w:val="center"/>
            <w:hideMark/>
          </w:tcPr>
          <w:p w14:paraId="03227E4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12 481</w:t>
            </w:r>
          </w:p>
        </w:tc>
        <w:tc>
          <w:tcPr>
            <w:tcW w:w="800" w:type="dxa"/>
            <w:tcBorders>
              <w:top w:val="nil"/>
              <w:left w:val="nil"/>
              <w:bottom w:val="single" w:sz="4" w:space="0" w:color="auto"/>
              <w:right w:val="single" w:sz="4" w:space="0" w:color="auto"/>
            </w:tcBorders>
            <w:shd w:val="clear" w:color="000000" w:fill="F6F6F6"/>
            <w:noWrap/>
            <w:vAlign w:val="center"/>
            <w:hideMark/>
          </w:tcPr>
          <w:p w14:paraId="5D52825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9 657</w:t>
            </w:r>
          </w:p>
        </w:tc>
      </w:tr>
      <w:tr w:rsidR="00D07FEC" w:rsidRPr="00D07FEC" w14:paraId="39C795AC"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575E2A29"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Ірландія</w:t>
            </w:r>
          </w:p>
        </w:tc>
        <w:tc>
          <w:tcPr>
            <w:tcW w:w="800" w:type="dxa"/>
            <w:tcBorders>
              <w:top w:val="nil"/>
              <w:left w:val="nil"/>
              <w:bottom w:val="single" w:sz="4" w:space="0" w:color="auto"/>
              <w:right w:val="single" w:sz="4" w:space="0" w:color="auto"/>
            </w:tcBorders>
            <w:shd w:val="clear" w:color="auto" w:fill="auto"/>
            <w:noWrap/>
            <w:vAlign w:val="center"/>
            <w:hideMark/>
          </w:tcPr>
          <w:p w14:paraId="52844AE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81 797</w:t>
            </w:r>
          </w:p>
        </w:tc>
        <w:tc>
          <w:tcPr>
            <w:tcW w:w="800" w:type="dxa"/>
            <w:tcBorders>
              <w:top w:val="nil"/>
              <w:left w:val="nil"/>
              <w:bottom w:val="single" w:sz="4" w:space="0" w:color="auto"/>
              <w:right w:val="single" w:sz="4" w:space="0" w:color="auto"/>
            </w:tcBorders>
            <w:shd w:val="clear" w:color="auto" w:fill="auto"/>
            <w:noWrap/>
            <w:vAlign w:val="center"/>
            <w:hideMark/>
          </w:tcPr>
          <w:p w14:paraId="383B2C6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76 560</w:t>
            </w:r>
          </w:p>
        </w:tc>
        <w:tc>
          <w:tcPr>
            <w:tcW w:w="800" w:type="dxa"/>
            <w:tcBorders>
              <w:top w:val="nil"/>
              <w:left w:val="nil"/>
              <w:bottom w:val="single" w:sz="4" w:space="0" w:color="auto"/>
              <w:right w:val="single" w:sz="4" w:space="0" w:color="auto"/>
            </w:tcBorders>
            <w:shd w:val="clear" w:color="auto" w:fill="auto"/>
            <w:noWrap/>
            <w:vAlign w:val="center"/>
            <w:hideMark/>
          </w:tcPr>
          <w:p w14:paraId="51226D9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71 107</w:t>
            </w:r>
          </w:p>
        </w:tc>
        <w:tc>
          <w:tcPr>
            <w:tcW w:w="800" w:type="dxa"/>
            <w:tcBorders>
              <w:top w:val="nil"/>
              <w:left w:val="nil"/>
              <w:bottom w:val="single" w:sz="4" w:space="0" w:color="auto"/>
              <w:right w:val="single" w:sz="4" w:space="0" w:color="auto"/>
            </w:tcBorders>
            <w:shd w:val="clear" w:color="auto" w:fill="auto"/>
            <w:noWrap/>
            <w:vAlign w:val="center"/>
            <w:hideMark/>
          </w:tcPr>
          <w:p w14:paraId="30D3FAD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67 160</w:t>
            </w:r>
          </w:p>
        </w:tc>
        <w:tc>
          <w:tcPr>
            <w:tcW w:w="800" w:type="dxa"/>
            <w:tcBorders>
              <w:top w:val="nil"/>
              <w:left w:val="nil"/>
              <w:bottom w:val="single" w:sz="4" w:space="0" w:color="auto"/>
              <w:right w:val="single" w:sz="4" w:space="0" w:color="auto"/>
            </w:tcBorders>
            <w:shd w:val="clear" w:color="auto" w:fill="auto"/>
            <w:noWrap/>
            <w:vAlign w:val="center"/>
            <w:hideMark/>
          </w:tcPr>
          <w:p w14:paraId="4F4B365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55 507</w:t>
            </w:r>
          </w:p>
        </w:tc>
        <w:tc>
          <w:tcPr>
            <w:tcW w:w="800" w:type="dxa"/>
            <w:tcBorders>
              <w:top w:val="nil"/>
              <w:left w:val="nil"/>
              <w:bottom w:val="single" w:sz="4" w:space="0" w:color="auto"/>
              <w:right w:val="single" w:sz="4" w:space="0" w:color="auto"/>
            </w:tcBorders>
            <w:shd w:val="clear" w:color="auto" w:fill="auto"/>
            <w:noWrap/>
            <w:vAlign w:val="center"/>
            <w:hideMark/>
          </w:tcPr>
          <w:p w14:paraId="13717E5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58 788</w:t>
            </w:r>
          </w:p>
        </w:tc>
        <w:tc>
          <w:tcPr>
            <w:tcW w:w="800" w:type="dxa"/>
            <w:tcBorders>
              <w:top w:val="nil"/>
              <w:left w:val="nil"/>
              <w:bottom w:val="single" w:sz="4" w:space="0" w:color="auto"/>
              <w:right w:val="single" w:sz="4" w:space="0" w:color="auto"/>
            </w:tcBorders>
            <w:shd w:val="clear" w:color="auto" w:fill="auto"/>
            <w:noWrap/>
            <w:vAlign w:val="center"/>
            <w:hideMark/>
          </w:tcPr>
          <w:p w14:paraId="04082F9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50 258</w:t>
            </w:r>
          </w:p>
        </w:tc>
        <w:tc>
          <w:tcPr>
            <w:tcW w:w="800" w:type="dxa"/>
            <w:tcBorders>
              <w:top w:val="nil"/>
              <w:left w:val="nil"/>
              <w:bottom w:val="single" w:sz="4" w:space="0" w:color="auto"/>
              <w:right w:val="single" w:sz="4" w:space="0" w:color="auto"/>
            </w:tcBorders>
            <w:shd w:val="clear" w:color="auto" w:fill="auto"/>
            <w:noWrap/>
            <w:vAlign w:val="center"/>
            <w:hideMark/>
          </w:tcPr>
          <w:p w14:paraId="49175E5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51 410</w:t>
            </w:r>
          </w:p>
        </w:tc>
        <w:tc>
          <w:tcPr>
            <w:tcW w:w="800" w:type="dxa"/>
            <w:tcBorders>
              <w:top w:val="nil"/>
              <w:left w:val="nil"/>
              <w:bottom w:val="single" w:sz="4" w:space="0" w:color="auto"/>
              <w:right w:val="single" w:sz="4" w:space="0" w:color="auto"/>
            </w:tcBorders>
            <w:shd w:val="clear" w:color="auto" w:fill="auto"/>
            <w:noWrap/>
            <w:vAlign w:val="center"/>
            <w:hideMark/>
          </w:tcPr>
          <w:p w14:paraId="208C2F2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51 313</w:t>
            </w:r>
          </w:p>
        </w:tc>
        <w:tc>
          <w:tcPr>
            <w:tcW w:w="800" w:type="dxa"/>
            <w:tcBorders>
              <w:top w:val="nil"/>
              <w:left w:val="nil"/>
              <w:bottom w:val="single" w:sz="4" w:space="0" w:color="auto"/>
              <w:right w:val="single" w:sz="4" w:space="0" w:color="auto"/>
            </w:tcBorders>
            <w:shd w:val="clear" w:color="auto" w:fill="auto"/>
            <w:noWrap/>
            <w:vAlign w:val="center"/>
            <w:hideMark/>
          </w:tcPr>
          <w:p w14:paraId="3CFA312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53 673</w:t>
            </w:r>
          </w:p>
        </w:tc>
        <w:tc>
          <w:tcPr>
            <w:tcW w:w="800" w:type="dxa"/>
            <w:tcBorders>
              <w:top w:val="nil"/>
              <w:left w:val="nil"/>
              <w:bottom w:val="single" w:sz="4" w:space="0" w:color="auto"/>
              <w:right w:val="single" w:sz="4" w:space="0" w:color="auto"/>
            </w:tcBorders>
            <w:shd w:val="clear" w:color="auto" w:fill="auto"/>
            <w:noWrap/>
            <w:vAlign w:val="center"/>
            <w:hideMark/>
          </w:tcPr>
          <w:p w14:paraId="653B94C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61 133</w:t>
            </w:r>
          </w:p>
        </w:tc>
      </w:tr>
      <w:tr w:rsidR="003C6EBF" w:rsidRPr="00D07FEC" w14:paraId="7D9203CB"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38C5B93B"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Греція</w:t>
            </w:r>
          </w:p>
        </w:tc>
        <w:tc>
          <w:tcPr>
            <w:tcW w:w="800" w:type="dxa"/>
            <w:tcBorders>
              <w:top w:val="nil"/>
              <w:left w:val="nil"/>
              <w:bottom w:val="single" w:sz="4" w:space="0" w:color="auto"/>
              <w:right w:val="single" w:sz="4" w:space="0" w:color="auto"/>
            </w:tcBorders>
            <w:shd w:val="clear" w:color="000000" w:fill="F6F6F6"/>
            <w:noWrap/>
            <w:vAlign w:val="center"/>
            <w:hideMark/>
          </w:tcPr>
          <w:p w14:paraId="145FECC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124 694</w:t>
            </w:r>
          </w:p>
        </w:tc>
        <w:tc>
          <w:tcPr>
            <w:tcW w:w="800" w:type="dxa"/>
            <w:tcBorders>
              <w:top w:val="nil"/>
              <w:left w:val="nil"/>
              <w:bottom w:val="single" w:sz="4" w:space="0" w:color="auto"/>
              <w:right w:val="single" w:sz="4" w:space="0" w:color="auto"/>
            </w:tcBorders>
            <w:shd w:val="clear" w:color="000000" w:fill="F6F6F6"/>
            <w:noWrap/>
            <w:vAlign w:val="center"/>
            <w:hideMark/>
          </w:tcPr>
          <w:p w14:paraId="3F0BF1D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117 094</w:t>
            </w:r>
          </w:p>
        </w:tc>
        <w:tc>
          <w:tcPr>
            <w:tcW w:w="800" w:type="dxa"/>
            <w:tcBorders>
              <w:top w:val="nil"/>
              <w:left w:val="nil"/>
              <w:bottom w:val="single" w:sz="4" w:space="0" w:color="auto"/>
              <w:right w:val="single" w:sz="4" w:space="0" w:color="auto"/>
            </w:tcBorders>
            <w:shd w:val="clear" w:color="000000" w:fill="F6F6F6"/>
            <w:noWrap/>
            <w:vAlign w:val="center"/>
            <w:hideMark/>
          </w:tcPr>
          <w:p w14:paraId="484A045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106 804</w:t>
            </w:r>
          </w:p>
        </w:tc>
        <w:tc>
          <w:tcPr>
            <w:tcW w:w="800" w:type="dxa"/>
            <w:tcBorders>
              <w:top w:val="nil"/>
              <w:left w:val="nil"/>
              <w:bottom w:val="single" w:sz="4" w:space="0" w:color="auto"/>
              <w:right w:val="single" w:sz="4" w:space="0" w:color="auto"/>
            </w:tcBorders>
            <w:shd w:val="clear" w:color="000000" w:fill="F6F6F6"/>
            <w:noWrap/>
            <w:vAlign w:val="center"/>
            <w:hideMark/>
          </w:tcPr>
          <w:p w14:paraId="5A94AC9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109 351</w:t>
            </w:r>
          </w:p>
        </w:tc>
        <w:tc>
          <w:tcPr>
            <w:tcW w:w="800" w:type="dxa"/>
            <w:tcBorders>
              <w:top w:val="nil"/>
              <w:left w:val="nil"/>
              <w:bottom w:val="single" w:sz="4" w:space="0" w:color="auto"/>
              <w:right w:val="single" w:sz="4" w:space="0" w:color="auto"/>
            </w:tcBorders>
            <w:shd w:val="clear" w:color="000000" w:fill="F6F6F6"/>
            <w:noWrap/>
            <w:vAlign w:val="center"/>
            <w:hideMark/>
          </w:tcPr>
          <w:p w14:paraId="14AEA8F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106 535</w:t>
            </w:r>
          </w:p>
        </w:tc>
        <w:tc>
          <w:tcPr>
            <w:tcW w:w="800" w:type="dxa"/>
            <w:tcBorders>
              <w:top w:val="nil"/>
              <w:left w:val="nil"/>
              <w:bottom w:val="single" w:sz="4" w:space="0" w:color="auto"/>
              <w:right w:val="single" w:sz="4" w:space="0" w:color="auto"/>
            </w:tcBorders>
            <w:shd w:val="clear" w:color="000000" w:fill="F6F6F6"/>
            <w:noWrap/>
            <w:vAlign w:val="center"/>
            <w:hideMark/>
          </w:tcPr>
          <w:p w14:paraId="0B9448A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103 327</w:t>
            </w:r>
          </w:p>
        </w:tc>
        <w:tc>
          <w:tcPr>
            <w:tcW w:w="800" w:type="dxa"/>
            <w:tcBorders>
              <w:top w:val="nil"/>
              <w:left w:val="nil"/>
              <w:bottom w:val="single" w:sz="4" w:space="0" w:color="auto"/>
              <w:right w:val="single" w:sz="4" w:space="0" w:color="auto"/>
            </w:tcBorders>
            <w:shd w:val="clear" w:color="000000" w:fill="F6F6F6"/>
            <w:noWrap/>
            <w:vAlign w:val="center"/>
            <w:hideMark/>
          </w:tcPr>
          <w:p w14:paraId="52B4B28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103 049</w:t>
            </w:r>
          </w:p>
        </w:tc>
        <w:tc>
          <w:tcPr>
            <w:tcW w:w="800" w:type="dxa"/>
            <w:tcBorders>
              <w:top w:val="nil"/>
              <w:left w:val="nil"/>
              <w:bottom w:val="single" w:sz="4" w:space="0" w:color="auto"/>
              <w:right w:val="single" w:sz="4" w:space="0" w:color="auto"/>
            </w:tcBorders>
            <w:shd w:val="clear" w:color="000000" w:fill="F6F6F6"/>
            <w:noWrap/>
            <w:vAlign w:val="center"/>
            <w:hideMark/>
          </w:tcPr>
          <w:p w14:paraId="79316F7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95 020</w:t>
            </w:r>
          </w:p>
        </w:tc>
        <w:tc>
          <w:tcPr>
            <w:tcW w:w="800" w:type="dxa"/>
            <w:tcBorders>
              <w:top w:val="nil"/>
              <w:left w:val="nil"/>
              <w:bottom w:val="single" w:sz="4" w:space="0" w:color="auto"/>
              <w:right w:val="single" w:sz="4" w:space="0" w:color="auto"/>
            </w:tcBorders>
            <w:shd w:val="clear" w:color="000000" w:fill="F6F6F6"/>
            <w:noWrap/>
            <w:vAlign w:val="center"/>
            <w:hideMark/>
          </w:tcPr>
          <w:p w14:paraId="788DBED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77 837</w:t>
            </w:r>
          </w:p>
        </w:tc>
        <w:tc>
          <w:tcPr>
            <w:tcW w:w="800" w:type="dxa"/>
            <w:tcBorders>
              <w:top w:val="nil"/>
              <w:left w:val="nil"/>
              <w:bottom w:val="single" w:sz="4" w:space="0" w:color="auto"/>
              <w:right w:val="single" w:sz="4" w:space="0" w:color="auto"/>
            </w:tcBorders>
            <w:shd w:val="clear" w:color="000000" w:fill="F6F6F6"/>
            <w:noWrap/>
            <w:vAlign w:val="center"/>
            <w:hideMark/>
          </w:tcPr>
          <w:p w14:paraId="70DFD25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79 596</w:t>
            </w:r>
          </w:p>
        </w:tc>
        <w:tc>
          <w:tcPr>
            <w:tcW w:w="800" w:type="dxa"/>
            <w:tcBorders>
              <w:top w:val="nil"/>
              <w:left w:val="nil"/>
              <w:bottom w:val="single" w:sz="4" w:space="0" w:color="auto"/>
              <w:right w:val="single" w:sz="4" w:space="0" w:color="auto"/>
            </w:tcBorders>
            <w:shd w:val="clear" w:color="000000" w:fill="F6F6F6"/>
            <w:noWrap/>
            <w:vAlign w:val="center"/>
            <w:hideMark/>
          </w:tcPr>
          <w:p w14:paraId="55962EE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80 307</w:t>
            </w:r>
          </w:p>
        </w:tc>
      </w:tr>
      <w:tr w:rsidR="00D07FEC" w:rsidRPr="00D07FEC" w14:paraId="248DF202"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65A88592"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Іспанія</w:t>
            </w:r>
          </w:p>
        </w:tc>
        <w:tc>
          <w:tcPr>
            <w:tcW w:w="800" w:type="dxa"/>
            <w:tcBorders>
              <w:top w:val="nil"/>
              <w:left w:val="nil"/>
              <w:bottom w:val="single" w:sz="4" w:space="0" w:color="auto"/>
              <w:right w:val="single" w:sz="4" w:space="0" w:color="auto"/>
            </w:tcBorders>
            <w:shd w:val="clear" w:color="auto" w:fill="auto"/>
            <w:noWrap/>
            <w:vAlign w:val="center"/>
            <w:hideMark/>
          </w:tcPr>
          <w:p w14:paraId="0D19119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446 606</w:t>
            </w:r>
          </w:p>
        </w:tc>
        <w:tc>
          <w:tcPr>
            <w:tcW w:w="800" w:type="dxa"/>
            <w:tcBorders>
              <w:top w:val="nil"/>
              <w:left w:val="nil"/>
              <w:bottom w:val="single" w:sz="4" w:space="0" w:color="auto"/>
              <w:right w:val="single" w:sz="4" w:space="0" w:color="auto"/>
            </w:tcBorders>
            <w:shd w:val="clear" w:color="auto" w:fill="auto"/>
            <w:noWrap/>
            <w:vAlign w:val="center"/>
            <w:hideMark/>
          </w:tcPr>
          <w:p w14:paraId="15C3FE9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532 303</w:t>
            </w:r>
          </w:p>
        </w:tc>
        <w:tc>
          <w:tcPr>
            <w:tcW w:w="800" w:type="dxa"/>
            <w:tcBorders>
              <w:top w:val="nil"/>
              <w:left w:val="nil"/>
              <w:bottom w:val="single" w:sz="4" w:space="0" w:color="auto"/>
              <w:right w:val="single" w:sz="4" w:space="0" w:color="auto"/>
            </w:tcBorders>
            <w:shd w:val="clear" w:color="auto" w:fill="auto"/>
            <w:noWrap/>
            <w:vAlign w:val="center"/>
            <w:hideMark/>
          </w:tcPr>
          <w:p w14:paraId="1B0A6D3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400 430</w:t>
            </w:r>
          </w:p>
        </w:tc>
        <w:tc>
          <w:tcPr>
            <w:tcW w:w="800" w:type="dxa"/>
            <w:tcBorders>
              <w:top w:val="nil"/>
              <w:left w:val="nil"/>
              <w:bottom w:val="single" w:sz="4" w:space="0" w:color="auto"/>
              <w:right w:val="single" w:sz="4" w:space="0" w:color="auto"/>
            </w:tcBorders>
            <w:shd w:val="clear" w:color="auto" w:fill="auto"/>
            <w:noWrap/>
            <w:vAlign w:val="center"/>
            <w:hideMark/>
          </w:tcPr>
          <w:p w14:paraId="7A0D0E6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343 875</w:t>
            </w:r>
          </w:p>
        </w:tc>
        <w:tc>
          <w:tcPr>
            <w:tcW w:w="800" w:type="dxa"/>
            <w:tcBorders>
              <w:top w:val="nil"/>
              <w:left w:val="nil"/>
              <w:bottom w:val="single" w:sz="4" w:space="0" w:color="auto"/>
              <w:right w:val="single" w:sz="4" w:space="0" w:color="auto"/>
            </w:tcBorders>
            <w:shd w:val="clear" w:color="auto" w:fill="auto"/>
            <w:noWrap/>
            <w:vAlign w:val="center"/>
            <w:hideMark/>
          </w:tcPr>
          <w:p w14:paraId="61EE786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327 325</w:t>
            </w:r>
          </w:p>
        </w:tc>
        <w:tc>
          <w:tcPr>
            <w:tcW w:w="800" w:type="dxa"/>
            <w:tcBorders>
              <w:top w:val="nil"/>
              <w:left w:val="nil"/>
              <w:bottom w:val="single" w:sz="4" w:space="0" w:color="auto"/>
              <w:right w:val="single" w:sz="4" w:space="0" w:color="auto"/>
            </w:tcBorders>
            <w:shd w:val="clear" w:color="auto" w:fill="auto"/>
            <w:noWrap/>
            <w:vAlign w:val="center"/>
            <w:hideMark/>
          </w:tcPr>
          <w:p w14:paraId="148F0D4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368 860</w:t>
            </w:r>
          </w:p>
        </w:tc>
        <w:tc>
          <w:tcPr>
            <w:tcW w:w="800" w:type="dxa"/>
            <w:tcBorders>
              <w:top w:val="nil"/>
              <w:left w:val="nil"/>
              <w:bottom w:val="single" w:sz="4" w:space="0" w:color="auto"/>
              <w:right w:val="single" w:sz="4" w:space="0" w:color="auto"/>
            </w:tcBorders>
            <w:shd w:val="clear" w:color="auto" w:fill="auto"/>
            <w:noWrap/>
            <w:vAlign w:val="center"/>
            <w:hideMark/>
          </w:tcPr>
          <w:p w14:paraId="4EFCECD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309 526</w:t>
            </w:r>
          </w:p>
        </w:tc>
        <w:tc>
          <w:tcPr>
            <w:tcW w:w="800" w:type="dxa"/>
            <w:tcBorders>
              <w:top w:val="nil"/>
              <w:left w:val="nil"/>
              <w:bottom w:val="single" w:sz="4" w:space="0" w:color="auto"/>
              <w:right w:val="single" w:sz="4" w:space="0" w:color="auto"/>
            </w:tcBorders>
            <w:shd w:val="clear" w:color="auto" w:fill="auto"/>
            <w:noWrap/>
            <w:vAlign w:val="center"/>
            <w:hideMark/>
          </w:tcPr>
          <w:p w14:paraId="581655E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296 248</w:t>
            </w:r>
          </w:p>
        </w:tc>
        <w:tc>
          <w:tcPr>
            <w:tcW w:w="800" w:type="dxa"/>
            <w:tcBorders>
              <w:top w:val="nil"/>
              <w:left w:val="nil"/>
              <w:bottom w:val="single" w:sz="4" w:space="0" w:color="auto"/>
              <w:right w:val="single" w:sz="4" w:space="0" w:color="auto"/>
            </w:tcBorders>
            <w:shd w:val="clear" w:color="auto" w:fill="auto"/>
            <w:noWrap/>
            <w:vAlign w:val="center"/>
            <w:hideMark/>
          </w:tcPr>
          <w:p w14:paraId="6BEA9DC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248 561</w:t>
            </w:r>
          </w:p>
        </w:tc>
        <w:tc>
          <w:tcPr>
            <w:tcW w:w="800" w:type="dxa"/>
            <w:tcBorders>
              <w:top w:val="nil"/>
              <w:left w:val="nil"/>
              <w:bottom w:val="single" w:sz="4" w:space="0" w:color="auto"/>
              <w:right w:val="single" w:sz="4" w:space="0" w:color="auto"/>
            </w:tcBorders>
            <w:shd w:val="clear" w:color="auto" w:fill="auto"/>
            <w:noWrap/>
            <w:vAlign w:val="center"/>
            <w:hideMark/>
          </w:tcPr>
          <w:p w14:paraId="22B3450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696 866</w:t>
            </w:r>
          </w:p>
        </w:tc>
        <w:tc>
          <w:tcPr>
            <w:tcW w:w="800" w:type="dxa"/>
            <w:tcBorders>
              <w:top w:val="nil"/>
              <w:left w:val="nil"/>
              <w:bottom w:val="single" w:sz="4" w:space="0" w:color="auto"/>
              <w:right w:val="single" w:sz="4" w:space="0" w:color="auto"/>
            </w:tcBorders>
            <w:shd w:val="clear" w:color="auto" w:fill="auto"/>
            <w:noWrap/>
            <w:vAlign w:val="center"/>
            <w:hideMark/>
          </w:tcPr>
          <w:p w14:paraId="526C6C9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531 889</w:t>
            </w:r>
          </w:p>
        </w:tc>
      </w:tr>
      <w:tr w:rsidR="003C6EBF" w:rsidRPr="00D07FEC" w14:paraId="499996D2"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748A0FD0"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Франція</w:t>
            </w:r>
          </w:p>
        </w:tc>
        <w:tc>
          <w:tcPr>
            <w:tcW w:w="800" w:type="dxa"/>
            <w:tcBorders>
              <w:top w:val="nil"/>
              <w:left w:val="nil"/>
              <w:bottom w:val="single" w:sz="4" w:space="0" w:color="auto"/>
              <w:right w:val="single" w:sz="4" w:space="0" w:color="auto"/>
            </w:tcBorders>
            <w:shd w:val="clear" w:color="000000" w:fill="F6F6F6"/>
            <w:noWrap/>
            <w:vAlign w:val="center"/>
            <w:hideMark/>
          </w:tcPr>
          <w:p w14:paraId="6F8D9DA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255 922</w:t>
            </w:r>
          </w:p>
        </w:tc>
        <w:tc>
          <w:tcPr>
            <w:tcW w:w="800" w:type="dxa"/>
            <w:tcBorders>
              <w:top w:val="nil"/>
              <w:left w:val="nil"/>
              <w:bottom w:val="single" w:sz="4" w:space="0" w:color="auto"/>
              <w:right w:val="single" w:sz="4" w:space="0" w:color="auto"/>
            </w:tcBorders>
            <w:shd w:val="clear" w:color="000000" w:fill="F6F6F6"/>
            <w:noWrap/>
            <w:vAlign w:val="center"/>
            <w:hideMark/>
          </w:tcPr>
          <w:p w14:paraId="26E578D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239 813</w:t>
            </w:r>
          </w:p>
        </w:tc>
        <w:tc>
          <w:tcPr>
            <w:tcW w:w="800" w:type="dxa"/>
            <w:tcBorders>
              <w:top w:val="nil"/>
              <w:left w:val="nil"/>
              <w:bottom w:val="single" w:sz="4" w:space="0" w:color="auto"/>
              <w:right w:val="single" w:sz="4" w:space="0" w:color="auto"/>
            </w:tcBorders>
            <w:shd w:val="clear" w:color="000000" w:fill="F6F6F6"/>
            <w:noWrap/>
            <w:vAlign w:val="center"/>
            <w:hideMark/>
          </w:tcPr>
          <w:p w14:paraId="4C58B47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308 103</w:t>
            </w:r>
          </w:p>
        </w:tc>
        <w:tc>
          <w:tcPr>
            <w:tcW w:w="800" w:type="dxa"/>
            <w:tcBorders>
              <w:top w:val="nil"/>
              <w:left w:val="nil"/>
              <w:bottom w:val="single" w:sz="4" w:space="0" w:color="auto"/>
              <w:right w:val="single" w:sz="4" w:space="0" w:color="auto"/>
            </w:tcBorders>
            <w:shd w:val="clear" w:color="000000" w:fill="F6F6F6"/>
            <w:noWrap/>
            <w:vAlign w:val="center"/>
            <w:hideMark/>
          </w:tcPr>
          <w:p w14:paraId="0210A24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324 517</w:t>
            </w:r>
          </w:p>
        </w:tc>
        <w:tc>
          <w:tcPr>
            <w:tcW w:w="800" w:type="dxa"/>
            <w:tcBorders>
              <w:top w:val="nil"/>
              <w:left w:val="nil"/>
              <w:bottom w:val="single" w:sz="4" w:space="0" w:color="auto"/>
              <w:right w:val="single" w:sz="4" w:space="0" w:color="auto"/>
            </w:tcBorders>
            <w:shd w:val="clear" w:color="000000" w:fill="F6F6F6"/>
            <w:noWrap/>
            <w:vAlign w:val="center"/>
            <w:hideMark/>
          </w:tcPr>
          <w:p w14:paraId="532D941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313 622</w:t>
            </w:r>
          </w:p>
        </w:tc>
        <w:tc>
          <w:tcPr>
            <w:tcW w:w="800" w:type="dxa"/>
            <w:tcBorders>
              <w:top w:val="nil"/>
              <w:left w:val="nil"/>
              <w:bottom w:val="single" w:sz="4" w:space="0" w:color="auto"/>
              <w:right w:val="single" w:sz="4" w:space="0" w:color="auto"/>
            </w:tcBorders>
            <w:shd w:val="clear" w:color="000000" w:fill="F6F6F6"/>
            <w:noWrap/>
            <w:vAlign w:val="center"/>
            <w:hideMark/>
          </w:tcPr>
          <w:p w14:paraId="1696451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215 470</w:t>
            </w:r>
          </w:p>
        </w:tc>
        <w:tc>
          <w:tcPr>
            <w:tcW w:w="800" w:type="dxa"/>
            <w:tcBorders>
              <w:top w:val="nil"/>
              <w:left w:val="nil"/>
              <w:bottom w:val="single" w:sz="4" w:space="0" w:color="auto"/>
              <w:right w:val="single" w:sz="4" w:space="0" w:color="auto"/>
            </w:tcBorders>
            <w:shd w:val="clear" w:color="000000" w:fill="F6F6F6"/>
            <w:noWrap/>
            <w:vAlign w:val="center"/>
            <w:hideMark/>
          </w:tcPr>
          <w:p w14:paraId="1DE4757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188 740</w:t>
            </w:r>
          </w:p>
        </w:tc>
        <w:tc>
          <w:tcPr>
            <w:tcW w:w="800" w:type="dxa"/>
            <w:tcBorders>
              <w:top w:val="nil"/>
              <w:left w:val="nil"/>
              <w:bottom w:val="single" w:sz="4" w:space="0" w:color="auto"/>
              <w:right w:val="single" w:sz="4" w:space="0" w:color="auto"/>
            </w:tcBorders>
            <w:shd w:val="clear" w:color="000000" w:fill="F6F6F6"/>
            <w:noWrap/>
            <w:vAlign w:val="center"/>
            <w:hideMark/>
          </w:tcPr>
          <w:p w14:paraId="607A48D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259 143</w:t>
            </w:r>
          </w:p>
        </w:tc>
        <w:tc>
          <w:tcPr>
            <w:tcW w:w="800" w:type="dxa"/>
            <w:tcBorders>
              <w:top w:val="nil"/>
              <w:left w:val="nil"/>
              <w:bottom w:val="single" w:sz="4" w:space="0" w:color="auto"/>
              <w:right w:val="single" w:sz="4" w:space="0" w:color="auto"/>
            </w:tcBorders>
            <w:shd w:val="clear" w:color="000000" w:fill="F6F6F6"/>
            <w:noWrap/>
            <w:vAlign w:val="center"/>
            <w:hideMark/>
          </w:tcPr>
          <w:p w14:paraId="4E49434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61 006</w:t>
            </w:r>
          </w:p>
        </w:tc>
        <w:tc>
          <w:tcPr>
            <w:tcW w:w="800" w:type="dxa"/>
            <w:tcBorders>
              <w:top w:val="nil"/>
              <w:left w:val="nil"/>
              <w:bottom w:val="single" w:sz="4" w:space="0" w:color="auto"/>
              <w:right w:val="single" w:sz="4" w:space="0" w:color="auto"/>
            </w:tcBorders>
            <w:shd w:val="clear" w:color="000000" w:fill="F6F6F6"/>
            <w:noWrap/>
            <w:vAlign w:val="center"/>
            <w:hideMark/>
          </w:tcPr>
          <w:p w14:paraId="6BA81A6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154 736</w:t>
            </w:r>
          </w:p>
        </w:tc>
        <w:tc>
          <w:tcPr>
            <w:tcW w:w="800" w:type="dxa"/>
            <w:tcBorders>
              <w:top w:val="nil"/>
              <w:left w:val="nil"/>
              <w:bottom w:val="single" w:sz="4" w:space="0" w:color="auto"/>
              <w:right w:val="single" w:sz="4" w:space="0" w:color="auto"/>
            </w:tcBorders>
            <w:shd w:val="clear" w:color="000000" w:fill="F6F6F6"/>
            <w:noWrap/>
            <w:vAlign w:val="center"/>
            <w:hideMark/>
          </w:tcPr>
          <w:p w14:paraId="2B0A6A3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249 355</w:t>
            </w:r>
          </w:p>
        </w:tc>
      </w:tr>
      <w:tr w:rsidR="00D07FEC" w:rsidRPr="00D07FEC" w14:paraId="22EEF60D"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243BE423"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Хорватія</w:t>
            </w:r>
          </w:p>
        </w:tc>
        <w:tc>
          <w:tcPr>
            <w:tcW w:w="800" w:type="dxa"/>
            <w:tcBorders>
              <w:top w:val="nil"/>
              <w:left w:val="nil"/>
              <w:bottom w:val="single" w:sz="4" w:space="0" w:color="auto"/>
              <w:right w:val="single" w:sz="4" w:space="0" w:color="auto"/>
            </w:tcBorders>
            <w:shd w:val="clear" w:color="auto" w:fill="auto"/>
            <w:noWrap/>
            <w:vAlign w:val="center"/>
            <w:hideMark/>
          </w:tcPr>
          <w:p w14:paraId="28ABD12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12 877</w:t>
            </w:r>
          </w:p>
        </w:tc>
        <w:tc>
          <w:tcPr>
            <w:tcW w:w="800" w:type="dxa"/>
            <w:tcBorders>
              <w:top w:val="nil"/>
              <w:left w:val="nil"/>
              <w:bottom w:val="single" w:sz="4" w:space="0" w:color="auto"/>
              <w:right w:val="single" w:sz="4" w:space="0" w:color="auto"/>
            </w:tcBorders>
            <w:shd w:val="clear" w:color="auto" w:fill="auto"/>
            <w:noWrap/>
            <w:vAlign w:val="center"/>
            <w:hideMark/>
          </w:tcPr>
          <w:p w14:paraId="6282C49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15 262</w:t>
            </w:r>
          </w:p>
        </w:tc>
        <w:tc>
          <w:tcPr>
            <w:tcW w:w="800" w:type="dxa"/>
            <w:tcBorders>
              <w:top w:val="nil"/>
              <w:left w:val="nil"/>
              <w:bottom w:val="single" w:sz="4" w:space="0" w:color="auto"/>
              <w:right w:val="single" w:sz="4" w:space="0" w:color="auto"/>
            </w:tcBorders>
            <w:shd w:val="clear" w:color="auto" w:fill="auto"/>
            <w:noWrap/>
            <w:vAlign w:val="center"/>
            <w:hideMark/>
          </w:tcPr>
          <w:p w14:paraId="4DBCBA6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20 858</w:t>
            </w:r>
          </w:p>
        </w:tc>
        <w:tc>
          <w:tcPr>
            <w:tcW w:w="800" w:type="dxa"/>
            <w:tcBorders>
              <w:top w:val="nil"/>
              <w:left w:val="nil"/>
              <w:bottom w:val="single" w:sz="4" w:space="0" w:color="auto"/>
              <w:right w:val="single" w:sz="4" w:space="0" w:color="auto"/>
            </w:tcBorders>
            <w:shd w:val="clear" w:color="auto" w:fill="auto"/>
            <w:noWrap/>
            <w:vAlign w:val="center"/>
            <w:hideMark/>
          </w:tcPr>
          <w:p w14:paraId="5C47202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29 651</w:t>
            </w:r>
          </w:p>
        </w:tc>
        <w:tc>
          <w:tcPr>
            <w:tcW w:w="800" w:type="dxa"/>
            <w:tcBorders>
              <w:top w:val="nil"/>
              <w:left w:val="nil"/>
              <w:bottom w:val="single" w:sz="4" w:space="0" w:color="auto"/>
              <w:right w:val="single" w:sz="4" w:space="0" w:color="auto"/>
            </w:tcBorders>
            <w:shd w:val="clear" w:color="auto" w:fill="auto"/>
            <w:noWrap/>
            <w:vAlign w:val="center"/>
            <w:hideMark/>
          </w:tcPr>
          <w:p w14:paraId="2FA9A79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36 436</w:t>
            </w:r>
          </w:p>
        </w:tc>
        <w:tc>
          <w:tcPr>
            <w:tcW w:w="800" w:type="dxa"/>
            <w:tcBorders>
              <w:top w:val="nil"/>
              <w:left w:val="nil"/>
              <w:bottom w:val="single" w:sz="4" w:space="0" w:color="auto"/>
              <w:right w:val="single" w:sz="4" w:space="0" w:color="auto"/>
            </w:tcBorders>
            <w:shd w:val="clear" w:color="auto" w:fill="auto"/>
            <w:noWrap/>
            <w:vAlign w:val="center"/>
            <w:hideMark/>
          </w:tcPr>
          <w:p w14:paraId="1A8E94B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47 352</w:t>
            </w:r>
          </w:p>
        </w:tc>
        <w:tc>
          <w:tcPr>
            <w:tcW w:w="800" w:type="dxa"/>
            <w:tcBorders>
              <w:top w:val="nil"/>
              <w:left w:val="nil"/>
              <w:bottom w:val="single" w:sz="4" w:space="0" w:color="auto"/>
              <w:right w:val="single" w:sz="4" w:space="0" w:color="auto"/>
            </w:tcBorders>
            <w:shd w:val="clear" w:color="auto" w:fill="auto"/>
            <w:noWrap/>
            <w:vAlign w:val="center"/>
            <w:hideMark/>
          </w:tcPr>
          <w:p w14:paraId="6AEBC99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39 515</w:t>
            </w:r>
          </w:p>
        </w:tc>
        <w:tc>
          <w:tcPr>
            <w:tcW w:w="800" w:type="dxa"/>
            <w:tcBorders>
              <w:top w:val="nil"/>
              <w:left w:val="nil"/>
              <w:bottom w:val="single" w:sz="4" w:space="0" w:color="auto"/>
              <w:right w:val="single" w:sz="4" w:space="0" w:color="auto"/>
            </w:tcBorders>
            <w:shd w:val="clear" w:color="auto" w:fill="auto"/>
            <w:noWrap/>
            <w:vAlign w:val="center"/>
            <w:hideMark/>
          </w:tcPr>
          <w:p w14:paraId="72A12D3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40 148</w:t>
            </w:r>
          </w:p>
        </w:tc>
        <w:tc>
          <w:tcPr>
            <w:tcW w:w="800" w:type="dxa"/>
            <w:tcBorders>
              <w:top w:val="nil"/>
              <w:left w:val="nil"/>
              <w:bottom w:val="single" w:sz="4" w:space="0" w:color="auto"/>
              <w:right w:val="single" w:sz="4" w:space="0" w:color="auto"/>
            </w:tcBorders>
            <w:shd w:val="clear" w:color="auto" w:fill="auto"/>
            <w:noWrap/>
            <w:vAlign w:val="center"/>
            <w:hideMark/>
          </w:tcPr>
          <w:p w14:paraId="2C4FCFE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34 046</w:t>
            </w:r>
          </w:p>
        </w:tc>
        <w:tc>
          <w:tcPr>
            <w:tcW w:w="800" w:type="dxa"/>
            <w:tcBorders>
              <w:top w:val="nil"/>
              <w:left w:val="nil"/>
              <w:bottom w:val="single" w:sz="4" w:space="0" w:color="auto"/>
              <w:right w:val="single" w:sz="4" w:space="0" w:color="auto"/>
            </w:tcBorders>
            <w:shd w:val="clear" w:color="auto" w:fill="auto"/>
            <w:noWrap/>
            <w:vAlign w:val="center"/>
            <w:hideMark/>
          </w:tcPr>
          <w:p w14:paraId="0CE68FD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40 424</w:t>
            </w:r>
          </w:p>
        </w:tc>
        <w:tc>
          <w:tcPr>
            <w:tcW w:w="800" w:type="dxa"/>
            <w:tcBorders>
              <w:top w:val="nil"/>
              <w:left w:val="nil"/>
              <w:bottom w:val="single" w:sz="4" w:space="0" w:color="auto"/>
              <w:right w:val="single" w:sz="4" w:space="0" w:color="auto"/>
            </w:tcBorders>
            <w:shd w:val="clear" w:color="auto" w:fill="auto"/>
            <w:noWrap/>
            <w:vAlign w:val="center"/>
            <w:hideMark/>
          </w:tcPr>
          <w:p w14:paraId="04288E7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46 287</w:t>
            </w:r>
          </w:p>
        </w:tc>
      </w:tr>
      <w:tr w:rsidR="003C6EBF" w:rsidRPr="00D07FEC" w14:paraId="65D284E9"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446223BE"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Італія</w:t>
            </w:r>
          </w:p>
        </w:tc>
        <w:tc>
          <w:tcPr>
            <w:tcW w:w="800" w:type="dxa"/>
            <w:tcBorders>
              <w:top w:val="nil"/>
              <w:left w:val="nil"/>
              <w:bottom w:val="single" w:sz="4" w:space="0" w:color="auto"/>
              <w:right w:val="single" w:sz="4" w:space="0" w:color="auto"/>
            </w:tcBorders>
            <w:shd w:val="clear" w:color="000000" w:fill="F6F6F6"/>
            <w:noWrap/>
            <w:vAlign w:val="center"/>
            <w:hideMark/>
          </w:tcPr>
          <w:p w14:paraId="040213C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106 216</w:t>
            </w:r>
          </w:p>
        </w:tc>
        <w:tc>
          <w:tcPr>
            <w:tcW w:w="800" w:type="dxa"/>
            <w:tcBorders>
              <w:top w:val="nil"/>
              <w:left w:val="nil"/>
              <w:bottom w:val="single" w:sz="4" w:space="0" w:color="auto"/>
              <w:right w:val="single" w:sz="4" w:space="0" w:color="auto"/>
            </w:tcBorders>
            <w:shd w:val="clear" w:color="000000" w:fill="F6F6F6"/>
            <w:noWrap/>
            <w:vAlign w:val="center"/>
            <w:hideMark/>
          </w:tcPr>
          <w:p w14:paraId="5EBCA3E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125 735</w:t>
            </w:r>
          </w:p>
        </w:tc>
        <w:tc>
          <w:tcPr>
            <w:tcW w:w="800" w:type="dxa"/>
            <w:tcBorders>
              <w:top w:val="nil"/>
              <w:left w:val="nil"/>
              <w:bottom w:val="single" w:sz="4" w:space="0" w:color="auto"/>
              <w:right w:val="single" w:sz="4" w:space="0" w:color="auto"/>
            </w:tcBorders>
            <w:shd w:val="clear" w:color="000000" w:fill="F6F6F6"/>
            <w:noWrap/>
            <w:vAlign w:val="center"/>
            <w:hideMark/>
          </w:tcPr>
          <w:p w14:paraId="05E80DF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136 328</w:t>
            </w:r>
          </w:p>
        </w:tc>
        <w:tc>
          <w:tcPr>
            <w:tcW w:w="800" w:type="dxa"/>
            <w:tcBorders>
              <w:top w:val="nil"/>
              <w:left w:val="nil"/>
              <w:bottom w:val="single" w:sz="4" w:space="0" w:color="auto"/>
              <w:right w:val="single" w:sz="4" w:space="0" w:color="auto"/>
            </w:tcBorders>
            <w:shd w:val="clear" w:color="000000" w:fill="F6F6F6"/>
            <w:noWrap/>
            <w:vAlign w:val="center"/>
            <w:hideMark/>
          </w:tcPr>
          <w:p w14:paraId="326C6FA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146 955</w:t>
            </w:r>
          </w:p>
        </w:tc>
        <w:tc>
          <w:tcPr>
            <w:tcW w:w="800" w:type="dxa"/>
            <w:tcBorders>
              <w:top w:val="nil"/>
              <w:left w:val="nil"/>
              <w:bottom w:val="single" w:sz="4" w:space="0" w:color="auto"/>
              <w:right w:val="single" w:sz="4" w:space="0" w:color="auto"/>
            </w:tcBorders>
            <w:shd w:val="clear" w:color="000000" w:fill="F6F6F6"/>
            <w:noWrap/>
            <w:vAlign w:val="center"/>
            <w:hideMark/>
          </w:tcPr>
          <w:p w14:paraId="050553D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157 065</w:t>
            </w:r>
          </w:p>
        </w:tc>
        <w:tc>
          <w:tcPr>
            <w:tcW w:w="800" w:type="dxa"/>
            <w:tcBorders>
              <w:top w:val="nil"/>
              <w:left w:val="nil"/>
              <w:bottom w:val="single" w:sz="4" w:space="0" w:color="auto"/>
              <w:right w:val="single" w:sz="4" w:space="0" w:color="auto"/>
            </w:tcBorders>
            <w:shd w:val="clear" w:color="000000" w:fill="F6F6F6"/>
            <w:noWrap/>
            <w:vAlign w:val="center"/>
            <w:hideMark/>
          </w:tcPr>
          <w:p w14:paraId="386DE24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155 110</w:t>
            </w:r>
          </w:p>
        </w:tc>
        <w:tc>
          <w:tcPr>
            <w:tcW w:w="800" w:type="dxa"/>
            <w:tcBorders>
              <w:top w:val="nil"/>
              <w:left w:val="nil"/>
              <w:bottom w:val="single" w:sz="4" w:space="0" w:color="auto"/>
              <w:right w:val="single" w:sz="4" w:space="0" w:color="auto"/>
            </w:tcBorders>
            <w:shd w:val="clear" w:color="000000" w:fill="F6F6F6"/>
            <w:noWrap/>
            <w:vAlign w:val="center"/>
            <w:hideMark/>
          </w:tcPr>
          <w:p w14:paraId="6A8DA33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156 960</w:t>
            </w:r>
          </w:p>
        </w:tc>
        <w:tc>
          <w:tcPr>
            <w:tcW w:w="800" w:type="dxa"/>
            <w:tcBorders>
              <w:top w:val="nil"/>
              <w:left w:val="nil"/>
              <w:bottom w:val="single" w:sz="4" w:space="0" w:color="auto"/>
              <w:right w:val="single" w:sz="4" w:space="0" w:color="auto"/>
            </w:tcBorders>
            <w:shd w:val="clear" w:color="000000" w:fill="F6F6F6"/>
            <w:noWrap/>
            <w:vAlign w:val="center"/>
            <w:hideMark/>
          </w:tcPr>
          <w:p w14:paraId="56BB596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179 505</w:t>
            </w:r>
          </w:p>
        </w:tc>
        <w:tc>
          <w:tcPr>
            <w:tcW w:w="800" w:type="dxa"/>
            <w:tcBorders>
              <w:top w:val="nil"/>
              <w:left w:val="nil"/>
              <w:bottom w:val="single" w:sz="4" w:space="0" w:color="auto"/>
              <w:right w:val="single" w:sz="4" w:space="0" w:color="auto"/>
            </w:tcBorders>
            <w:shd w:val="clear" w:color="000000" w:fill="F6F6F6"/>
            <w:noWrap/>
            <w:vAlign w:val="center"/>
            <w:hideMark/>
          </w:tcPr>
          <w:p w14:paraId="6C60EDB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159 884</w:t>
            </w:r>
          </w:p>
        </w:tc>
        <w:tc>
          <w:tcPr>
            <w:tcW w:w="800" w:type="dxa"/>
            <w:tcBorders>
              <w:top w:val="nil"/>
              <w:left w:val="nil"/>
              <w:bottom w:val="single" w:sz="4" w:space="0" w:color="auto"/>
              <w:right w:val="single" w:sz="4" w:space="0" w:color="auto"/>
            </w:tcBorders>
            <w:shd w:val="clear" w:color="000000" w:fill="F6F6F6"/>
            <w:noWrap/>
            <w:vAlign w:val="center"/>
            <w:hideMark/>
          </w:tcPr>
          <w:p w14:paraId="5D8CCC5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158 312</w:t>
            </w:r>
          </w:p>
        </w:tc>
        <w:tc>
          <w:tcPr>
            <w:tcW w:w="800" w:type="dxa"/>
            <w:tcBorders>
              <w:top w:val="nil"/>
              <w:left w:val="nil"/>
              <w:bottom w:val="single" w:sz="4" w:space="0" w:color="auto"/>
              <w:right w:val="single" w:sz="4" w:space="0" w:color="auto"/>
            </w:tcBorders>
            <w:shd w:val="clear" w:color="000000" w:fill="F6F6F6"/>
            <w:noWrap/>
            <w:vAlign w:val="center"/>
            <w:hideMark/>
          </w:tcPr>
          <w:p w14:paraId="7D88027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150 189</w:t>
            </w:r>
          </w:p>
        </w:tc>
      </w:tr>
      <w:tr w:rsidR="00D07FEC" w:rsidRPr="00D07FEC" w14:paraId="002945ED"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5841D328"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Кіпр</w:t>
            </w:r>
          </w:p>
        </w:tc>
        <w:tc>
          <w:tcPr>
            <w:tcW w:w="800" w:type="dxa"/>
            <w:tcBorders>
              <w:top w:val="nil"/>
              <w:left w:val="nil"/>
              <w:bottom w:val="single" w:sz="4" w:space="0" w:color="auto"/>
              <w:right w:val="single" w:sz="4" w:space="0" w:color="auto"/>
            </w:tcBorders>
            <w:shd w:val="clear" w:color="auto" w:fill="auto"/>
            <w:noWrap/>
            <w:vAlign w:val="center"/>
            <w:hideMark/>
          </w:tcPr>
          <w:p w14:paraId="704E90A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18 105</w:t>
            </w:r>
          </w:p>
        </w:tc>
        <w:tc>
          <w:tcPr>
            <w:tcW w:w="800" w:type="dxa"/>
            <w:tcBorders>
              <w:top w:val="nil"/>
              <w:left w:val="nil"/>
              <w:bottom w:val="single" w:sz="4" w:space="0" w:color="auto"/>
              <w:right w:val="single" w:sz="4" w:space="0" w:color="auto"/>
            </w:tcBorders>
            <w:shd w:val="clear" w:color="auto" w:fill="auto"/>
            <w:noWrap/>
            <w:vAlign w:val="center"/>
            <w:hideMark/>
          </w:tcPr>
          <w:p w14:paraId="1111335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25 227</w:t>
            </w:r>
          </w:p>
        </w:tc>
        <w:tc>
          <w:tcPr>
            <w:tcW w:w="800" w:type="dxa"/>
            <w:tcBorders>
              <w:top w:val="nil"/>
              <w:left w:val="nil"/>
              <w:bottom w:val="single" w:sz="4" w:space="0" w:color="auto"/>
              <w:right w:val="single" w:sz="4" w:space="0" w:color="auto"/>
            </w:tcBorders>
            <w:shd w:val="clear" w:color="auto" w:fill="auto"/>
            <w:noWrap/>
            <w:vAlign w:val="center"/>
            <w:hideMark/>
          </w:tcPr>
          <w:p w14:paraId="5BEA3E4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24 038</w:t>
            </w:r>
          </w:p>
        </w:tc>
        <w:tc>
          <w:tcPr>
            <w:tcW w:w="800" w:type="dxa"/>
            <w:tcBorders>
              <w:top w:val="nil"/>
              <w:left w:val="nil"/>
              <w:bottom w:val="single" w:sz="4" w:space="0" w:color="auto"/>
              <w:right w:val="single" w:sz="4" w:space="0" w:color="auto"/>
            </w:tcBorders>
            <w:shd w:val="clear" w:color="auto" w:fill="auto"/>
            <w:noWrap/>
            <w:vAlign w:val="center"/>
            <w:hideMark/>
          </w:tcPr>
          <w:p w14:paraId="44642F2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17 183</w:t>
            </w:r>
          </w:p>
        </w:tc>
        <w:tc>
          <w:tcPr>
            <w:tcW w:w="800" w:type="dxa"/>
            <w:tcBorders>
              <w:top w:val="nil"/>
              <w:left w:val="nil"/>
              <w:bottom w:val="single" w:sz="4" w:space="0" w:color="auto"/>
              <w:right w:val="single" w:sz="4" w:space="0" w:color="auto"/>
            </w:tcBorders>
            <w:shd w:val="clear" w:color="auto" w:fill="auto"/>
            <w:noWrap/>
            <w:vAlign w:val="center"/>
            <w:hideMark/>
          </w:tcPr>
          <w:p w14:paraId="5272446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14 892</w:t>
            </w:r>
          </w:p>
        </w:tc>
        <w:tc>
          <w:tcPr>
            <w:tcW w:w="800" w:type="dxa"/>
            <w:tcBorders>
              <w:top w:val="nil"/>
              <w:left w:val="nil"/>
              <w:bottom w:val="single" w:sz="4" w:space="0" w:color="auto"/>
              <w:right w:val="single" w:sz="4" w:space="0" w:color="auto"/>
            </w:tcBorders>
            <w:shd w:val="clear" w:color="auto" w:fill="auto"/>
            <w:noWrap/>
            <w:vAlign w:val="center"/>
            <w:hideMark/>
          </w:tcPr>
          <w:p w14:paraId="04B6538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15 105</w:t>
            </w:r>
          </w:p>
        </w:tc>
        <w:tc>
          <w:tcPr>
            <w:tcW w:w="800" w:type="dxa"/>
            <w:tcBorders>
              <w:top w:val="nil"/>
              <w:left w:val="nil"/>
              <w:bottom w:val="single" w:sz="4" w:space="0" w:color="auto"/>
              <w:right w:val="single" w:sz="4" w:space="0" w:color="auto"/>
            </w:tcBorders>
            <w:shd w:val="clear" w:color="auto" w:fill="auto"/>
            <w:noWrap/>
            <w:vAlign w:val="center"/>
            <w:hideMark/>
          </w:tcPr>
          <w:p w14:paraId="61AFE39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15 340</w:t>
            </w:r>
          </w:p>
        </w:tc>
        <w:tc>
          <w:tcPr>
            <w:tcW w:w="800" w:type="dxa"/>
            <w:tcBorders>
              <w:top w:val="nil"/>
              <w:left w:val="nil"/>
              <w:bottom w:val="single" w:sz="4" w:space="0" w:color="auto"/>
              <w:right w:val="single" w:sz="4" w:space="0" w:color="auto"/>
            </w:tcBorders>
            <w:shd w:val="clear" w:color="auto" w:fill="auto"/>
            <w:noWrap/>
            <w:vAlign w:val="center"/>
            <w:hideMark/>
          </w:tcPr>
          <w:p w14:paraId="33BA3D5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17 373</w:t>
            </w:r>
          </w:p>
        </w:tc>
        <w:tc>
          <w:tcPr>
            <w:tcW w:w="800" w:type="dxa"/>
            <w:tcBorders>
              <w:top w:val="nil"/>
              <w:left w:val="nil"/>
              <w:bottom w:val="single" w:sz="4" w:space="0" w:color="auto"/>
              <w:right w:val="single" w:sz="4" w:space="0" w:color="auto"/>
            </w:tcBorders>
            <w:shd w:val="clear" w:color="auto" w:fill="auto"/>
            <w:noWrap/>
            <w:vAlign w:val="center"/>
            <w:hideMark/>
          </w:tcPr>
          <w:p w14:paraId="0AD022A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21 368</w:t>
            </w:r>
          </w:p>
        </w:tc>
        <w:tc>
          <w:tcPr>
            <w:tcW w:w="800" w:type="dxa"/>
            <w:tcBorders>
              <w:top w:val="nil"/>
              <w:left w:val="nil"/>
              <w:bottom w:val="single" w:sz="4" w:space="0" w:color="auto"/>
              <w:right w:val="single" w:sz="4" w:space="0" w:color="auto"/>
            </w:tcBorders>
            <w:shd w:val="clear" w:color="auto" w:fill="auto"/>
            <w:noWrap/>
            <w:vAlign w:val="center"/>
            <w:hideMark/>
          </w:tcPr>
          <w:p w14:paraId="6DCD1CC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18 410</w:t>
            </w:r>
          </w:p>
        </w:tc>
        <w:tc>
          <w:tcPr>
            <w:tcW w:w="800" w:type="dxa"/>
            <w:tcBorders>
              <w:top w:val="nil"/>
              <w:left w:val="nil"/>
              <w:bottom w:val="single" w:sz="4" w:space="0" w:color="auto"/>
              <w:right w:val="single" w:sz="4" w:space="0" w:color="auto"/>
            </w:tcBorders>
            <w:shd w:val="clear" w:color="auto" w:fill="auto"/>
            <w:noWrap/>
            <w:vAlign w:val="center"/>
            <w:hideMark/>
          </w:tcPr>
          <w:p w14:paraId="70D6EC0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17 958</w:t>
            </w:r>
          </w:p>
        </w:tc>
      </w:tr>
      <w:tr w:rsidR="003C6EBF" w:rsidRPr="00D07FEC" w14:paraId="6DEED558"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4A6C3AF0"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Латвія</w:t>
            </w:r>
          </w:p>
        </w:tc>
        <w:tc>
          <w:tcPr>
            <w:tcW w:w="800" w:type="dxa"/>
            <w:tcBorders>
              <w:top w:val="nil"/>
              <w:left w:val="nil"/>
              <w:bottom w:val="single" w:sz="4" w:space="0" w:color="auto"/>
              <w:right w:val="single" w:sz="4" w:space="0" w:color="auto"/>
            </w:tcBorders>
            <w:shd w:val="clear" w:color="000000" w:fill="F6F6F6"/>
            <w:noWrap/>
            <w:vAlign w:val="center"/>
            <w:hideMark/>
          </w:tcPr>
          <w:p w14:paraId="351DD89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25 163</w:t>
            </w:r>
          </w:p>
        </w:tc>
        <w:tc>
          <w:tcPr>
            <w:tcW w:w="800" w:type="dxa"/>
            <w:tcBorders>
              <w:top w:val="nil"/>
              <w:left w:val="nil"/>
              <w:bottom w:val="single" w:sz="4" w:space="0" w:color="auto"/>
              <w:right w:val="single" w:sz="4" w:space="0" w:color="auto"/>
            </w:tcBorders>
            <w:shd w:val="clear" w:color="000000" w:fill="F6F6F6"/>
            <w:noWrap/>
            <w:vAlign w:val="center"/>
            <w:hideMark/>
          </w:tcPr>
          <w:p w14:paraId="550BD59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22 561</w:t>
            </w:r>
          </w:p>
        </w:tc>
        <w:tc>
          <w:tcPr>
            <w:tcW w:w="800" w:type="dxa"/>
            <w:tcBorders>
              <w:top w:val="nil"/>
              <w:left w:val="nil"/>
              <w:bottom w:val="single" w:sz="4" w:space="0" w:color="auto"/>
              <w:right w:val="single" w:sz="4" w:space="0" w:color="auto"/>
            </w:tcBorders>
            <w:shd w:val="clear" w:color="000000" w:fill="F6F6F6"/>
            <w:noWrap/>
            <w:vAlign w:val="center"/>
            <w:hideMark/>
          </w:tcPr>
          <w:p w14:paraId="420D60B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19 017</w:t>
            </w:r>
          </w:p>
        </w:tc>
        <w:tc>
          <w:tcPr>
            <w:tcW w:w="800" w:type="dxa"/>
            <w:tcBorders>
              <w:top w:val="nil"/>
              <w:left w:val="nil"/>
              <w:bottom w:val="single" w:sz="4" w:space="0" w:color="auto"/>
              <w:right w:val="single" w:sz="4" w:space="0" w:color="auto"/>
            </w:tcBorders>
            <w:shd w:val="clear" w:color="000000" w:fill="F6F6F6"/>
            <w:noWrap/>
            <w:vAlign w:val="center"/>
            <w:hideMark/>
          </w:tcPr>
          <w:p w14:paraId="1645019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20 119</w:t>
            </w:r>
          </w:p>
        </w:tc>
        <w:tc>
          <w:tcPr>
            <w:tcW w:w="800" w:type="dxa"/>
            <w:tcBorders>
              <w:top w:val="nil"/>
              <w:left w:val="nil"/>
              <w:bottom w:val="single" w:sz="4" w:space="0" w:color="auto"/>
              <w:right w:val="single" w:sz="4" w:space="0" w:color="auto"/>
            </w:tcBorders>
            <w:shd w:val="clear" w:color="000000" w:fill="F6F6F6"/>
            <w:noWrap/>
            <w:vAlign w:val="center"/>
            <w:hideMark/>
          </w:tcPr>
          <w:p w14:paraId="7059AF0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20 574</w:t>
            </w:r>
          </w:p>
        </w:tc>
        <w:tc>
          <w:tcPr>
            <w:tcW w:w="800" w:type="dxa"/>
            <w:tcBorders>
              <w:top w:val="nil"/>
              <w:left w:val="nil"/>
              <w:bottom w:val="single" w:sz="4" w:space="0" w:color="auto"/>
              <w:right w:val="single" w:sz="4" w:space="0" w:color="auto"/>
            </w:tcBorders>
            <w:shd w:val="clear" w:color="000000" w:fill="F6F6F6"/>
            <w:noWrap/>
            <w:vAlign w:val="center"/>
            <w:hideMark/>
          </w:tcPr>
          <w:p w14:paraId="3B9D795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17 724</w:t>
            </w:r>
          </w:p>
        </w:tc>
        <w:tc>
          <w:tcPr>
            <w:tcW w:w="800" w:type="dxa"/>
            <w:tcBorders>
              <w:top w:val="nil"/>
              <w:left w:val="nil"/>
              <w:bottom w:val="single" w:sz="4" w:space="0" w:color="auto"/>
              <w:right w:val="single" w:sz="4" w:space="0" w:color="auto"/>
            </w:tcBorders>
            <w:shd w:val="clear" w:color="000000" w:fill="F6F6F6"/>
            <w:noWrap/>
            <w:vAlign w:val="center"/>
            <w:hideMark/>
          </w:tcPr>
          <w:p w14:paraId="2344BC9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15 814</w:t>
            </w:r>
          </w:p>
        </w:tc>
        <w:tc>
          <w:tcPr>
            <w:tcW w:w="800" w:type="dxa"/>
            <w:tcBorders>
              <w:top w:val="nil"/>
              <w:left w:val="nil"/>
              <w:bottom w:val="single" w:sz="4" w:space="0" w:color="auto"/>
              <w:right w:val="single" w:sz="4" w:space="0" w:color="auto"/>
            </w:tcBorders>
            <w:shd w:val="clear" w:color="000000" w:fill="F6F6F6"/>
            <w:noWrap/>
            <w:vAlign w:val="center"/>
            <w:hideMark/>
          </w:tcPr>
          <w:p w14:paraId="1F030F3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14 583</w:t>
            </w:r>
          </w:p>
        </w:tc>
        <w:tc>
          <w:tcPr>
            <w:tcW w:w="800" w:type="dxa"/>
            <w:tcBorders>
              <w:top w:val="nil"/>
              <w:left w:val="nil"/>
              <w:bottom w:val="single" w:sz="4" w:space="0" w:color="auto"/>
              <w:right w:val="single" w:sz="4" w:space="0" w:color="auto"/>
            </w:tcBorders>
            <w:shd w:val="clear" w:color="000000" w:fill="F6F6F6"/>
            <w:noWrap/>
            <w:vAlign w:val="center"/>
            <w:hideMark/>
          </w:tcPr>
          <w:p w14:paraId="536AC90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11 990</w:t>
            </w:r>
          </w:p>
        </w:tc>
        <w:tc>
          <w:tcPr>
            <w:tcW w:w="800" w:type="dxa"/>
            <w:tcBorders>
              <w:top w:val="nil"/>
              <w:left w:val="nil"/>
              <w:bottom w:val="single" w:sz="4" w:space="0" w:color="auto"/>
              <w:right w:val="single" w:sz="4" w:space="0" w:color="auto"/>
            </w:tcBorders>
            <w:shd w:val="clear" w:color="000000" w:fill="F6F6F6"/>
            <w:noWrap/>
            <w:vAlign w:val="center"/>
            <w:hideMark/>
          </w:tcPr>
          <w:p w14:paraId="42AFFA6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12 975</w:t>
            </w:r>
          </w:p>
        </w:tc>
        <w:tc>
          <w:tcPr>
            <w:tcW w:w="800" w:type="dxa"/>
            <w:tcBorders>
              <w:top w:val="nil"/>
              <w:left w:val="nil"/>
              <w:bottom w:val="single" w:sz="4" w:space="0" w:color="auto"/>
              <w:right w:val="single" w:sz="4" w:space="0" w:color="auto"/>
            </w:tcBorders>
            <w:shd w:val="clear" w:color="000000" w:fill="F6F6F6"/>
            <w:noWrap/>
            <w:vAlign w:val="center"/>
            <w:hideMark/>
          </w:tcPr>
          <w:p w14:paraId="7425EC8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16 680</w:t>
            </w:r>
          </w:p>
        </w:tc>
      </w:tr>
      <w:tr w:rsidR="00D07FEC" w:rsidRPr="00D07FEC" w14:paraId="48AEE45B"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7E7B9211"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Литва</w:t>
            </w:r>
          </w:p>
        </w:tc>
        <w:tc>
          <w:tcPr>
            <w:tcW w:w="800" w:type="dxa"/>
            <w:tcBorders>
              <w:top w:val="nil"/>
              <w:left w:val="nil"/>
              <w:bottom w:val="single" w:sz="4" w:space="0" w:color="auto"/>
              <w:right w:val="single" w:sz="4" w:space="0" w:color="auto"/>
            </w:tcBorders>
            <w:shd w:val="clear" w:color="auto" w:fill="auto"/>
            <w:noWrap/>
            <w:vAlign w:val="center"/>
            <w:hideMark/>
          </w:tcPr>
          <w:p w14:paraId="659F952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46 807</w:t>
            </w:r>
          </w:p>
        </w:tc>
        <w:tc>
          <w:tcPr>
            <w:tcW w:w="800" w:type="dxa"/>
            <w:tcBorders>
              <w:top w:val="nil"/>
              <w:left w:val="nil"/>
              <w:bottom w:val="single" w:sz="4" w:space="0" w:color="auto"/>
              <w:right w:val="single" w:sz="4" w:space="0" w:color="auto"/>
            </w:tcBorders>
            <w:shd w:val="clear" w:color="auto" w:fill="auto"/>
            <w:noWrap/>
            <w:vAlign w:val="center"/>
            <w:hideMark/>
          </w:tcPr>
          <w:p w14:paraId="362ADB0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45 049</w:t>
            </w:r>
          </w:p>
        </w:tc>
        <w:tc>
          <w:tcPr>
            <w:tcW w:w="800" w:type="dxa"/>
            <w:tcBorders>
              <w:top w:val="nil"/>
              <w:left w:val="nil"/>
              <w:bottom w:val="single" w:sz="4" w:space="0" w:color="auto"/>
              <w:right w:val="single" w:sz="4" w:space="0" w:color="auto"/>
            </w:tcBorders>
            <w:shd w:val="clear" w:color="auto" w:fill="auto"/>
            <w:noWrap/>
            <w:vAlign w:val="center"/>
            <w:hideMark/>
          </w:tcPr>
          <w:p w14:paraId="25227DA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43 874</w:t>
            </w:r>
          </w:p>
        </w:tc>
        <w:tc>
          <w:tcPr>
            <w:tcW w:w="800" w:type="dxa"/>
            <w:tcBorders>
              <w:top w:val="nil"/>
              <w:left w:val="nil"/>
              <w:bottom w:val="single" w:sz="4" w:space="0" w:color="auto"/>
              <w:right w:val="single" w:sz="4" w:space="0" w:color="auto"/>
            </w:tcBorders>
            <w:shd w:val="clear" w:color="auto" w:fill="auto"/>
            <w:noWrap/>
            <w:vAlign w:val="center"/>
            <w:hideMark/>
          </w:tcPr>
          <w:p w14:paraId="373B5A2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50 445</w:t>
            </w:r>
          </w:p>
        </w:tc>
        <w:tc>
          <w:tcPr>
            <w:tcW w:w="800" w:type="dxa"/>
            <w:tcBorders>
              <w:top w:val="nil"/>
              <w:left w:val="nil"/>
              <w:bottom w:val="single" w:sz="4" w:space="0" w:color="auto"/>
              <w:right w:val="single" w:sz="4" w:space="0" w:color="auto"/>
            </w:tcBorders>
            <w:shd w:val="clear" w:color="auto" w:fill="auto"/>
            <w:noWrap/>
            <w:vAlign w:val="center"/>
            <w:hideMark/>
          </w:tcPr>
          <w:p w14:paraId="7AFDF52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56 299</w:t>
            </w:r>
          </w:p>
        </w:tc>
        <w:tc>
          <w:tcPr>
            <w:tcW w:w="800" w:type="dxa"/>
            <w:tcBorders>
              <w:top w:val="nil"/>
              <w:left w:val="nil"/>
              <w:bottom w:val="single" w:sz="4" w:space="0" w:color="auto"/>
              <w:right w:val="single" w:sz="4" w:space="0" w:color="auto"/>
            </w:tcBorders>
            <w:shd w:val="clear" w:color="auto" w:fill="auto"/>
            <w:noWrap/>
            <w:vAlign w:val="center"/>
            <w:hideMark/>
          </w:tcPr>
          <w:p w14:paraId="7BB411A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53 951</w:t>
            </w:r>
          </w:p>
        </w:tc>
        <w:tc>
          <w:tcPr>
            <w:tcW w:w="800" w:type="dxa"/>
            <w:tcBorders>
              <w:top w:val="nil"/>
              <w:left w:val="nil"/>
              <w:bottom w:val="single" w:sz="4" w:space="0" w:color="auto"/>
              <w:right w:val="single" w:sz="4" w:space="0" w:color="auto"/>
            </w:tcBorders>
            <w:shd w:val="clear" w:color="auto" w:fill="auto"/>
            <w:noWrap/>
            <w:vAlign w:val="center"/>
            <w:hideMark/>
          </w:tcPr>
          <w:p w14:paraId="4616C83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38 638</w:t>
            </w:r>
          </w:p>
        </w:tc>
        <w:tc>
          <w:tcPr>
            <w:tcW w:w="800" w:type="dxa"/>
            <w:tcBorders>
              <w:top w:val="nil"/>
              <w:left w:val="nil"/>
              <w:bottom w:val="single" w:sz="4" w:space="0" w:color="auto"/>
              <w:right w:val="single" w:sz="4" w:space="0" w:color="auto"/>
            </w:tcBorders>
            <w:shd w:val="clear" w:color="auto" w:fill="auto"/>
            <w:noWrap/>
            <w:vAlign w:val="center"/>
            <w:hideMark/>
          </w:tcPr>
          <w:p w14:paraId="730C43B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35 441</w:t>
            </w:r>
          </w:p>
        </w:tc>
        <w:tc>
          <w:tcPr>
            <w:tcW w:w="800" w:type="dxa"/>
            <w:tcBorders>
              <w:top w:val="nil"/>
              <w:left w:val="nil"/>
              <w:bottom w:val="single" w:sz="4" w:space="0" w:color="auto"/>
              <w:right w:val="single" w:sz="4" w:space="0" w:color="auto"/>
            </w:tcBorders>
            <w:shd w:val="clear" w:color="auto" w:fill="auto"/>
            <w:noWrap/>
            <w:vAlign w:val="center"/>
            <w:hideMark/>
          </w:tcPr>
          <w:p w14:paraId="388DC95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25 245</w:t>
            </w:r>
          </w:p>
        </w:tc>
        <w:tc>
          <w:tcPr>
            <w:tcW w:w="800" w:type="dxa"/>
            <w:tcBorders>
              <w:top w:val="nil"/>
              <w:left w:val="nil"/>
              <w:bottom w:val="single" w:sz="4" w:space="0" w:color="auto"/>
              <w:right w:val="single" w:sz="4" w:space="0" w:color="auto"/>
            </w:tcBorders>
            <w:shd w:val="clear" w:color="auto" w:fill="auto"/>
            <w:noWrap/>
            <w:vAlign w:val="center"/>
            <w:hideMark/>
          </w:tcPr>
          <w:p w14:paraId="3272327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25 205</w:t>
            </w:r>
          </w:p>
        </w:tc>
        <w:tc>
          <w:tcPr>
            <w:tcW w:w="800" w:type="dxa"/>
            <w:tcBorders>
              <w:top w:val="nil"/>
              <w:left w:val="nil"/>
              <w:bottom w:val="single" w:sz="4" w:space="0" w:color="auto"/>
              <w:right w:val="single" w:sz="4" w:space="0" w:color="auto"/>
            </w:tcBorders>
            <w:shd w:val="clear" w:color="auto" w:fill="auto"/>
            <w:noWrap/>
            <w:vAlign w:val="center"/>
            <w:hideMark/>
          </w:tcPr>
          <w:p w14:paraId="62072F4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15 270</w:t>
            </w:r>
          </w:p>
        </w:tc>
      </w:tr>
      <w:tr w:rsidR="003C6EBF" w:rsidRPr="00D07FEC" w14:paraId="38C5C85C"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787B5E28"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Люксембург</w:t>
            </w:r>
          </w:p>
        </w:tc>
        <w:tc>
          <w:tcPr>
            <w:tcW w:w="800" w:type="dxa"/>
            <w:tcBorders>
              <w:top w:val="nil"/>
              <w:left w:val="nil"/>
              <w:bottom w:val="single" w:sz="4" w:space="0" w:color="auto"/>
              <w:right w:val="single" w:sz="4" w:space="0" w:color="auto"/>
            </w:tcBorders>
            <w:shd w:val="clear" w:color="000000" w:fill="F6F6F6"/>
            <w:noWrap/>
            <w:vAlign w:val="center"/>
            <w:hideMark/>
          </w:tcPr>
          <w:p w14:paraId="2FD8225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10 442</w:t>
            </w:r>
          </w:p>
        </w:tc>
        <w:tc>
          <w:tcPr>
            <w:tcW w:w="800" w:type="dxa"/>
            <w:tcBorders>
              <w:top w:val="nil"/>
              <w:left w:val="nil"/>
              <w:bottom w:val="single" w:sz="4" w:space="0" w:color="auto"/>
              <w:right w:val="single" w:sz="4" w:space="0" w:color="auto"/>
            </w:tcBorders>
            <w:shd w:val="clear" w:color="000000" w:fill="F6F6F6"/>
            <w:noWrap/>
            <w:vAlign w:val="center"/>
            <w:hideMark/>
          </w:tcPr>
          <w:p w14:paraId="11AA162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10 750</w:t>
            </w:r>
          </w:p>
        </w:tc>
        <w:tc>
          <w:tcPr>
            <w:tcW w:w="800" w:type="dxa"/>
            <w:tcBorders>
              <w:top w:val="nil"/>
              <w:left w:val="nil"/>
              <w:bottom w:val="single" w:sz="4" w:space="0" w:color="auto"/>
              <w:right w:val="single" w:sz="4" w:space="0" w:color="auto"/>
            </w:tcBorders>
            <w:shd w:val="clear" w:color="000000" w:fill="F6F6F6"/>
            <w:noWrap/>
            <w:vAlign w:val="center"/>
            <w:hideMark/>
          </w:tcPr>
          <w:p w14:paraId="4521D3D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11 283</w:t>
            </w:r>
          </w:p>
        </w:tc>
        <w:tc>
          <w:tcPr>
            <w:tcW w:w="800" w:type="dxa"/>
            <w:tcBorders>
              <w:top w:val="nil"/>
              <w:left w:val="nil"/>
              <w:bottom w:val="single" w:sz="4" w:space="0" w:color="auto"/>
              <w:right w:val="single" w:sz="4" w:space="0" w:color="auto"/>
            </w:tcBorders>
            <w:shd w:val="clear" w:color="000000" w:fill="F6F6F6"/>
            <w:noWrap/>
            <w:vAlign w:val="center"/>
            <w:hideMark/>
          </w:tcPr>
          <w:p w14:paraId="3DC936A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12 644</w:t>
            </w:r>
          </w:p>
        </w:tc>
        <w:tc>
          <w:tcPr>
            <w:tcW w:w="800" w:type="dxa"/>
            <w:tcBorders>
              <w:top w:val="nil"/>
              <w:left w:val="nil"/>
              <w:bottom w:val="single" w:sz="4" w:space="0" w:color="auto"/>
              <w:right w:val="single" w:sz="4" w:space="0" w:color="auto"/>
            </w:tcBorders>
            <w:shd w:val="clear" w:color="000000" w:fill="F6F6F6"/>
            <w:noWrap/>
            <w:vAlign w:val="center"/>
            <w:hideMark/>
          </w:tcPr>
          <w:p w14:paraId="6B43549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13 442</w:t>
            </w:r>
          </w:p>
        </w:tc>
        <w:tc>
          <w:tcPr>
            <w:tcW w:w="800" w:type="dxa"/>
            <w:tcBorders>
              <w:top w:val="nil"/>
              <w:left w:val="nil"/>
              <w:bottom w:val="single" w:sz="4" w:space="0" w:color="auto"/>
              <w:right w:val="single" w:sz="4" w:space="0" w:color="auto"/>
            </w:tcBorders>
            <w:shd w:val="clear" w:color="000000" w:fill="F6F6F6"/>
            <w:noWrap/>
            <w:vAlign w:val="center"/>
            <w:hideMark/>
          </w:tcPr>
          <w:p w14:paraId="1110816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13 831</w:t>
            </w:r>
          </w:p>
        </w:tc>
        <w:tc>
          <w:tcPr>
            <w:tcW w:w="800" w:type="dxa"/>
            <w:tcBorders>
              <w:top w:val="nil"/>
              <w:left w:val="nil"/>
              <w:bottom w:val="single" w:sz="4" w:space="0" w:color="auto"/>
              <w:right w:val="single" w:sz="4" w:space="0" w:color="auto"/>
            </w:tcBorders>
            <w:shd w:val="clear" w:color="000000" w:fill="F6F6F6"/>
            <w:noWrap/>
            <w:vAlign w:val="center"/>
            <w:hideMark/>
          </w:tcPr>
          <w:p w14:paraId="41419CA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13 985</w:t>
            </w:r>
          </w:p>
        </w:tc>
        <w:tc>
          <w:tcPr>
            <w:tcW w:w="800" w:type="dxa"/>
            <w:tcBorders>
              <w:top w:val="nil"/>
              <w:left w:val="nil"/>
              <w:bottom w:val="single" w:sz="4" w:space="0" w:color="auto"/>
              <w:right w:val="single" w:sz="4" w:space="0" w:color="auto"/>
            </w:tcBorders>
            <w:shd w:val="clear" w:color="000000" w:fill="F6F6F6"/>
            <w:noWrap/>
            <w:vAlign w:val="center"/>
            <w:hideMark/>
          </w:tcPr>
          <w:p w14:paraId="0D23375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15 593</w:t>
            </w:r>
          </w:p>
        </w:tc>
        <w:tc>
          <w:tcPr>
            <w:tcW w:w="800" w:type="dxa"/>
            <w:tcBorders>
              <w:top w:val="nil"/>
              <w:left w:val="nil"/>
              <w:bottom w:val="single" w:sz="4" w:space="0" w:color="auto"/>
              <w:right w:val="single" w:sz="4" w:space="0" w:color="auto"/>
            </w:tcBorders>
            <w:shd w:val="clear" w:color="000000" w:fill="F6F6F6"/>
            <w:noWrap/>
            <w:vAlign w:val="center"/>
            <w:hideMark/>
          </w:tcPr>
          <w:p w14:paraId="1B0DDBF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14 870</w:t>
            </w:r>
          </w:p>
        </w:tc>
        <w:tc>
          <w:tcPr>
            <w:tcW w:w="800" w:type="dxa"/>
            <w:tcBorders>
              <w:top w:val="nil"/>
              <w:left w:val="nil"/>
              <w:bottom w:val="single" w:sz="4" w:space="0" w:color="auto"/>
              <w:right w:val="single" w:sz="4" w:space="0" w:color="auto"/>
            </w:tcBorders>
            <w:shd w:val="clear" w:color="000000" w:fill="F6F6F6"/>
            <w:noWrap/>
            <w:vAlign w:val="center"/>
            <w:hideMark/>
          </w:tcPr>
          <w:p w14:paraId="7DBB8B4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15 959</w:t>
            </w:r>
          </w:p>
        </w:tc>
        <w:tc>
          <w:tcPr>
            <w:tcW w:w="800" w:type="dxa"/>
            <w:tcBorders>
              <w:top w:val="nil"/>
              <w:left w:val="nil"/>
              <w:bottom w:val="single" w:sz="4" w:space="0" w:color="auto"/>
              <w:right w:val="single" w:sz="4" w:space="0" w:color="auto"/>
            </w:tcBorders>
            <w:shd w:val="clear" w:color="000000" w:fill="F6F6F6"/>
            <w:noWrap/>
            <w:vAlign w:val="center"/>
            <w:hideMark/>
          </w:tcPr>
          <w:p w14:paraId="1EDA539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17 227</w:t>
            </w:r>
          </w:p>
        </w:tc>
      </w:tr>
      <w:tr w:rsidR="00D07FEC" w:rsidRPr="00D07FEC" w14:paraId="5CACA8A4"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16A4389B"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Угорщина</w:t>
            </w:r>
          </w:p>
        </w:tc>
        <w:tc>
          <w:tcPr>
            <w:tcW w:w="800" w:type="dxa"/>
            <w:tcBorders>
              <w:top w:val="nil"/>
              <w:left w:val="nil"/>
              <w:bottom w:val="single" w:sz="4" w:space="0" w:color="auto"/>
              <w:right w:val="single" w:sz="4" w:space="0" w:color="auto"/>
            </w:tcBorders>
            <w:shd w:val="clear" w:color="auto" w:fill="auto"/>
            <w:noWrap/>
            <w:vAlign w:val="center"/>
            <w:hideMark/>
          </w:tcPr>
          <w:p w14:paraId="351C5B3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22 880</w:t>
            </w:r>
          </w:p>
        </w:tc>
        <w:tc>
          <w:tcPr>
            <w:tcW w:w="800" w:type="dxa"/>
            <w:tcBorders>
              <w:top w:val="nil"/>
              <w:left w:val="nil"/>
              <w:bottom w:val="single" w:sz="4" w:space="0" w:color="auto"/>
              <w:right w:val="single" w:sz="4" w:space="0" w:color="auto"/>
            </w:tcBorders>
            <w:shd w:val="clear" w:color="auto" w:fill="auto"/>
            <w:noWrap/>
            <w:vAlign w:val="center"/>
            <w:hideMark/>
          </w:tcPr>
          <w:p w14:paraId="1BE41CB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34 691</w:t>
            </w:r>
          </w:p>
        </w:tc>
        <w:tc>
          <w:tcPr>
            <w:tcW w:w="800" w:type="dxa"/>
            <w:tcBorders>
              <w:top w:val="nil"/>
              <w:left w:val="nil"/>
              <w:bottom w:val="single" w:sz="4" w:space="0" w:color="auto"/>
              <w:right w:val="single" w:sz="4" w:space="0" w:color="auto"/>
            </w:tcBorders>
            <w:shd w:val="clear" w:color="auto" w:fill="auto"/>
            <w:noWrap/>
            <w:vAlign w:val="center"/>
            <w:hideMark/>
          </w:tcPr>
          <w:p w14:paraId="192E096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42 213</w:t>
            </w:r>
          </w:p>
        </w:tc>
        <w:tc>
          <w:tcPr>
            <w:tcW w:w="800" w:type="dxa"/>
            <w:tcBorders>
              <w:top w:val="nil"/>
              <w:left w:val="nil"/>
              <w:bottom w:val="single" w:sz="4" w:space="0" w:color="auto"/>
              <w:right w:val="single" w:sz="4" w:space="0" w:color="auto"/>
            </w:tcBorders>
            <w:shd w:val="clear" w:color="auto" w:fill="auto"/>
            <w:noWrap/>
            <w:vAlign w:val="center"/>
            <w:hideMark/>
          </w:tcPr>
          <w:p w14:paraId="162C3A8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43 225</w:t>
            </w:r>
          </w:p>
        </w:tc>
        <w:tc>
          <w:tcPr>
            <w:tcW w:w="800" w:type="dxa"/>
            <w:tcBorders>
              <w:top w:val="nil"/>
              <w:left w:val="nil"/>
              <w:bottom w:val="single" w:sz="4" w:space="0" w:color="auto"/>
              <w:right w:val="single" w:sz="4" w:space="0" w:color="auto"/>
            </w:tcBorders>
            <w:shd w:val="clear" w:color="auto" w:fill="auto"/>
            <w:noWrap/>
            <w:vAlign w:val="center"/>
            <w:hideMark/>
          </w:tcPr>
          <w:p w14:paraId="39CDC25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39 889</w:t>
            </w:r>
          </w:p>
        </w:tc>
        <w:tc>
          <w:tcPr>
            <w:tcW w:w="800" w:type="dxa"/>
            <w:tcBorders>
              <w:top w:val="nil"/>
              <w:left w:val="nil"/>
              <w:bottom w:val="single" w:sz="4" w:space="0" w:color="auto"/>
              <w:right w:val="single" w:sz="4" w:space="0" w:color="auto"/>
            </w:tcBorders>
            <w:shd w:val="clear" w:color="auto" w:fill="auto"/>
            <w:noWrap/>
            <w:vAlign w:val="center"/>
            <w:hideMark/>
          </w:tcPr>
          <w:p w14:paraId="25A4EB5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39 829</w:t>
            </w:r>
          </w:p>
        </w:tc>
        <w:tc>
          <w:tcPr>
            <w:tcW w:w="800" w:type="dxa"/>
            <w:tcBorders>
              <w:top w:val="nil"/>
              <w:left w:val="nil"/>
              <w:bottom w:val="single" w:sz="4" w:space="0" w:color="auto"/>
              <w:right w:val="single" w:sz="4" w:space="0" w:color="auto"/>
            </w:tcBorders>
            <w:shd w:val="clear" w:color="auto" w:fill="auto"/>
            <w:noWrap/>
            <w:vAlign w:val="center"/>
            <w:hideMark/>
          </w:tcPr>
          <w:p w14:paraId="42E4D50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48 178</w:t>
            </w:r>
          </w:p>
        </w:tc>
        <w:tc>
          <w:tcPr>
            <w:tcW w:w="800" w:type="dxa"/>
            <w:tcBorders>
              <w:top w:val="nil"/>
              <w:left w:val="nil"/>
              <w:bottom w:val="single" w:sz="4" w:space="0" w:color="auto"/>
              <w:right w:val="single" w:sz="4" w:space="0" w:color="auto"/>
            </w:tcBorders>
            <w:shd w:val="clear" w:color="auto" w:fill="auto"/>
            <w:noWrap/>
            <w:vAlign w:val="center"/>
            <w:hideMark/>
          </w:tcPr>
          <w:p w14:paraId="5FCE1DE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49 795</w:t>
            </w:r>
          </w:p>
        </w:tc>
        <w:tc>
          <w:tcPr>
            <w:tcW w:w="800" w:type="dxa"/>
            <w:tcBorders>
              <w:top w:val="nil"/>
              <w:left w:val="nil"/>
              <w:bottom w:val="single" w:sz="4" w:space="0" w:color="auto"/>
              <w:right w:val="single" w:sz="4" w:space="0" w:color="auto"/>
            </w:tcBorders>
            <w:shd w:val="clear" w:color="auto" w:fill="auto"/>
            <w:noWrap/>
            <w:vAlign w:val="center"/>
            <w:hideMark/>
          </w:tcPr>
          <w:p w14:paraId="015DFA0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67 364</w:t>
            </w:r>
          </w:p>
        </w:tc>
        <w:tc>
          <w:tcPr>
            <w:tcW w:w="800" w:type="dxa"/>
            <w:tcBorders>
              <w:top w:val="nil"/>
              <w:left w:val="nil"/>
              <w:bottom w:val="single" w:sz="4" w:space="0" w:color="auto"/>
              <w:right w:val="single" w:sz="4" w:space="0" w:color="auto"/>
            </w:tcBorders>
            <w:shd w:val="clear" w:color="auto" w:fill="auto"/>
            <w:noWrap/>
            <w:vAlign w:val="center"/>
            <w:hideMark/>
          </w:tcPr>
          <w:p w14:paraId="0D4D2FC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67 999</w:t>
            </w:r>
          </w:p>
        </w:tc>
        <w:tc>
          <w:tcPr>
            <w:tcW w:w="800" w:type="dxa"/>
            <w:tcBorders>
              <w:top w:val="nil"/>
              <w:left w:val="nil"/>
              <w:bottom w:val="single" w:sz="4" w:space="0" w:color="auto"/>
              <w:right w:val="single" w:sz="4" w:space="0" w:color="auto"/>
            </w:tcBorders>
            <w:shd w:val="clear" w:color="auto" w:fill="auto"/>
            <w:noWrap/>
            <w:vAlign w:val="center"/>
            <w:hideMark/>
          </w:tcPr>
          <w:p w14:paraId="652F250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58 408</w:t>
            </w:r>
          </w:p>
        </w:tc>
      </w:tr>
      <w:tr w:rsidR="003C6EBF" w:rsidRPr="00D07FEC" w14:paraId="1F4C492A"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66CE7FFB"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Мальта</w:t>
            </w:r>
          </w:p>
        </w:tc>
        <w:tc>
          <w:tcPr>
            <w:tcW w:w="800" w:type="dxa"/>
            <w:tcBorders>
              <w:top w:val="nil"/>
              <w:left w:val="nil"/>
              <w:bottom w:val="single" w:sz="4" w:space="0" w:color="auto"/>
              <w:right w:val="single" w:sz="4" w:space="0" w:color="auto"/>
            </w:tcBorders>
            <w:shd w:val="clear" w:color="000000" w:fill="F6F6F6"/>
            <w:noWrap/>
            <w:vAlign w:val="center"/>
            <w:hideMark/>
          </w:tcPr>
          <w:p w14:paraId="1B10A95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5 946</w:t>
            </w:r>
          </w:p>
        </w:tc>
        <w:tc>
          <w:tcPr>
            <w:tcW w:w="800" w:type="dxa"/>
            <w:tcBorders>
              <w:top w:val="nil"/>
              <w:left w:val="nil"/>
              <w:bottom w:val="single" w:sz="4" w:space="0" w:color="auto"/>
              <w:right w:val="single" w:sz="4" w:space="0" w:color="auto"/>
            </w:tcBorders>
            <w:shd w:val="clear" w:color="000000" w:fill="F6F6F6"/>
            <w:noWrap/>
            <w:vAlign w:val="center"/>
            <w:hideMark/>
          </w:tcPr>
          <w:p w14:paraId="693C0F7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6 550</w:t>
            </w:r>
          </w:p>
        </w:tc>
        <w:tc>
          <w:tcPr>
            <w:tcW w:w="800" w:type="dxa"/>
            <w:tcBorders>
              <w:top w:val="nil"/>
              <w:left w:val="nil"/>
              <w:bottom w:val="single" w:sz="4" w:space="0" w:color="auto"/>
              <w:right w:val="single" w:sz="4" w:space="0" w:color="auto"/>
            </w:tcBorders>
            <w:shd w:val="clear" w:color="000000" w:fill="F6F6F6"/>
            <w:noWrap/>
            <w:vAlign w:val="center"/>
            <w:hideMark/>
          </w:tcPr>
          <w:p w14:paraId="402A4B4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6 200</w:t>
            </w:r>
          </w:p>
        </w:tc>
        <w:tc>
          <w:tcPr>
            <w:tcW w:w="800" w:type="dxa"/>
            <w:tcBorders>
              <w:top w:val="nil"/>
              <w:left w:val="nil"/>
              <w:bottom w:val="single" w:sz="4" w:space="0" w:color="auto"/>
              <w:right w:val="single" w:sz="4" w:space="0" w:color="auto"/>
            </w:tcBorders>
            <w:shd w:val="clear" w:color="000000" w:fill="F6F6F6"/>
            <w:noWrap/>
            <w:vAlign w:val="center"/>
            <w:hideMark/>
          </w:tcPr>
          <w:p w14:paraId="3196D71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8 255</w:t>
            </w:r>
          </w:p>
        </w:tc>
        <w:tc>
          <w:tcPr>
            <w:tcW w:w="800" w:type="dxa"/>
            <w:tcBorders>
              <w:top w:val="nil"/>
              <w:left w:val="nil"/>
              <w:bottom w:val="single" w:sz="4" w:space="0" w:color="auto"/>
              <w:right w:val="single" w:sz="4" w:space="0" w:color="auto"/>
            </w:tcBorders>
            <w:shd w:val="clear" w:color="000000" w:fill="F6F6F6"/>
            <w:noWrap/>
            <w:vAlign w:val="center"/>
            <w:hideMark/>
          </w:tcPr>
          <w:p w14:paraId="02C616E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9 510</w:t>
            </w:r>
          </w:p>
        </w:tc>
        <w:tc>
          <w:tcPr>
            <w:tcW w:w="800" w:type="dxa"/>
            <w:tcBorders>
              <w:top w:val="nil"/>
              <w:left w:val="nil"/>
              <w:bottom w:val="single" w:sz="4" w:space="0" w:color="auto"/>
              <w:right w:val="single" w:sz="4" w:space="0" w:color="auto"/>
            </w:tcBorders>
            <w:shd w:val="clear" w:color="000000" w:fill="F6F6F6"/>
            <w:noWrap/>
            <w:vAlign w:val="center"/>
            <w:hideMark/>
          </w:tcPr>
          <w:p w14:paraId="0468457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8 036</w:t>
            </w:r>
          </w:p>
        </w:tc>
        <w:tc>
          <w:tcPr>
            <w:tcW w:w="800" w:type="dxa"/>
            <w:tcBorders>
              <w:top w:val="nil"/>
              <w:left w:val="nil"/>
              <w:bottom w:val="single" w:sz="4" w:space="0" w:color="auto"/>
              <w:right w:val="single" w:sz="4" w:space="0" w:color="auto"/>
            </w:tcBorders>
            <w:shd w:val="clear" w:color="000000" w:fill="F6F6F6"/>
            <w:noWrap/>
            <w:vAlign w:val="center"/>
            <w:hideMark/>
          </w:tcPr>
          <w:p w14:paraId="2F3E125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10 019</w:t>
            </w:r>
          </w:p>
        </w:tc>
        <w:tc>
          <w:tcPr>
            <w:tcW w:w="800" w:type="dxa"/>
            <w:tcBorders>
              <w:top w:val="nil"/>
              <w:left w:val="nil"/>
              <w:bottom w:val="single" w:sz="4" w:space="0" w:color="auto"/>
              <w:right w:val="single" w:sz="4" w:space="0" w:color="auto"/>
            </w:tcBorders>
            <w:shd w:val="clear" w:color="000000" w:fill="F6F6F6"/>
            <w:noWrap/>
            <w:vAlign w:val="center"/>
            <w:hideMark/>
          </w:tcPr>
          <w:p w14:paraId="7B528D3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8 079</w:t>
            </w:r>
          </w:p>
        </w:tc>
        <w:tc>
          <w:tcPr>
            <w:tcW w:w="800" w:type="dxa"/>
            <w:tcBorders>
              <w:top w:val="nil"/>
              <w:left w:val="nil"/>
              <w:bottom w:val="single" w:sz="4" w:space="0" w:color="auto"/>
              <w:right w:val="single" w:sz="4" w:space="0" w:color="auto"/>
            </w:tcBorders>
            <w:shd w:val="clear" w:color="000000" w:fill="F6F6F6"/>
            <w:noWrap/>
            <w:vAlign w:val="center"/>
            <w:hideMark/>
          </w:tcPr>
          <w:p w14:paraId="28FFED4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13 804</w:t>
            </w:r>
          </w:p>
        </w:tc>
        <w:tc>
          <w:tcPr>
            <w:tcW w:w="800" w:type="dxa"/>
            <w:tcBorders>
              <w:top w:val="nil"/>
              <w:left w:val="nil"/>
              <w:bottom w:val="single" w:sz="4" w:space="0" w:color="auto"/>
              <w:right w:val="single" w:sz="4" w:space="0" w:color="auto"/>
            </w:tcBorders>
            <w:shd w:val="clear" w:color="000000" w:fill="F6F6F6"/>
            <w:noWrap/>
            <w:vAlign w:val="center"/>
            <w:hideMark/>
          </w:tcPr>
          <w:p w14:paraId="7D3E95E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13 146</w:t>
            </w:r>
          </w:p>
        </w:tc>
        <w:tc>
          <w:tcPr>
            <w:tcW w:w="800" w:type="dxa"/>
            <w:tcBorders>
              <w:top w:val="nil"/>
              <w:left w:val="nil"/>
              <w:bottom w:val="single" w:sz="4" w:space="0" w:color="auto"/>
              <w:right w:val="single" w:sz="4" w:space="0" w:color="auto"/>
            </w:tcBorders>
            <w:shd w:val="clear" w:color="000000" w:fill="F6F6F6"/>
            <w:noWrap/>
            <w:vAlign w:val="center"/>
            <w:hideMark/>
          </w:tcPr>
          <w:p w14:paraId="6508D7D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13 166</w:t>
            </w:r>
          </w:p>
        </w:tc>
      </w:tr>
      <w:tr w:rsidR="00D07FEC" w:rsidRPr="00D07FEC" w14:paraId="482712AD"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4C9F9ABC"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Нідерланди</w:t>
            </w:r>
          </w:p>
        </w:tc>
        <w:tc>
          <w:tcPr>
            <w:tcW w:w="800" w:type="dxa"/>
            <w:tcBorders>
              <w:top w:val="nil"/>
              <w:left w:val="nil"/>
              <w:bottom w:val="single" w:sz="4" w:space="0" w:color="auto"/>
              <w:right w:val="single" w:sz="4" w:space="0" w:color="auto"/>
            </w:tcBorders>
            <w:shd w:val="clear" w:color="auto" w:fill="auto"/>
            <w:noWrap/>
            <w:vAlign w:val="center"/>
            <w:hideMark/>
          </w:tcPr>
          <w:p w14:paraId="22000D4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110 431</w:t>
            </w:r>
          </w:p>
        </w:tc>
        <w:tc>
          <w:tcPr>
            <w:tcW w:w="800" w:type="dxa"/>
            <w:tcBorders>
              <w:top w:val="nil"/>
              <w:left w:val="nil"/>
              <w:bottom w:val="single" w:sz="4" w:space="0" w:color="auto"/>
              <w:right w:val="single" w:sz="4" w:space="0" w:color="auto"/>
            </w:tcBorders>
            <w:shd w:val="clear" w:color="auto" w:fill="auto"/>
            <w:noWrap/>
            <w:vAlign w:val="center"/>
            <w:hideMark/>
          </w:tcPr>
          <w:p w14:paraId="7709C3E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112 625</w:t>
            </w:r>
          </w:p>
        </w:tc>
        <w:tc>
          <w:tcPr>
            <w:tcW w:w="800" w:type="dxa"/>
            <w:tcBorders>
              <w:top w:val="nil"/>
              <w:left w:val="nil"/>
              <w:bottom w:val="single" w:sz="4" w:space="0" w:color="auto"/>
              <w:right w:val="single" w:sz="4" w:space="0" w:color="auto"/>
            </w:tcBorders>
            <w:shd w:val="clear" w:color="auto" w:fill="auto"/>
            <w:noWrap/>
            <w:vAlign w:val="center"/>
            <w:hideMark/>
          </w:tcPr>
          <w:p w14:paraId="4CADDC8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112 900</w:t>
            </w:r>
          </w:p>
        </w:tc>
        <w:tc>
          <w:tcPr>
            <w:tcW w:w="800" w:type="dxa"/>
            <w:tcBorders>
              <w:top w:val="nil"/>
              <w:left w:val="nil"/>
              <w:bottom w:val="single" w:sz="4" w:space="0" w:color="auto"/>
              <w:right w:val="single" w:sz="4" w:space="0" w:color="auto"/>
            </w:tcBorders>
            <w:shd w:val="clear" w:color="auto" w:fill="auto"/>
            <w:noWrap/>
            <w:vAlign w:val="center"/>
            <w:hideMark/>
          </w:tcPr>
          <w:p w14:paraId="44F1C58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112 330</w:t>
            </w:r>
          </w:p>
        </w:tc>
        <w:tc>
          <w:tcPr>
            <w:tcW w:w="800" w:type="dxa"/>
            <w:tcBorders>
              <w:top w:val="nil"/>
              <w:left w:val="nil"/>
              <w:bottom w:val="single" w:sz="4" w:space="0" w:color="auto"/>
              <w:right w:val="single" w:sz="4" w:space="0" w:color="auto"/>
            </w:tcBorders>
            <w:shd w:val="clear" w:color="auto" w:fill="auto"/>
            <w:noWrap/>
            <w:vAlign w:val="center"/>
            <w:hideMark/>
          </w:tcPr>
          <w:p w14:paraId="0A34163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111 477</w:t>
            </w:r>
          </w:p>
        </w:tc>
        <w:tc>
          <w:tcPr>
            <w:tcW w:w="800" w:type="dxa"/>
            <w:tcBorders>
              <w:top w:val="nil"/>
              <w:left w:val="nil"/>
              <w:bottom w:val="single" w:sz="4" w:space="0" w:color="auto"/>
              <w:right w:val="single" w:sz="4" w:space="0" w:color="auto"/>
            </w:tcBorders>
            <w:shd w:val="clear" w:color="auto" w:fill="auto"/>
            <w:noWrap/>
            <w:vAlign w:val="center"/>
            <w:hideMark/>
          </w:tcPr>
          <w:p w14:paraId="0B447EE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108 231</w:t>
            </w:r>
          </w:p>
        </w:tc>
        <w:tc>
          <w:tcPr>
            <w:tcW w:w="800" w:type="dxa"/>
            <w:tcBorders>
              <w:top w:val="nil"/>
              <w:left w:val="nil"/>
              <w:bottom w:val="single" w:sz="4" w:space="0" w:color="auto"/>
              <w:right w:val="single" w:sz="4" w:space="0" w:color="auto"/>
            </w:tcBorders>
            <w:shd w:val="clear" w:color="auto" w:fill="auto"/>
            <w:noWrap/>
            <w:vAlign w:val="center"/>
            <w:hideMark/>
          </w:tcPr>
          <w:p w14:paraId="5DC5AF6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109 635</w:t>
            </w:r>
          </w:p>
        </w:tc>
        <w:tc>
          <w:tcPr>
            <w:tcW w:w="800" w:type="dxa"/>
            <w:tcBorders>
              <w:top w:val="nil"/>
              <w:left w:val="nil"/>
              <w:bottom w:val="single" w:sz="4" w:space="0" w:color="auto"/>
              <w:right w:val="single" w:sz="4" w:space="0" w:color="auto"/>
            </w:tcBorders>
            <w:shd w:val="clear" w:color="auto" w:fill="auto"/>
            <w:noWrap/>
            <w:vAlign w:val="center"/>
            <w:hideMark/>
          </w:tcPr>
          <w:p w14:paraId="03E7A8F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107 906</w:t>
            </w:r>
          </w:p>
        </w:tc>
        <w:tc>
          <w:tcPr>
            <w:tcW w:w="800" w:type="dxa"/>
            <w:tcBorders>
              <w:top w:val="nil"/>
              <w:left w:val="nil"/>
              <w:bottom w:val="single" w:sz="4" w:space="0" w:color="auto"/>
              <w:right w:val="single" w:sz="4" w:space="0" w:color="auto"/>
            </w:tcBorders>
            <w:shd w:val="clear" w:color="auto" w:fill="auto"/>
            <w:noWrap/>
            <w:vAlign w:val="center"/>
            <w:hideMark/>
          </w:tcPr>
          <w:p w14:paraId="6949C05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102 502</w:t>
            </w:r>
          </w:p>
        </w:tc>
        <w:tc>
          <w:tcPr>
            <w:tcW w:w="800" w:type="dxa"/>
            <w:tcBorders>
              <w:top w:val="nil"/>
              <w:left w:val="nil"/>
              <w:bottom w:val="single" w:sz="4" w:space="0" w:color="auto"/>
              <w:right w:val="single" w:sz="4" w:space="0" w:color="auto"/>
            </w:tcBorders>
            <w:shd w:val="clear" w:color="auto" w:fill="auto"/>
            <w:noWrap/>
            <w:vAlign w:val="center"/>
            <w:hideMark/>
          </w:tcPr>
          <w:p w14:paraId="4D6443F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110 342</w:t>
            </w:r>
          </w:p>
        </w:tc>
        <w:tc>
          <w:tcPr>
            <w:tcW w:w="800" w:type="dxa"/>
            <w:tcBorders>
              <w:top w:val="nil"/>
              <w:left w:val="nil"/>
              <w:bottom w:val="single" w:sz="4" w:space="0" w:color="auto"/>
              <w:right w:val="single" w:sz="4" w:space="0" w:color="auto"/>
            </w:tcBorders>
            <w:shd w:val="clear" w:color="auto" w:fill="auto"/>
            <w:noWrap/>
            <w:vAlign w:val="center"/>
            <w:hideMark/>
          </w:tcPr>
          <w:p w14:paraId="1A9102D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109 616</w:t>
            </w:r>
          </w:p>
        </w:tc>
      </w:tr>
      <w:tr w:rsidR="003C6EBF" w:rsidRPr="00D07FEC" w14:paraId="507DEF78"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1E045A81"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Австрія</w:t>
            </w:r>
          </w:p>
        </w:tc>
        <w:tc>
          <w:tcPr>
            <w:tcW w:w="800" w:type="dxa"/>
            <w:tcBorders>
              <w:top w:val="nil"/>
              <w:left w:val="nil"/>
              <w:bottom w:val="single" w:sz="4" w:space="0" w:color="auto"/>
              <w:right w:val="single" w:sz="4" w:space="0" w:color="auto"/>
            </w:tcBorders>
            <w:shd w:val="clear" w:color="000000" w:fill="F6F6F6"/>
            <w:noWrap/>
            <w:vAlign w:val="center"/>
            <w:hideMark/>
          </w:tcPr>
          <w:p w14:paraId="2810D0A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51 812</w:t>
            </w:r>
          </w:p>
        </w:tc>
        <w:tc>
          <w:tcPr>
            <w:tcW w:w="800" w:type="dxa"/>
            <w:tcBorders>
              <w:top w:val="nil"/>
              <w:left w:val="nil"/>
              <w:bottom w:val="single" w:sz="4" w:space="0" w:color="auto"/>
              <w:right w:val="single" w:sz="4" w:space="0" w:color="auto"/>
            </w:tcBorders>
            <w:shd w:val="clear" w:color="000000" w:fill="F6F6F6"/>
            <w:noWrap/>
            <w:vAlign w:val="center"/>
            <w:hideMark/>
          </w:tcPr>
          <w:p w14:paraId="282206B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54 071</w:t>
            </w:r>
          </w:p>
        </w:tc>
        <w:tc>
          <w:tcPr>
            <w:tcW w:w="800" w:type="dxa"/>
            <w:tcBorders>
              <w:top w:val="nil"/>
              <w:left w:val="nil"/>
              <w:bottom w:val="single" w:sz="4" w:space="0" w:color="auto"/>
              <w:right w:val="single" w:sz="4" w:space="0" w:color="auto"/>
            </w:tcBorders>
            <w:shd w:val="clear" w:color="000000" w:fill="F6F6F6"/>
            <w:noWrap/>
            <w:vAlign w:val="center"/>
            <w:hideMark/>
          </w:tcPr>
          <w:p w14:paraId="3C69599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53 491</w:t>
            </w:r>
          </w:p>
        </w:tc>
        <w:tc>
          <w:tcPr>
            <w:tcW w:w="800" w:type="dxa"/>
            <w:tcBorders>
              <w:top w:val="nil"/>
              <w:left w:val="nil"/>
              <w:bottom w:val="single" w:sz="4" w:space="0" w:color="auto"/>
              <w:right w:val="single" w:sz="4" w:space="0" w:color="auto"/>
            </w:tcBorders>
            <w:shd w:val="clear" w:color="000000" w:fill="F6F6F6"/>
            <w:noWrap/>
            <w:vAlign w:val="center"/>
            <w:hideMark/>
          </w:tcPr>
          <w:p w14:paraId="309F33B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56 689</w:t>
            </w:r>
          </w:p>
        </w:tc>
        <w:tc>
          <w:tcPr>
            <w:tcW w:w="800" w:type="dxa"/>
            <w:tcBorders>
              <w:top w:val="nil"/>
              <w:left w:val="nil"/>
              <w:bottom w:val="single" w:sz="4" w:space="0" w:color="auto"/>
              <w:right w:val="single" w:sz="4" w:space="0" w:color="auto"/>
            </w:tcBorders>
            <w:shd w:val="clear" w:color="000000" w:fill="F6F6F6"/>
            <w:noWrap/>
            <w:vAlign w:val="center"/>
            <w:hideMark/>
          </w:tcPr>
          <w:p w14:paraId="669024A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64 428</w:t>
            </w:r>
          </w:p>
        </w:tc>
        <w:tc>
          <w:tcPr>
            <w:tcW w:w="800" w:type="dxa"/>
            <w:tcBorders>
              <w:top w:val="nil"/>
              <w:left w:val="nil"/>
              <w:bottom w:val="single" w:sz="4" w:space="0" w:color="auto"/>
              <w:right w:val="single" w:sz="4" w:space="0" w:color="auto"/>
            </w:tcBorders>
            <w:shd w:val="clear" w:color="000000" w:fill="F6F6F6"/>
            <w:noWrap/>
            <w:vAlign w:val="center"/>
            <w:hideMark/>
          </w:tcPr>
          <w:p w14:paraId="42DC3DA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66 144</w:t>
            </w:r>
          </w:p>
        </w:tc>
        <w:tc>
          <w:tcPr>
            <w:tcW w:w="800" w:type="dxa"/>
            <w:tcBorders>
              <w:top w:val="nil"/>
              <w:left w:val="nil"/>
              <w:bottom w:val="single" w:sz="4" w:space="0" w:color="auto"/>
              <w:right w:val="single" w:sz="4" w:space="0" w:color="auto"/>
            </w:tcBorders>
            <w:shd w:val="clear" w:color="000000" w:fill="F6F6F6"/>
            <w:noWrap/>
            <w:vAlign w:val="center"/>
            <w:hideMark/>
          </w:tcPr>
          <w:p w14:paraId="163698C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67 212</w:t>
            </w:r>
          </w:p>
        </w:tc>
        <w:tc>
          <w:tcPr>
            <w:tcW w:w="800" w:type="dxa"/>
            <w:tcBorders>
              <w:top w:val="nil"/>
              <w:left w:val="nil"/>
              <w:bottom w:val="single" w:sz="4" w:space="0" w:color="auto"/>
              <w:right w:val="single" w:sz="4" w:space="0" w:color="auto"/>
            </w:tcBorders>
            <w:shd w:val="clear" w:color="000000" w:fill="F6F6F6"/>
            <w:noWrap/>
            <w:vAlign w:val="center"/>
            <w:hideMark/>
          </w:tcPr>
          <w:p w14:paraId="478F9AA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68 280</w:t>
            </w:r>
          </w:p>
        </w:tc>
        <w:tc>
          <w:tcPr>
            <w:tcW w:w="800" w:type="dxa"/>
            <w:tcBorders>
              <w:top w:val="nil"/>
              <w:left w:val="nil"/>
              <w:bottom w:val="single" w:sz="4" w:space="0" w:color="auto"/>
              <w:right w:val="single" w:sz="4" w:space="0" w:color="auto"/>
            </w:tcBorders>
            <w:shd w:val="clear" w:color="000000" w:fill="F6F6F6"/>
            <w:noWrap/>
            <w:vAlign w:val="center"/>
            <w:hideMark/>
          </w:tcPr>
          <w:p w14:paraId="6B2BDCE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62 581</w:t>
            </w:r>
          </w:p>
        </w:tc>
        <w:tc>
          <w:tcPr>
            <w:tcW w:w="800" w:type="dxa"/>
            <w:tcBorders>
              <w:top w:val="nil"/>
              <w:left w:val="nil"/>
              <w:bottom w:val="single" w:sz="4" w:space="0" w:color="auto"/>
              <w:right w:val="single" w:sz="4" w:space="0" w:color="auto"/>
            </w:tcBorders>
            <w:shd w:val="clear" w:color="000000" w:fill="F6F6F6"/>
            <w:noWrap/>
            <w:vAlign w:val="center"/>
            <w:hideMark/>
          </w:tcPr>
          <w:p w14:paraId="0CC5FED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67 299</w:t>
            </w:r>
          </w:p>
        </w:tc>
        <w:tc>
          <w:tcPr>
            <w:tcW w:w="800" w:type="dxa"/>
            <w:tcBorders>
              <w:top w:val="nil"/>
              <w:left w:val="nil"/>
              <w:bottom w:val="single" w:sz="4" w:space="0" w:color="auto"/>
              <w:right w:val="single" w:sz="4" w:space="0" w:color="auto"/>
            </w:tcBorders>
            <w:shd w:val="clear" w:color="000000" w:fill="F6F6F6"/>
            <w:noWrap/>
            <w:vAlign w:val="center"/>
            <w:hideMark/>
          </w:tcPr>
          <w:p w14:paraId="22CDE95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74 271</w:t>
            </w:r>
          </w:p>
        </w:tc>
      </w:tr>
      <w:tr w:rsidR="00D07FEC" w:rsidRPr="00D07FEC" w14:paraId="77285435"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0A58BD44"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Польща</w:t>
            </w:r>
          </w:p>
        </w:tc>
        <w:tc>
          <w:tcPr>
            <w:tcW w:w="800" w:type="dxa"/>
            <w:tcBorders>
              <w:top w:val="nil"/>
              <w:left w:val="nil"/>
              <w:bottom w:val="single" w:sz="4" w:space="0" w:color="auto"/>
              <w:right w:val="single" w:sz="4" w:space="0" w:color="auto"/>
            </w:tcBorders>
            <w:shd w:val="clear" w:color="auto" w:fill="auto"/>
            <w:noWrap/>
            <w:vAlign w:val="center"/>
            <w:hideMark/>
          </w:tcPr>
          <w:p w14:paraId="0961980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275 603</w:t>
            </w:r>
          </w:p>
        </w:tc>
        <w:tc>
          <w:tcPr>
            <w:tcW w:w="800" w:type="dxa"/>
            <w:tcBorders>
              <w:top w:val="nil"/>
              <w:left w:val="nil"/>
              <w:bottom w:val="single" w:sz="4" w:space="0" w:color="auto"/>
              <w:right w:val="single" w:sz="4" w:space="0" w:color="auto"/>
            </w:tcBorders>
            <w:shd w:val="clear" w:color="auto" w:fill="auto"/>
            <w:noWrap/>
            <w:vAlign w:val="center"/>
            <w:hideMark/>
          </w:tcPr>
          <w:p w14:paraId="0012BCA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276 446</w:t>
            </w:r>
          </w:p>
        </w:tc>
        <w:tc>
          <w:tcPr>
            <w:tcW w:w="800" w:type="dxa"/>
            <w:tcBorders>
              <w:top w:val="nil"/>
              <w:left w:val="nil"/>
              <w:bottom w:val="single" w:sz="4" w:space="0" w:color="auto"/>
              <w:right w:val="single" w:sz="4" w:space="0" w:color="auto"/>
            </w:tcBorders>
            <w:shd w:val="clear" w:color="auto" w:fill="auto"/>
            <w:noWrap/>
            <w:vAlign w:val="center"/>
            <w:hideMark/>
          </w:tcPr>
          <w:p w14:paraId="69DB562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268 299</w:t>
            </w:r>
          </w:p>
        </w:tc>
        <w:tc>
          <w:tcPr>
            <w:tcW w:w="800" w:type="dxa"/>
            <w:tcBorders>
              <w:top w:val="nil"/>
              <w:left w:val="nil"/>
              <w:bottom w:val="single" w:sz="4" w:space="0" w:color="auto"/>
              <w:right w:val="single" w:sz="4" w:space="0" w:color="auto"/>
            </w:tcBorders>
            <w:shd w:val="clear" w:color="auto" w:fill="auto"/>
            <w:noWrap/>
            <w:vAlign w:val="center"/>
            <w:hideMark/>
          </w:tcPr>
          <w:p w14:paraId="1E845AE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258 837</w:t>
            </w:r>
          </w:p>
        </w:tc>
        <w:tc>
          <w:tcPr>
            <w:tcW w:w="800" w:type="dxa"/>
            <w:tcBorders>
              <w:top w:val="nil"/>
              <w:left w:val="nil"/>
              <w:bottom w:val="single" w:sz="4" w:space="0" w:color="auto"/>
              <w:right w:val="single" w:sz="4" w:space="0" w:color="auto"/>
            </w:tcBorders>
            <w:shd w:val="clear" w:color="auto" w:fill="auto"/>
            <w:noWrap/>
            <w:vAlign w:val="center"/>
            <w:hideMark/>
          </w:tcPr>
          <w:p w14:paraId="56A01D6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236 441</w:t>
            </w:r>
          </w:p>
        </w:tc>
        <w:tc>
          <w:tcPr>
            <w:tcW w:w="800" w:type="dxa"/>
            <w:tcBorders>
              <w:top w:val="nil"/>
              <w:left w:val="nil"/>
              <w:bottom w:val="single" w:sz="4" w:space="0" w:color="auto"/>
              <w:right w:val="single" w:sz="4" w:space="0" w:color="auto"/>
            </w:tcBorders>
            <w:shd w:val="clear" w:color="auto" w:fill="auto"/>
            <w:noWrap/>
            <w:vAlign w:val="center"/>
            <w:hideMark/>
          </w:tcPr>
          <w:p w14:paraId="57947E7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218 492</w:t>
            </w:r>
          </w:p>
        </w:tc>
        <w:tc>
          <w:tcPr>
            <w:tcW w:w="800" w:type="dxa"/>
            <w:tcBorders>
              <w:top w:val="nil"/>
              <w:left w:val="nil"/>
              <w:bottom w:val="single" w:sz="4" w:space="0" w:color="auto"/>
              <w:right w:val="single" w:sz="4" w:space="0" w:color="auto"/>
            </w:tcBorders>
            <w:shd w:val="clear" w:color="auto" w:fill="auto"/>
            <w:noWrap/>
            <w:vAlign w:val="center"/>
            <w:hideMark/>
          </w:tcPr>
          <w:p w14:paraId="76C5503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189 794</w:t>
            </w:r>
          </w:p>
        </w:tc>
        <w:tc>
          <w:tcPr>
            <w:tcW w:w="800" w:type="dxa"/>
            <w:tcBorders>
              <w:top w:val="nil"/>
              <w:left w:val="nil"/>
              <w:bottom w:val="single" w:sz="4" w:space="0" w:color="auto"/>
              <w:right w:val="single" w:sz="4" w:space="0" w:color="auto"/>
            </w:tcBorders>
            <w:shd w:val="clear" w:color="auto" w:fill="auto"/>
            <w:noWrap/>
            <w:vAlign w:val="center"/>
            <w:hideMark/>
          </w:tcPr>
          <w:p w14:paraId="0AA3EAF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180 594</w:t>
            </w:r>
          </w:p>
        </w:tc>
        <w:tc>
          <w:tcPr>
            <w:tcW w:w="800" w:type="dxa"/>
            <w:tcBorders>
              <w:top w:val="nil"/>
              <w:left w:val="nil"/>
              <w:bottom w:val="single" w:sz="4" w:space="0" w:color="auto"/>
              <w:right w:val="single" w:sz="4" w:space="0" w:color="auto"/>
            </w:tcBorders>
            <w:shd w:val="clear" w:color="auto" w:fill="auto"/>
            <w:noWrap/>
            <w:vAlign w:val="center"/>
            <w:hideMark/>
          </w:tcPr>
          <w:p w14:paraId="4D78A44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161 666</w:t>
            </w:r>
          </w:p>
        </w:tc>
        <w:tc>
          <w:tcPr>
            <w:tcW w:w="800" w:type="dxa"/>
            <w:tcBorders>
              <w:top w:val="nil"/>
              <w:left w:val="nil"/>
              <w:bottom w:val="single" w:sz="4" w:space="0" w:color="auto"/>
              <w:right w:val="single" w:sz="4" w:space="0" w:color="auto"/>
            </w:tcBorders>
            <w:shd w:val="clear" w:color="auto" w:fill="auto"/>
            <w:noWrap/>
            <w:vAlign w:val="center"/>
            <w:hideMark/>
          </w:tcPr>
          <w:p w14:paraId="2842D5E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201 595</w:t>
            </w:r>
          </w:p>
        </w:tc>
        <w:tc>
          <w:tcPr>
            <w:tcW w:w="800" w:type="dxa"/>
            <w:tcBorders>
              <w:top w:val="nil"/>
              <w:left w:val="nil"/>
              <w:bottom w:val="single" w:sz="4" w:space="0" w:color="auto"/>
              <w:right w:val="single" w:sz="4" w:space="0" w:color="auto"/>
            </w:tcBorders>
            <w:shd w:val="clear" w:color="auto" w:fill="auto"/>
            <w:noWrap/>
            <w:vAlign w:val="center"/>
            <w:hideMark/>
          </w:tcPr>
          <w:p w14:paraId="27154C9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228 006</w:t>
            </w:r>
          </w:p>
        </w:tc>
      </w:tr>
      <w:tr w:rsidR="003C6EBF" w:rsidRPr="00D07FEC" w14:paraId="03D8E1AF"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61337228"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Португалія</w:t>
            </w:r>
          </w:p>
        </w:tc>
        <w:tc>
          <w:tcPr>
            <w:tcW w:w="800" w:type="dxa"/>
            <w:tcBorders>
              <w:top w:val="nil"/>
              <w:left w:val="nil"/>
              <w:bottom w:val="single" w:sz="4" w:space="0" w:color="auto"/>
              <w:right w:val="single" w:sz="4" w:space="0" w:color="auto"/>
            </w:tcBorders>
            <w:shd w:val="clear" w:color="000000" w:fill="F6F6F6"/>
            <w:noWrap/>
            <w:vAlign w:val="center"/>
            <w:hideMark/>
          </w:tcPr>
          <w:p w14:paraId="0DAF60F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51 958</w:t>
            </w:r>
          </w:p>
        </w:tc>
        <w:tc>
          <w:tcPr>
            <w:tcW w:w="800" w:type="dxa"/>
            <w:tcBorders>
              <w:top w:val="nil"/>
              <w:left w:val="nil"/>
              <w:bottom w:val="single" w:sz="4" w:space="0" w:color="auto"/>
              <w:right w:val="single" w:sz="4" w:space="0" w:color="auto"/>
            </w:tcBorders>
            <w:shd w:val="clear" w:color="000000" w:fill="F6F6F6"/>
            <w:noWrap/>
            <w:vAlign w:val="center"/>
            <w:hideMark/>
          </w:tcPr>
          <w:p w14:paraId="1C26D36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53 786</w:t>
            </w:r>
          </w:p>
        </w:tc>
        <w:tc>
          <w:tcPr>
            <w:tcW w:w="800" w:type="dxa"/>
            <w:tcBorders>
              <w:top w:val="nil"/>
              <w:left w:val="nil"/>
              <w:bottom w:val="single" w:sz="4" w:space="0" w:color="auto"/>
              <w:right w:val="single" w:sz="4" w:space="0" w:color="auto"/>
            </w:tcBorders>
            <w:shd w:val="clear" w:color="000000" w:fill="F6F6F6"/>
            <w:noWrap/>
            <w:vAlign w:val="center"/>
            <w:hideMark/>
          </w:tcPr>
          <w:p w14:paraId="18898FD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49 572</w:t>
            </w:r>
          </w:p>
        </w:tc>
        <w:tc>
          <w:tcPr>
            <w:tcW w:w="800" w:type="dxa"/>
            <w:tcBorders>
              <w:top w:val="nil"/>
              <w:left w:val="nil"/>
              <w:bottom w:val="single" w:sz="4" w:space="0" w:color="auto"/>
              <w:right w:val="single" w:sz="4" w:space="0" w:color="auto"/>
            </w:tcBorders>
            <w:shd w:val="clear" w:color="000000" w:fill="F6F6F6"/>
            <w:noWrap/>
            <w:vAlign w:val="center"/>
            <w:hideMark/>
          </w:tcPr>
          <w:p w14:paraId="7060922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40 377</w:t>
            </w:r>
          </w:p>
        </w:tc>
        <w:tc>
          <w:tcPr>
            <w:tcW w:w="800" w:type="dxa"/>
            <w:tcBorders>
              <w:top w:val="nil"/>
              <w:left w:val="nil"/>
              <w:bottom w:val="single" w:sz="4" w:space="0" w:color="auto"/>
              <w:right w:val="single" w:sz="4" w:space="0" w:color="auto"/>
            </w:tcBorders>
            <w:shd w:val="clear" w:color="000000" w:fill="F6F6F6"/>
            <w:noWrap/>
            <w:vAlign w:val="center"/>
            <w:hideMark/>
          </w:tcPr>
          <w:p w14:paraId="43D4F5C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38 273</w:t>
            </w:r>
          </w:p>
        </w:tc>
        <w:tc>
          <w:tcPr>
            <w:tcW w:w="800" w:type="dxa"/>
            <w:tcBorders>
              <w:top w:val="nil"/>
              <w:left w:val="nil"/>
              <w:bottom w:val="single" w:sz="4" w:space="0" w:color="auto"/>
              <w:right w:val="single" w:sz="4" w:space="0" w:color="auto"/>
            </w:tcBorders>
            <w:shd w:val="clear" w:color="000000" w:fill="F6F6F6"/>
            <w:noWrap/>
            <w:vAlign w:val="center"/>
            <w:hideMark/>
          </w:tcPr>
          <w:p w14:paraId="5BE6CCD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31 753</w:t>
            </w:r>
          </w:p>
        </w:tc>
        <w:tc>
          <w:tcPr>
            <w:tcW w:w="800" w:type="dxa"/>
            <w:tcBorders>
              <w:top w:val="nil"/>
              <w:left w:val="nil"/>
              <w:bottom w:val="single" w:sz="4" w:space="0" w:color="auto"/>
              <w:right w:val="single" w:sz="4" w:space="0" w:color="auto"/>
            </w:tcBorders>
            <w:shd w:val="clear" w:color="000000" w:fill="F6F6F6"/>
            <w:noWrap/>
            <w:vAlign w:val="center"/>
            <w:hideMark/>
          </w:tcPr>
          <w:p w14:paraId="404DD26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31 600</w:t>
            </w:r>
          </w:p>
        </w:tc>
        <w:tc>
          <w:tcPr>
            <w:tcW w:w="800" w:type="dxa"/>
            <w:tcBorders>
              <w:top w:val="nil"/>
              <w:left w:val="nil"/>
              <w:bottom w:val="single" w:sz="4" w:space="0" w:color="auto"/>
              <w:right w:val="single" w:sz="4" w:space="0" w:color="auto"/>
            </w:tcBorders>
            <w:shd w:val="clear" w:color="000000" w:fill="F6F6F6"/>
            <w:noWrap/>
            <w:vAlign w:val="center"/>
            <w:hideMark/>
          </w:tcPr>
          <w:p w14:paraId="048DF2B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28 219</w:t>
            </w:r>
          </w:p>
        </w:tc>
        <w:tc>
          <w:tcPr>
            <w:tcW w:w="800" w:type="dxa"/>
            <w:tcBorders>
              <w:top w:val="nil"/>
              <w:left w:val="nil"/>
              <w:bottom w:val="single" w:sz="4" w:space="0" w:color="auto"/>
              <w:right w:val="single" w:sz="4" w:space="0" w:color="auto"/>
            </w:tcBorders>
            <w:shd w:val="clear" w:color="000000" w:fill="F6F6F6"/>
            <w:noWrap/>
            <w:vAlign w:val="center"/>
            <w:hideMark/>
          </w:tcPr>
          <w:p w14:paraId="54A537E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25 886</w:t>
            </w:r>
          </w:p>
        </w:tc>
        <w:tc>
          <w:tcPr>
            <w:tcW w:w="800" w:type="dxa"/>
            <w:tcBorders>
              <w:top w:val="nil"/>
              <w:left w:val="nil"/>
              <w:bottom w:val="single" w:sz="4" w:space="0" w:color="auto"/>
              <w:right w:val="single" w:sz="4" w:space="0" w:color="auto"/>
            </w:tcBorders>
            <w:shd w:val="clear" w:color="000000" w:fill="F6F6F6"/>
            <w:noWrap/>
            <w:vAlign w:val="center"/>
            <w:hideMark/>
          </w:tcPr>
          <w:p w14:paraId="615DDE6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25 079</w:t>
            </w:r>
          </w:p>
        </w:tc>
        <w:tc>
          <w:tcPr>
            <w:tcW w:w="800" w:type="dxa"/>
            <w:tcBorders>
              <w:top w:val="nil"/>
              <w:left w:val="nil"/>
              <w:bottom w:val="single" w:sz="4" w:space="0" w:color="auto"/>
              <w:right w:val="single" w:sz="4" w:space="0" w:color="auto"/>
            </w:tcBorders>
            <w:shd w:val="clear" w:color="000000" w:fill="F6F6F6"/>
            <w:noWrap/>
            <w:vAlign w:val="center"/>
            <w:hideMark/>
          </w:tcPr>
          <w:p w14:paraId="6929CE3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30 954</w:t>
            </w:r>
          </w:p>
        </w:tc>
      </w:tr>
      <w:tr w:rsidR="00D07FEC" w:rsidRPr="00D07FEC" w14:paraId="79887405"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3256B7EA"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Румунія</w:t>
            </w:r>
          </w:p>
        </w:tc>
        <w:tc>
          <w:tcPr>
            <w:tcW w:w="800" w:type="dxa"/>
            <w:tcBorders>
              <w:top w:val="nil"/>
              <w:left w:val="nil"/>
              <w:bottom w:val="single" w:sz="4" w:space="0" w:color="auto"/>
              <w:right w:val="single" w:sz="4" w:space="0" w:color="auto"/>
            </w:tcBorders>
            <w:shd w:val="clear" w:color="auto" w:fill="auto"/>
            <w:noWrap/>
            <w:vAlign w:val="center"/>
            <w:hideMark/>
          </w:tcPr>
          <w:p w14:paraId="43DA4E7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170 186</w:t>
            </w:r>
          </w:p>
        </w:tc>
        <w:tc>
          <w:tcPr>
            <w:tcW w:w="800" w:type="dxa"/>
            <w:tcBorders>
              <w:top w:val="nil"/>
              <w:left w:val="nil"/>
              <w:bottom w:val="single" w:sz="4" w:space="0" w:color="auto"/>
              <w:right w:val="single" w:sz="4" w:space="0" w:color="auto"/>
            </w:tcBorders>
            <w:shd w:val="clear" w:color="auto" w:fill="auto"/>
            <w:noWrap/>
            <w:vAlign w:val="center"/>
            <w:hideMark/>
          </w:tcPr>
          <w:p w14:paraId="29012FD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161 755</w:t>
            </w:r>
          </w:p>
        </w:tc>
        <w:tc>
          <w:tcPr>
            <w:tcW w:w="800" w:type="dxa"/>
            <w:tcBorders>
              <w:top w:val="nil"/>
              <w:left w:val="nil"/>
              <w:bottom w:val="single" w:sz="4" w:space="0" w:color="auto"/>
              <w:right w:val="single" w:sz="4" w:space="0" w:color="auto"/>
            </w:tcBorders>
            <w:shd w:val="clear" w:color="auto" w:fill="auto"/>
            <w:noWrap/>
            <w:vAlign w:val="center"/>
            <w:hideMark/>
          </w:tcPr>
          <w:p w14:paraId="2D95AB5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172 871</w:t>
            </w:r>
          </w:p>
        </w:tc>
        <w:tc>
          <w:tcPr>
            <w:tcW w:w="800" w:type="dxa"/>
            <w:tcBorders>
              <w:top w:val="nil"/>
              <w:left w:val="nil"/>
              <w:bottom w:val="single" w:sz="4" w:space="0" w:color="auto"/>
              <w:right w:val="single" w:sz="4" w:space="0" w:color="auto"/>
            </w:tcBorders>
            <w:shd w:val="clear" w:color="auto" w:fill="auto"/>
            <w:noWrap/>
            <w:vAlign w:val="center"/>
            <w:hideMark/>
          </w:tcPr>
          <w:p w14:paraId="61DC019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194 718</w:t>
            </w:r>
          </w:p>
        </w:tc>
        <w:tc>
          <w:tcPr>
            <w:tcW w:w="800" w:type="dxa"/>
            <w:tcBorders>
              <w:top w:val="nil"/>
              <w:left w:val="nil"/>
              <w:bottom w:val="single" w:sz="4" w:space="0" w:color="auto"/>
              <w:right w:val="single" w:sz="4" w:space="0" w:color="auto"/>
            </w:tcBorders>
            <w:shd w:val="clear" w:color="auto" w:fill="auto"/>
            <w:noWrap/>
            <w:vAlign w:val="center"/>
            <w:hideMark/>
          </w:tcPr>
          <w:p w14:paraId="503548B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207 578</w:t>
            </w:r>
          </w:p>
        </w:tc>
        <w:tc>
          <w:tcPr>
            <w:tcW w:w="800" w:type="dxa"/>
            <w:tcBorders>
              <w:top w:val="nil"/>
              <w:left w:val="nil"/>
              <w:bottom w:val="single" w:sz="4" w:space="0" w:color="auto"/>
              <w:right w:val="single" w:sz="4" w:space="0" w:color="auto"/>
            </w:tcBorders>
            <w:shd w:val="clear" w:color="auto" w:fill="auto"/>
            <w:noWrap/>
            <w:vAlign w:val="center"/>
            <w:hideMark/>
          </w:tcPr>
          <w:p w14:paraId="2734101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242 193</w:t>
            </w:r>
          </w:p>
        </w:tc>
        <w:tc>
          <w:tcPr>
            <w:tcW w:w="800" w:type="dxa"/>
            <w:tcBorders>
              <w:top w:val="nil"/>
              <w:left w:val="nil"/>
              <w:bottom w:val="single" w:sz="4" w:space="0" w:color="auto"/>
              <w:right w:val="single" w:sz="4" w:space="0" w:color="auto"/>
            </w:tcBorders>
            <w:shd w:val="clear" w:color="auto" w:fill="auto"/>
            <w:noWrap/>
            <w:vAlign w:val="center"/>
            <w:hideMark/>
          </w:tcPr>
          <w:p w14:paraId="135A1A4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231 661</w:t>
            </w:r>
          </w:p>
        </w:tc>
        <w:tc>
          <w:tcPr>
            <w:tcW w:w="800" w:type="dxa"/>
            <w:tcBorders>
              <w:top w:val="nil"/>
              <w:left w:val="nil"/>
              <w:bottom w:val="single" w:sz="4" w:space="0" w:color="auto"/>
              <w:right w:val="single" w:sz="4" w:space="0" w:color="auto"/>
            </w:tcBorders>
            <w:shd w:val="clear" w:color="auto" w:fill="auto"/>
            <w:noWrap/>
            <w:vAlign w:val="center"/>
            <w:hideMark/>
          </w:tcPr>
          <w:p w14:paraId="02ADBF3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233 736</w:t>
            </w:r>
          </w:p>
        </w:tc>
        <w:tc>
          <w:tcPr>
            <w:tcW w:w="800" w:type="dxa"/>
            <w:tcBorders>
              <w:top w:val="nil"/>
              <w:left w:val="nil"/>
              <w:bottom w:val="single" w:sz="4" w:space="0" w:color="auto"/>
              <w:right w:val="single" w:sz="4" w:space="0" w:color="auto"/>
            </w:tcBorders>
            <w:shd w:val="clear" w:color="auto" w:fill="auto"/>
            <w:noWrap/>
            <w:vAlign w:val="center"/>
            <w:hideMark/>
          </w:tcPr>
          <w:p w14:paraId="5E8CD8F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186 818</w:t>
            </w:r>
          </w:p>
        </w:tc>
        <w:tc>
          <w:tcPr>
            <w:tcW w:w="800" w:type="dxa"/>
            <w:tcBorders>
              <w:top w:val="nil"/>
              <w:left w:val="nil"/>
              <w:bottom w:val="single" w:sz="4" w:space="0" w:color="auto"/>
              <w:right w:val="single" w:sz="4" w:space="0" w:color="auto"/>
            </w:tcBorders>
            <w:shd w:val="clear" w:color="auto" w:fill="auto"/>
            <w:noWrap/>
            <w:vAlign w:val="center"/>
            <w:hideMark/>
          </w:tcPr>
          <w:p w14:paraId="5C6CB34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216 861</w:t>
            </w:r>
          </w:p>
        </w:tc>
        <w:tc>
          <w:tcPr>
            <w:tcW w:w="800" w:type="dxa"/>
            <w:tcBorders>
              <w:top w:val="nil"/>
              <w:left w:val="nil"/>
              <w:bottom w:val="single" w:sz="4" w:space="0" w:color="auto"/>
              <w:right w:val="single" w:sz="4" w:space="0" w:color="auto"/>
            </w:tcBorders>
            <w:shd w:val="clear" w:color="auto" w:fill="auto"/>
            <w:noWrap/>
            <w:vAlign w:val="center"/>
            <w:hideMark/>
          </w:tcPr>
          <w:p w14:paraId="5127A8E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202 311</w:t>
            </w:r>
          </w:p>
        </w:tc>
      </w:tr>
      <w:tr w:rsidR="003C6EBF" w:rsidRPr="00D07FEC" w14:paraId="10FD573A"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02D7E18D"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Словенія</w:t>
            </w:r>
          </w:p>
        </w:tc>
        <w:tc>
          <w:tcPr>
            <w:tcW w:w="800" w:type="dxa"/>
            <w:tcBorders>
              <w:top w:val="nil"/>
              <w:left w:val="nil"/>
              <w:bottom w:val="single" w:sz="4" w:space="0" w:color="auto"/>
              <w:right w:val="single" w:sz="4" w:space="0" w:color="auto"/>
            </w:tcBorders>
            <w:shd w:val="clear" w:color="000000" w:fill="F6F6F6"/>
            <w:noWrap/>
            <w:vAlign w:val="center"/>
            <w:hideMark/>
          </w:tcPr>
          <w:p w14:paraId="2EF489E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14 378</w:t>
            </w:r>
          </w:p>
        </w:tc>
        <w:tc>
          <w:tcPr>
            <w:tcW w:w="800" w:type="dxa"/>
            <w:tcBorders>
              <w:top w:val="nil"/>
              <w:left w:val="nil"/>
              <w:bottom w:val="single" w:sz="4" w:space="0" w:color="auto"/>
              <w:right w:val="single" w:sz="4" w:space="0" w:color="auto"/>
            </w:tcBorders>
            <w:shd w:val="clear" w:color="000000" w:fill="F6F6F6"/>
            <w:noWrap/>
            <w:vAlign w:val="center"/>
            <w:hideMark/>
          </w:tcPr>
          <w:p w14:paraId="765B5F2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13 384</w:t>
            </w:r>
          </w:p>
        </w:tc>
        <w:tc>
          <w:tcPr>
            <w:tcW w:w="800" w:type="dxa"/>
            <w:tcBorders>
              <w:top w:val="nil"/>
              <w:left w:val="nil"/>
              <w:bottom w:val="single" w:sz="4" w:space="0" w:color="auto"/>
              <w:right w:val="single" w:sz="4" w:space="0" w:color="auto"/>
            </w:tcBorders>
            <w:shd w:val="clear" w:color="000000" w:fill="F6F6F6"/>
            <w:noWrap/>
            <w:vAlign w:val="center"/>
            <w:hideMark/>
          </w:tcPr>
          <w:p w14:paraId="2A5E2BC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14 336</w:t>
            </w:r>
          </w:p>
        </w:tc>
        <w:tc>
          <w:tcPr>
            <w:tcW w:w="800" w:type="dxa"/>
            <w:tcBorders>
              <w:top w:val="nil"/>
              <w:left w:val="nil"/>
              <w:bottom w:val="single" w:sz="4" w:space="0" w:color="auto"/>
              <w:right w:val="single" w:sz="4" w:space="0" w:color="auto"/>
            </w:tcBorders>
            <w:shd w:val="clear" w:color="000000" w:fill="F6F6F6"/>
            <w:noWrap/>
            <w:vAlign w:val="center"/>
            <w:hideMark/>
          </w:tcPr>
          <w:p w14:paraId="79C2CF4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14 913</w:t>
            </w:r>
          </w:p>
        </w:tc>
        <w:tc>
          <w:tcPr>
            <w:tcW w:w="800" w:type="dxa"/>
            <w:tcBorders>
              <w:top w:val="nil"/>
              <w:left w:val="nil"/>
              <w:bottom w:val="single" w:sz="4" w:space="0" w:color="auto"/>
              <w:right w:val="single" w:sz="4" w:space="0" w:color="auto"/>
            </w:tcBorders>
            <w:shd w:val="clear" w:color="000000" w:fill="F6F6F6"/>
            <w:noWrap/>
            <w:vAlign w:val="center"/>
            <w:hideMark/>
          </w:tcPr>
          <w:p w14:paraId="4197C4E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15 572</w:t>
            </w:r>
          </w:p>
        </w:tc>
        <w:tc>
          <w:tcPr>
            <w:tcW w:w="800" w:type="dxa"/>
            <w:tcBorders>
              <w:top w:val="nil"/>
              <w:left w:val="nil"/>
              <w:bottom w:val="single" w:sz="4" w:space="0" w:color="auto"/>
              <w:right w:val="single" w:sz="4" w:space="0" w:color="auto"/>
            </w:tcBorders>
            <w:shd w:val="clear" w:color="000000" w:fill="F6F6F6"/>
            <w:noWrap/>
            <w:vAlign w:val="center"/>
            <w:hideMark/>
          </w:tcPr>
          <w:p w14:paraId="76694BD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17 555</w:t>
            </w:r>
          </w:p>
        </w:tc>
        <w:tc>
          <w:tcPr>
            <w:tcW w:w="800" w:type="dxa"/>
            <w:tcBorders>
              <w:top w:val="nil"/>
              <w:left w:val="nil"/>
              <w:bottom w:val="single" w:sz="4" w:space="0" w:color="auto"/>
              <w:right w:val="single" w:sz="4" w:space="0" w:color="auto"/>
            </w:tcBorders>
            <w:shd w:val="clear" w:color="000000" w:fill="F6F6F6"/>
            <w:noWrap/>
            <w:vAlign w:val="center"/>
            <w:hideMark/>
          </w:tcPr>
          <w:p w14:paraId="408FA8B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13 527</w:t>
            </w:r>
          </w:p>
        </w:tc>
        <w:tc>
          <w:tcPr>
            <w:tcW w:w="800" w:type="dxa"/>
            <w:tcBorders>
              <w:top w:val="nil"/>
              <w:left w:val="nil"/>
              <w:bottom w:val="single" w:sz="4" w:space="0" w:color="auto"/>
              <w:right w:val="single" w:sz="4" w:space="0" w:color="auto"/>
            </w:tcBorders>
            <w:shd w:val="clear" w:color="000000" w:fill="F6F6F6"/>
            <w:noWrap/>
            <w:vAlign w:val="center"/>
            <w:hideMark/>
          </w:tcPr>
          <w:p w14:paraId="62472E4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15 106</w:t>
            </w:r>
          </w:p>
        </w:tc>
        <w:tc>
          <w:tcPr>
            <w:tcW w:w="800" w:type="dxa"/>
            <w:tcBorders>
              <w:top w:val="nil"/>
              <w:left w:val="nil"/>
              <w:bottom w:val="single" w:sz="4" w:space="0" w:color="auto"/>
              <w:right w:val="single" w:sz="4" w:space="0" w:color="auto"/>
            </w:tcBorders>
            <w:shd w:val="clear" w:color="000000" w:fill="F6F6F6"/>
            <w:noWrap/>
            <w:vAlign w:val="center"/>
            <w:hideMark/>
          </w:tcPr>
          <w:p w14:paraId="5FC7E297"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17 745</w:t>
            </w:r>
          </w:p>
        </w:tc>
        <w:tc>
          <w:tcPr>
            <w:tcW w:w="800" w:type="dxa"/>
            <w:tcBorders>
              <w:top w:val="nil"/>
              <w:left w:val="nil"/>
              <w:bottom w:val="single" w:sz="4" w:space="0" w:color="auto"/>
              <w:right w:val="single" w:sz="4" w:space="0" w:color="auto"/>
            </w:tcBorders>
            <w:shd w:val="clear" w:color="000000" w:fill="F6F6F6"/>
            <w:noWrap/>
            <w:vAlign w:val="center"/>
            <w:hideMark/>
          </w:tcPr>
          <w:p w14:paraId="124C918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21 144</w:t>
            </w:r>
          </w:p>
        </w:tc>
        <w:tc>
          <w:tcPr>
            <w:tcW w:w="800" w:type="dxa"/>
            <w:tcBorders>
              <w:top w:val="nil"/>
              <w:left w:val="nil"/>
              <w:bottom w:val="single" w:sz="4" w:space="0" w:color="auto"/>
              <w:right w:val="single" w:sz="4" w:space="0" w:color="auto"/>
            </w:tcBorders>
            <w:shd w:val="clear" w:color="000000" w:fill="F6F6F6"/>
            <w:noWrap/>
            <w:vAlign w:val="center"/>
            <w:hideMark/>
          </w:tcPr>
          <w:p w14:paraId="1E7887C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20 956</w:t>
            </w:r>
          </w:p>
        </w:tc>
      </w:tr>
      <w:tr w:rsidR="00D07FEC" w:rsidRPr="00D07FEC" w14:paraId="315AAA9C"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62080A8F"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Словаччина</w:t>
            </w:r>
          </w:p>
        </w:tc>
        <w:tc>
          <w:tcPr>
            <w:tcW w:w="800" w:type="dxa"/>
            <w:tcBorders>
              <w:top w:val="nil"/>
              <w:left w:val="nil"/>
              <w:bottom w:val="single" w:sz="4" w:space="0" w:color="auto"/>
              <w:right w:val="single" w:sz="4" w:space="0" w:color="auto"/>
            </w:tcBorders>
            <w:shd w:val="clear" w:color="auto" w:fill="auto"/>
            <w:noWrap/>
            <w:vAlign w:val="center"/>
            <w:hideMark/>
          </w:tcPr>
          <w:p w14:paraId="6989FC8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2 003</w:t>
            </w:r>
          </w:p>
        </w:tc>
        <w:tc>
          <w:tcPr>
            <w:tcW w:w="800" w:type="dxa"/>
            <w:tcBorders>
              <w:top w:val="nil"/>
              <w:left w:val="nil"/>
              <w:bottom w:val="single" w:sz="4" w:space="0" w:color="auto"/>
              <w:right w:val="single" w:sz="4" w:space="0" w:color="auto"/>
            </w:tcBorders>
            <w:shd w:val="clear" w:color="auto" w:fill="auto"/>
            <w:noWrap/>
            <w:vAlign w:val="center"/>
            <w:hideMark/>
          </w:tcPr>
          <w:p w14:paraId="6DA95BB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2 770</w:t>
            </w:r>
          </w:p>
        </w:tc>
        <w:tc>
          <w:tcPr>
            <w:tcW w:w="800" w:type="dxa"/>
            <w:tcBorders>
              <w:top w:val="nil"/>
              <w:left w:val="nil"/>
              <w:bottom w:val="single" w:sz="4" w:space="0" w:color="auto"/>
              <w:right w:val="single" w:sz="4" w:space="0" w:color="auto"/>
            </w:tcBorders>
            <w:shd w:val="clear" w:color="auto" w:fill="auto"/>
            <w:noWrap/>
            <w:vAlign w:val="center"/>
            <w:hideMark/>
          </w:tcPr>
          <w:p w14:paraId="1530A72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3 644</w:t>
            </w:r>
          </w:p>
        </w:tc>
        <w:tc>
          <w:tcPr>
            <w:tcW w:w="800" w:type="dxa"/>
            <w:tcBorders>
              <w:top w:val="nil"/>
              <w:left w:val="nil"/>
              <w:bottom w:val="single" w:sz="4" w:space="0" w:color="auto"/>
              <w:right w:val="single" w:sz="4" w:space="0" w:color="auto"/>
            </w:tcBorders>
            <w:shd w:val="clear" w:color="auto" w:fill="auto"/>
            <w:noWrap/>
            <w:vAlign w:val="center"/>
            <w:hideMark/>
          </w:tcPr>
          <w:p w14:paraId="0688EF5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3 870</w:t>
            </w:r>
          </w:p>
        </w:tc>
        <w:tc>
          <w:tcPr>
            <w:tcW w:w="800" w:type="dxa"/>
            <w:tcBorders>
              <w:top w:val="nil"/>
              <w:left w:val="nil"/>
              <w:bottom w:val="single" w:sz="4" w:space="0" w:color="auto"/>
              <w:right w:val="single" w:sz="4" w:space="0" w:color="auto"/>
            </w:tcBorders>
            <w:shd w:val="clear" w:color="auto" w:fill="auto"/>
            <w:noWrap/>
            <w:vAlign w:val="center"/>
            <w:hideMark/>
          </w:tcPr>
          <w:p w14:paraId="4E51A4B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3 801</w:t>
            </w:r>
          </w:p>
        </w:tc>
        <w:tc>
          <w:tcPr>
            <w:tcW w:w="800" w:type="dxa"/>
            <w:tcBorders>
              <w:top w:val="nil"/>
              <w:left w:val="nil"/>
              <w:bottom w:val="single" w:sz="4" w:space="0" w:color="auto"/>
              <w:right w:val="single" w:sz="4" w:space="0" w:color="auto"/>
            </w:tcBorders>
            <w:shd w:val="clear" w:color="auto" w:fill="auto"/>
            <w:noWrap/>
            <w:vAlign w:val="center"/>
            <w:hideMark/>
          </w:tcPr>
          <w:p w14:paraId="2D297D8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3 466</w:t>
            </w:r>
          </w:p>
        </w:tc>
        <w:tc>
          <w:tcPr>
            <w:tcW w:w="800" w:type="dxa"/>
            <w:tcBorders>
              <w:top w:val="nil"/>
              <w:left w:val="nil"/>
              <w:bottom w:val="single" w:sz="4" w:space="0" w:color="auto"/>
              <w:right w:val="single" w:sz="4" w:space="0" w:color="auto"/>
            </w:tcBorders>
            <w:shd w:val="clear" w:color="auto" w:fill="auto"/>
            <w:noWrap/>
            <w:vAlign w:val="center"/>
            <w:hideMark/>
          </w:tcPr>
          <w:p w14:paraId="2BC0F3CA"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3 298</w:t>
            </w:r>
          </w:p>
        </w:tc>
        <w:tc>
          <w:tcPr>
            <w:tcW w:w="800" w:type="dxa"/>
            <w:tcBorders>
              <w:top w:val="nil"/>
              <w:left w:val="nil"/>
              <w:bottom w:val="single" w:sz="4" w:space="0" w:color="auto"/>
              <w:right w:val="single" w:sz="4" w:space="0" w:color="auto"/>
            </w:tcBorders>
            <w:shd w:val="clear" w:color="auto" w:fill="auto"/>
            <w:noWrap/>
            <w:vAlign w:val="center"/>
            <w:hideMark/>
          </w:tcPr>
          <w:p w14:paraId="2455671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3 384</w:t>
            </w:r>
          </w:p>
        </w:tc>
        <w:tc>
          <w:tcPr>
            <w:tcW w:w="800" w:type="dxa"/>
            <w:tcBorders>
              <w:top w:val="nil"/>
              <w:left w:val="nil"/>
              <w:bottom w:val="single" w:sz="4" w:space="0" w:color="auto"/>
              <w:right w:val="single" w:sz="4" w:space="0" w:color="auto"/>
            </w:tcBorders>
            <w:shd w:val="clear" w:color="auto" w:fill="auto"/>
            <w:noWrap/>
            <w:vAlign w:val="center"/>
            <w:hideMark/>
          </w:tcPr>
          <w:p w14:paraId="7B61E8D3"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2 428</w:t>
            </w:r>
          </w:p>
        </w:tc>
        <w:tc>
          <w:tcPr>
            <w:tcW w:w="800" w:type="dxa"/>
            <w:tcBorders>
              <w:top w:val="nil"/>
              <w:left w:val="nil"/>
              <w:bottom w:val="single" w:sz="4" w:space="0" w:color="auto"/>
              <w:right w:val="single" w:sz="4" w:space="0" w:color="auto"/>
            </w:tcBorders>
            <w:shd w:val="clear" w:color="auto" w:fill="auto"/>
            <w:noWrap/>
            <w:vAlign w:val="center"/>
            <w:hideMark/>
          </w:tcPr>
          <w:p w14:paraId="762DDB50"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3 395</w:t>
            </w:r>
          </w:p>
        </w:tc>
        <w:tc>
          <w:tcPr>
            <w:tcW w:w="800" w:type="dxa"/>
            <w:tcBorders>
              <w:top w:val="nil"/>
              <w:left w:val="nil"/>
              <w:bottom w:val="single" w:sz="4" w:space="0" w:color="auto"/>
              <w:right w:val="single" w:sz="4" w:space="0" w:color="auto"/>
            </w:tcBorders>
            <w:shd w:val="clear" w:color="auto" w:fill="auto"/>
            <w:noWrap/>
            <w:vAlign w:val="center"/>
            <w:hideMark/>
          </w:tcPr>
          <w:p w14:paraId="5843853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4 468</w:t>
            </w:r>
          </w:p>
        </w:tc>
      </w:tr>
      <w:tr w:rsidR="003C6EBF" w:rsidRPr="00D07FEC" w14:paraId="238D0EB8"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7E4FE069"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Фінляндія</w:t>
            </w:r>
          </w:p>
        </w:tc>
        <w:tc>
          <w:tcPr>
            <w:tcW w:w="800" w:type="dxa"/>
            <w:tcBorders>
              <w:top w:val="nil"/>
              <w:left w:val="nil"/>
              <w:bottom w:val="single" w:sz="4" w:space="0" w:color="auto"/>
              <w:right w:val="single" w:sz="4" w:space="0" w:color="auto"/>
            </w:tcBorders>
            <w:shd w:val="clear" w:color="000000" w:fill="F6F6F6"/>
            <w:noWrap/>
            <w:vAlign w:val="center"/>
            <w:hideMark/>
          </w:tcPr>
          <w:p w14:paraId="59610FC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13 845</w:t>
            </w:r>
          </w:p>
        </w:tc>
        <w:tc>
          <w:tcPr>
            <w:tcW w:w="800" w:type="dxa"/>
            <w:tcBorders>
              <w:top w:val="nil"/>
              <w:left w:val="nil"/>
              <w:bottom w:val="single" w:sz="4" w:space="0" w:color="auto"/>
              <w:right w:val="single" w:sz="4" w:space="0" w:color="auto"/>
            </w:tcBorders>
            <w:shd w:val="clear" w:color="000000" w:fill="F6F6F6"/>
            <w:noWrap/>
            <w:vAlign w:val="center"/>
            <w:hideMark/>
          </w:tcPr>
          <w:p w14:paraId="7BA669C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13 893</w:t>
            </w:r>
          </w:p>
        </w:tc>
        <w:tc>
          <w:tcPr>
            <w:tcW w:w="800" w:type="dxa"/>
            <w:tcBorders>
              <w:top w:val="nil"/>
              <w:left w:val="nil"/>
              <w:bottom w:val="single" w:sz="4" w:space="0" w:color="auto"/>
              <w:right w:val="single" w:sz="4" w:space="0" w:color="auto"/>
            </w:tcBorders>
            <w:shd w:val="clear" w:color="000000" w:fill="F6F6F6"/>
            <w:noWrap/>
            <w:vAlign w:val="center"/>
            <w:hideMark/>
          </w:tcPr>
          <w:p w14:paraId="3A35E5F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15 486</w:t>
            </w:r>
          </w:p>
        </w:tc>
        <w:tc>
          <w:tcPr>
            <w:tcW w:w="800" w:type="dxa"/>
            <w:tcBorders>
              <w:top w:val="nil"/>
              <w:left w:val="nil"/>
              <w:bottom w:val="single" w:sz="4" w:space="0" w:color="auto"/>
              <w:right w:val="single" w:sz="4" w:space="0" w:color="auto"/>
            </w:tcBorders>
            <w:shd w:val="clear" w:color="000000" w:fill="F6F6F6"/>
            <w:noWrap/>
            <w:vAlign w:val="center"/>
            <w:hideMark/>
          </w:tcPr>
          <w:p w14:paraId="40C5195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16 305</w:t>
            </w:r>
          </w:p>
        </w:tc>
        <w:tc>
          <w:tcPr>
            <w:tcW w:w="800" w:type="dxa"/>
            <w:tcBorders>
              <w:top w:val="nil"/>
              <w:left w:val="nil"/>
              <w:bottom w:val="single" w:sz="4" w:space="0" w:color="auto"/>
              <w:right w:val="single" w:sz="4" w:space="0" w:color="auto"/>
            </w:tcBorders>
            <w:shd w:val="clear" w:color="000000" w:fill="F6F6F6"/>
            <w:noWrap/>
            <w:vAlign w:val="center"/>
            <w:hideMark/>
          </w:tcPr>
          <w:p w14:paraId="6468FC4F"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18 082</w:t>
            </w:r>
          </w:p>
        </w:tc>
        <w:tc>
          <w:tcPr>
            <w:tcW w:w="800" w:type="dxa"/>
            <w:tcBorders>
              <w:top w:val="nil"/>
              <w:left w:val="nil"/>
              <w:bottom w:val="single" w:sz="4" w:space="0" w:color="auto"/>
              <w:right w:val="single" w:sz="4" w:space="0" w:color="auto"/>
            </w:tcBorders>
            <w:shd w:val="clear" w:color="000000" w:fill="F6F6F6"/>
            <w:noWrap/>
            <w:vAlign w:val="center"/>
            <w:hideMark/>
          </w:tcPr>
          <w:p w14:paraId="2AA4524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16 973</w:t>
            </w:r>
          </w:p>
        </w:tc>
        <w:tc>
          <w:tcPr>
            <w:tcW w:w="800" w:type="dxa"/>
            <w:tcBorders>
              <w:top w:val="nil"/>
              <w:left w:val="nil"/>
              <w:bottom w:val="single" w:sz="4" w:space="0" w:color="auto"/>
              <w:right w:val="single" w:sz="4" w:space="0" w:color="auto"/>
            </w:tcBorders>
            <w:shd w:val="clear" w:color="000000" w:fill="F6F6F6"/>
            <w:noWrap/>
            <w:vAlign w:val="center"/>
            <w:hideMark/>
          </w:tcPr>
          <w:p w14:paraId="7CF4E64C"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19 141</w:t>
            </w:r>
          </w:p>
        </w:tc>
        <w:tc>
          <w:tcPr>
            <w:tcW w:w="800" w:type="dxa"/>
            <w:tcBorders>
              <w:top w:val="nil"/>
              <w:left w:val="nil"/>
              <w:bottom w:val="single" w:sz="4" w:space="0" w:color="auto"/>
              <w:right w:val="single" w:sz="4" w:space="0" w:color="auto"/>
            </w:tcBorders>
            <w:shd w:val="clear" w:color="000000" w:fill="F6F6F6"/>
            <w:noWrap/>
            <w:vAlign w:val="center"/>
            <w:hideMark/>
          </w:tcPr>
          <w:p w14:paraId="5A33EB8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17 263</w:t>
            </w:r>
          </w:p>
        </w:tc>
        <w:tc>
          <w:tcPr>
            <w:tcW w:w="800" w:type="dxa"/>
            <w:tcBorders>
              <w:top w:val="nil"/>
              <w:left w:val="nil"/>
              <w:bottom w:val="single" w:sz="4" w:space="0" w:color="auto"/>
              <w:right w:val="single" w:sz="4" w:space="0" w:color="auto"/>
            </w:tcBorders>
            <w:shd w:val="clear" w:color="000000" w:fill="F6F6F6"/>
            <w:noWrap/>
            <w:vAlign w:val="center"/>
            <w:hideMark/>
          </w:tcPr>
          <w:p w14:paraId="14DF152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15 084</w:t>
            </w:r>
          </w:p>
        </w:tc>
        <w:tc>
          <w:tcPr>
            <w:tcW w:w="800" w:type="dxa"/>
            <w:tcBorders>
              <w:top w:val="nil"/>
              <w:left w:val="nil"/>
              <w:bottom w:val="single" w:sz="4" w:space="0" w:color="auto"/>
              <w:right w:val="single" w:sz="4" w:space="0" w:color="auto"/>
            </w:tcBorders>
            <w:shd w:val="clear" w:color="000000" w:fill="F6F6F6"/>
            <w:noWrap/>
            <w:vAlign w:val="center"/>
            <w:hideMark/>
          </w:tcPr>
          <w:p w14:paraId="4D3C1A3E"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13 459</w:t>
            </w:r>
          </w:p>
        </w:tc>
        <w:tc>
          <w:tcPr>
            <w:tcW w:w="800" w:type="dxa"/>
            <w:tcBorders>
              <w:top w:val="nil"/>
              <w:left w:val="nil"/>
              <w:bottom w:val="single" w:sz="4" w:space="0" w:color="auto"/>
              <w:right w:val="single" w:sz="4" w:space="0" w:color="auto"/>
            </w:tcBorders>
            <w:shd w:val="clear" w:color="000000" w:fill="F6F6F6"/>
            <w:noWrap/>
            <w:vAlign w:val="center"/>
            <w:hideMark/>
          </w:tcPr>
          <w:p w14:paraId="15C78D8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15 635</w:t>
            </w:r>
          </w:p>
        </w:tc>
      </w:tr>
      <w:tr w:rsidR="00D07FEC" w:rsidRPr="00D07FEC" w14:paraId="1FAC270A" w14:textId="77777777" w:rsidTr="003C6EBF">
        <w:trPr>
          <w:trHeight w:val="289"/>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14:paraId="757A75CB" w14:textId="77777777" w:rsidR="00D07FEC" w:rsidRPr="00D07FEC" w:rsidRDefault="00D07FEC" w:rsidP="00D07FEC">
            <w:pPr>
              <w:spacing w:after="0" w:line="240" w:lineRule="auto"/>
              <w:rPr>
                <w:rFonts w:ascii="Times New Roman" w:eastAsia="Times New Roman" w:hAnsi="Times New Roman" w:cs="Times New Roman"/>
                <w:color w:val="000000"/>
                <w:sz w:val="16"/>
                <w:szCs w:val="16"/>
              </w:rPr>
            </w:pPr>
            <w:r w:rsidRPr="00D07FEC">
              <w:rPr>
                <w:rFonts w:ascii="Times New Roman" w:eastAsia="Times New Roman" w:hAnsi="Times New Roman" w:cs="Times New Roman"/>
                <w:color w:val="000000"/>
                <w:sz w:val="16"/>
                <w:szCs w:val="16"/>
              </w:rPr>
              <w:t>Швеція</w:t>
            </w:r>
          </w:p>
        </w:tc>
        <w:tc>
          <w:tcPr>
            <w:tcW w:w="800" w:type="dxa"/>
            <w:tcBorders>
              <w:top w:val="nil"/>
              <w:left w:val="nil"/>
              <w:bottom w:val="single" w:sz="4" w:space="0" w:color="auto"/>
              <w:right w:val="single" w:sz="4" w:space="0" w:color="auto"/>
            </w:tcBorders>
            <w:shd w:val="clear" w:color="auto" w:fill="auto"/>
            <w:noWrap/>
            <w:vAlign w:val="center"/>
            <w:hideMark/>
          </w:tcPr>
          <w:p w14:paraId="7605DB7D"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51 747</w:t>
            </w:r>
          </w:p>
        </w:tc>
        <w:tc>
          <w:tcPr>
            <w:tcW w:w="800" w:type="dxa"/>
            <w:tcBorders>
              <w:top w:val="nil"/>
              <w:left w:val="nil"/>
              <w:bottom w:val="single" w:sz="4" w:space="0" w:color="auto"/>
              <w:right w:val="single" w:sz="4" w:space="0" w:color="auto"/>
            </w:tcBorders>
            <w:shd w:val="clear" w:color="auto" w:fill="auto"/>
            <w:noWrap/>
            <w:vAlign w:val="center"/>
            <w:hideMark/>
          </w:tcPr>
          <w:p w14:paraId="59C2363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50 715</w:t>
            </w:r>
          </w:p>
        </w:tc>
        <w:tc>
          <w:tcPr>
            <w:tcW w:w="800" w:type="dxa"/>
            <w:tcBorders>
              <w:top w:val="nil"/>
              <w:left w:val="nil"/>
              <w:bottom w:val="single" w:sz="4" w:space="0" w:color="auto"/>
              <w:right w:val="single" w:sz="4" w:space="0" w:color="auto"/>
            </w:tcBorders>
            <w:shd w:val="clear" w:color="auto" w:fill="auto"/>
            <w:noWrap/>
            <w:vAlign w:val="center"/>
            <w:hideMark/>
          </w:tcPr>
          <w:p w14:paraId="0AA75DF6"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51 237</w:t>
            </w:r>
          </w:p>
        </w:tc>
        <w:tc>
          <w:tcPr>
            <w:tcW w:w="800" w:type="dxa"/>
            <w:tcBorders>
              <w:top w:val="nil"/>
              <w:left w:val="nil"/>
              <w:bottom w:val="single" w:sz="4" w:space="0" w:color="auto"/>
              <w:right w:val="single" w:sz="4" w:space="0" w:color="auto"/>
            </w:tcBorders>
            <w:shd w:val="clear" w:color="auto" w:fill="auto"/>
            <w:noWrap/>
            <w:vAlign w:val="center"/>
            <w:hideMark/>
          </w:tcPr>
          <w:p w14:paraId="51CC68C1"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55 830</w:t>
            </w:r>
          </w:p>
        </w:tc>
        <w:tc>
          <w:tcPr>
            <w:tcW w:w="800" w:type="dxa"/>
            <w:tcBorders>
              <w:top w:val="nil"/>
              <w:left w:val="nil"/>
              <w:bottom w:val="single" w:sz="4" w:space="0" w:color="auto"/>
              <w:right w:val="single" w:sz="4" w:space="0" w:color="auto"/>
            </w:tcBorders>
            <w:shd w:val="clear" w:color="auto" w:fill="auto"/>
            <w:noWrap/>
            <w:vAlign w:val="center"/>
            <w:hideMark/>
          </w:tcPr>
          <w:p w14:paraId="29DB8B68"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45 878</w:t>
            </w:r>
          </w:p>
        </w:tc>
        <w:tc>
          <w:tcPr>
            <w:tcW w:w="800" w:type="dxa"/>
            <w:tcBorders>
              <w:top w:val="nil"/>
              <w:left w:val="nil"/>
              <w:bottom w:val="single" w:sz="4" w:space="0" w:color="auto"/>
              <w:right w:val="single" w:sz="4" w:space="0" w:color="auto"/>
            </w:tcBorders>
            <w:shd w:val="clear" w:color="auto" w:fill="auto"/>
            <w:noWrap/>
            <w:vAlign w:val="center"/>
            <w:hideMark/>
          </w:tcPr>
          <w:p w14:paraId="667FDFB5"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45 620</w:t>
            </w:r>
          </w:p>
        </w:tc>
        <w:tc>
          <w:tcPr>
            <w:tcW w:w="800" w:type="dxa"/>
            <w:tcBorders>
              <w:top w:val="nil"/>
              <w:left w:val="nil"/>
              <w:bottom w:val="single" w:sz="4" w:space="0" w:color="auto"/>
              <w:right w:val="single" w:sz="4" w:space="0" w:color="auto"/>
            </w:tcBorders>
            <w:shd w:val="clear" w:color="auto" w:fill="auto"/>
            <w:noWrap/>
            <w:vAlign w:val="center"/>
            <w:hideMark/>
          </w:tcPr>
          <w:p w14:paraId="52B6152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46 981</w:t>
            </w:r>
          </w:p>
        </w:tc>
        <w:tc>
          <w:tcPr>
            <w:tcW w:w="800" w:type="dxa"/>
            <w:tcBorders>
              <w:top w:val="nil"/>
              <w:left w:val="nil"/>
              <w:bottom w:val="single" w:sz="4" w:space="0" w:color="auto"/>
              <w:right w:val="single" w:sz="4" w:space="0" w:color="auto"/>
            </w:tcBorders>
            <w:shd w:val="clear" w:color="auto" w:fill="auto"/>
            <w:noWrap/>
            <w:vAlign w:val="center"/>
            <w:hideMark/>
          </w:tcPr>
          <w:p w14:paraId="2E56FA79"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47 718</w:t>
            </w:r>
          </w:p>
        </w:tc>
        <w:tc>
          <w:tcPr>
            <w:tcW w:w="800" w:type="dxa"/>
            <w:tcBorders>
              <w:top w:val="nil"/>
              <w:left w:val="nil"/>
              <w:bottom w:val="single" w:sz="4" w:space="0" w:color="auto"/>
              <w:right w:val="single" w:sz="4" w:space="0" w:color="auto"/>
            </w:tcBorders>
            <w:shd w:val="clear" w:color="auto" w:fill="auto"/>
            <w:noWrap/>
            <w:vAlign w:val="center"/>
            <w:hideMark/>
          </w:tcPr>
          <w:p w14:paraId="59D3C45B"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48 937</w:t>
            </w:r>
          </w:p>
        </w:tc>
        <w:tc>
          <w:tcPr>
            <w:tcW w:w="800" w:type="dxa"/>
            <w:tcBorders>
              <w:top w:val="nil"/>
              <w:left w:val="nil"/>
              <w:bottom w:val="single" w:sz="4" w:space="0" w:color="auto"/>
              <w:right w:val="single" w:sz="4" w:space="0" w:color="auto"/>
            </w:tcBorders>
            <w:shd w:val="clear" w:color="auto" w:fill="auto"/>
            <w:noWrap/>
            <w:vAlign w:val="center"/>
            <w:hideMark/>
          </w:tcPr>
          <w:p w14:paraId="2C20AD14"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48 284</w:t>
            </w:r>
          </w:p>
        </w:tc>
        <w:tc>
          <w:tcPr>
            <w:tcW w:w="800" w:type="dxa"/>
            <w:tcBorders>
              <w:top w:val="nil"/>
              <w:left w:val="nil"/>
              <w:bottom w:val="single" w:sz="4" w:space="0" w:color="auto"/>
              <w:right w:val="single" w:sz="4" w:space="0" w:color="auto"/>
            </w:tcBorders>
            <w:shd w:val="clear" w:color="auto" w:fill="auto"/>
            <w:noWrap/>
            <w:vAlign w:val="center"/>
            <w:hideMark/>
          </w:tcPr>
          <w:p w14:paraId="7C9C9FD2" w14:textId="77777777" w:rsidR="00D07FEC" w:rsidRPr="00D07FEC" w:rsidRDefault="00D07FEC" w:rsidP="00D07FEC">
            <w:pPr>
              <w:spacing w:after="0" w:line="240" w:lineRule="auto"/>
              <w:jc w:val="right"/>
              <w:rPr>
                <w:rFonts w:ascii="Arial" w:eastAsia="Times New Roman" w:hAnsi="Arial" w:cs="Arial"/>
                <w:sz w:val="16"/>
                <w:szCs w:val="16"/>
              </w:rPr>
            </w:pPr>
            <w:r w:rsidRPr="00D07FEC">
              <w:rPr>
                <w:rFonts w:ascii="Arial" w:eastAsia="Times New Roman" w:hAnsi="Arial" w:cs="Arial"/>
                <w:sz w:val="16"/>
                <w:szCs w:val="16"/>
              </w:rPr>
              <w:t>50 592</w:t>
            </w:r>
          </w:p>
        </w:tc>
      </w:tr>
    </w:tbl>
    <w:p w14:paraId="4627048B" w14:textId="7935B672" w:rsidR="00D07FEC" w:rsidRDefault="004279F6" w:rsidP="004279F6">
      <w:pPr>
        <w:spacing w:after="0" w:line="360" w:lineRule="auto"/>
        <w:jc w:val="both"/>
        <w:rPr>
          <w:rFonts w:ascii="Times New Roman" w:hAnsi="Times New Roman" w:cs="Times New Roman"/>
          <w:sz w:val="28"/>
          <w:szCs w:val="28"/>
          <w:lang w:val="uk-UA"/>
        </w:rPr>
      </w:pPr>
      <w:r w:rsidRPr="00704BBF">
        <w:rPr>
          <w:rFonts w:ascii="Times New Roman" w:hAnsi="Times New Roman" w:cs="Times New Roman"/>
          <w:sz w:val="28"/>
          <w:szCs w:val="28"/>
          <w:lang w:val="uk-UA"/>
        </w:rPr>
        <w:t>Джерело</w:t>
      </w:r>
      <w:r>
        <w:rPr>
          <w:rFonts w:ascii="Times New Roman" w:hAnsi="Times New Roman" w:cs="Times New Roman"/>
          <w:sz w:val="28"/>
          <w:szCs w:val="28"/>
          <w:lang w:val="uk-UA"/>
        </w:rPr>
        <w:t xml:space="preserve"> : складено автором на основі даних </w:t>
      </w:r>
      <w:r>
        <w:rPr>
          <w:rFonts w:ascii="Times New Roman" w:hAnsi="Times New Roman" w:cs="Times New Roman"/>
          <w:sz w:val="28"/>
          <w:szCs w:val="28"/>
        </w:rPr>
        <w:t>[</w:t>
      </w:r>
      <w:r w:rsidR="00E2640F">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9D6FC37" w14:textId="77777777" w:rsidR="00E35016" w:rsidRPr="00E35016" w:rsidRDefault="00E35016" w:rsidP="0019443E">
      <w:pPr>
        <w:spacing w:after="0" w:line="360" w:lineRule="auto"/>
        <w:rPr>
          <w:rFonts w:ascii="Times New Roman" w:eastAsia="Times New Roman" w:hAnsi="Times New Roman" w:cs="Times New Roman"/>
          <w:sz w:val="28"/>
          <w:szCs w:val="28"/>
          <w:lang w:val="uk-UA"/>
        </w:rPr>
      </w:pPr>
    </w:p>
    <w:p w14:paraId="2BF02CEA" w14:textId="77777777" w:rsidR="00DE31EF" w:rsidRPr="00E35016" w:rsidRDefault="00DE31EF" w:rsidP="00DE31EF">
      <w:pPr>
        <w:spacing w:after="0" w:line="360" w:lineRule="auto"/>
        <w:ind w:firstLine="851"/>
        <w:jc w:val="both"/>
        <w:rPr>
          <w:rFonts w:ascii="Times New Roman" w:eastAsia="Times New Roman" w:hAnsi="Times New Roman" w:cs="Times New Roman"/>
          <w:sz w:val="28"/>
          <w:szCs w:val="28"/>
          <w:lang w:val="uk-UA"/>
        </w:rPr>
      </w:pPr>
      <w:r w:rsidRPr="00E35016">
        <w:rPr>
          <w:rFonts w:ascii="Times New Roman" w:eastAsia="Times New Roman" w:hAnsi="Times New Roman" w:cs="Times New Roman"/>
          <w:sz w:val="28"/>
          <w:szCs w:val="28"/>
          <w:lang w:val="uk-UA"/>
        </w:rPr>
        <w:t xml:space="preserve">У Болгарії спостерігалося стабільне зростання з 16 615 осіб у 2012 році до піку в 39 941 у 2019 році. Проте у 2020 році цей показник різко впав до 6 649 </w:t>
      </w:r>
      <w:r>
        <w:rPr>
          <w:rFonts w:ascii="Times New Roman" w:eastAsia="Times New Roman" w:hAnsi="Times New Roman" w:cs="Times New Roman"/>
          <w:sz w:val="28"/>
          <w:szCs w:val="28"/>
          <w:lang w:val="uk-UA"/>
        </w:rPr>
        <w:t xml:space="preserve">осіб </w:t>
      </w:r>
      <w:r w:rsidRPr="00E35016">
        <w:rPr>
          <w:rFonts w:ascii="Times New Roman" w:eastAsia="Times New Roman" w:hAnsi="Times New Roman" w:cs="Times New Roman"/>
          <w:sz w:val="28"/>
          <w:szCs w:val="28"/>
          <w:lang w:val="uk-UA"/>
        </w:rPr>
        <w:t>через обмеження на переміщення під час пандемії, і до 2022 року відновлення залишалося незначним — лише 13 175 осіб</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7F7D311" w14:textId="77777777" w:rsidR="00DE31EF" w:rsidRPr="00E35016" w:rsidRDefault="00DE31EF" w:rsidP="00DE31EF">
      <w:pPr>
        <w:spacing w:after="0" w:line="360" w:lineRule="auto"/>
        <w:ind w:firstLine="851"/>
        <w:jc w:val="both"/>
        <w:rPr>
          <w:rFonts w:ascii="Times New Roman" w:eastAsia="Times New Roman" w:hAnsi="Times New Roman" w:cs="Times New Roman"/>
          <w:sz w:val="28"/>
          <w:szCs w:val="28"/>
          <w:lang w:val="uk-UA"/>
        </w:rPr>
      </w:pPr>
      <w:r w:rsidRPr="00E35016">
        <w:rPr>
          <w:rFonts w:ascii="Times New Roman" w:eastAsia="Times New Roman" w:hAnsi="Times New Roman" w:cs="Times New Roman"/>
          <w:sz w:val="28"/>
          <w:szCs w:val="28"/>
          <w:lang w:val="uk-UA"/>
        </w:rPr>
        <w:lastRenderedPageBreak/>
        <w:t xml:space="preserve">Чехія демонструвала нестабільну динаміку: у 2012 році </w:t>
      </w:r>
      <w:r>
        <w:rPr>
          <w:rFonts w:ascii="Times New Roman" w:eastAsia="Times New Roman" w:hAnsi="Times New Roman" w:cs="Times New Roman"/>
          <w:sz w:val="28"/>
          <w:szCs w:val="28"/>
          <w:lang w:val="uk-UA"/>
        </w:rPr>
        <w:t>з</w:t>
      </w:r>
      <w:r w:rsidRPr="00E35016">
        <w:rPr>
          <w:rFonts w:ascii="Times New Roman" w:eastAsia="Times New Roman" w:hAnsi="Times New Roman" w:cs="Times New Roman"/>
          <w:sz w:val="28"/>
          <w:szCs w:val="28"/>
          <w:lang w:val="uk-UA"/>
        </w:rPr>
        <w:t xml:space="preserve"> країни </w:t>
      </w:r>
      <w:r>
        <w:rPr>
          <w:rFonts w:ascii="Times New Roman" w:eastAsia="Times New Roman" w:hAnsi="Times New Roman" w:cs="Times New Roman"/>
          <w:sz w:val="28"/>
          <w:szCs w:val="28"/>
          <w:lang w:val="uk-UA"/>
        </w:rPr>
        <w:t>від</w:t>
      </w:r>
      <w:r w:rsidRPr="00E35016">
        <w:rPr>
          <w:rFonts w:ascii="Times New Roman" w:eastAsia="Times New Roman" w:hAnsi="Times New Roman" w:cs="Times New Roman"/>
          <w:sz w:val="28"/>
          <w:szCs w:val="28"/>
          <w:lang w:val="uk-UA"/>
        </w:rPr>
        <w:t xml:space="preserve">було 46 106 осіб, але вже у 2013-2015 роках потоки знизилися до 25 684. У 2019 році кількість </w:t>
      </w:r>
      <w:r>
        <w:rPr>
          <w:rFonts w:ascii="Times New Roman" w:eastAsia="Times New Roman" w:hAnsi="Times New Roman" w:cs="Times New Roman"/>
          <w:sz w:val="28"/>
          <w:szCs w:val="28"/>
          <w:lang w:val="uk-UA"/>
        </w:rPr>
        <w:t>е</w:t>
      </w:r>
      <w:r w:rsidRPr="00E35016">
        <w:rPr>
          <w:rFonts w:ascii="Times New Roman" w:eastAsia="Times New Roman" w:hAnsi="Times New Roman" w:cs="Times New Roman"/>
          <w:sz w:val="28"/>
          <w:szCs w:val="28"/>
          <w:lang w:val="uk-UA"/>
        </w:rPr>
        <w:t>мігрантів різко зросла до 77 798, а до 2022 року стабілізувалася на рівні 31</w:t>
      </w:r>
      <w:r>
        <w:rPr>
          <w:rFonts w:ascii="Times New Roman" w:eastAsia="Times New Roman" w:hAnsi="Times New Roman" w:cs="Times New Roman"/>
          <w:sz w:val="28"/>
          <w:szCs w:val="28"/>
          <w:lang w:val="uk-UA"/>
        </w:rPr>
        <w:t> </w:t>
      </w:r>
      <w:r w:rsidRPr="00E35016">
        <w:rPr>
          <w:rFonts w:ascii="Times New Roman" w:eastAsia="Times New Roman" w:hAnsi="Times New Roman" w:cs="Times New Roman"/>
          <w:sz w:val="28"/>
          <w:szCs w:val="28"/>
          <w:lang w:val="uk-UA"/>
        </w:rPr>
        <w:t>764</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96906A6" w14:textId="77777777" w:rsidR="00DE31EF" w:rsidRPr="00E35016" w:rsidRDefault="00DE31EF" w:rsidP="00DE31EF">
      <w:pPr>
        <w:spacing w:after="0" w:line="360" w:lineRule="auto"/>
        <w:ind w:firstLine="851"/>
        <w:jc w:val="both"/>
        <w:rPr>
          <w:rFonts w:ascii="Times New Roman" w:eastAsia="Times New Roman" w:hAnsi="Times New Roman" w:cs="Times New Roman"/>
          <w:sz w:val="28"/>
          <w:szCs w:val="28"/>
          <w:lang w:val="uk-UA"/>
        </w:rPr>
      </w:pPr>
      <w:r w:rsidRPr="00E35016">
        <w:rPr>
          <w:rFonts w:ascii="Times New Roman" w:eastAsia="Times New Roman" w:hAnsi="Times New Roman" w:cs="Times New Roman"/>
          <w:sz w:val="28"/>
          <w:szCs w:val="28"/>
          <w:lang w:val="uk-UA"/>
        </w:rPr>
        <w:t xml:space="preserve">У Данії </w:t>
      </w:r>
      <w:r>
        <w:rPr>
          <w:rFonts w:ascii="Times New Roman" w:eastAsia="Times New Roman" w:hAnsi="Times New Roman" w:cs="Times New Roman"/>
          <w:sz w:val="28"/>
          <w:szCs w:val="28"/>
          <w:lang w:val="uk-UA"/>
        </w:rPr>
        <w:t>е</w:t>
      </w:r>
      <w:r w:rsidRPr="00E35016">
        <w:rPr>
          <w:rFonts w:ascii="Times New Roman" w:eastAsia="Times New Roman" w:hAnsi="Times New Roman" w:cs="Times New Roman"/>
          <w:sz w:val="28"/>
          <w:szCs w:val="28"/>
          <w:lang w:val="uk-UA"/>
        </w:rPr>
        <w:t>міграційні потоки зростали майже щороку, починаючи з 43 663 осіб у 2012 році до 66 520 у 2019 році. Після спаду в 2020 році до 53 822, у 2022 році вони знову збільшилися до 62</w:t>
      </w:r>
      <w:r>
        <w:rPr>
          <w:rFonts w:ascii="Times New Roman" w:eastAsia="Times New Roman" w:hAnsi="Times New Roman" w:cs="Times New Roman"/>
          <w:sz w:val="28"/>
          <w:szCs w:val="28"/>
          <w:lang w:val="uk-UA"/>
        </w:rPr>
        <w:t> </w:t>
      </w:r>
      <w:r w:rsidRPr="00E35016">
        <w:rPr>
          <w:rFonts w:ascii="Times New Roman" w:eastAsia="Times New Roman" w:hAnsi="Times New Roman" w:cs="Times New Roman"/>
          <w:sz w:val="28"/>
          <w:szCs w:val="28"/>
          <w:lang w:val="uk-UA"/>
        </w:rPr>
        <w:t>927</w:t>
      </w:r>
      <w:r>
        <w:rPr>
          <w:rFonts w:ascii="Times New Roman" w:eastAsia="Times New Roman" w:hAnsi="Times New Roman" w:cs="Times New Roman"/>
          <w:sz w:val="28"/>
          <w:szCs w:val="28"/>
          <w:lang w:val="uk-UA"/>
        </w:rPr>
        <w:t xml:space="preserve"> осіб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0D30CF1F" w14:textId="77777777" w:rsidR="00DE31EF" w:rsidRDefault="00DE31EF" w:rsidP="00DE31EF">
      <w:pPr>
        <w:spacing w:after="0" w:line="360" w:lineRule="auto"/>
        <w:ind w:firstLine="851"/>
        <w:jc w:val="both"/>
        <w:rPr>
          <w:rFonts w:ascii="Times New Roman" w:eastAsia="Times New Roman" w:hAnsi="Times New Roman" w:cs="Times New Roman"/>
          <w:sz w:val="28"/>
          <w:szCs w:val="28"/>
          <w:lang w:val="uk-UA"/>
        </w:rPr>
      </w:pPr>
      <w:r w:rsidRPr="00E35016">
        <w:rPr>
          <w:rFonts w:ascii="Times New Roman" w:eastAsia="Times New Roman" w:hAnsi="Times New Roman" w:cs="Times New Roman"/>
          <w:sz w:val="28"/>
          <w:szCs w:val="28"/>
          <w:lang w:val="uk-UA"/>
        </w:rPr>
        <w:t xml:space="preserve">Німеччина мала найбільші обсяги еміграції серед країн ЄС. У 2012 році </w:t>
      </w:r>
      <w:r>
        <w:rPr>
          <w:rFonts w:ascii="Times New Roman" w:eastAsia="Times New Roman" w:hAnsi="Times New Roman" w:cs="Times New Roman"/>
          <w:sz w:val="28"/>
          <w:szCs w:val="28"/>
          <w:lang w:val="uk-UA"/>
        </w:rPr>
        <w:t>з</w:t>
      </w:r>
      <w:r w:rsidRPr="00E35016">
        <w:rPr>
          <w:rFonts w:ascii="Times New Roman" w:eastAsia="Times New Roman" w:hAnsi="Times New Roman" w:cs="Times New Roman"/>
          <w:sz w:val="28"/>
          <w:szCs w:val="28"/>
          <w:lang w:val="uk-UA"/>
        </w:rPr>
        <w:t xml:space="preserve"> країни </w:t>
      </w:r>
      <w:r>
        <w:rPr>
          <w:rFonts w:ascii="Times New Roman" w:eastAsia="Times New Roman" w:hAnsi="Times New Roman" w:cs="Times New Roman"/>
          <w:sz w:val="28"/>
          <w:szCs w:val="28"/>
          <w:lang w:val="uk-UA"/>
        </w:rPr>
        <w:t>відбуло</w:t>
      </w:r>
      <w:r w:rsidRPr="00E35016">
        <w:rPr>
          <w:rFonts w:ascii="Times New Roman" w:eastAsia="Times New Roman" w:hAnsi="Times New Roman" w:cs="Times New Roman"/>
          <w:sz w:val="28"/>
          <w:szCs w:val="28"/>
          <w:lang w:val="uk-UA"/>
        </w:rPr>
        <w:t xml:space="preserve"> 240 001 осіб, з подальшим зростанням до 514</w:t>
      </w:r>
      <w:r>
        <w:rPr>
          <w:rFonts w:ascii="Times New Roman" w:eastAsia="Times New Roman" w:hAnsi="Times New Roman" w:cs="Times New Roman"/>
          <w:sz w:val="28"/>
          <w:szCs w:val="28"/>
          <w:lang w:val="uk-UA"/>
        </w:rPr>
        <w:t> </w:t>
      </w:r>
      <w:r w:rsidRPr="00E35016">
        <w:rPr>
          <w:rFonts w:ascii="Times New Roman" w:eastAsia="Times New Roman" w:hAnsi="Times New Roman" w:cs="Times New Roman"/>
          <w:sz w:val="28"/>
          <w:szCs w:val="28"/>
          <w:lang w:val="uk-UA"/>
        </w:rPr>
        <w:t>560</w:t>
      </w:r>
      <w:r>
        <w:rPr>
          <w:rFonts w:ascii="Times New Roman" w:eastAsia="Times New Roman" w:hAnsi="Times New Roman" w:cs="Times New Roman"/>
          <w:sz w:val="28"/>
          <w:szCs w:val="28"/>
          <w:lang w:val="uk-UA"/>
        </w:rPr>
        <w:t xml:space="preserve"> осіб</w:t>
      </w:r>
      <w:r w:rsidRPr="00E35016">
        <w:rPr>
          <w:rFonts w:ascii="Times New Roman" w:eastAsia="Times New Roman" w:hAnsi="Times New Roman" w:cs="Times New Roman"/>
          <w:sz w:val="28"/>
          <w:szCs w:val="28"/>
          <w:lang w:val="uk-UA"/>
        </w:rPr>
        <w:t xml:space="preserve"> у 2016 році, що було спричинено міграційною кризою. Після цього потоки стабілізувалися, хоча у 2020 році знизилися до 398 905 осіб через пандемію, а у 2022 році становили 448</w:t>
      </w:r>
      <w:r>
        <w:rPr>
          <w:rFonts w:ascii="Times New Roman" w:eastAsia="Times New Roman" w:hAnsi="Times New Roman" w:cs="Times New Roman"/>
          <w:sz w:val="28"/>
          <w:szCs w:val="28"/>
          <w:lang w:val="uk-UA"/>
        </w:rPr>
        <w:t> </w:t>
      </w:r>
      <w:r w:rsidRPr="00E35016">
        <w:rPr>
          <w:rFonts w:ascii="Times New Roman" w:eastAsia="Times New Roman" w:hAnsi="Times New Roman" w:cs="Times New Roman"/>
          <w:sz w:val="28"/>
          <w:szCs w:val="28"/>
          <w:lang w:val="uk-UA"/>
        </w:rPr>
        <w:t>534</w:t>
      </w:r>
      <w:r>
        <w:rPr>
          <w:rFonts w:ascii="Times New Roman" w:eastAsia="Times New Roman" w:hAnsi="Times New Roman" w:cs="Times New Roman"/>
          <w:sz w:val="28"/>
          <w:szCs w:val="28"/>
          <w:lang w:val="uk-UA"/>
        </w:rPr>
        <w:t xml:space="preserve"> осіб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2486904F" w14:textId="77777777" w:rsidR="00DE31EF" w:rsidRPr="00272C2D" w:rsidRDefault="00DE31EF" w:rsidP="00DE31EF">
      <w:pPr>
        <w:spacing w:after="0" w:line="360" w:lineRule="auto"/>
        <w:ind w:firstLine="851"/>
        <w:jc w:val="both"/>
        <w:rPr>
          <w:rFonts w:ascii="Times New Roman" w:eastAsia="Times New Roman" w:hAnsi="Times New Roman" w:cs="Times New Roman"/>
          <w:sz w:val="28"/>
          <w:szCs w:val="28"/>
          <w:lang w:val="uk-UA"/>
        </w:rPr>
      </w:pPr>
      <w:r w:rsidRPr="00272C2D">
        <w:rPr>
          <w:rFonts w:ascii="Times New Roman" w:eastAsia="Times New Roman" w:hAnsi="Times New Roman" w:cs="Times New Roman"/>
          <w:sz w:val="28"/>
          <w:szCs w:val="28"/>
          <w:lang w:val="uk-UA"/>
        </w:rPr>
        <w:t xml:space="preserve">Еміграційні потоки </w:t>
      </w:r>
      <w:r>
        <w:rPr>
          <w:rFonts w:ascii="Times New Roman" w:eastAsia="Times New Roman" w:hAnsi="Times New Roman" w:cs="Times New Roman"/>
          <w:sz w:val="28"/>
          <w:szCs w:val="28"/>
          <w:lang w:val="uk-UA"/>
        </w:rPr>
        <w:t>з</w:t>
      </w:r>
      <w:r w:rsidRPr="00272C2D">
        <w:rPr>
          <w:rFonts w:ascii="Times New Roman" w:eastAsia="Times New Roman" w:hAnsi="Times New Roman" w:cs="Times New Roman"/>
          <w:sz w:val="28"/>
          <w:szCs w:val="28"/>
          <w:lang w:val="uk-UA"/>
        </w:rPr>
        <w:t xml:space="preserve"> Естонії за останнє десятиліття демонстрували нестабільність. У 2012 році кількість мігрантів становила 6 321 осіб, з невеликим зростанням до 6 740 у 2013 році. Проте у 2014 році цей показник різко впав до 4 637, після чого спостерігався значний стрибок до 13 003 у 2015 році. Протягом наступних років, зокрема у 2016-2019 роках, міграційні потоки залишалися на відносно стабільному рівні в межах 10 000–13 000 осіб. У 2020 році пандемія майже не вплинула на Естонію, і показник залишався стабільним — 12 427, однак у 2022 році він скоротився до 9</w:t>
      </w:r>
      <w:r>
        <w:rPr>
          <w:rFonts w:ascii="Times New Roman" w:eastAsia="Times New Roman" w:hAnsi="Times New Roman" w:cs="Times New Roman"/>
          <w:sz w:val="28"/>
          <w:szCs w:val="28"/>
          <w:lang w:val="uk-UA"/>
        </w:rPr>
        <w:t> </w:t>
      </w:r>
      <w:r w:rsidRPr="00272C2D">
        <w:rPr>
          <w:rFonts w:ascii="Times New Roman" w:eastAsia="Times New Roman" w:hAnsi="Times New Roman" w:cs="Times New Roman"/>
          <w:sz w:val="28"/>
          <w:szCs w:val="28"/>
          <w:lang w:val="uk-UA"/>
        </w:rPr>
        <w:t>657</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595AFB71" w14:textId="77777777" w:rsidR="00DE31EF" w:rsidRPr="00272C2D" w:rsidRDefault="00DE31EF" w:rsidP="00DE31EF">
      <w:pPr>
        <w:spacing w:after="0" w:line="360" w:lineRule="auto"/>
        <w:ind w:firstLine="851"/>
        <w:jc w:val="both"/>
        <w:rPr>
          <w:rFonts w:ascii="Times New Roman" w:eastAsia="Times New Roman" w:hAnsi="Times New Roman" w:cs="Times New Roman"/>
          <w:sz w:val="28"/>
          <w:szCs w:val="28"/>
          <w:lang w:val="uk-UA"/>
        </w:rPr>
      </w:pPr>
      <w:r w:rsidRPr="00272C2D">
        <w:rPr>
          <w:rFonts w:ascii="Times New Roman" w:eastAsia="Times New Roman" w:hAnsi="Times New Roman" w:cs="Times New Roman"/>
          <w:sz w:val="28"/>
          <w:szCs w:val="28"/>
          <w:lang w:val="uk-UA"/>
        </w:rPr>
        <w:t xml:space="preserve">Ірландія демонструвала поступове зниження </w:t>
      </w:r>
      <w:r>
        <w:rPr>
          <w:rFonts w:ascii="Times New Roman" w:eastAsia="Times New Roman" w:hAnsi="Times New Roman" w:cs="Times New Roman"/>
          <w:sz w:val="28"/>
          <w:szCs w:val="28"/>
          <w:lang w:val="uk-UA"/>
        </w:rPr>
        <w:t>е</w:t>
      </w:r>
      <w:r w:rsidRPr="00272C2D">
        <w:rPr>
          <w:rFonts w:ascii="Times New Roman" w:eastAsia="Times New Roman" w:hAnsi="Times New Roman" w:cs="Times New Roman"/>
          <w:sz w:val="28"/>
          <w:szCs w:val="28"/>
          <w:lang w:val="uk-UA"/>
        </w:rPr>
        <w:t>міграційних потоків у першій половині десятиліття. У 2012 році кількість мігрантів становила 81 797, але до 2015 року цей показник зменшився до 67 160. Однак із 2016 року потоки почали стабілізуватися на рівні близько 50 000 осіб щорічно. У 2020 році пандемія майже не вплинула на Ірландію — кількість мігрантів становила 51 313, а в 2022 році навіть зросла до 61</w:t>
      </w:r>
      <w:r>
        <w:rPr>
          <w:rFonts w:ascii="Times New Roman" w:eastAsia="Times New Roman" w:hAnsi="Times New Roman" w:cs="Times New Roman"/>
          <w:sz w:val="28"/>
          <w:szCs w:val="28"/>
          <w:lang w:val="uk-UA"/>
        </w:rPr>
        <w:t> </w:t>
      </w:r>
      <w:r w:rsidRPr="00272C2D">
        <w:rPr>
          <w:rFonts w:ascii="Times New Roman" w:eastAsia="Times New Roman" w:hAnsi="Times New Roman" w:cs="Times New Roman"/>
          <w:sz w:val="28"/>
          <w:szCs w:val="28"/>
          <w:lang w:val="uk-UA"/>
        </w:rPr>
        <w:t>133</w:t>
      </w:r>
      <w:r>
        <w:rPr>
          <w:rFonts w:ascii="Times New Roman" w:eastAsia="Times New Roman" w:hAnsi="Times New Roman" w:cs="Times New Roman"/>
          <w:sz w:val="28"/>
          <w:szCs w:val="28"/>
          <w:lang w:val="uk-UA"/>
        </w:rPr>
        <w:t xml:space="preserve"> </w:t>
      </w:r>
      <w:r w:rsidRPr="00E2640F">
        <w:rPr>
          <w:rFonts w:ascii="Times New Roman" w:hAnsi="Times New Roman" w:cs="Times New Roman"/>
          <w:sz w:val="28"/>
          <w:szCs w:val="28"/>
          <w:lang w:val="uk-UA"/>
        </w:rPr>
        <w:t>[</w:t>
      </w:r>
      <w:r>
        <w:rPr>
          <w:rFonts w:ascii="Times New Roman" w:hAnsi="Times New Roman" w:cs="Times New Roman"/>
          <w:sz w:val="28"/>
          <w:szCs w:val="28"/>
          <w:lang w:val="uk-UA"/>
        </w:rPr>
        <w:t>42</w:t>
      </w:r>
      <w:r w:rsidRPr="00E2640F">
        <w:rPr>
          <w:rFonts w:ascii="Times New Roman" w:hAnsi="Times New Roman" w:cs="Times New Roman"/>
          <w:sz w:val="28"/>
          <w:szCs w:val="28"/>
          <w:lang w:val="uk-UA"/>
        </w:rPr>
        <w:t>]</w:t>
      </w:r>
      <w:r>
        <w:rPr>
          <w:rFonts w:ascii="Times New Roman" w:hAnsi="Times New Roman" w:cs="Times New Roman"/>
          <w:sz w:val="28"/>
          <w:szCs w:val="28"/>
          <w:lang w:val="uk-UA"/>
        </w:rPr>
        <w:t>.</w:t>
      </w:r>
    </w:p>
    <w:p w14:paraId="126D089A" w14:textId="77777777" w:rsidR="00DE31EF" w:rsidRPr="00B81B22" w:rsidRDefault="00DE31EF" w:rsidP="00DE31EF">
      <w:pPr>
        <w:spacing w:after="0" w:line="360" w:lineRule="auto"/>
        <w:ind w:firstLine="851"/>
        <w:jc w:val="both"/>
        <w:rPr>
          <w:rFonts w:ascii="Times New Roman" w:eastAsia="Times New Roman" w:hAnsi="Times New Roman" w:cs="Times New Roman"/>
          <w:sz w:val="28"/>
          <w:szCs w:val="28"/>
        </w:rPr>
      </w:pPr>
      <w:r w:rsidRPr="00272C2D">
        <w:rPr>
          <w:rFonts w:ascii="Times New Roman" w:eastAsia="Times New Roman" w:hAnsi="Times New Roman" w:cs="Times New Roman"/>
          <w:sz w:val="28"/>
          <w:szCs w:val="28"/>
          <w:lang w:val="uk-UA"/>
        </w:rPr>
        <w:t>У Греції еміграційні потоки поступово знижувалися з 124 694 осіб у 2012 році до 106</w:t>
      </w:r>
      <w:r>
        <w:rPr>
          <w:rFonts w:ascii="Times New Roman" w:eastAsia="Times New Roman" w:hAnsi="Times New Roman" w:cs="Times New Roman"/>
          <w:sz w:val="28"/>
          <w:szCs w:val="28"/>
          <w:lang w:val="uk-UA"/>
        </w:rPr>
        <w:t> </w:t>
      </w:r>
      <w:r w:rsidRPr="00272C2D">
        <w:rPr>
          <w:rFonts w:ascii="Times New Roman" w:eastAsia="Times New Roman" w:hAnsi="Times New Roman" w:cs="Times New Roman"/>
          <w:sz w:val="28"/>
          <w:szCs w:val="28"/>
          <w:lang w:val="uk-UA"/>
        </w:rPr>
        <w:t>804</w:t>
      </w:r>
      <w:r>
        <w:rPr>
          <w:rFonts w:ascii="Times New Roman" w:eastAsia="Times New Roman" w:hAnsi="Times New Roman" w:cs="Times New Roman"/>
          <w:sz w:val="28"/>
          <w:szCs w:val="28"/>
          <w:lang w:val="uk-UA"/>
        </w:rPr>
        <w:t xml:space="preserve"> осіб</w:t>
      </w:r>
      <w:r w:rsidRPr="00272C2D">
        <w:rPr>
          <w:rFonts w:ascii="Times New Roman" w:eastAsia="Times New Roman" w:hAnsi="Times New Roman" w:cs="Times New Roman"/>
          <w:sz w:val="28"/>
          <w:szCs w:val="28"/>
          <w:lang w:val="uk-UA"/>
        </w:rPr>
        <w:t xml:space="preserve"> у 2014 році. Причиною цього могли бути </w:t>
      </w:r>
      <w:r w:rsidRPr="00272C2D">
        <w:rPr>
          <w:rFonts w:ascii="Times New Roman" w:eastAsia="Times New Roman" w:hAnsi="Times New Roman" w:cs="Times New Roman"/>
          <w:sz w:val="28"/>
          <w:szCs w:val="28"/>
          <w:lang w:val="uk-UA"/>
        </w:rPr>
        <w:lastRenderedPageBreak/>
        <w:t>тривала фінансова криз</w:t>
      </w:r>
      <w:r>
        <w:rPr>
          <w:rFonts w:ascii="Times New Roman" w:eastAsia="Times New Roman" w:hAnsi="Times New Roman" w:cs="Times New Roman"/>
          <w:sz w:val="28"/>
          <w:szCs w:val="28"/>
          <w:lang w:val="uk-UA"/>
        </w:rPr>
        <w:t>а</w:t>
      </w:r>
      <w:r w:rsidRPr="00272C2D">
        <w:rPr>
          <w:rFonts w:ascii="Times New Roman" w:eastAsia="Times New Roman" w:hAnsi="Times New Roman" w:cs="Times New Roman"/>
          <w:sz w:val="28"/>
          <w:szCs w:val="28"/>
          <w:lang w:val="uk-UA"/>
        </w:rPr>
        <w:t>. Після 2014 року кількість мігрантів залишалася відносно стабільною на рівні 103 000–109 000 осіб, навіть у період міграційної кризи в Європі. У 2020 році через пандемію потоки впали до 77</w:t>
      </w:r>
      <w:r>
        <w:rPr>
          <w:rFonts w:ascii="Times New Roman" w:eastAsia="Times New Roman" w:hAnsi="Times New Roman" w:cs="Times New Roman"/>
          <w:sz w:val="28"/>
          <w:szCs w:val="28"/>
          <w:lang w:val="uk-UA"/>
        </w:rPr>
        <w:t> </w:t>
      </w:r>
      <w:r w:rsidRPr="00272C2D">
        <w:rPr>
          <w:rFonts w:ascii="Times New Roman" w:eastAsia="Times New Roman" w:hAnsi="Times New Roman" w:cs="Times New Roman"/>
          <w:sz w:val="28"/>
          <w:szCs w:val="28"/>
          <w:lang w:val="uk-UA"/>
        </w:rPr>
        <w:t>837</w:t>
      </w:r>
      <w:r>
        <w:rPr>
          <w:rFonts w:ascii="Times New Roman" w:eastAsia="Times New Roman" w:hAnsi="Times New Roman" w:cs="Times New Roman"/>
          <w:sz w:val="28"/>
          <w:szCs w:val="28"/>
          <w:lang w:val="uk-UA"/>
        </w:rPr>
        <w:t xml:space="preserve"> осіб</w:t>
      </w:r>
      <w:r w:rsidRPr="00272C2D">
        <w:rPr>
          <w:rFonts w:ascii="Times New Roman" w:eastAsia="Times New Roman" w:hAnsi="Times New Roman" w:cs="Times New Roman"/>
          <w:sz w:val="28"/>
          <w:szCs w:val="28"/>
          <w:lang w:val="uk-UA"/>
        </w:rPr>
        <w:t>, проте до 2022 року відновилися до 80</w:t>
      </w:r>
      <w:r>
        <w:rPr>
          <w:rFonts w:ascii="Times New Roman" w:eastAsia="Times New Roman" w:hAnsi="Times New Roman" w:cs="Times New Roman"/>
          <w:sz w:val="28"/>
          <w:szCs w:val="28"/>
          <w:lang w:val="uk-UA"/>
        </w:rPr>
        <w:t> </w:t>
      </w:r>
      <w:r w:rsidRPr="00272C2D">
        <w:rPr>
          <w:rFonts w:ascii="Times New Roman" w:eastAsia="Times New Roman" w:hAnsi="Times New Roman" w:cs="Times New Roman"/>
          <w:sz w:val="28"/>
          <w:szCs w:val="28"/>
          <w:lang w:val="uk-UA"/>
        </w:rPr>
        <w:t>307</w:t>
      </w:r>
      <w:r>
        <w:rPr>
          <w:rFonts w:ascii="Times New Roman" w:eastAsia="Times New Roman" w:hAnsi="Times New Roman" w:cs="Times New Roman"/>
          <w:sz w:val="28"/>
          <w:szCs w:val="28"/>
          <w:lang w:val="uk-UA"/>
        </w:rPr>
        <w:t xml:space="preserve"> осіб</w:t>
      </w:r>
      <w:r w:rsidRPr="00272C2D">
        <w:rPr>
          <w:rFonts w:ascii="Times New Roman" w:eastAsia="Times New Roman" w:hAnsi="Times New Roman" w:cs="Times New Roman"/>
          <w:sz w:val="28"/>
          <w:szCs w:val="28"/>
          <w:lang w:val="uk-UA"/>
        </w:rPr>
        <w:t xml:space="preserve">, що свідчить про </w:t>
      </w:r>
      <w:r>
        <w:rPr>
          <w:rFonts w:ascii="Times New Roman" w:eastAsia="Times New Roman" w:hAnsi="Times New Roman" w:cs="Times New Roman"/>
          <w:sz w:val="28"/>
          <w:szCs w:val="28"/>
          <w:lang w:val="uk-UA"/>
        </w:rPr>
        <w:t>де</w:t>
      </w:r>
      <w:r w:rsidRPr="00272C2D">
        <w:rPr>
          <w:rFonts w:ascii="Times New Roman" w:eastAsia="Times New Roman" w:hAnsi="Times New Roman" w:cs="Times New Roman"/>
          <w:sz w:val="28"/>
          <w:szCs w:val="28"/>
          <w:lang w:val="uk-UA"/>
        </w:rPr>
        <w:t>стабілізацію економічної ситуації в країні</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7BEFBAA8"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rPr>
        <w:t xml:space="preserve">У 2012 році </w:t>
      </w:r>
      <w:r>
        <w:rPr>
          <w:rFonts w:ascii="Times New Roman" w:eastAsia="Times New Roman" w:hAnsi="Times New Roman" w:cs="Times New Roman"/>
          <w:sz w:val="28"/>
          <w:szCs w:val="28"/>
          <w:lang w:val="uk-UA"/>
        </w:rPr>
        <w:t xml:space="preserve">з </w:t>
      </w:r>
      <w:r w:rsidRPr="00735DDA">
        <w:rPr>
          <w:rFonts w:ascii="Times New Roman" w:eastAsia="Times New Roman" w:hAnsi="Times New Roman" w:cs="Times New Roman"/>
          <w:sz w:val="28"/>
          <w:szCs w:val="28"/>
        </w:rPr>
        <w:t>Іспані</w:t>
      </w:r>
      <w:r>
        <w:rPr>
          <w:rFonts w:ascii="Times New Roman" w:eastAsia="Times New Roman" w:hAnsi="Times New Roman" w:cs="Times New Roman"/>
          <w:sz w:val="28"/>
          <w:szCs w:val="28"/>
          <w:lang w:val="uk-UA"/>
        </w:rPr>
        <w:t>ї</w:t>
      </w:r>
      <w:r w:rsidRPr="00735D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виїзало</w:t>
      </w:r>
      <w:r w:rsidRPr="00735DDA">
        <w:rPr>
          <w:rFonts w:ascii="Times New Roman" w:eastAsia="Times New Roman" w:hAnsi="Times New Roman" w:cs="Times New Roman"/>
          <w:sz w:val="28"/>
          <w:szCs w:val="28"/>
        </w:rPr>
        <w:t xml:space="preserve"> 446 606 мігрантів, а у 2013 році спостерігався значний </w:t>
      </w:r>
      <w:r>
        <w:rPr>
          <w:rFonts w:ascii="Times New Roman" w:eastAsia="Times New Roman" w:hAnsi="Times New Roman" w:cs="Times New Roman"/>
          <w:sz w:val="28"/>
          <w:szCs w:val="28"/>
          <w:lang w:val="uk-UA"/>
        </w:rPr>
        <w:t>з</w:t>
      </w:r>
      <w:r w:rsidRPr="00735DDA">
        <w:rPr>
          <w:rFonts w:ascii="Times New Roman" w:eastAsia="Times New Roman" w:hAnsi="Times New Roman" w:cs="Times New Roman"/>
          <w:sz w:val="28"/>
          <w:szCs w:val="28"/>
        </w:rPr>
        <w:t xml:space="preserve">ріст до 532 303. Проте з 2014 року потоки почали знижуватися, досягнувши 296 248 у 2019 році. У 2020 році пандемія скоротила </w:t>
      </w:r>
      <w:r>
        <w:rPr>
          <w:rFonts w:ascii="Times New Roman" w:eastAsia="Times New Roman" w:hAnsi="Times New Roman" w:cs="Times New Roman"/>
          <w:sz w:val="28"/>
          <w:szCs w:val="28"/>
          <w:lang w:val="uk-UA"/>
        </w:rPr>
        <w:t>е</w:t>
      </w:r>
      <w:r w:rsidRPr="00735DDA">
        <w:rPr>
          <w:rFonts w:ascii="Times New Roman" w:eastAsia="Times New Roman" w:hAnsi="Times New Roman" w:cs="Times New Roman"/>
          <w:sz w:val="28"/>
          <w:szCs w:val="28"/>
        </w:rPr>
        <w:t>міграцію до 248 561, але вже у 2021 році цей показник різко зріс до 696 866, а в 2022 році трохи знизився до 531 889, залишаючись на високому рівні</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6D8C082"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rPr>
        <w:t xml:space="preserve">У Франції динаміка була менш стабільною. У 2012 році було зафіксовано 255 922 </w:t>
      </w:r>
      <w:r>
        <w:rPr>
          <w:rFonts w:ascii="Times New Roman" w:eastAsia="Times New Roman" w:hAnsi="Times New Roman" w:cs="Times New Roman"/>
          <w:sz w:val="28"/>
          <w:szCs w:val="28"/>
          <w:lang w:val="uk-UA"/>
        </w:rPr>
        <w:t>е</w:t>
      </w:r>
      <w:r w:rsidRPr="00735DDA">
        <w:rPr>
          <w:rFonts w:ascii="Times New Roman" w:eastAsia="Times New Roman" w:hAnsi="Times New Roman" w:cs="Times New Roman"/>
          <w:sz w:val="28"/>
          <w:szCs w:val="28"/>
        </w:rPr>
        <w:t>мігрант</w:t>
      </w:r>
      <w:r>
        <w:rPr>
          <w:rFonts w:ascii="Times New Roman" w:eastAsia="Times New Roman" w:hAnsi="Times New Roman" w:cs="Times New Roman"/>
          <w:sz w:val="28"/>
          <w:szCs w:val="28"/>
          <w:lang w:val="uk-UA"/>
        </w:rPr>
        <w:t>ів</w:t>
      </w:r>
      <w:r w:rsidRPr="00735DDA">
        <w:rPr>
          <w:rFonts w:ascii="Times New Roman" w:eastAsia="Times New Roman" w:hAnsi="Times New Roman" w:cs="Times New Roman"/>
          <w:sz w:val="28"/>
          <w:szCs w:val="28"/>
        </w:rPr>
        <w:t>, проте в 2013 році цей показник зменшився до 239 813. Пік припав на 2014 рік із 324 517 мігрантами, після чого у 2017 році потік знизився до 188</w:t>
      </w:r>
      <w:r>
        <w:rPr>
          <w:rFonts w:ascii="Times New Roman" w:eastAsia="Times New Roman" w:hAnsi="Times New Roman" w:cs="Times New Roman"/>
          <w:sz w:val="28"/>
          <w:szCs w:val="28"/>
        </w:rPr>
        <w:t> </w:t>
      </w:r>
      <w:r w:rsidRPr="00735DDA">
        <w:rPr>
          <w:rFonts w:ascii="Times New Roman" w:eastAsia="Times New Roman" w:hAnsi="Times New Roman" w:cs="Times New Roman"/>
          <w:sz w:val="28"/>
          <w:szCs w:val="28"/>
        </w:rPr>
        <w:t>740</w:t>
      </w:r>
      <w:r>
        <w:rPr>
          <w:rFonts w:ascii="Times New Roman" w:eastAsia="Times New Roman" w:hAnsi="Times New Roman" w:cs="Times New Roman"/>
          <w:sz w:val="28"/>
          <w:szCs w:val="28"/>
          <w:lang w:val="uk-UA"/>
        </w:rPr>
        <w:t xml:space="preserve"> осіб</w:t>
      </w:r>
      <w:r w:rsidRPr="00735DDA">
        <w:rPr>
          <w:rFonts w:ascii="Times New Roman" w:eastAsia="Times New Roman" w:hAnsi="Times New Roman" w:cs="Times New Roman"/>
          <w:sz w:val="28"/>
          <w:szCs w:val="28"/>
        </w:rPr>
        <w:t>. Пандемія 2020 року призвела до значного скорочення до 61</w:t>
      </w:r>
      <w:r>
        <w:rPr>
          <w:rFonts w:ascii="Times New Roman" w:eastAsia="Times New Roman" w:hAnsi="Times New Roman" w:cs="Times New Roman"/>
          <w:sz w:val="28"/>
          <w:szCs w:val="28"/>
        </w:rPr>
        <w:t> </w:t>
      </w:r>
      <w:r w:rsidRPr="00735DDA">
        <w:rPr>
          <w:rFonts w:ascii="Times New Roman" w:eastAsia="Times New Roman" w:hAnsi="Times New Roman" w:cs="Times New Roman"/>
          <w:sz w:val="28"/>
          <w:szCs w:val="28"/>
        </w:rPr>
        <w:t>006</w:t>
      </w:r>
      <w:r>
        <w:rPr>
          <w:rFonts w:ascii="Times New Roman" w:eastAsia="Times New Roman" w:hAnsi="Times New Roman" w:cs="Times New Roman"/>
          <w:sz w:val="28"/>
          <w:szCs w:val="28"/>
          <w:lang w:val="uk-UA"/>
        </w:rPr>
        <w:t xml:space="preserve"> осіб</w:t>
      </w:r>
      <w:r w:rsidRPr="00735DDA">
        <w:rPr>
          <w:rFonts w:ascii="Times New Roman" w:eastAsia="Times New Roman" w:hAnsi="Times New Roman" w:cs="Times New Roman"/>
          <w:sz w:val="28"/>
          <w:szCs w:val="28"/>
        </w:rPr>
        <w:t>, але у 2022 році відбулося відновлення до 249</w:t>
      </w:r>
      <w:r>
        <w:rPr>
          <w:rFonts w:ascii="Times New Roman" w:eastAsia="Times New Roman" w:hAnsi="Times New Roman" w:cs="Times New Roman"/>
          <w:sz w:val="28"/>
          <w:szCs w:val="28"/>
        </w:rPr>
        <w:t> </w:t>
      </w:r>
      <w:r w:rsidRPr="00735DDA">
        <w:rPr>
          <w:rFonts w:ascii="Times New Roman" w:eastAsia="Times New Roman" w:hAnsi="Times New Roman" w:cs="Times New Roman"/>
          <w:sz w:val="28"/>
          <w:szCs w:val="28"/>
        </w:rPr>
        <w:t>355</w:t>
      </w:r>
      <w:r>
        <w:rPr>
          <w:rFonts w:ascii="Times New Roman" w:eastAsia="Times New Roman" w:hAnsi="Times New Roman" w:cs="Times New Roman"/>
          <w:sz w:val="28"/>
          <w:szCs w:val="28"/>
          <w:lang w:val="uk-UA"/>
        </w:rPr>
        <w:t xml:space="preserve"> осіб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45E1045"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B75B21">
        <w:rPr>
          <w:rFonts w:ascii="Times New Roman" w:eastAsia="Times New Roman" w:hAnsi="Times New Roman" w:cs="Times New Roman"/>
          <w:sz w:val="28"/>
          <w:szCs w:val="28"/>
        </w:rPr>
        <w:t xml:space="preserve">У Хорватії </w:t>
      </w:r>
      <w:r>
        <w:rPr>
          <w:rFonts w:ascii="Times New Roman" w:eastAsia="Times New Roman" w:hAnsi="Times New Roman" w:cs="Times New Roman"/>
          <w:sz w:val="28"/>
          <w:szCs w:val="28"/>
          <w:lang w:val="uk-UA"/>
        </w:rPr>
        <w:t>е</w:t>
      </w:r>
      <w:r w:rsidRPr="00B75B21">
        <w:rPr>
          <w:rFonts w:ascii="Times New Roman" w:eastAsia="Times New Roman" w:hAnsi="Times New Roman" w:cs="Times New Roman"/>
          <w:sz w:val="28"/>
          <w:szCs w:val="28"/>
        </w:rPr>
        <w:t>міграційні потоки зростали з 12</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877</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xml:space="preserve"> у 2012 році до 47 352 у 2017 році, що відображає</w:t>
      </w:r>
      <w:r>
        <w:rPr>
          <w:rFonts w:ascii="Times New Roman" w:eastAsia="Times New Roman" w:hAnsi="Times New Roman" w:cs="Times New Roman"/>
          <w:sz w:val="28"/>
          <w:szCs w:val="28"/>
          <w:lang w:val="uk-UA"/>
        </w:rPr>
        <w:t xml:space="preserve"> негативний</w:t>
      </w:r>
      <w:r w:rsidRPr="00B75B21">
        <w:rPr>
          <w:rFonts w:ascii="Times New Roman" w:eastAsia="Times New Roman" w:hAnsi="Times New Roman" w:cs="Times New Roman"/>
          <w:sz w:val="28"/>
          <w:szCs w:val="28"/>
        </w:rPr>
        <w:t xml:space="preserve"> економічний розвиток. У наступні роки потоки стабілізувалися на рівні близько 40</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000</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навіть у 2020 році вони становили 34</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046</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а до 2022 року знову зросли до 46</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287</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17A30721"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A85E9A">
        <w:rPr>
          <w:rFonts w:ascii="Times New Roman" w:eastAsia="Times New Roman" w:hAnsi="Times New Roman" w:cs="Times New Roman"/>
          <w:sz w:val="28"/>
          <w:szCs w:val="28"/>
        </w:rPr>
        <w:t xml:space="preserve">Італія мала стабільне зростання </w:t>
      </w:r>
      <w:r>
        <w:rPr>
          <w:rFonts w:ascii="Times New Roman" w:eastAsia="Times New Roman" w:hAnsi="Times New Roman" w:cs="Times New Roman"/>
          <w:sz w:val="28"/>
          <w:szCs w:val="28"/>
          <w:lang w:val="uk-UA"/>
        </w:rPr>
        <w:t>е</w:t>
      </w:r>
      <w:r w:rsidRPr="00A85E9A">
        <w:rPr>
          <w:rFonts w:ascii="Times New Roman" w:eastAsia="Times New Roman" w:hAnsi="Times New Roman" w:cs="Times New Roman"/>
          <w:sz w:val="28"/>
          <w:szCs w:val="28"/>
        </w:rPr>
        <w:t>міграційних потоків у 2012-2016 роках: з 106</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216</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xml:space="preserve"> до 157 065 осіб. Після цього динаміка залишалася стабільною, з незначними коливаннями в межах 150 000–179</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000</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У 2022 році кількість мігрантів склала 150</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189</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xml:space="preserve">, що свідчить про збереження </w:t>
      </w:r>
      <w:r>
        <w:rPr>
          <w:rFonts w:ascii="Times New Roman" w:eastAsia="Times New Roman" w:hAnsi="Times New Roman" w:cs="Times New Roman"/>
          <w:sz w:val="28"/>
          <w:szCs w:val="28"/>
          <w:lang w:val="uk-UA"/>
        </w:rPr>
        <w:t>тенденції до</w:t>
      </w:r>
      <w:r w:rsidRPr="00A85E9A">
        <w:rPr>
          <w:rFonts w:ascii="Times New Roman" w:eastAsia="Times New Roman" w:hAnsi="Times New Roman" w:cs="Times New Roman"/>
          <w:sz w:val="28"/>
          <w:szCs w:val="28"/>
        </w:rPr>
        <w:t xml:space="preserve"> трудов</w:t>
      </w:r>
      <w:r>
        <w:rPr>
          <w:rFonts w:ascii="Times New Roman" w:eastAsia="Times New Roman" w:hAnsi="Times New Roman" w:cs="Times New Roman"/>
          <w:sz w:val="28"/>
          <w:szCs w:val="28"/>
          <w:lang w:val="uk-UA"/>
        </w:rPr>
        <w:t>ої</w:t>
      </w:r>
      <w:r w:rsidRPr="00A85E9A">
        <w:rPr>
          <w:rFonts w:ascii="Times New Roman" w:eastAsia="Times New Roman" w:hAnsi="Times New Roman" w:cs="Times New Roman"/>
          <w:sz w:val="28"/>
          <w:szCs w:val="28"/>
        </w:rPr>
        <w:t xml:space="preserve"> міграці</w:t>
      </w:r>
      <w:r>
        <w:rPr>
          <w:rFonts w:ascii="Times New Roman" w:eastAsia="Times New Roman" w:hAnsi="Times New Roman" w:cs="Times New Roman"/>
          <w:sz w:val="28"/>
          <w:szCs w:val="28"/>
          <w:lang w:val="uk-UA"/>
        </w:rPr>
        <w:t xml:space="preserve">ї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64552B38"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B75B21">
        <w:rPr>
          <w:rFonts w:ascii="Times New Roman" w:eastAsia="Times New Roman" w:hAnsi="Times New Roman" w:cs="Times New Roman"/>
          <w:sz w:val="28"/>
          <w:szCs w:val="28"/>
        </w:rPr>
        <w:t xml:space="preserve">Кіпр демонстрував нестабільність у </w:t>
      </w:r>
      <w:r>
        <w:rPr>
          <w:rFonts w:ascii="Times New Roman" w:eastAsia="Times New Roman" w:hAnsi="Times New Roman" w:cs="Times New Roman"/>
          <w:sz w:val="28"/>
          <w:szCs w:val="28"/>
          <w:lang w:val="uk-UA"/>
        </w:rPr>
        <w:t>е</w:t>
      </w:r>
      <w:r w:rsidRPr="00B75B21">
        <w:rPr>
          <w:rFonts w:ascii="Times New Roman" w:eastAsia="Times New Roman" w:hAnsi="Times New Roman" w:cs="Times New Roman"/>
          <w:sz w:val="28"/>
          <w:szCs w:val="28"/>
        </w:rPr>
        <w:t>міграційних потоках. У 2012 році показник становив 18</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105</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а у 2013 році зріс до 25</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227</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xml:space="preserve">. Після </w:t>
      </w:r>
      <w:r w:rsidRPr="00B75B21">
        <w:rPr>
          <w:rFonts w:ascii="Times New Roman" w:eastAsia="Times New Roman" w:hAnsi="Times New Roman" w:cs="Times New Roman"/>
          <w:sz w:val="28"/>
          <w:szCs w:val="28"/>
        </w:rPr>
        <w:lastRenderedPageBreak/>
        <w:t>цього кількість мігрантів знизилася до 14</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892</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xml:space="preserve"> у 2016 році, але знову почала зростати у 2019 році до 21</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368</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У 2022 році показник знизився до 17</w:t>
      </w:r>
      <w:r>
        <w:rPr>
          <w:rFonts w:ascii="Times New Roman" w:eastAsia="Times New Roman" w:hAnsi="Times New Roman" w:cs="Times New Roman"/>
          <w:sz w:val="28"/>
          <w:szCs w:val="28"/>
        </w:rPr>
        <w:t> </w:t>
      </w:r>
      <w:r w:rsidRPr="00B75B21">
        <w:rPr>
          <w:rFonts w:ascii="Times New Roman" w:eastAsia="Times New Roman" w:hAnsi="Times New Roman" w:cs="Times New Roman"/>
          <w:sz w:val="28"/>
          <w:szCs w:val="28"/>
        </w:rPr>
        <w:t>958</w:t>
      </w:r>
      <w:r>
        <w:rPr>
          <w:rFonts w:ascii="Times New Roman" w:eastAsia="Times New Roman" w:hAnsi="Times New Roman" w:cs="Times New Roman"/>
          <w:sz w:val="28"/>
          <w:szCs w:val="28"/>
          <w:lang w:val="uk-UA"/>
        </w:rPr>
        <w:t xml:space="preserve"> осіб</w:t>
      </w:r>
      <w:r w:rsidRPr="00B75B21">
        <w:rPr>
          <w:rFonts w:ascii="Times New Roman" w:eastAsia="Times New Roman" w:hAnsi="Times New Roman" w:cs="Times New Roman"/>
          <w:sz w:val="28"/>
          <w:szCs w:val="28"/>
        </w:rPr>
        <w:t>, відображаючи вплив глобальних змін</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3267DFF5"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A85E9A">
        <w:rPr>
          <w:rFonts w:ascii="Times New Roman" w:eastAsia="Times New Roman" w:hAnsi="Times New Roman" w:cs="Times New Roman"/>
          <w:sz w:val="28"/>
          <w:szCs w:val="28"/>
        </w:rPr>
        <w:t xml:space="preserve">Еміграційні потоки </w:t>
      </w:r>
      <w:r>
        <w:rPr>
          <w:rFonts w:ascii="Times New Roman" w:eastAsia="Times New Roman" w:hAnsi="Times New Roman" w:cs="Times New Roman"/>
          <w:sz w:val="28"/>
          <w:szCs w:val="28"/>
          <w:lang w:val="uk-UA"/>
        </w:rPr>
        <w:t>з</w:t>
      </w:r>
      <w:r w:rsidRPr="00A85E9A">
        <w:rPr>
          <w:rFonts w:ascii="Times New Roman" w:eastAsia="Times New Roman" w:hAnsi="Times New Roman" w:cs="Times New Roman"/>
          <w:sz w:val="28"/>
          <w:szCs w:val="28"/>
        </w:rPr>
        <w:t xml:space="preserve"> Латвії поступово зменшувалися з 25 163 </w:t>
      </w:r>
      <w:r>
        <w:rPr>
          <w:rFonts w:ascii="Times New Roman" w:eastAsia="Times New Roman" w:hAnsi="Times New Roman" w:cs="Times New Roman"/>
          <w:sz w:val="28"/>
          <w:szCs w:val="28"/>
          <w:lang w:val="uk-UA"/>
        </w:rPr>
        <w:t xml:space="preserve">осіб </w:t>
      </w:r>
      <w:r w:rsidRPr="00A85E9A">
        <w:rPr>
          <w:rFonts w:ascii="Times New Roman" w:eastAsia="Times New Roman" w:hAnsi="Times New Roman" w:cs="Times New Roman"/>
          <w:sz w:val="28"/>
          <w:szCs w:val="28"/>
        </w:rPr>
        <w:t xml:space="preserve">у 2012 році до 11 990 </w:t>
      </w:r>
      <w:r>
        <w:rPr>
          <w:rFonts w:ascii="Times New Roman" w:eastAsia="Times New Roman" w:hAnsi="Times New Roman" w:cs="Times New Roman"/>
          <w:sz w:val="28"/>
          <w:szCs w:val="28"/>
          <w:lang w:val="uk-UA"/>
        </w:rPr>
        <w:t xml:space="preserve">осіб </w:t>
      </w:r>
      <w:r w:rsidRPr="00A85E9A">
        <w:rPr>
          <w:rFonts w:ascii="Times New Roman" w:eastAsia="Times New Roman" w:hAnsi="Times New Roman" w:cs="Times New Roman"/>
          <w:sz w:val="28"/>
          <w:szCs w:val="28"/>
        </w:rPr>
        <w:t>у 2020 році. Однак у 2022 році спостерігалося відновлення до 16</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680</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xml:space="preserve">, що може бути пов’язано із </w:t>
      </w:r>
      <w:r>
        <w:rPr>
          <w:rFonts w:ascii="Times New Roman" w:eastAsia="Times New Roman" w:hAnsi="Times New Roman" w:cs="Times New Roman"/>
          <w:sz w:val="28"/>
          <w:szCs w:val="28"/>
          <w:lang w:val="uk-UA"/>
        </w:rPr>
        <w:t>де</w:t>
      </w:r>
      <w:r w:rsidRPr="00A85E9A">
        <w:rPr>
          <w:rFonts w:ascii="Times New Roman" w:eastAsia="Times New Roman" w:hAnsi="Times New Roman" w:cs="Times New Roman"/>
          <w:sz w:val="28"/>
          <w:szCs w:val="28"/>
        </w:rPr>
        <w:t>стабілізацією економічної ситуації в регіоні</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560780F6"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sidRPr="00A85E9A">
        <w:rPr>
          <w:rFonts w:ascii="Times New Roman" w:eastAsia="Times New Roman" w:hAnsi="Times New Roman" w:cs="Times New Roman"/>
          <w:sz w:val="28"/>
          <w:szCs w:val="28"/>
        </w:rPr>
        <w:t xml:space="preserve">У Литві з 46 807 </w:t>
      </w:r>
      <w:r>
        <w:rPr>
          <w:rFonts w:ascii="Times New Roman" w:eastAsia="Times New Roman" w:hAnsi="Times New Roman" w:cs="Times New Roman"/>
          <w:sz w:val="28"/>
          <w:szCs w:val="28"/>
          <w:lang w:val="uk-UA"/>
        </w:rPr>
        <w:t>е</w:t>
      </w:r>
      <w:r w:rsidRPr="00A85E9A">
        <w:rPr>
          <w:rFonts w:ascii="Times New Roman" w:eastAsia="Times New Roman" w:hAnsi="Times New Roman" w:cs="Times New Roman"/>
          <w:sz w:val="28"/>
          <w:szCs w:val="28"/>
        </w:rPr>
        <w:t>мігрантів у 2012 році спостерігалося стабільне зниження до 38</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638</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xml:space="preserve"> у 2018 році. У 2020 році потоки різко впали до 25</w:t>
      </w:r>
      <w:r>
        <w:rPr>
          <w:rFonts w:ascii="Times New Roman" w:eastAsia="Times New Roman" w:hAnsi="Times New Roman" w:cs="Times New Roman"/>
          <w:sz w:val="28"/>
          <w:szCs w:val="28"/>
        </w:rPr>
        <w:t> </w:t>
      </w:r>
      <w:r w:rsidRPr="00A85E9A">
        <w:rPr>
          <w:rFonts w:ascii="Times New Roman" w:eastAsia="Times New Roman" w:hAnsi="Times New Roman" w:cs="Times New Roman"/>
          <w:sz w:val="28"/>
          <w:szCs w:val="28"/>
        </w:rPr>
        <w:t>245</w:t>
      </w:r>
      <w:r>
        <w:rPr>
          <w:rFonts w:ascii="Times New Roman" w:eastAsia="Times New Roman" w:hAnsi="Times New Roman" w:cs="Times New Roman"/>
          <w:sz w:val="28"/>
          <w:szCs w:val="28"/>
          <w:lang w:val="uk-UA"/>
        </w:rPr>
        <w:t xml:space="preserve"> осіб</w:t>
      </w:r>
      <w:r w:rsidRPr="00A85E9A">
        <w:rPr>
          <w:rFonts w:ascii="Times New Roman" w:eastAsia="Times New Roman" w:hAnsi="Times New Roman" w:cs="Times New Roman"/>
          <w:sz w:val="28"/>
          <w:szCs w:val="28"/>
        </w:rPr>
        <w:t xml:space="preserve">, а у 2022 році досягли мінімуму в 15 270 осіб, що свідчить про тривалий спад у </w:t>
      </w:r>
      <w:r>
        <w:rPr>
          <w:rFonts w:ascii="Times New Roman" w:eastAsia="Times New Roman" w:hAnsi="Times New Roman" w:cs="Times New Roman"/>
          <w:sz w:val="28"/>
          <w:szCs w:val="28"/>
          <w:lang w:val="uk-UA"/>
        </w:rPr>
        <w:t>е</w:t>
      </w:r>
      <w:r w:rsidRPr="00A85E9A">
        <w:rPr>
          <w:rFonts w:ascii="Times New Roman" w:eastAsia="Times New Roman" w:hAnsi="Times New Roman" w:cs="Times New Roman"/>
          <w:sz w:val="28"/>
          <w:szCs w:val="28"/>
        </w:rPr>
        <w:t xml:space="preserve">міграційній привабливості </w:t>
      </w:r>
      <w:r>
        <w:rPr>
          <w:rFonts w:ascii="Times New Roman" w:eastAsia="Times New Roman" w:hAnsi="Times New Roman" w:cs="Times New Roman"/>
          <w:sz w:val="28"/>
          <w:szCs w:val="28"/>
          <w:lang w:val="uk-UA"/>
        </w:rPr>
        <w:t xml:space="preserve">наеслення Литви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78EB37BA" w14:textId="77777777" w:rsidR="00DE31EF" w:rsidRPr="00E2640F" w:rsidRDefault="00DE31EF" w:rsidP="00DE31EF">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Навпаки, у</w:t>
      </w:r>
      <w:r w:rsidRPr="00A33B33">
        <w:rPr>
          <w:rFonts w:ascii="Times New Roman" w:eastAsia="Times New Roman" w:hAnsi="Times New Roman" w:cs="Times New Roman"/>
          <w:sz w:val="28"/>
          <w:szCs w:val="28"/>
        </w:rPr>
        <w:t xml:space="preserve"> Люксембурзі потоки поступово зростали з 10</w:t>
      </w:r>
      <w:r>
        <w:rPr>
          <w:rFonts w:ascii="Times New Roman" w:eastAsia="Times New Roman" w:hAnsi="Times New Roman" w:cs="Times New Roman"/>
          <w:sz w:val="28"/>
          <w:szCs w:val="28"/>
        </w:rPr>
        <w:t> </w:t>
      </w:r>
      <w:r w:rsidRPr="00A33B33">
        <w:rPr>
          <w:rFonts w:ascii="Times New Roman" w:eastAsia="Times New Roman" w:hAnsi="Times New Roman" w:cs="Times New Roman"/>
          <w:sz w:val="28"/>
          <w:szCs w:val="28"/>
        </w:rPr>
        <w:t>442</w:t>
      </w:r>
      <w:r>
        <w:rPr>
          <w:rFonts w:ascii="Times New Roman" w:eastAsia="Times New Roman" w:hAnsi="Times New Roman" w:cs="Times New Roman"/>
          <w:sz w:val="28"/>
          <w:szCs w:val="28"/>
          <w:lang w:val="uk-UA"/>
        </w:rPr>
        <w:t xml:space="preserve"> осіб</w:t>
      </w:r>
      <w:r w:rsidRPr="00A33B33">
        <w:rPr>
          <w:rFonts w:ascii="Times New Roman" w:eastAsia="Times New Roman" w:hAnsi="Times New Roman" w:cs="Times New Roman"/>
          <w:sz w:val="28"/>
          <w:szCs w:val="28"/>
        </w:rPr>
        <w:t xml:space="preserve"> у 2012 році до 17 227 </w:t>
      </w:r>
      <w:r>
        <w:rPr>
          <w:rFonts w:ascii="Times New Roman" w:eastAsia="Times New Roman" w:hAnsi="Times New Roman" w:cs="Times New Roman"/>
          <w:sz w:val="28"/>
          <w:szCs w:val="28"/>
          <w:lang w:val="uk-UA"/>
        </w:rPr>
        <w:t xml:space="preserve">осіб </w:t>
      </w:r>
      <w:r w:rsidRPr="00A33B33">
        <w:rPr>
          <w:rFonts w:ascii="Times New Roman" w:eastAsia="Times New Roman" w:hAnsi="Times New Roman" w:cs="Times New Roman"/>
          <w:sz w:val="28"/>
          <w:szCs w:val="28"/>
        </w:rPr>
        <w:t>у 2022 році</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72C5DD05" w14:textId="77777777" w:rsidR="00DE31EF" w:rsidRPr="00735DDA"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lang w:val="uk-UA"/>
        </w:rPr>
        <w:t>У 2012 році</w:t>
      </w:r>
      <w:r>
        <w:rPr>
          <w:rFonts w:ascii="Times New Roman" w:eastAsia="Times New Roman" w:hAnsi="Times New Roman" w:cs="Times New Roman"/>
          <w:sz w:val="28"/>
          <w:szCs w:val="28"/>
          <w:lang w:val="uk-UA"/>
        </w:rPr>
        <w:t xml:space="preserve"> з</w:t>
      </w:r>
      <w:r w:rsidRPr="00735DDA">
        <w:rPr>
          <w:rFonts w:ascii="Times New Roman" w:eastAsia="Times New Roman" w:hAnsi="Times New Roman" w:cs="Times New Roman"/>
          <w:sz w:val="28"/>
          <w:szCs w:val="28"/>
          <w:lang w:val="uk-UA"/>
        </w:rPr>
        <w:t xml:space="preserve"> Угорщини </w:t>
      </w:r>
      <w:r>
        <w:rPr>
          <w:rFonts w:ascii="Times New Roman" w:eastAsia="Times New Roman" w:hAnsi="Times New Roman" w:cs="Times New Roman"/>
          <w:sz w:val="28"/>
          <w:szCs w:val="28"/>
          <w:lang w:val="uk-UA"/>
        </w:rPr>
        <w:t>вібдуло</w:t>
      </w:r>
      <w:r w:rsidRPr="00735DDA">
        <w:rPr>
          <w:rFonts w:ascii="Times New Roman" w:eastAsia="Times New Roman" w:hAnsi="Times New Roman" w:cs="Times New Roman"/>
          <w:sz w:val="28"/>
          <w:szCs w:val="28"/>
          <w:lang w:val="uk-UA"/>
        </w:rPr>
        <w:t xml:space="preserve"> 22 880 осіб, а в 2013 році міграційні потоки зросли до 34 691 осіб. У 2014-2015 роках кількість мігрантів стабільно зростала, досягнувши 43 225 осіб. Проте після цього спостерігався незначний спад до 39 829 осіб у 2017 році. У 2019 році потоки зросли до 49 795 осіб, а в пандемійному 2020 році кількість мігрантів різко збільшилася до 67 364 осіб, хоча до 2022 року цей показник зменшився до 58 408 осіб</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2BBCEBCC" w14:textId="77777777" w:rsidR="00DE31EF" w:rsidRPr="00735DDA"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lang w:val="uk-UA"/>
        </w:rPr>
        <w:t xml:space="preserve">На Мальті в 2012 році кількість </w:t>
      </w:r>
      <w:r>
        <w:rPr>
          <w:rFonts w:ascii="Times New Roman" w:eastAsia="Times New Roman" w:hAnsi="Times New Roman" w:cs="Times New Roman"/>
          <w:sz w:val="28"/>
          <w:szCs w:val="28"/>
          <w:lang w:val="uk-UA"/>
        </w:rPr>
        <w:t>е</w:t>
      </w:r>
      <w:r w:rsidRPr="00735DDA">
        <w:rPr>
          <w:rFonts w:ascii="Times New Roman" w:eastAsia="Times New Roman" w:hAnsi="Times New Roman" w:cs="Times New Roman"/>
          <w:sz w:val="28"/>
          <w:szCs w:val="28"/>
          <w:lang w:val="uk-UA"/>
        </w:rPr>
        <w:t>мігрантів становила 5 946 осіб. У 2013 році вона зросла до 6 550 осіб, а в 2014 році знизилася до 6 200 осіб. У 2015 році потоки зросли до 8 255 осіб, і цей рівень переважно зберігався до 2017 року. У 2019 році кількість мігрантів досягла 13 804 осіб, а в 2022 році залишалася стабільною на рівні 13 166 осіб</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09AEC901" w14:textId="77777777" w:rsidR="00DE31EF" w:rsidRPr="00735DDA"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lang w:val="uk-UA"/>
        </w:rPr>
        <w:t xml:space="preserve">У Нідерландах міграційні потоки залишалися стабільними протягом усього періоду. У 2012 році </w:t>
      </w:r>
      <w:r>
        <w:rPr>
          <w:rFonts w:ascii="Times New Roman" w:eastAsia="Times New Roman" w:hAnsi="Times New Roman" w:cs="Times New Roman"/>
          <w:sz w:val="28"/>
          <w:szCs w:val="28"/>
          <w:lang w:val="uk-UA"/>
        </w:rPr>
        <w:t xml:space="preserve">з </w:t>
      </w:r>
      <w:r w:rsidRPr="00735DDA">
        <w:rPr>
          <w:rFonts w:ascii="Times New Roman" w:eastAsia="Times New Roman" w:hAnsi="Times New Roman" w:cs="Times New Roman"/>
          <w:sz w:val="28"/>
          <w:szCs w:val="28"/>
          <w:lang w:val="uk-UA"/>
        </w:rPr>
        <w:t xml:space="preserve">країни </w:t>
      </w:r>
      <w:r>
        <w:rPr>
          <w:rFonts w:ascii="Times New Roman" w:eastAsia="Times New Roman" w:hAnsi="Times New Roman" w:cs="Times New Roman"/>
          <w:sz w:val="28"/>
          <w:szCs w:val="28"/>
          <w:lang w:val="uk-UA"/>
        </w:rPr>
        <w:t>від</w:t>
      </w:r>
      <w:r w:rsidRPr="00735DDA">
        <w:rPr>
          <w:rFonts w:ascii="Times New Roman" w:eastAsia="Times New Roman" w:hAnsi="Times New Roman" w:cs="Times New Roman"/>
          <w:sz w:val="28"/>
          <w:szCs w:val="28"/>
          <w:lang w:val="uk-UA"/>
        </w:rPr>
        <w:t xml:space="preserve">було 110 431 осіб, а в 2013-2015 роках кількість мігрантів коливалася в межах 112 330–112 900 </w:t>
      </w:r>
      <w:r w:rsidRPr="00735DDA">
        <w:rPr>
          <w:rFonts w:ascii="Times New Roman" w:eastAsia="Times New Roman" w:hAnsi="Times New Roman" w:cs="Times New Roman"/>
          <w:sz w:val="28"/>
          <w:szCs w:val="28"/>
          <w:lang w:val="uk-UA"/>
        </w:rPr>
        <w:lastRenderedPageBreak/>
        <w:t xml:space="preserve">осіб. У 2019 році цей показник становив 107 906 осіб, а в 2022 році — 109 616 осіб, що свідчить про сталий рівень еміграції </w:t>
      </w:r>
      <w:r>
        <w:rPr>
          <w:rFonts w:ascii="Times New Roman" w:eastAsia="Times New Roman" w:hAnsi="Times New Roman" w:cs="Times New Roman"/>
          <w:sz w:val="28"/>
          <w:szCs w:val="28"/>
          <w:lang w:val="uk-UA"/>
        </w:rPr>
        <w:t>з</w:t>
      </w:r>
      <w:r w:rsidRPr="00735DDA">
        <w:rPr>
          <w:rFonts w:ascii="Times New Roman" w:eastAsia="Times New Roman" w:hAnsi="Times New Roman" w:cs="Times New Roman"/>
          <w:sz w:val="28"/>
          <w:szCs w:val="28"/>
          <w:lang w:val="uk-UA"/>
        </w:rPr>
        <w:t xml:space="preserve"> країни</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1161E151" w14:textId="77777777" w:rsidR="00DE31EF" w:rsidRPr="00735DDA"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lang w:val="uk-UA"/>
        </w:rPr>
        <w:t xml:space="preserve">В Австрії у 2012 році було зафіксовано 51 812 осіб </w:t>
      </w:r>
      <w:r>
        <w:rPr>
          <w:rFonts w:ascii="Times New Roman" w:eastAsia="Times New Roman" w:hAnsi="Times New Roman" w:cs="Times New Roman"/>
          <w:sz w:val="28"/>
          <w:szCs w:val="28"/>
          <w:lang w:val="uk-UA"/>
        </w:rPr>
        <w:t>е</w:t>
      </w:r>
      <w:r w:rsidRPr="00735DDA">
        <w:rPr>
          <w:rFonts w:ascii="Times New Roman" w:eastAsia="Times New Roman" w:hAnsi="Times New Roman" w:cs="Times New Roman"/>
          <w:sz w:val="28"/>
          <w:szCs w:val="28"/>
          <w:lang w:val="uk-UA"/>
        </w:rPr>
        <w:t>мігрантів, і цей показник стабільно зростав до 64 428 осіб у 2016 році. Пік припав на 2022 рік, коли кількість мігрантів досягла 74 271 осіб, що свідчить про зростаюч</w:t>
      </w:r>
      <w:r>
        <w:rPr>
          <w:rFonts w:ascii="Times New Roman" w:eastAsia="Times New Roman" w:hAnsi="Times New Roman" w:cs="Times New Roman"/>
          <w:sz w:val="28"/>
          <w:szCs w:val="28"/>
          <w:lang w:val="uk-UA"/>
        </w:rPr>
        <w:t xml:space="preserve">е покращення </w:t>
      </w:r>
      <w:r w:rsidRPr="00735DDA">
        <w:rPr>
          <w:rFonts w:ascii="Times New Roman" w:eastAsia="Times New Roman" w:hAnsi="Times New Roman" w:cs="Times New Roman"/>
          <w:sz w:val="28"/>
          <w:szCs w:val="28"/>
          <w:lang w:val="uk-UA"/>
        </w:rPr>
        <w:t>умов післяпандемійного відновлення</w:t>
      </w:r>
      <w:r>
        <w:rPr>
          <w:rFonts w:ascii="Times New Roman" w:eastAsia="Times New Roman" w:hAnsi="Times New Roman" w:cs="Times New Roman"/>
          <w:sz w:val="28"/>
          <w:szCs w:val="28"/>
          <w:lang w:val="uk-UA"/>
        </w:rPr>
        <w:t xml:space="preserve"> </w:t>
      </w:r>
      <w:r w:rsidRPr="00E2640F">
        <w:rPr>
          <w:rFonts w:ascii="Times New Roman" w:hAnsi="Times New Roman" w:cs="Times New Roman"/>
          <w:sz w:val="28"/>
          <w:szCs w:val="28"/>
          <w:lang w:val="uk-UA"/>
        </w:rPr>
        <w:t>[</w:t>
      </w:r>
      <w:r>
        <w:rPr>
          <w:rFonts w:ascii="Times New Roman" w:hAnsi="Times New Roman" w:cs="Times New Roman"/>
          <w:sz w:val="28"/>
          <w:szCs w:val="28"/>
          <w:lang w:val="uk-UA"/>
        </w:rPr>
        <w:t>42</w:t>
      </w:r>
      <w:r w:rsidRPr="00E2640F">
        <w:rPr>
          <w:rFonts w:ascii="Times New Roman" w:hAnsi="Times New Roman" w:cs="Times New Roman"/>
          <w:sz w:val="28"/>
          <w:szCs w:val="28"/>
          <w:lang w:val="uk-UA"/>
        </w:rPr>
        <w:t>]</w:t>
      </w:r>
      <w:r>
        <w:rPr>
          <w:rFonts w:ascii="Times New Roman" w:hAnsi="Times New Roman" w:cs="Times New Roman"/>
          <w:sz w:val="28"/>
          <w:szCs w:val="28"/>
          <w:lang w:val="uk-UA"/>
        </w:rPr>
        <w:t>.</w:t>
      </w:r>
    </w:p>
    <w:p w14:paraId="730D8B82" w14:textId="77777777" w:rsidR="00DE31EF" w:rsidRPr="00735DDA" w:rsidRDefault="00DE31EF" w:rsidP="00DE31EF">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Показник еміграції з Польщі </w:t>
      </w:r>
      <w:r w:rsidRPr="00735DDA">
        <w:rPr>
          <w:rFonts w:ascii="Times New Roman" w:eastAsia="Times New Roman" w:hAnsi="Times New Roman" w:cs="Times New Roman"/>
          <w:sz w:val="28"/>
          <w:szCs w:val="28"/>
          <w:lang w:val="uk-UA"/>
        </w:rPr>
        <w:t xml:space="preserve"> в 2012 </w:t>
      </w:r>
      <w:r>
        <w:rPr>
          <w:rFonts w:ascii="Times New Roman" w:eastAsia="Times New Roman" w:hAnsi="Times New Roman" w:cs="Times New Roman"/>
          <w:sz w:val="28"/>
          <w:szCs w:val="28"/>
          <w:lang w:val="uk-UA"/>
        </w:rPr>
        <w:t xml:space="preserve">році </w:t>
      </w:r>
      <w:r w:rsidRPr="00735DDA">
        <w:rPr>
          <w:rFonts w:ascii="Times New Roman" w:eastAsia="Times New Roman" w:hAnsi="Times New Roman" w:cs="Times New Roman"/>
          <w:sz w:val="28"/>
          <w:szCs w:val="28"/>
          <w:lang w:val="uk-UA"/>
        </w:rPr>
        <w:t>становив 275 603 осіб, а в наступні роки спостерігалося поступове зниження: до 236 441 осіб у 2016 році та 180 594 осіб у 2019 році. У 2021 році, на тлі післяпандемійного відновлення, кількість мігрантів зросла до 201 595 осіб, а у 2022 році досягла 228 006 осіб, що свідчить про повернення до позитивної динаміки</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69ADE512" w14:textId="77777777" w:rsidR="00DE31EF" w:rsidRDefault="00DE31EF" w:rsidP="00DE31EF">
      <w:pPr>
        <w:spacing w:after="0" w:line="360" w:lineRule="auto"/>
        <w:ind w:firstLine="851"/>
        <w:jc w:val="both"/>
        <w:rPr>
          <w:rFonts w:ascii="Times New Roman" w:eastAsia="Times New Roman" w:hAnsi="Times New Roman" w:cs="Times New Roman"/>
          <w:sz w:val="28"/>
          <w:szCs w:val="28"/>
          <w:lang w:val="uk-UA"/>
        </w:rPr>
      </w:pPr>
      <w:r w:rsidRPr="00735DDA">
        <w:rPr>
          <w:rFonts w:ascii="Times New Roman" w:eastAsia="Times New Roman" w:hAnsi="Times New Roman" w:cs="Times New Roman"/>
          <w:sz w:val="28"/>
          <w:szCs w:val="28"/>
          <w:lang w:val="uk-UA"/>
        </w:rPr>
        <w:t xml:space="preserve">У Португалії в 2012 році кількість </w:t>
      </w:r>
      <w:r>
        <w:rPr>
          <w:rFonts w:ascii="Times New Roman" w:eastAsia="Times New Roman" w:hAnsi="Times New Roman" w:cs="Times New Roman"/>
          <w:sz w:val="28"/>
          <w:szCs w:val="28"/>
          <w:lang w:val="uk-UA"/>
        </w:rPr>
        <w:t>е</w:t>
      </w:r>
      <w:r w:rsidRPr="00735DDA">
        <w:rPr>
          <w:rFonts w:ascii="Times New Roman" w:eastAsia="Times New Roman" w:hAnsi="Times New Roman" w:cs="Times New Roman"/>
          <w:sz w:val="28"/>
          <w:szCs w:val="28"/>
          <w:lang w:val="uk-UA"/>
        </w:rPr>
        <w:t>мігрантів становила 51 958 осіб. Після поступового зниження до 31 753 осіб у 2017 році кількість мігрантів досягла мінімуму в 25 079 осіб у 2021 році. Проте у 2022 році спостерігалося відновлення до 30 954 осіб</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4F39E4A4" w14:textId="77777777" w:rsidR="00DE31EF" w:rsidRPr="00463A61" w:rsidRDefault="00DE31EF" w:rsidP="00DE31EF">
      <w:pPr>
        <w:spacing w:after="0" w:line="360" w:lineRule="auto"/>
        <w:ind w:firstLine="851"/>
        <w:jc w:val="both"/>
        <w:rPr>
          <w:rFonts w:ascii="Times New Roman" w:eastAsia="Times New Roman" w:hAnsi="Times New Roman" w:cs="Times New Roman"/>
          <w:sz w:val="28"/>
          <w:szCs w:val="28"/>
          <w:lang w:val="uk-UA"/>
        </w:rPr>
      </w:pPr>
      <w:r w:rsidRPr="00463A61">
        <w:rPr>
          <w:rFonts w:ascii="Times New Roman" w:eastAsia="Times New Roman" w:hAnsi="Times New Roman" w:cs="Times New Roman"/>
          <w:sz w:val="28"/>
          <w:szCs w:val="28"/>
          <w:lang w:val="uk-UA"/>
        </w:rPr>
        <w:t xml:space="preserve">У Румунії в 2012 році кількість </w:t>
      </w:r>
      <w:r>
        <w:rPr>
          <w:rFonts w:ascii="Times New Roman" w:eastAsia="Times New Roman" w:hAnsi="Times New Roman" w:cs="Times New Roman"/>
          <w:sz w:val="28"/>
          <w:szCs w:val="28"/>
          <w:lang w:val="uk-UA"/>
        </w:rPr>
        <w:t>е</w:t>
      </w:r>
      <w:r w:rsidRPr="00463A61">
        <w:rPr>
          <w:rFonts w:ascii="Times New Roman" w:eastAsia="Times New Roman" w:hAnsi="Times New Roman" w:cs="Times New Roman"/>
          <w:sz w:val="28"/>
          <w:szCs w:val="28"/>
          <w:lang w:val="uk-UA"/>
        </w:rPr>
        <w:t>мігрантів становила 170 186 осіб, але у 2013 році вона зменшилася до 161 755 осіб. У 2014-2016 роках спостерігалося стабільне зростання, яке досягло піку у 2016 році з 207 578 осіб. У 2017 році кількість мігрантів зросла ще більше, до 242 193 осіб, однак після цього спостерігалася тенденція до зниження. У 2020 році потік зменшився до 186 818 осіб, але у 2021 році знову зріс до 216 861 осіб, після чого трохи знизився у 2022 році до 202 311 осіб</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7B054024" w14:textId="77777777" w:rsidR="00DE31EF" w:rsidRPr="00463A61" w:rsidRDefault="00DE31EF" w:rsidP="00DE31EF">
      <w:pPr>
        <w:spacing w:after="0" w:line="360" w:lineRule="auto"/>
        <w:ind w:firstLine="851"/>
        <w:jc w:val="both"/>
        <w:rPr>
          <w:rFonts w:ascii="Times New Roman" w:eastAsia="Times New Roman" w:hAnsi="Times New Roman" w:cs="Times New Roman"/>
          <w:sz w:val="28"/>
          <w:szCs w:val="28"/>
          <w:lang w:val="uk-UA"/>
        </w:rPr>
      </w:pPr>
      <w:r w:rsidRPr="00463A61">
        <w:rPr>
          <w:rFonts w:ascii="Times New Roman" w:eastAsia="Times New Roman" w:hAnsi="Times New Roman" w:cs="Times New Roman"/>
          <w:sz w:val="28"/>
          <w:szCs w:val="28"/>
          <w:lang w:val="uk-UA"/>
        </w:rPr>
        <w:t>У 2012 році до Словенії прибуло 14 378 осіб, а у 2013 році кількість мігрантів скоротилася до 13 384 осіб. Починаючи з 2014 року, міграція поступово зростала, досягнувши 17 555 осіб у 2017 році. У 2020 році потік підвищився до 21 144 осіб, але в 2022 році трохи зменшився до 20 956 осіб, залишаючись стабільно високим</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137A99BF" w14:textId="77777777" w:rsidR="00DE31EF" w:rsidRPr="00463A61" w:rsidRDefault="00DE31EF" w:rsidP="00DE31EF">
      <w:pPr>
        <w:spacing w:after="0" w:line="360" w:lineRule="auto"/>
        <w:ind w:firstLine="851"/>
        <w:jc w:val="both"/>
        <w:rPr>
          <w:rFonts w:ascii="Times New Roman" w:eastAsia="Times New Roman" w:hAnsi="Times New Roman" w:cs="Times New Roman"/>
          <w:sz w:val="28"/>
          <w:szCs w:val="28"/>
          <w:lang w:val="uk-UA"/>
        </w:rPr>
      </w:pPr>
      <w:r w:rsidRPr="00463A61">
        <w:rPr>
          <w:rFonts w:ascii="Times New Roman" w:eastAsia="Times New Roman" w:hAnsi="Times New Roman" w:cs="Times New Roman"/>
          <w:sz w:val="28"/>
          <w:szCs w:val="28"/>
          <w:lang w:val="uk-UA"/>
        </w:rPr>
        <w:lastRenderedPageBreak/>
        <w:t xml:space="preserve">Словаччина мала відносно невеликі обсяги </w:t>
      </w:r>
      <w:r>
        <w:rPr>
          <w:rFonts w:ascii="Times New Roman" w:eastAsia="Times New Roman" w:hAnsi="Times New Roman" w:cs="Times New Roman"/>
          <w:sz w:val="28"/>
          <w:szCs w:val="28"/>
          <w:lang w:val="uk-UA"/>
        </w:rPr>
        <w:t>е</w:t>
      </w:r>
      <w:r w:rsidRPr="00463A61">
        <w:rPr>
          <w:rFonts w:ascii="Times New Roman" w:eastAsia="Times New Roman" w:hAnsi="Times New Roman" w:cs="Times New Roman"/>
          <w:sz w:val="28"/>
          <w:szCs w:val="28"/>
          <w:lang w:val="uk-UA"/>
        </w:rPr>
        <w:t>міграції. У 2012 році потік становив 2 003 особи, а до 2015 року він виріс до 3 870 осіб. У 2017-2019 роках потоки зменшилися до 3 298 осіб, але у 2021 році повернулися до 3 395 осіб, а в 2022 році зросли до 4 468 осіб, досягнувши найвищого показника за десятиріччя</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6168E0D1" w14:textId="77777777" w:rsidR="00DE31EF" w:rsidRPr="00E2640F" w:rsidRDefault="00DE31EF" w:rsidP="00DE31EF">
      <w:pPr>
        <w:spacing w:after="0" w:line="360" w:lineRule="auto"/>
        <w:ind w:firstLine="851"/>
        <w:jc w:val="both"/>
      </w:pPr>
      <w:r w:rsidRPr="00463A61">
        <w:rPr>
          <w:rFonts w:ascii="Times New Roman" w:eastAsia="Times New Roman" w:hAnsi="Times New Roman" w:cs="Times New Roman"/>
          <w:sz w:val="28"/>
          <w:szCs w:val="28"/>
          <w:lang w:val="uk-UA"/>
        </w:rPr>
        <w:t xml:space="preserve">У 2012 році </w:t>
      </w:r>
      <w:r>
        <w:rPr>
          <w:rFonts w:ascii="Times New Roman" w:eastAsia="Times New Roman" w:hAnsi="Times New Roman" w:cs="Times New Roman"/>
          <w:sz w:val="28"/>
          <w:szCs w:val="28"/>
          <w:lang w:val="uk-UA"/>
        </w:rPr>
        <w:t>з</w:t>
      </w:r>
      <w:r w:rsidRPr="00463A61">
        <w:rPr>
          <w:rFonts w:ascii="Times New Roman" w:eastAsia="Times New Roman" w:hAnsi="Times New Roman" w:cs="Times New Roman"/>
          <w:sz w:val="28"/>
          <w:szCs w:val="28"/>
          <w:lang w:val="uk-UA"/>
        </w:rPr>
        <w:t xml:space="preserve"> Фінляндії </w:t>
      </w:r>
      <w:r>
        <w:rPr>
          <w:rFonts w:ascii="Times New Roman" w:eastAsia="Times New Roman" w:hAnsi="Times New Roman" w:cs="Times New Roman"/>
          <w:sz w:val="28"/>
          <w:szCs w:val="28"/>
          <w:lang w:val="uk-UA"/>
        </w:rPr>
        <w:t>відбуло</w:t>
      </w:r>
      <w:r w:rsidRPr="00463A61">
        <w:rPr>
          <w:rFonts w:ascii="Times New Roman" w:eastAsia="Times New Roman" w:hAnsi="Times New Roman" w:cs="Times New Roman"/>
          <w:sz w:val="28"/>
          <w:szCs w:val="28"/>
          <w:lang w:val="uk-UA"/>
        </w:rPr>
        <w:t xml:space="preserve"> 13 845 осіб, і цей показник залишався стабільним до 2014 року, коли він виріс до 16 305 осіб. У 2016 році був зафіксований найвищий показник за десятиріччя — 18 082 осіб, після чого почалася стабілізація на рівні близько 17 000 осіб. У 2020 році через пандемію потік зменшився до 15 084 осіб, але у 2022 році він повернувся до 15 635 осіб, що свідчить про поступове відновлення</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42</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0F85A71E" w14:textId="77777777" w:rsidR="00DE31EF" w:rsidRPr="00463A61" w:rsidRDefault="00DE31EF" w:rsidP="00DE31EF">
      <w:pPr>
        <w:spacing w:after="0" w:line="360" w:lineRule="auto"/>
        <w:ind w:firstLine="851"/>
        <w:jc w:val="both"/>
        <w:rPr>
          <w:rFonts w:ascii="Times New Roman" w:eastAsia="Times New Roman" w:hAnsi="Times New Roman" w:cs="Times New Roman"/>
          <w:sz w:val="28"/>
          <w:szCs w:val="28"/>
          <w:lang w:val="uk-UA"/>
        </w:rPr>
      </w:pPr>
      <w:r w:rsidRPr="00463A61">
        <w:rPr>
          <w:rFonts w:ascii="Times New Roman" w:eastAsia="Times New Roman" w:hAnsi="Times New Roman" w:cs="Times New Roman"/>
          <w:sz w:val="28"/>
          <w:szCs w:val="28"/>
          <w:lang w:val="uk-UA"/>
        </w:rPr>
        <w:t xml:space="preserve">Швеція демонструвала стабільну динаміку міграційних потоків. У 2012 році кількість </w:t>
      </w:r>
      <w:r>
        <w:rPr>
          <w:rFonts w:ascii="Times New Roman" w:eastAsia="Times New Roman" w:hAnsi="Times New Roman" w:cs="Times New Roman"/>
          <w:sz w:val="28"/>
          <w:szCs w:val="28"/>
          <w:lang w:val="uk-UA"/>
        </w:rPr>
        <w:t>е</w:t>
      </w:r>
      <w:r w:rsidRPr="00463A61">
        <w:rPr>
          <w:rFonts w:ascii="Times New Roman" w:eastAsia="Times New Roman" w:hAnsi="Times New Roman" w:cs="Times New Roman"/>
          <w:sz w:val="28"/>
          <w:szCs w:val="28"/>
          <w:lang w:val="uk-UA"/>
        </w:rPr>
        <w:t>мігрантів становила 51 747 осіб, а в наступні роки залишалася майже незмінною, коливаючись в межах 45 620–55 830 осіб. У 2020 році було зафіксовано 48 937 осіб, а в 2022 році — 50 592 особи, що свідчить про збереження високого рівня міграційної привабливості країни</w:t>
      </w:r>
      <w:r>
        <w:rPr>
          <w:rFonts w:ascii="Times New Roman" w:eastAsia="Times New Roman" w:hAnsi="Times New Roman" w:cs="Times New Roman"/>
          <w:sz w:val="28"/>
          <w:szCs w:val="28"/>
          <w:lang w:val="uk-UA"/>
        </w:rPr>
        <w:t xml:space="preserve"> </w:t>
      </w:r>
      <w:r w:rsidRPr="00E2640F">
        <w:rPr>
          <w:rFonts w:ascii="Times New Roman" w:hAnsi="Times New Roman" w:cs="Times New Roman"/>
          <w:sz w:val="28"/>
          <w:szCs w:val="28"/>
          <w:lang w:val="uk-UA"/>
        </w:rPr>
        <w:t>[</w:t>
      </w:r>
      <w:r>
        <w:rPr>
          <w:rFonts w:ascii="Times New Roman" w:hAnsi="Times New Roman" w:cs="Times New Roman"/>
          <w:sz w:val="28"/>
          <w:szCs w:val="28"/>
          <w:lang w:val="uk-UA"/>
        </w:rPr>
        <w:t>42</w:t>
      </w:r>
      <w:r w:rsidRPr="00E2640F">
        <w:rPr>
          <w:rFonts w:ascii="Times New Roman" w:hAnsi="Times New Roman" w:cs="Times New Roman"/>
          <w:sz w:val="28"/>
          <w:szCs w:val="28"/>
          <w:lang w:val="uk-UA"/>
        </w:rPr>
        <w:t>]</w:t>
      </w:r>
      <w:r>
        <w:rPr>
          <w:rFonts w:ascii="Times New Roman" w:hAnsi="Times New Roman" w:cs="Times New Roman"/>
          <w:sz w:val="28"/>
          <w:szCs w:val="28"/>
          <w:lang w:val="uk-UA"/>
        </w:rPr>
        <w:t>.</w:t>
      </w:r>
    </w:p>
    <w:p w14:paraId="5E55CD7A" w14:textId="70B65AE3" w:rsidR="00463A61" w:rsidRDefault="00932CCE" w:rsidP="00735DDA">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Варто відмітити, що країни ЄС можна поділити на дві групи </w:t>
      </w:r>
      <w:r w:rsidR="00843FEE">
        <w:rPr>
          <w:rFonts w:ascii="Times New Roman" w:eastAsia="Times New Roman" w:hAnsi="Times New Roman" w:cs="Times New Roman"/>
          <w:sz w:val="28"/>
          <w:szCs w:val="28"/>
          <w:lang w:val="uk-UA"/>
        </w:rPr>
        <w:t>за напрямками міграції</w:t>
      </w:r>
      <w:r w:rsidR="00056745" w:rsidRPr="00056745">
        <w:rPr>
          <w:rFonts w:ascii="Times New Roman" w:eastAsia="Times New Roman" w:hAnsi="Times New Roman" w:cs="Times New Roman"/>
          <w:sz w:val="28"/>
          <w:szCs w:val="28"/>
        </w:rPr>
        <w:t xml:space="preserve"> [41</w:t>
      </w:r>
      <w:r w:rsidR="00056745" w:rsidRPr="00B34C29">
        <w:rPr>
          <w:rFonts w:ascii="Times New Roman" w:eastAsia="Times New Roman" w:hAnsi="Times New Roman" w:cs="Times New Roman"/>
          <w:sz w:val="28"/>
          <w:szCs w:val="28"/>
        </w:rPr>
        <w:t>]</w:t>
      </w:r>
      <w:r w:rsidR="00843FEE">
        <w:rPr>
          <w:rFonts w:ascii="Times New Roman" w:eastAsia="Times New Roman" w:hAnsi="Times New Roman" w:cs="Times New Roman"/>
          <w:sz w:val="28"/>
          <w:szCs w:val="28"/>
          <w:lang w:val="uk-UA"/>
        </w:rPr>
        <w:t>:</w:t>
      </w:r>
    </w:p>
    <w:p w14:paraId="095CD9C8" w14:textId="6F8A7A97" w:rsidR="00843FEE" w:rsidRPr="00843FEE" w:rsidRDefault="00843FEE" w:rsidP="00843FEE">
      <w:pPr>
        <w:numPr>
          <w:ilvl w:val="0"/>
          <w:numId w:val="5"/>
        </w:numPr>
        <w:tabs>
          <w:tab w:val="clear" w:pos="720"/>
        </w:tabs>
        <w:spacing w:after="0" w:line="360" w:lineRule="auto"/>
        <w:ind w:left="0" w:firstLine="851"/>
        <w:jc w:val="both"/>
        <w:rPr>
          <w:rFonts w:ascii="Times New Roman" w:eastAsia="Times New Roman" w:hAnsi="Times New Roman" w:cs="Times New Roman"/>
          <w:sz w:val="28"/>
          <w:szCs w:val="28"/>
        </w:rPr>
      </w:pPr>
      <w:r w:rsidRPr="00843FEE">
        <w:rPr>
          <w:rFonts w:ascii="Times New Roman" w:eastAsia="Times New Roman" w:hAnsi="Times New Roman" w:cs="Times New Roman"/>
          <w:sz w:val="28"/>
          <w:szCs w:val="28"/>
          <w:lang w:val="uk-UA"/>
        </w:rPr>
        <w:t>Країни-реципієнти</w:t>
      </w:r>
      <w:r>
        <w:rPr>
          <w:rFonts w:ascii="Times New Roman" w:eastAsia="Times New Roman" w:hAnsi="Times New Roman" w:cs="Times New Roman"/>
          <w:sz w:val="28"/>
          <w:szCs w:val="28"/>
          <w:lang w:val="uk-UA"/>
        </w:rPr>
        <w:t>.</w:t>
      </w:r>
      <w:r w:rsidR="00C7543E">
        <w:rPr>
          <w:rFonts w:ascii="Times New Roman" w:eastAsia="Times New Roman" w:hAnsi="Times New Roman" w:cs="Times New Roman"/>
          <w:sz w:val="28"/>
          <w:szCs w:val="28"/>
          <w:lang w:val="uk-UA"/>
        </w:rPr>
        <w:t xml:space="preserve"> </w:t>
      </w:r>
      <w:r w:rsidRPr="00843FEE">
        <w:rPr>
          <w:rFonts w:ascii="Times New Roman" w:eastAsia="Times New Roman" w:hAnsi="Times New Roman" w:cs="Times New Roman"/>
          <w:sz w:val="28"/>
          <w:szCs w:val="28"/>
          <w:lang w:val="uk-UA"/>
        </w:rPr>
        <w:t xml:space="preserve">Німеччина, Франція, Нідерланди та Швеція, залишаються популярними напрямками для мігрантів через стабільну економіку, високий рівень життя та соціальний захист. </w:t>
      </w:r>
      <w:r w:rsidRPr="00843FEE">
        <w:rPr>
          <w:rFonts w:ascii="Times New Roman" w:eastAsia="Times New Roman" w:hAnsi="Times New Roman" w:cs="Times New Roman"/>
          <w:sz w:val="28"/>
          <w:szCs w:val="28"/>
        </w:rPr>
        <w:t>Німеччина, наприклад, є найбільшим реципієнтом трудових мігрантів завдяки відсутності кваліфікованих кадрів у певних секторах.</w:t>
      </w:r>
    </w:p>
    <w:p w14:paraId="7D1E6485" w14:textId="558D7D86" w:rsidR="00934A2A" w:rsidRDefault="00843FEE" w:rsidP="00D25C5C">
      <w:pPr>
        <w:numPr>
          <w:ilvl w:val="0"/>
          <w:numId w:val="5"/>
        </w:numPr>
        <w:tabs>
          <w:tab w:val="clear" w:pos="720"/>
        </w:tabs>
        <w:spacing w:after="0" w:line="360" w:lineRule="auto"/>
        <w:ind w:left="0" w:firstLine="851"/>
        <w:jc w:val="both"/>
        <w:rPr>
          <w:rFonts w:ascii="Times New Roman" w:eastAsia="Times New Roman" w:hAnsi="Times New Roman" w:cs="Times New Roman"/>
          <w:sz w:val="28"/>
          <w:szCs w:val="28"/>
        </w:rPr>
      </w:pPr>
      <w:r w:rsidRPr="00843FEE">
        <w:rPr>
          <w:rFonts w:ascii="Times New Roman" w:eastAsia="Times New Roman" w:hAnsi="Times New Roman" w:cs="Times New Roman"/>
          <w:sz w:val="28"/>
          <w:szCs w:val="28"/>
        </w:rPr>
        <w:t>Країни-донори</w:t>
      </w:r>
      <w:r w:rsidRPr="00843FEE">
        <w:rPr>
          <w:rFonts w:ascii="Times New Roman" w:eastAsia="Times New Roman" w:hAnsi="Times New Roman" w:cs="Times New Roman"/>
          <w:sz w:val="28"/>
          <w:szCs w:val="28"/>
          <w:lang w:val="uk-UA"/>
        </w:rPr>
        <w:t xml:space="preserve">. </w:t>
      </w:r>
      <w:r w:rsidRPr="00843FEE">
        <w:rPr>
          <w:rFonts w:ascii="Times New Roman" w:eastAsia="Times New Roman" w:hAnsi="Times New Roman" w:cs="Times New Roman"/>
          <w:sz w:val="28"/>
          <w:szCs w:val="28"/>
        </w:rPr>
        <w:t xml:space="preserve">Країни Центральної та Східної Європи, такі як Румунія, Болгарія, Польща та країни Балтії, часто втрачають працездатне населення. </w:t>
      </w:r>
    </w:p>
    <w:p w14:paraId="14637129" w14:textId="77777777" w:rsidR="00D25C5C" w:rsidRPr="00D25C5C" w:rsidRDefault="00D25C5C" w:rsidP="00D25C5C">
      <w:pPr>
        <w:spacing w:after="0" w:line="360" w:lineRule="auto"/>
        <w:ind w:left="851"/>
        <w:jc w:val="both"/>
        <w:rPr>
          <w:rFonts w:ascii="Times New Roman" w:eastAsia="Times New Roman" w:hAnsi="Times New Roman" w:cs="Times New Roman"/>
          <w:sz w:val="28"/>
          <w:szCs w:val="28"/>
        </w:rPr>
      </w:pPr>
    </w:p>
    <w:p w14:paraId="6F9A4AF9" w14:textId="77777777" w:rsidR="00934A2A" w:rsidRDefault="00934A2A" w:rsidP="00934A2A">
      <w:pPr>
        <w:spacing w:after="0" w:line="360" w:lineRule="auto"/>
        <w:ind w:firstLine="851"/>
        <w:jc w:val="both"/>
        <w:rPr>
          <w:rFonts w:ascii="Times New Roman" w:eastAsia="Times New Roman" w:hAnsi="Times New Roman" w:cs="Times New Roman"/>
          <w:b/>
          <w:color w:val="000000"/>
          <w:sz w:val="28"/>
          <w:szCs w:val="28"/>
          <w:lang w:val="uk-UA"/>
        </w:rPr>
      </w:pPr>
      <w:r w:rsidRPr="00DA5A18">
        <w:rPr>
          <w:rFonts w:ascii="Times New Roman" w:eastAsia="Times New Roman" w:hAnsi="Times New Roman" w:cs="Times New Roman"/>
          <w:b/>
          <w:color w:val="000000"/>
          <w:sz w:val="28"/>
          <w:szCs w:val="28"/>
          <w:lang w:val="uk-UA"/>
        </w:rPr>
        <w:t>2</w:t>
      </w:r>
      <w:r w:rsidRPr="004E07E8">
        <w:rPr>
          <w:rFonts w:ascii="Times New Roman" w:eastAsia="Times New Roman" w:hAnsi="Times New Roman" w:cs="Times New Roman"/>
          <w:b/>
          <w:color w:val="000000"/>
          <w:sz w:val="28"/>
          <w:szCs w:val="28"/>
          <w:lang w:val="uk-UA"/>
        </w:rPr>
        <w:t xml:space="preserve">.2 Динаміка </w:t>
      </w:r>
      <w:r w:rsidRPr="00DA5A18">
        <w:rPr>
          <w:rFonts w:ascii="Times New Roman" w:eastAsia="Times New Roman" w:hAnsi="Times New Roman" w:cs="Times New Roman"/>
          <w:b/>
          <w:color w:val="000000"/>
          <w:sz w:val="28"/>
          <w:szCs w:val="28"/>
          <w:lang w:val="uk-UA"/>
        </w:rPr>
        <w:t xml:space="preserve">міграційних процесів в </w:t>
      </w:r>
      <w:r>
        <w:rPr>
          <w:rFonts w:ascii="Times New Roman" w:eastAsia="Times New Roman" w:hAnsi="Times New Roman" w:cs="Times New Roman"/>
          <w:b/>
          <w:color w:val="000000"/>
          <w:sz w:val="28"/>
          <w:szCs w:val="28"/>
          <w:lang w:val="uk-UA"/>
        </w:rPr>
        <w:t xml:space="preserve">країнах </w:t>
      </w:r>
      <w:r w:rsidRPr="00DA5A18">
        <w:rPr>
          <w:rFonts w:ascii="Times New Roman" w:eastAsia="Times New Roman" w:hAnsi="Times New Roman" w:cs="Times New Roman"/>
          <w:b/>
          <w:color w:val="000000"/>
          <w:sz w:val="28"/>
          <w:szCs w:val="28"/>
          <w:lang w:val="uk-UA"/>
        </w:rPr>
        <w:t>ЄС</w:t>
      </w:r>
    </w:p>
    <w:p w14:paraId="0D3B25A0" w14:textId="77777777" w:rsidR="00934A2A" w:rsidRDefault="00934A2A" w:rsidP="00934A2A">
      <w:pPr>
        <w:spacing w:after="0" w:line="360" w:lineRule="auto"/>
        <w:ind w:firstLine="851"/>
        <w:jc w:val="both"/>
        <w:rPr>
          <w:rFonts w:ascii="Times New Roman" w:eastAsia="Times New Roman" w:hAnsi="Times New Roman" w:cs="Times New Roman"/>
          <w:b/>
          <w:color w:val="000000"/>
          <w:sz w:val="28"/>
          <w:szCs w:val="28"/>
          <w:lang w:val="uk-UA"/>
        </w:rPr>
      </w:pPr>
    </w:p>
    <w:p w14:paraId="4A750B1A" w14:textId="289A9DC9" w:rsidR="00F7515B" w:rsidRPr="00BA1150" w:rsidRDefault="00F7515B" w:rsidP="00BA1150">
      <w:pPr>
        <w:spacing w:after="0" w:line="360" w:lineRule="auto"/>
        <w:ind w:firstLine="851"/>
        <w:jc w:val="both"/>
        <w:rPr>
          <w:rFonts w:ascii="Times New Roman" w:hAnsi="Times New Roman" w:cs="Times New Roman"/>
          <w:sz w:val="28"/>
          <w:szCs w:val="28"/>
        </w:rPr>
      </w:pPr>
      <w:r w:rsidRPr="00F7515B">
        <w:rPr>
          <w:rFonts w:ascii="Times New Roman" w:hAnsi="Times New Roman" w:cs="Times New Roman"/>
          <w:sz w:val="28"/>
          <w:szCs w:val="28"/>
          <w:lang w:val="uk-UA"/>
        </w:rPr>
        <w:t xml:space="preserve">Імміграція залишається постійним явищем у Європейському Союзі, охоплюючи як переміщення осіб у межах держав-членів ЄС, так і міграцію з країн поза ЄС до ЄС. Основні тенденції міграції в країнах ЄС можна підсумувати </w:t>
      </w:r>
      <w:r w:rsidR="00BA1150">
        <w:rPr>
          <w:rFonts w:ascii="Times New Roman" w:hAnsi="Times New Roman" w:cs="Times New Roman"/>
          <w:sz w:val="28"/>
          <w:szCs w:val="28"/>
          <w:lang w:val="uk-UA"/>
        </w:rPr>
        <w:t>наступним</w:t>
      </w:r>
      <w:r w:rsidRPr="00F7515B">
        <w:rPr>
          <w:rFonts w:ascii="Times New Roman" w:hAnsi="Times New Roman" w:cs="Times New Roman"/>
          <w:sz w:val="28"/>
          <w:szCs w:val="28"/>
          <w:lang w:val="uk-UA"/>
        </w:rPr>
        <w:t xml:space="preserve"> чином</w:t>
      </w:r>
      <w:r w:rsidR="00B34C29" w:rsidRPr="00B34C29">
        <w:rPr>
          <w:rFonts w:ascii="Times New Roman" w:hAnsi="Times New Roman" w:cs="Times New Roman"/>
          <w:sz w:val="28"/>
          <w:szCs w:val="28"/>
        </w:rPr>
        <w:t xml:space="preserve"> [7</w:t>
      </w:r>
      <w:r w:rsidR="00B34C29" w:rsidRPr="0014646C">
        <w:rPr>
          <w:rFonts w:ascii="Times New Roman" w:hAnsi="Times New Roman" w:cs="Times New Roman"/>
          <w:sz w:val="28"/>
          <w:szCs w:val="28"/>
        </w:rPr>
        <w:t>]</w:t>
      </w:r>
      <w:r w:rsidRPr="00F7515B">
        <w:rPr>
          <w:rFonts w:ascii="Times New Roman" w:hAnsi="Times New Roman" w:cs="Times New Roman"/>
          <w:sz w:val="28"/>
          <w:szCs w:val="28"/>
          <w:lang w:val="uk-UA"/>
        </w:rPr>
        <w:t>:</w:t>
      </w:r>
    </w:p>
    <w:p w14:paraId="01EA786B" w14:textId="46E01085" w:rsidR="00F7515B" w:rsidRPr="00BA1150" w:rsidRDefault="00F7515B" w:rsidP="00BA1150">
      <w:pPr>
        <w:pStyle w:val="a7"/>
        <w:numPr>
          <w:ilvl w:val="0"/>
          <w:numId w:val="8"/>
        </w:numPr>
        <w:spacing w:after="0" w:line="360" w:lineRule="auto"/>
        <w:ind w:left="0" w:firstLine="851"/>
        <w:jc w:val="both"/>
        <w:rPr>
          <w:rFonts w:ascii="Times New Roman" w:hAnsi="Times New Roman" w:cs="Times New Roman"/>
          <w:sz w:val="28"/>
          <w:szCs w:val="28"/>
          <w:lang w:val="uk-UA"/>
        </w:rPr>
      </w:pPr>
      <w:r w:rsidRPr="00BA1150">
        <w:rPr>
          <w:rFonts w:ascii="Times New Roman" w:hAnsi="Times New Roman" w:cs="Times New Roman"/>
          <w:sz w:val="28"/>
          <w:szCs w:val="28"/>
          <w:lang w:val="uk-UA"/>
        </w:rPr>
        <w:t>Внутрішня міграція: Переміщення в межах ЄС є загальною тенденцією, коли громадяни держав-членів переїжджають до інших країн ЄС для роботи чи навчання. В останні роки помітна частка внутрішніх мігрантів прибула з країн Східної Європи, таких як Польща, Румунія та Болгарія, часто переїжджаючи до країн Західної Європи</w:t>
      </w:r>
      <w:r w:rsidR="00491BED" w:rsidRPr="00491BED">
        <w:rPr>
          <w:rFonts w:ascii="Times New Roman" w:hAnsi="Times New Roman" w:cs="Times New Roman"/>
          <w:sz w:val="28"/>
          <w:szCs w:val="28"/>
          <w:lang w:val="uk-UA"/>
        </w:rPr>
        <w:t>.</w:t>
      </w:r>
    </w:p>
    <w:p w14:paraId="5B7633C4" w14:textId="2B9A8E37" w:rsidR="00F7515B" w:rsidRPr="00BA1150" w:rsidRDefault="00F7515B" w:rsidP="00BA1150">
      <w:pPr>
        <w:pStyle w:val="a7"/>
        <w:numPr>
          <w:ilvl w:val="0"/>
          <w:numId w:val="8"/>
        </w:numPr>
        <w:spacing w:after="0" w:line="360" w:lineRule="auto"/>
        <w:ind w:left="0" w:firstLine="851"/>
        <w:jc w:val="both"/>
        <w:rPr>
          <w:rFonts w:ascii="Times New Roman" w:hAnsi="Times New Roman" w:cs="Times New Roman"/>
          <w:sz w:val="28"/>
          <w:szCs w:val="28"/>
          <w:lang w:val="uk-UA"/>
        </w:rPr>
      </w:pPr>
      <w:r w:rsidRPr="00BA1150">
        <w:rPr>
          <w:rFonts w:ascii="Times New Roman" w:hAnsi="Times New Roman" w:cs="Times New Roman"/>
          <w:sz w:val="28"/>
          <w:szCs w:val="28"/>
          <w:lang w:val="uk-UA"/>
        </w:rPr>
        <w:t>Міжнародна міграція: міграція до ЄС зросла через конфлікти та економічні проблеми в таких регіонах, як Близький Схід, Північна Африка та, з 2022 року, Україна. В ЄС спостерігається наплив біженців і шукачів притулку з таких країн, як Сирія, Афганістан, Ірак та Україна.</w:t>
      </w:r>
    </w:p>
    <w:p w14:paraId="5E811578" w14:textId="477D381B" w:rsidR="00F7515B" w:rsidRPr="00BA1150" w:rsidRDefault="00F7515B" w:rsidP="00BA1150">
      <w:pPr>
        <w:pStyle w:val="a7"/>
        <w:numPr>
          <w:ilvl w:val="0"/>
          <w:numId w:val="8"/>
        </w:numPr>
        <w:spacing w:after="0" w:line="360" w:lineRule="auto"/>
        <w:ind w:left="0" w:firstLine="851"/>
        <w:jc w:val="both"/>
        <w:rPr>
          <w:rFonts w:ascii="Times New Roman" w:hAnsi="Times New Roman" w:cs="Times New Roman"/>
          <w:sz w:val="28"/>
          <w:szCs w:val="28"/>
          <w:lang w:val="uk-UA"/>
        </w:rPr>
      </w:pPr>
      <w:r w:rsidRPr="00BA1150">
        <w:rPr>
          <w:rFonts w:ascii="Times New Roman" w:hAnsi="Times New Roman" w:cs="Times New Roman"/>
          <w:sz w:val="28"/>
          <w:szCs w:val="28"/>
          <w:lang w:val="uk-UA"/>
        </w:rPr>
        <w:t xml:space="preserve">Возз’єднання сім’ї: багато мігрантів переїжджають, щоб приєднатися до членів сім’ї, які вже проживають у державах-членах ЄС. </w:t>
      </w:r>
    </w:p>
    <w:p w14:paraId="34B7E743" w14:textId="3A672DCB" w:rsidR="00F7515B" w:rsidRPr="00BA1150" w:rsidRDefault="00F7515B" w:rsidP="00BA1150">
      <w:pPr>
        <w:pStyle w:val="a7"/>
        <w:numPr>
          <w:ilvl w:val="0"/>
          <w:numId w:val="8"/>
        </w:numPr>
        <w:spacing w:after="0" w:line="360" w:lineRule="auto"/>
        <w:ind w:left="0" w:firstLine="851"/>
        <w:jc w:val="both"/>
        <w:rPr>
          <w:rFonts w:ascii="Times New Roman" w:hAnsi="Times New Roman" w:cs="Times New Roman"/>
          <w:sz w:val="28"/>
          <w:szCs w:val="28"/>
          <w:lang w:val="uk-UA"/>
        </w:rPr>
      </w:pPr>
      <w:r w:rsidRPr="00BA1150">
        <w:rPr>
          <w:rFonts w:ascii="Times New Roman" w:hAnsi="Times New Roman" w:cs="Times New Roman"/>
          <w:sz w:val="28"/>
          <w:szCs w:val="28"/>
          <w:lang w:val="uk-UA"/>
        </w:rPr>
        <w:t>Трудова міграція: працівники з-за меж ЄС мігрують, щоб заповнити прогалини в працевлаштуванні в країнах-членах ЄС. Трудова міграція часто підтримується політикою та угодами ЄС, спрямованими на вирішення проблеми нестачі робочої сили в певних секторах.</w:t>
      </w:r>
    </w:p>
    <w:p w14:paraId="5B964499" w14:textId="6D09C255" w:rsidR="00F7515B" w:rsidRPr="004279F6" w:rsidRDefault="00F7515B" w:rsidP="004279F6">
      <w:pPr>
        <w:pStyle w:val="a7"/>
        <w:numPr>
          <w:ilvl w:val="0"/>
          <w:numId w:val="2"/>
        </w:numPr>
        <w:spacing w:after="0" w:line="360" w:lineRule="auto"/>
        <w:ind w:left="0" w:firstLine="851"/>
        <w:jc w:val="both"/>
        <w:rPr>
          <w:rFonts w:ascii="Times New Roman" w:hAnsi="Times New Roman" w:cs="Times New Roman"/>
          <w:sz w:val="28"/>
          <w:szCs w:val="28"/>
          <w:lang w:val="uk-UA"/>
        </w:rPr>
      </w:pPr>
      <w:r w:rsidRPr="00BA1150">
        <w:rPr>
          <w:rFonts w:ascii="Times New Roman" w:hAnsi="Times New Roman" w:cs="Times New Roman"/>
          <w:sz w:val="28"/>
          <w:szCs w:val="28"/>
          <w:lang w:val="uk-UA"/>
        </w:rPr>
        <w:t xml:space="preserve">Відтік </w:t>
      </w:r>
      <w:r w:rsidR="00BA1150">
        <w:rPr>
          <w:rFonts w:ascii="Times New Roman" w:hAnsi="Times New Roman" w:cs="Times New Roman"/>
          <w:sz w:val="28"/>
          <w:szCs w:val="28"/>
          <w:lang w:val="uk-UA"/>
        </w:rPr>
        <w:t>кваліфікованої робочої сили</w:t>
      </w:r>
      <w:r w:rsidRPr="00BA1150">
        <w:rPr>
          <w:rFonts w:ascii="Times New Roman" w:hAnsi="Times New Roman" w:cs="Times New Roman"/>
          <w:sz w:val="28"/>
          <w:szCs w:val="28"/>
          <w:lang w:val="uk-UA"/>
        </w:rPr>
        <w:t>: деякі країни-члени ЄС, особливо у Східній Європі, відчувають «</w:t>
      </w:r>
      <w:r w:rsidR="00BA1150">
        <w:rPr>
          <w:rFonts w:ascii="Times New Roman" w:hAnsi="Times New Roman" w:cs="Times New Roman"/>
          <w:sz w:val="28"/>
          <w:szCs w:val="28"/>
        </w:rPr>
        <w:t>brain</w:t>
      </w:r>
      <w:r w:rsidR="00BA1150" w:rsidRPr="00BA1150">
        <w:rPr>
          <w:rFonts w:ascii="Times New Roman" w:hAnsi="Times New Roman" w:cs="Times New Roman"/>
          <w:sz w:val="28"/>
          <w:szCs w:val="28"/>
          <w:lang w:val="uk-UA"/>
        </w:rPr>
        <w:t xml:space="preserve"> </w:t>
      </w:r>
      <w:r w:rsidR="00BA1150">
        <w:rPr>
          <w:rFonts w:ascii="Times New Roman" w:hAnsi="Times New Roman" w:cs="Times New Roman"/>
          <w:sz w:val="28"/>
          <w:szCs w:val="28"/>
        </w:rPr>
        <w:t>drain</w:t>
      </w:r>
      <w:r w:rsidRPr="00BA1150">
        <w:rPr>
          <w:rFonts w:ascii="Times New Roman" w:hAnsi="Times New Roman" w:cs="Times New Roman"/>
          <w:sz w:val="28"/>
          <w:szCs w:val="28"/>
          <w:lang w:val="uk-UA"/>
        </w:rPr>
        <w:t>», коли висококваліфіковані люди залишають свої рідні країни, щоб отримати освіту чи можливість роботи в інших, часто західноєвропейських країнах.</w:t>
      </w:r>
    </w:p>
    <w:p w14:paraId="02B0B4D0" w14:textId="44E041AA" w:rsidR="00934A2A" w:rsidRDefault="00934A2A" w:rsidP="00BD2E2C">
      <w:pPr>
        <w:spacing w:after="0" w:line="360" w:lineRule="auto"/>
        <w:ind w:firstLine="851"/>
        <w:jc w:val="both"/>
        <w:rPr>
          <w:rFonts w:ascii="Times New Roman" w:hAnsi="Times New Roman" w:cs="Times New Roman"/>
          <w:sz w:val="28"/>
          <w:szCs w:val="28"/>
        </w:rPr>
      </w:pPr>
      <w:r w:rsidRPr="00BA1150">
        <w:rPr>
          <w:rFonts w:ascii="Times New Roman" w:hAnsi="Times New Roman" w:cs="Times New Roman"/>
          <w:sz w:val="28"/>
          <w:szCs w:val="28"/>
          <w:lang w:val="uk-UA"/>
        </w:rPr>
        <w:t>Міграційні тенденції в країнах ЄС у період з 2012 по 202</w:t>
      </w:r>
      <w:r w:rsidR="003B37FC" w:rsidRPr="003B37FC">
        <w:rPr>
          <w:rFonts w:ascii="Times New Roman" w:hAnsi="Times New Roman" w:cs="Times New Roman"/>
          <w:sz w:val="28"/>
          <w:szCs w:val="28"/>
          <w:lang w:val="uk-UA"/>
        </w:rPr>
        <w:t>2</w:t>
      </w:r>
      <w:r w:rsidRPr="00BA1150">
        <w:rPr>
          <w:rFonts w:ascii="Times New Roman" w:hAnsi="Times New Roman" w:cs="Times New Roman"/>
          <w:sz w:val="28"/>
          <w:szCs w:val="28"/>
          <w:lang w:val="uk-UA"/>
        </w:rPr>
        <w:t xml:space="preserve"> роки були сформовані різними факторами, включаючи економічні умови, конфлікти та політичну нестабільність у сусідніх регіонах, а також зміни в імміграційній політиці [31], [32]. Необхідно проаналізувати динаміку </w:t>
      </w:r>
      <w:r w:rsidRPr="00BA1150">
        <w:rPr>
          <w:rFonts w:ascii="Times New Roman" w:hAnsi="Times New Roman" w:cs="Times New Roman"/>
          <w:sz w:val="28"/>
          <w:szCs w:val="28"/>
          <w:lang w:val="uk-UA"/>
        </w:rPr>
        <w:lastRenderedPageBreak/>
        <w:t>імміграційних процесів в країни Європейського Союзу. Ці дані наведені у табл.1.2</w:t>
      </w:r>
      <w:r w:rsidRPr="00BA1150">
        <w:rPr>
          <w:rFonts w:ascii="Times New Roman" w:hAnsi="Times New Roman" w:cs="Times New Roman"/>
          <w:sz w:val="28"/>
          <w:szCs w:val="28"/>
        </w:rPr>
        <w:t>.</w:t>
      </w:r>
    </w:p>
    <w:p w14:paraId="3E6BA1D5" w14:textId="77777777" w:rsidR="00350A7C" w:rsidRDefault="00350A7C" w:rsidP="00BD2E2C">
      <w:pPr>
        <w:spacing w:after="0" w:line="360" w:lineRule="auto"/>
        <w:ind w:firstLine="851"/>
        <w:jc w:val="both"/>
        <w:rPr>
          <w:rFonts w:ascii="Times New Roman" w:hAnsi="Times New Roman" w:cs="Times New Roman"/>
          <w:sz w:val="28"/>
          <w:szCs w:val="28"/>
        </w:rPr>
      </w:pPr>
    </w:p>
    <w:p w14:paraId="35C19DDB" w14:textId="77777777" w:rsidR="00350A7C" w:rsidRDefault="00350A7C" w:rsidP="00BD2E2C">
      <w:pPr>
        <w:spacing w:after="0" w:line="360" w:lineRule="auto"/>
        <w:ind w:firstLine="851"/>
        <w:jc w:val="both"/>
        <w:rPr>
          <w:rFonts w:ascii="Times New Roman" w:hAnsi="Times New Roman" w:cs="Times New Roman"/>
          <w:sz w:val="28"/>
          <w:szCs w:val="28"/>
        </w:rPr>
      </w:pPr>
    </w:p>
    <w:p w14:paraId="69E5AF7F" w14:textId="77777777" w:rsidR="003670E0" w:rsidRPr="00E624FC" w:rsidRDefault="003670E0" w:rsidP="003670E0">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1.2</w:t>
      </w:r>
    </w:p>
    <w:p w14:paraId="2B8A96B2" w14:textId="77777777" w:rsidR="003670E0" w:rsidRDefault="003670E0" w:rsidP="003670E0">
      <w:pPr>
        <w:spacing w:after="0" w:line="360" w:lineRule="auto"/>
        <w:jc w:val="center"/>
        <w:rPr>
          <w:rFonts w:ascii="Times New Roman" w:hAnsi="Times New Roman"/>
          <w:noProof/>
          <w:sz w:val="28"/>
          <w:szCs w:val="28"/>
        </w:rPr>
      </w:pPr>
      <w:r w:rsidRPr="004045A8">
        <w:rPr>
          <w:rFonts w:ascii="Times New Roman" w:hAnsi="Times New Roman"/>
          <w:noProof/>
          <w:sz w:val="28"/>
          <w:szCs w:val="28"/>
        </w:rPr>
        <w:t>Динаміка імміграційних п</w:t>
      </w:r>
      <w:r>
        <w:rPr>
          <w:rFonts w:ascii="Times New Roman" w:hAnsi="Times New Roman"/>
          <w:noProof/>
          <w:sz w:val="28"/>
          <w:szCs w:val="28"/>
          <w:lang w:val="uk-UA"/>
        </w:rPr>
        <w:t>отоків</w:t>
      </w:r>
      <w:r w:rsidRPr="004045A8">
        <w:rPr>
          <w:rFonts w:ascii="Times New Roman" w:hAnsi="Times New Roman"/>
          <w:noProof/>
          <w:sz w:val="28"/>
          <w:szCs w:val="28"/>
        </w:rPr>
        <w:t xml:space="preserve"> до країн ЄС</w:t>
      </w:r>
      <w:r>
        <w:rPr>
          <w:rFonts w:ascii="Times New Roman" w:hAnsi="Times New Roman"/>
          <w:noProof/>
          <w:sz w:val="28"/>
          <w:szCs w:val="28"/>
        </w:rPr>
        <w:t>,</w:t>
      </w:r>
    </w:p>
    <w:p w14:paraId="1562DC35" w14:textId="68D47B1E" w:rsidR="00D25C5C" w:rsidRPr="007D6AD3" w:rsidRDefault="003670E0" w:rsidP="007D6AD3">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ос.</w:t>
      </w:r>
    </w:p>
    <w:tbl>
      <w:tblPr>
        <w:tblW w:w="9214" w:type="dxa"/>
        <w:tblLook w:val="04A0" w:firstRow="1" w:lastRow="0" w:firstColumn="1" w:lastColumn="0" w:noHBand="0" w:noVBand="1"/>
      </w:tblPr>
      <w:tblGrid>
        <w:gridCol w:w="1074"/>
        <w:gridCol w:w="740"/>
        <w:gridCol w:w="740"/>
        <w:gridCol w:w="740"/>
        <w:gridCol w:w="740"/>
        <w:gridCol w:w="740"/>
        <w:gridCol w:w="740"/>
        <w:gridCol w:w="740"/>
        <w:gridCol w:w="740"/>
        <w:gridCol w:w="740"/>
        <w:gridCol w:w="740"/>
        <w:gridCol w:w="740"/>
      </w:tblGrid>
      <w:tr w:rsidR="00C10155" w:rsidRPr="00C10155" w14:paraId="16D5BC5D" w14:textId="77777777" w:rsidTr="00B85C92">
        <w:trPr>
          <w:trHeight w:val="325"/>
        </w:trPr>
        <w:tc>
          <w:tcPr>
            <w:tcW w:w="107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E1534D"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Країна</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7D456FA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2012</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6BDA8E0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2013</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3A885DC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2014</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1C82085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2015</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4386A6C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2016</w:t>
            </w:r>
          </w:p>
        </w:tc>
        <w:tc>
          <w:tcPr>
            <w:tcW w:w="740" w:type="dxa"/>
            <w:tcBorders>
              <w:top w:val="single" w:sz="8" w:space="0" w:color="auto"/>
              <w:left w:val="nil"/>
              <w:bottom w:val="single" w:sz="8" w:space="0" w:color="auto"/>
              <w:right w:val="single" w:sz="8" w:space="0" w:color="auto"/>
            </w:tcBorders>
            <w:shd w:val="clear" w:color="auto" w:fill="auto"/>
            <w:noWrap/>
            <w:vAlign w:val="center"/>
            <w:hideMark/>
          </w:tcPr>
          <w:p w14:paraId="1FBA055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2017</w:t>
            </w:r>
          </w:p>
        </w:tc>
        <w:tc>
          <w:tcPr>
            <w:tcW w:w="740" w:type="dxa"/>
            <w:tcBorders>
              <w:top w:val="single" w:sz="8" w:space="0" w:color="auto"/>
              <w:left w:val="nil"/>
              <w:bottom w:val="single" w:sz="8" w:space="0" w:color="auto"/>
              <w:right w:val="nil"/>
            </w:tcBorders>
            <w:shd w:val="clear" w:color="auto" w:fill="auto"/>
            <w:noWrap/>
            <w:vAlign w:val="center"/>
            <w:hideMark/>
          </w:tcPr>
          <w:p w14:paraId="3E6B2ED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2018</w:t>
            </w:r>
          </w:p>
        </w:tc>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F111A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2019</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14:paraId="2B3FE15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2020</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14:paraId="4CB4384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2021</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14:paraId="38E07AD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2022</w:t>
            </w:r>
          </w:p>
        </w:tc>
      </w:tr>
      <w:tr w:rsidR="00C10155" w:rsidRPr="00C10155" w14:paraId="5FA6C18B"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20A7F3FC"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Бельгія</w:t>
            </w:r>
          </w:p>
        </w:tc>
        <w:tc>
          <w:tcPr>
            <w:tcW w:w="740" w:type="dxa"/>
            <w:tcBorders>
              <w:top w:val="nil"/>
              <w:left w:val="nil"/>
              <w:bottom w:val="single" w:sz="8" w:space="0" w:color="auto"/>
              <w:right w:val="single" w:sz="8" w:space="0" w:color="auto"/>
            </w:tcBorders>
            <w:shd w:val="clear" w:color="auto" w:fill="auto"/>
            <w:noWrap/>
            <w:vAlign w:val="center"/>
            <w:hideMark/>
          </w:tcPr>
          <w:p w14:paraId="6647C6D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129 477</w:t>
            </w:r>
          </w:p>
        </w:tc>
        <w:tc>
          <w:tcPr>
            <w:tcW w:w="740" w:type="dxa"/>
            <w:tcBorders>
              <w:top w:val="nil"/>
              <w:left w:val="nil"/>
              <w:bottom w:val="single" w:sz="8" w:space="0" w:color="auto"/>
              <w:right w:val="single" w:sz="8" w:space="0" w:color="auto"/>
            </w:tcBorders>
            <w:shd w:val="clear" w:color="auto" w:fill="auto"/>
            <w:noWrap/>
            <w:vAlign w:val="center"/>
            <w:hideMark/>
          </w:tcPr>
          <w:p w14:paraId="6AA4EE9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120 078</w:t>
            </w:r>
          </w:p>
        </w:tc>
        <w:tc>
          <w:tcPr>
            <w:tcW w:w="740" w:type="dxa"/>
            <w:tcBorders>
              <w:top w:val="nil"/>
              <w:left w:val="nil"/>
              <w:bottom w:val="single" w:sz="8" w:space="0" w:color="auto"/>
              <w:right w:val="single" w:sz="8" w:space="0" w:color="auto"/>
            </w:tcBorders>
            <w:shd w:val="clear" w:color="auto" w:fill="auto"/>
            <w:noWrap/>
            <w:vAlign w:val="center"/>
            <w:hideMark/>
          </w:tcPr>
          <w:p w14:paraId="5461FCA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123 158</w:t>
            </w:r>
          </w:p>
        </w:tc>
        <w:tc>
          <w:tcPr>
            <w:tcW w:w="740" w:type="dxa"/>
            <w:tcBorders>
              <w:top w:val="nil"/>
              <w:left w:val="nil"/>
              <w:bottom w:val="single" w:sz="8" w:space="0" w:color="auto"/>
              <w:right w:val="single" w:sz="8" w:space="0" w:color="auto"/>
            </w:tcBorders>
            <w:shd w:val="clear" w:color="auto" w:fill="auto"/>
            <w:noWrap/>
            <w:vAlign w:val="center"/>
            <w:hideMark/>
          </w:tcPr>
          <w:p w14:paraId="4E2799A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146 626</w:t>
            </w:r>
          </w:p>
        </w:tc>
        <w:tc>
          <w:tcPr>
            <w:tcW w:w="740" w:type="dxa"/>
            <w:tcBorders>
              <w:top w:val="nil"/>
              <w:left w:val="nil"/>
              <w:bottom w:val="single" w:sz="8" w:space="0" w:color="auto"/>
              <w:right w:val="single" w:sz="8" w:space="0" w:color="auto"/>
            </w:tcBorders>
            <w:shd w:val="clear" w:color="auto" w:fill="auto"/>
            <w:noWrap/>
            <w:vAlign w:val="center"/>
            <w:hideMark/>
          </w:tcPr>
          <w:p w14:paraId="603E212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123 702</w:t>
            </w:r>
          </w:p>
        </w:tc>
        <w:tc>
          <w:tcPr>
            <w:tcW w:w="740" w:type="dxa"/>
            <w:tcBorders>
              <w:top w:val="nil"/>
              <w:left w:val="nil"/>
              <w:bottom w:val="single" w:sz="8" w:space="0" w:color="auto"/>
              <w:right w:val="single" w:sz="8" w:space="0" w:color="auto"/>
            </w:tcBorders>
            <w:shd w:val="clear" w:color="auto" w:fill="auto"/>
            <w:noWrap/>
            <w:vAlign w:val="center"/>
            <w:hideMark/>
          </w:tcPr>
          <w:p w14:paraId="4A8A1F8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126 703</w:t>
            </w:r>
          </w:p>
        </w:tc>
        <w:tc>
          <w:tcPr>
            <w:tcW w:w="740" w:type="dxa"/>
            <w:tcBorders>
              <w:top w:val="nil"/>
              <w:left w:val="nil"/>
              <w:bottom w:val="single" w:sz="8" w:space="0" w:color="auto"/>
              <w:right w:val="nil"/>
            </w:tcBorders>
            <w:shd w:val="clear" w:color="auto" w:fill="auto"/>
            <w:noWrap/>
            <w:vAlign w:val="center"/>
            <w:hideMark/>
          </w:tcPr>
          <w:p w14:paraId="2FE8090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137 860</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3B052D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150 006</w:t>
            </w:r>
          </w:p>
        </w:tc>
        <w:tc>
          <w:tcPr>
            <w:tcW w:w="740" w:type="dxa"/>
            <w:tcBorders>
              <w:top w:val="nil"/>
              <w:left w:val="nil"/>
              <w:bottom w:val="single" w:sz="4" w:space="0" w:color="auto"/>
              <w:right w:val="single" w:sz="4" w:space="0" w:color="auto"/>
            </w:tcBorders>
            <w:shd w:val="clear" w:color="auto" w:fill="auto"/>
            <w:noWrap/>
            <w:vAlign w:val="center"/>
            <w:hideMark/>
          </w:tcPr>
          <w:p w14:paraId="4E66425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118 683</w:t>
            </w:r>
          </w:p>
        </w:tc>
        <w:tc>
          <w:tcPr>
            <w:tcW w:w="740" w:type="dxa"/>
            <w:tcBorders>
              <w:top w:val="nil"/>
              <w:left w:val="nil"/>
              <w:bottom w:val="single" w:sz="4" w:space="0" w:color="auto"/>
              <w:right w:val="single" w:sz="4" w:space="0" w:color="auto"/>
            </w:tcBorders>
            <w:shd w:val="clear" w:color="auto" w:fill="auto"/>
            <w:noWrap/>
            <w:vAlign w:val="center"/>
            <w:hideMark/>
          </w:tcPr>
          <w:p w14:paraId="440BEDC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139 743</w:t>
            </w:r>
          </w:p>
        </w:tc>
        <w:tc>
          <w:tcPr>
            <w:tcW w:w="740" w:type="dxa"/>
            <w:tcBorders>
              <w:top w:val="nil"/>
              <w:left w:val="nil"/>
              <w:bottom w:val="single" w:sz="4" w:space="0" w:color="auto"/>
              <w:right w:val="single" w:sz="4" w:space="0" w:color="auto"/>
            </w:tcBorders>
            <w:shd w:val="clear" w:color="auto" w:fill="auto"/>
            <w:noWrap/>
            <w:vAlign w:val="center"/>
            <w:hideMark/>
          </w:tcPr>
          <w:p w14:paraId="18ADD3E5"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208 356</w:t>
            </w:r>
          </w:p>
        </w:tc>
      </w:tr>
      <w:tr w:rsidR="00C10155" w:rsidRPr="00C10155" w14:paraId="18EC4390"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B5BEB08"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Болгарія</w:t>
            </w:r>
          </w:p>
        </w:tc>
        <w:tc>
          <w:tcPr>
            <w:tcW w:w="740" w:type="dxa"/>
            <w:tcBorders>
              <w:top w:val="nil"/>
              <w:left w:val="nil"/>
              <w:bottom w:val="single" w:sz="8" w:space="0" w:color="auto"/>
              <w:right w:val="single" w:sz="8" w:space="0" w:color="auto"/>
            </w:tcBorders>
            <w:shd w:val="clear" w:color="auto" w:fill="auto"/>
            <w:noWrap/>
            <w:vAlign w:val="center"/>
            <w:hideMark/>
          </w:tcPr>
          <w:p w14:paraId="30545D3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14 103</w:t>
            </w:r>
          </w:p>
        </w:tc>
        <w:tc>
          <w:tcPr>
            <w:tcW w:w="740" w:type="dxa"/>
            <w:tcBorders>
              <w:top w:val="nil"/>
              <w:left w:val="nil"/>
              <w:bottom w:val="single" w:sz="8" w:space="0" w:color="auto"/>
              <w:right w:val="single" w:sz="8" w:space="0" w:color="auto"/>
            </w:tcBorders>
            <w:shd w:val="clear" w:color="auto" w:fill="auto"/>
            <w:noWrap/>
            <w:vAlign w:val="center"/>
            <w:hideMark/>
          </w:tcPr>
          <w:p w14:paraId="2F88A92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18 570</w:t>
            </w:r>
          </w:p>
        </w:tc>
        <w:tc>
          <w:tcPr>
            <w:tcW w:w="740" w:type="dxa"/>
            <w:tcBorders>
              <w:top w:val="nil"/>
              <w:left w:val="nil"/>
              <w:bottom w:val="single" w:sz="8" w:space="0" w:color="auto"/>
              <w:right w:val="single" w:sz="8" w:space="0" w:color="auto"/>
            </w:tcBorders>
            <w:shd w:val="clear" w:color="auto" w:fill="auto"/>
            <w:noWrap/>
            <w:vAlign w:val="center"/>
            <w:hideMark/>
          </w:tcPr>
          <w:p w14:paraId="28CDEA0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26 615</w:t>
            </w:r>
          </w:p>
        </w:tc>
        <w:tc>
          <w:tcPr>
            <w:tcW w:w="740" w:type="dxa"/>
            <w:tcBorders>
              <w:top w:val="nil"/>
              <w:left w:val="nil"/>
              <w:bottom w:val="single" w:sz="8" w:space="0" w:color="auto"/>
              <w:right w:val="single" w:sz="8" w:space="0" w:color="auto"/>
            </w:tcBorders>
            <w:shd w:val="clear" w:color="auto" w:fill="auto"/>
            <w:noWrap/>
            <w:vAlign w:val="center"/>
            <w:hideMark/>
          </w:tcPr>
          <w:p w14:paraId="7E98C6F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25 223</w:t>
            </w:r>
          </w:p>
        </w:tc>
        <w:tc>
          <w:tcPr>
            <w:tcW w:w="740" w:type="dxa"/>
            <w:tcBorders>
              <w:top w:val="nil"/>
              <w:left w:val="nil"/>
              <w:bottom w:val="single" w:sz="8" w:space="0" w:color="auto"/>
              <w:right w:val="single" w:sz="8" w:space="0" w:color="auto"/>
            </w:tcBorders>
            <w:shd w:val="clear" w:color="auto" w:fill="auto"/>
            <w:noWrap/>
            <w:vAlign w:val="center"/>
            <w:hideMark/>
          </w:tcPr>
          <w:p w14:paraId="4616E90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21 241</w:t>
            </w:r>
          </w:p>
        </w:tc>
        <w:tc>
          <w:tcPr>
            <w:tcW w:w="740" w:type="dxa"/>
            <w:tcBorders>
              <w:top w:val="nil"/>
              <w:left w:val="nil"/>
              <w:bottom w:val="single" w:sz="8" w:space="0" w:color="auto"/>
              <w:right w:val="single" w:sz="8" w:space="0" w:color="auto"/>
            </w:tcBorders>
            <w:shd w:val="clear" w:color="auto" w:fill="auto"/>
            <w:noWrap/>
            <w:vAlign w:val="center"/>
            <w:hideMark/>
          </w:tcPr>
          <w:p w14:paraId="77F7450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25 597</w:t>
            </w:r>
          </w:p>
        </w:tc>
        <w:tc>
          <w:tcPr>
            <w:tcW w:w="740" w:type="dxa"/>
            <w:tcBorders>
              <w:top w:val="nil"/>
              <w:left w:val="nil"/>
              <w:bottom w:val="single" w:sz="8" w:space="0" w:color="auto"/>
              <w:right w:val="nil"/>
            </w:tcBorders>
            <w:shd w:val="clear" w:color="auto" w:fill="auto"/>
            <w:noWrap/>
            <w:vAlign w:val="center"/>
            <w:hideMark/>
          </w:tcPr>
          <w:p w14:paraId="6420FFC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29 559</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10253E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37 929</w:t>
            </w:r>
          </w:p>
        </w:tc>
        <w:tc>
          <w:tcPr>
            <w:tcW w:w="740" w:type="dxa"/>
            <w:tcBorders>
              <w:top w:val="nil"/>
              <w:left w:val="nil"/>
              <w:bottom w:val="single" w:sz="4" w:space="0" w:color="auto"/>
              <w:right w:val="single" w:sz="4" w:space="0" w:color="auto"/>
            </w:tcBorders>
            <w:shd w:val="clear" w:color="auto" w:fill="auto"/>
            <w:noWrap/>
            <w:vAlign w:val="center"/>
            <w:hideMark/>
          </w:tcPr>
          <w:p w14:paraId="3158DAF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37 364</w:t>
            </w:r>
          </w:p>
        </w:tc>
        <w:tc>
          <w:tcPr>
            <w:tcW w:w="740" w:type="dxa"/>
            <w:tcBorders>
              <w:top w:val="nil"/>
              <w:left w:val="nil"/>
              <w:bottom w:val="single" w:sz="4" w:space="0" w:color="auto"/>
              <w:right w:val="single" w:sz="4" w:space="0" w:color="auto"/>
            </w:tcBorders>
            <w:shd w:val="clear" w:color="auto" w:fill="auto"/>
            <w:noWrap/>
            <w:vAlign w:val="center"/>
            <w:hideMark/>
          </w:tcPr>
          <w:p w14:paraId="38D53C1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39 461</w:t>
            </w:r>
          </w:p>
        </w:tc>
        <w:tc>
          <w:tcPr>
            <w:tcW w:w="740" w:type="dxa"/>
            <w:tcBorders>
              <w:top w:val="nil"/>
              <w:left w:val="nil"/>
              <w:bottom w:val="single" w:sz="4" w:space="0" w:color="auto"/>
              <w:right w:val="single" w:sz="4" w:space="0" w:color="auto"/>
            </w:tcBorders>
            <w:shd w:val="clear" w:color="000000" w:fill="F6F6F6"/>
            <w:noWrap/>
            <w:vAlign w:val="center"/>
            <w:hideMark/>
          </w:tcPr>
          <w:p w14:paraId="676E98E4"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40 619</w:t>
            </w:r>
          </w:p>
        </w:tc>
      </w:tr>
      <w:tr w:rsidR="00C10155" w:rsidRPr="00C10155" w14:paraId="79BF1348"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AE8B1E5"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Чехія</w:t>
            </w:r>
          </w:p>
        </w:tc>
        <w:tc>
          <w:tcPr>
            <w:tcW w:w="740" w:type="dxa"/>
            <w:tcBorders>
              <w:top w:val="nil"/>
              <w:left w:val="nil"/>
              <w:bottom w:val="single" w:sz="8" w:space="0" w:color="auto"/>
              <w:right w:val="single" w:sz="8" w:space="0" w:color="auto"/>
            </w:tcBorders>
            <w:shd w:val="clear" w:color="auto" w:fill="auto"/>
            <w:noWrap/>
            <w:vAlign w:val="center"/>
            <w:hideMark/>
          </w:tcPr>
          <w:p w14:paraId="0BFD7C1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34 337</w:t>
            </w:r>
          </w:p>
        </w:tc>
        <w:tc>
          <w:tcPr>
            <w:tcW w:w="740" w:type="dxa"/>
            <w:tcBorders>
              <w:top w:val="nil"/>
              <w:left w:val="nil"/>
              <w:bottom w:val="single" w:sz="8" w:space="0" w:color="auto"/>
              <w:right w:val="single" w:sz="8" w:space="0" w:color="auto"/>
            </w:tcBorders>
            <w:shd w:val="clear" w:color="auto" w:fill="auto"/>
            <w:noWrap/>
            <w:vAlign w:val="center"/>
            <w:hideMark/>
          </w:tcPr>
          <w:p w14:paraId="168DD59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30 124</w:t>
            </w:r>
          </w:p>
        </w:tc>
        <w:tc>
          <w:tcPr>
            <w:tcW w:w="740" w:type="dxa"/>
            <w:tcBorders>
              <w:top w:val="nil"/>
              <w:left w:val="nil"/>
              <w:bottom w:val="single" w:sz="8" w:space="0" w:color="auto"/>
              <w:right w:val="single" w:sz="8" w:space="0" w:color="auto"/>
            </w:tcBorders>
            <w:shd w:val="clear" w:color="auto" w:fill="auto"/>
            <w:noWrap/>
            <w:vAlign w:val="center"/>
            <w:hideMark/>
          </w:tcPr>
          <w:p w14:paraId="5A48094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29 897</w:t>
            </w:r>
          </w:p>
        </w:tc>
        <w:tc>
          <w:tcPr>
            <w:tcW w:w="740" w:type="dxa"/>
            <w:tcBorders>
              <w:top w:val="nil"/>
              <w:left w:val="nil"/>
              <w:bottom w:val="single" w:sz="8" w:space="0" w:color="auto"/>
              <w:right w:val="single" w:sz="8" w:space="0" w:color="auto"/>
            </w:tcBorders>
            <w:shd w:val="clear" w:color="auto" w:fill="auto"/>
            <w:noWrap/>
            <w:vAlign w:val="center"/>
            <w:hideMark/>
          </w:tcPr>
          <w:p w14:paraId="1897BEB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29 602</w:t>
            </w:r>
          </w:p>
        </w:tc>
        <w:tc>
          <w:tcPr>
            <w:tcW w:w="740" w:type="dxa"/>
            <w:tcBorders>
              <w:top w:val="nil"/>
              <w:left w:val="nil"/>
              <w:bottom w:val="single" w:sz="8" w:space="0" w:color="auto"/>
              <w:right w:val="single" w:sz="8" w:space="0" w:color="auto"/>
            </w:tcBorders>
            <w:shd w:val="clear" w:color="auto" w:fill="auto"/>
            <w:noWrap/>
            <w:vAlign w:val="center"/>
            <w:hideMark/>
          </w:tcPr>
          <w:p w14:paraId="107BF32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64 083</w:t>
            </w:r>
          </w:p>
        </w:tc>
        <w:tc>
          <w:tcPr>
            <w:tcW w:w="740" w:type="dxa"/>
            <w:tcBorders>
              <w:top w:val="nil"/>
              <w:left w:val="nil"/>
              <w:bottom w:val="single" w:sz="8" w:space="0" w:color="auto"/>
              <w:right w:val="single" w:sz="8" w:space="0" w:color="auto"/>
            </w:tcBorders>
            <w:shd w:val="clear" w:color="auto" w:fill="auto"/>
            <w:noWrap/>
            <w:vAlign w:val="center"/>
            <w:hideMark/>
          </w:tcPr>
          <w:p w14:paraId="7E2C115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51 847</w:t>
            </w:r>
          </w:p>
        </w:tc>
        <w:tc>
          <w:tcPr>
            <w:tcW w:w="740" w:type="dxa"/>
            <w:tcBorders>
              <w:top w:val="nil"/>
              <w:left w:val="nil"/>
              <w:bottom w:val="single" w:sz="8" w:space="0" w:color="auto"/>
              <w:right w:val="nil"/>
            </w:tcBorders>
            <w:shd w:val="clear" w:color="auto" w:fill="auto"/>
            <w:noWrap/>
            <w:vAlign w:val="center"/>
            <w:hideMark/>
          </w:tcPr>
          <w:p w14:paraId="7BA2C95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65 910</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F13F7F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105 888</w:t>
            </w:r>
          </w:p>
        </w:tc>
        <w:tc>
          <w:tcPr>
            <w:tcW w:w="740" w:type="dxa"/>
            <w:tcBorders>
              <w:top w:val="nil"/>
              <w:left w:val="nil"/>
              <w:bottom w:val="single" w:sz="4" w:space="0" w:color="auto"/>
              <w:right w:val="single" w:sz="4" w:space="0" w:color="auto"/>
            </w:tcBorders>
            <w:shd w:val="clear" w:color="auto" w:fill="auto"/>
            <w:noWrap/>
            <w:vAlign w:val="center"/>
            <w:hideMark/>
          </w:tcPr>
          <w:p w14:paraId="2C1D5A7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63 095</w:t>
            </w:r>
          </w:p>
        </w:tc>
        <w:tc>
          <w:tcPr>
            <w:tcW w:w="740" w:type="dxa"/>
            <w:tcBorders>
              <w:top w:val="nil"/>
              <w:left w:val="nil"/>
              <w:bottom w:val="single" w:sz="4" w:space="0" w:color="auto"/>
              <w:right w:val="single" w:sz="4" w:space="0" w:color="auto"/>
            </w:tcBorders>
            <w:shd w:val="clear" w:color="auto" w:fill="auto"/>
            <w:noWrap/>
            <w:vAlign w:val="center"/>
            <w:hideMark/>
          </w:tcPr>
          <w:p w14:paraId="7D251C0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69 360</w:t>
            </w:r>
          </w:p>
        </w:tc>
        <w:tc>
          <w:tcPr>
            <w:tcW w:w="740" w:type="dxa"/>
            <w:tcBorders>
              <w:top w:val="nil"/>
              <w:left w:val="nil"/>
              <w:bottom w:val="single" w:sz="4" w:space="0" w:color="auto"/>
              <w:right w:val="single" w:sz="4" w:space="0" w:color="auto"/>
            </w:tcBorders>
            <w:shd w:val="clear" w:color="auto" w:fill="auto"/>
            <w:noWrap/>
            <w:vAlign w:val="center"/>
            <w:hideMark/>
          </w:tcPr>
          <w:p w14:paraId="13B09E8C"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347 429</w:t>
            </w:r>
          </w:p>
        </w:tc>
      </w:tr>
      <w:tr w:rsidR="00C10155" w:rsidRPr="00C10155" w14:paraId="3D2D5E0A"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253BABA"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Данія</w:t>
            </w:r>
          </w:p>
        </w:tc>
        <w:tc>
          <w:tcPr>
            <w:tcW w:w="740" w:type="dxa"/>
            <w:tcBorders>
              <w:top w:val="nil"/>
              <w:left w:val="nil"/>
              <w:bottom w:val="single" w:sz="8" w:space="0" w:color="auto"/>
              <w:right w:val="single" w:sz="8" w:space="0" w:color="auto"/>
            </w:tcBorders>
            <w:shd w:val="clear" w:color="auto" w:fill="auto"/>
            <w:noWrap/>
            <w:vAlign w:val="center"/>
            <w:hideMark/>
          </w:tcPr>
          <w:p w14:paraId="512F37E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54 409</w:t>
            </w:r>
          </w:p>
        </w:tc>
        <w:tc>
          <w:tcPr>
            <w:tcW w:w="740" w:type="dxa"/>
            <w:tcBorders>
              <w:top w:val="nil"/>
              <w:left w:val="nil"/>
              <w:bottom w:val="single" w:sz="8" w:space="0" w:color="auto"/>
              <w:right w:val="single" w:sz="8" w:space="0" w:color="auto"/>
            </w:tcBorders>
            <w:shd w:val="clear" w:color="auto" w:fill="auto"/>
            <w:noWrap/>
            <w:vAlign w:val="center"/>
            <w:hideMark/>
          </w:tcPr>
          <w:p w14:paraId="1B816E7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60 312</w:t>
            </w:r>
          </w:p>
        </w:tc>
        <w:tc>
          <w:tcPr>
            <w:tcW w:w="740" w:type="dxa"/>
            <w:tcBorders>
              <w:top w:val="nil"/>
              <w:left w:val="nil"/>
              <w:bottom w:val="single" w:sz="8" w:space="0" w:color="auto"/>
              <w:right w:val="single" w:sz="8" w:space="0" w:color="auto"/>
            </w:tcBorders>
            <w:shd w:val="clear" w:color="auto" w:fill="auto"/>
            <w:noWrap/>
            <w:vAlign w:val="center"/>
            <w:hideMark/>
          </w:tcPr>
          <w:p w14:paraId="4F76BBB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68 388</w:t>
            </w:r>
          </w:p>
        </w:tc>
        <w:tc>
          <w:tcPr>
            <w:tcW w:w="740" w:type="dxa"/>
            <w:tcBorders>
              <w:top w:val="nil"/>
              <w:left w:val="nil"/>
              <w:bottom w:val="single" w:sz="8" w:space="0" w:color="auto"/>
              <w:right w:val="single" w:sz="8" w:space="0" w:color="auto"/>
            </w:tcBorders>
            <w:shd w:val="clear" w:color="auto" w:fill="auto"/>
            <w:noWrap/>
            <w:vAlign w:val="center"/>
            <w:hideMark/>
          </w:tcPr>
          <w:p w14:paraId="190D47E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78 492</w:t>
            </w:r>
          </w:p>
        </w:tc>
        <w:tc>
          <w:tcPr>
            <w:tcW w:w="740" w:type="dxa"/>
            <w:tcBorders>
              <w:top w:val="nil"/>
              <w:left w:val="nil"/>
              <w:bottom w:val="single" w:sz="8" w:space="0" w:color="auto"/>
              <w:right w:val="single" w:sz="8" w:space="0" w:color="auto"/>
            </w:tcBorders>
            <w:shd w:val="clear" w:color="auto" w:fill="auto"/>
            <w:noWrap/>
            <w:vAlign w:val="center"/>
            <w:hideMark/>
          </w:tcPr>
          <w:p w14:paraId="2D8D627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74 383</w:t>
            </w:r>
          </w:p>
        </w:tc>
        <w:tc>
          <w:tcPr>
            <w:tcW w:w="740" w:type="dxa"/>
            <w:tcBorders>
              <w:top w:val="nil"/>
              <w:left w:val="nil"/>
              <w:bottom w:val="single" w:sz="8" w:space="0" w:color="auto"/>
              <w:right w:val="single" w:sz="8" w:space="0" w:color="auto"/>
            </w:tcBorders>
            <w:shd w:val="clear" w:color="auto" w:fill="auto"/>
            <w:noWrap/>
            <w:vAlign w:val="center"/>
            <w:hideMark/>
          </w:tcPr>
          <w:p w14:paraId="2407ED8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68 579</w:t>
            </w:r>
          </w:p>
        </w:tc>
        <w:tc>
          <w:tcPr>
            <w:tcW w:w="740" w:type="dxa"/>
            <w:tcBorders>
              <w:top w:val="nil"/>
              <w:left w:val="nil"/>
              <w:bottom w:val="single" w:sz="8" w:space="0" w:color="auto"/>
              <w:right w:val="nil"/>
            </w:tcBorders>
            <w:shd w:val="clear" w:color="auto" w:fill="auto"/>
            <w:noWrap/>
            <w:vAlign w:val="center"/>
            <w:hideMark/>
          </w:tcPr>
          <w:p w14:paraId="5F308D5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64 669</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4AB240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61 384</w:t>
            </w:r>
          </w:p>
        </w:tc>
        <w:tc>
          <w:tcPr>
            <w:tcW w:w="740" w:type="dxa"/>
            <w:tcBorders>
              <w:top w:val="nil"/>
              <w:left w:val="nil"/>
              <w:bottom w:val="single" w:sz="4" w:space="0" w:color="auto"/>
              <w:right w:val="single" w:sz="4" w:space="0" w:color="auto"/>
            </w:tcBorders>
            <w:shd w:val="clear" w:color="auto" w:fill="auto"/>
            <w:noWrap/>
            <w:vAlign w:val="center"/>
            <w:hideMark/>
          </w:tcPr>
          <w:p w14:paraId="1491660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57 230</w:t>
            </w:r>
          </w:p>
        </w:tc>
        <w:tc>
          <w:tcPr>
            <w:tcW w:w="740" w:type="dxa"/>
            <w:tcBorders>
              <w:top w:val="nil"/>
              <w:left w:val="nil"/>
              <w:bottom w:val="single" w:sz="4" w:space="0" w:color="auto"/>
              <w:right w:val="single" w:sz="4" w:space="0" w:color="auto"/>
            </w:tcBorders>
            <w:shd w:val="clear" w:color="auto" w:fill="auto"/>
            <w:noWrap/>
            <w:vAlign w:val="center"/>
            <w:hideMark/>
          </w:tcPr>
          <w:p w14:paraId="2903D35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63 489</w:t>
            </w:r>
          </w:p>
        </w:tc>
        <w:tc>
          <w:tcPr>
            <w:tcW w:w="740" w:type="dxa"/>
            <w:tcBorders>
              <w:top w:val="nil"/>
              <w:left w:val="nil"/>
              <w:bottom w:val="single" w:sz="4" w:space="0" w:color="auto"/>
              <w:right w:val="single" w:sz="4" w:space="0" w:color="auto"/>
            </w:tcBorders>
            <w:shd w:val="clear" w:color="000000" w:fill="F6F6F6"/>
            <w:noWrap/>
            <w:vAlign w:val="center"/>
            <w:hideMark/>
          </w:tcPr>
          <w:p w14:paraId="12CF7E4F"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121 183</w:t>
            </w:r>
          </w:p>
        </w:tc>
      </w:tr>
      <w:tr w:rsidR="00C10155" w:rsidRPr="00C10155" w14:paraId="07EF3E06"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07D6819"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Німеччина</w:t>
            </w:r>
          </w:p>
        </w:tc>
        <w:tc>
          <w:tcPr>
            <w:tcW w:w="740" w:type="dxa"/>
            <w:tcBorders>
              <w:top w:val="nil"/>
              <w:left w:val="nil"/>
              <w:bottom w:val="single" w:sz="8" w:space="0" w:color="auto"/>
              <w:right w:val="single" w:sz="8" w:space="0" w:color="auto"/>
            </w:tcBorders>
            <w:shd w:val="clear" w:color="auto" w:fill="auto"/>
            <w:noWrap/>
            <w:vAlign w:val="center"/>
            <w:hideMark/>
          </w:tcPr>
          <w:p w14:paraId="360F3EF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592 175</w:t>
            </w:r>
          </w:p>
        </w:tc>
        <w:tc>
          <w:tcPr>
            <w:tcW w:w="740" w:type="dxa"/>
            <w:tcBorders>
              <w:top w:val="nil"/>
              <w:left w:val="nil"/>
              <w:bottom w:val="single" w:sz="8" w:space="0" w:color="auto"/>
              <w:right w:val="single" w:sz="8" w:space="0" w:color="auto"/>
            </w:tcBorders>
            <w:shd w:val="clear" w:color="auto" w:fill="auto"/>
            <w:noWrap/>
            <w:vAlign w:val="center"/>
            <w:hideMark/>
          </w:tcPr>
          <w:p w14:paraId="01EFE9F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692 713</w:t>
            </w:r>
          </w:p>
        </w:tc>
        <w:tc>
          <w:tcPr>
            <w:tcW w:w="740" w:type="dxa"/>
            <w:tcBorders>
              <w:top w:val="nil"/>
              <w:left w:val="nil"/>
              <w:bottom w:val="single" w:sz="8" w:space="0" w:color="auto"/>
              <w:right w:val="single" w:sz="8" w:space="0" w:color="auto"/>
            </w:tcBorders>
            <w:shd w:val="clear" w:color="auto" w:fill="auto"/>
            <w:noWrap/>
            <w:vAlign w:val="center"/>
            <w:hideMark/>
          </w:tcPr>
          <w:p w14:paraId="6BF081B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884 893</w:t>
            </w:r>
          </w:p>
        </w:tc>
        <w:tc>
          <w:tcPr>
            <w:tcW w:w="740" w:type="dxa"/>
            <w:tcBorders>
              <w:top w:val="nil"/>
              <w:left w:val="nil"/>
              <w:bottom w:val="single" w:sz="8" w:space="0" w:color="auto"/>
              <w:right w:val="single" w:sz="8" w:space="0" w:color="auto"/>
            </w:tcBorders>
            <w:shd w:val="clear" w:color="auto" w:fill="auto"/>
            <w:noWrap/>
            <w:vAlign w:val="center"/>
            <w:hideMark/>
          </w:tcPr>
          <w:p w14:paraId="04AC945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1 571 047</w:t>
            </w:r>
          </w:p>
        </w:tc>
        <w:tc>
          <w:tcPr>
            <w:tcW w:w="740" w:type="dxa"/>
            <w:tcBorders>
              <w:top w:val="nil"/>
              <w:left w:val="nil"/>
              <w:bottom w:val="single" w:sz="8" w:space="0" w:color="auto"/>
              <w:right w:val="single" w:sz="8" w:space="0" w:color="auto"/>
            </w:tcBorders>
            <w:shd w:val="clear" w:color="auto" w:fill="auto"/>
            <w:noWrap/>
            <w:vAlign w:val="center"/>
            <w:hideMark/>
          </w:tcPr>
          <w:p w14:paraId="6BC4603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1 029 852</w:t>
            </w:r>
          </w:p>
        </w:tc>
        <w:tc>
          <w:tcPr>
            <w:tcW w:w="740" w:type="dxa"/>
            <w:tcBorders>
              <w:top w:val="nil"/>
              <w:left w:val="nil"/>
              <w:bottom w:val="single" w:sz="8" w:space="0" w:color="auto"/>
              <w:right w:val="single" w:sz="8" w:space="0" w:color="auto"/>
            </w:tcBorders>
            <w:shd w:val="clear" w:color="auto" w:fill="auto"/>
            <w:noWrap/>
            <w:vAlign w:val="center"/>
            <w:hideMark/>
          </w:tcPr>
          <w:p w14:paraId="67AC132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917 109</w:t>
            </w:r>
          </w:p>
        </w:tc>
        <w:tc>
          <w:tcPr>
            <w:tcW w:w="740" w:type="dxa"/>
            <w:tcBorders>
              <w:top w:val="nil"/>
              <w:left w:val="nil"/>
              <w:bottom w:val="single" w:sz="8" w:space="0" w:color="auto"/>
              <w:right w:val="nil"/>
            </w:tcBorders>
            <w:shd w:val="clear" w:color="auto" w:fill="auto"/>
            <w:noWrap/>
            <w:vAlign w:val="center"/>
            <w:hideMark/>
          </w:tcPr>
          <w:p w14:paraId="4F6835C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893 886</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BE324D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886 341</w:t>
            </w:r>
          </w:p>
        </w:tc>
        <w:tc>
          <w:tcPr>
            <w:tcW w:w="740" w:type="dxa"/>
            <w:tcBorders>
              <w:top w:val="nil"/>
              <w:left w:val="nil"/>
              <w:bottom w:val="single" w:sz="4" w:space="0" w:color="auto"/>
              <w:right w:val="single" w:sz="4" w:space="0" w:color="auto"/>
            </w:tcBorders>
            <w:shd w:val="clear" w:color="auto" w:fill="auto"/>
            <w:noWrap/>
            <w:vAlign w:val="center"/>
            <w:hideMark/>
          </w:tcPr>
          <w:p w14:paraId="04097CB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728 606</w:t>
            </w:r>
          </w:p>
        </w:tc>
        <w:tc>
          <w:tcPr>
            <w:tcW w:w="740" w:type="dxa"/>
            <w:tcBorders>
              <w:top w:val="nil"/>
              <w:left w:val="nil"/>
              <w:bottom w:val="single" w:sz="4" w:space="0" w:color="auto"/>
              <w:right w:val="single" w:sz="4" w:space="0" w:color="auto"/>
            </w:tcBorders>
            <w:shd w:val="clear" w:color="auto" w:fill="auto"/>
            <w:noWrap/>
            <w:vAlign w:val="center"/>
            <w:hideMark/>
          </w:tcPr>
          <w:p w14:paraId="7B0230E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874 367</w:t>
            </w:r>
          </w:p>
        </w:tc>
        <w:tc>
          <w:tcPr>
            <w:tcW w:w="740" w:type="dxa"/>
            <w:tcBorders>
              <w:top w:val="nil"/>
              <w:left w:val="nil"/>
              <w:bottom w:val="single" w:sz="4" w:space="0" w:color="auto"/>
              <w:right w:val="single" w:sz="4" w:space="0" w:color="auto"/>
            </w:tcBorders>
            <w:shd w:val="clear" w:color="auto" w:fill="auto"/>
            <w:noWrap/>
            <w:vAlign w:val="center"/>
            <w:hideMark/>
          </w:tcPr>
          <w:p w14:paraId="1E1ADF25"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1 943 445</w:t>
            </w:r>
          </w:p>
        </w:tc>
      </w:tr>
      <w:tr w:rsidR="00C10155" w:rsidRPr="00C10155" w14:paraId="59B45B6B"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002B2CC6"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Естонія</w:t>
            </w:r>
          </w:p>
        </w:tc>
        <w:tc>
          <w:tcPr>
            <w:tcW w:w="740" w:type="dxa"/>
            <w:tcBorders>
              <w:top w:val="nil"/>
              <w:left w:val="nil"/>
              <w:bottom w:val="single" w:sz="8" w:space="0" w:color="auto"/>
              <w:right w:val="single" w:sz="8" w:space="0" w:color="auto"/>
            </w:tcBorders>
            <w:shd w:val="clear" w:color="auto" w:fill="auto"/>
            <w:noWrap/>
            <w:vAlign w:val="center"/>
            <w:hideMark/>
          </w:tcPr>
          <w:p w14:paraId="13614B1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2 639</w:t>
            </w:r>
          </w:p>
        </w:tc>
        <w:tc>
          <w:tcPr>
            <w:tcW w:w="740" w:type="dxa"/>
            <w:tcBorders>
              <w:top w:val="nil"/>
              <w:left w:val="nil"/>
              <w:bottom w:val="single" w:sz="8" w:space="0" w:color="auto"/>
              <w:right w:val="single" w:sz="8" w:space="0" w:color="auto"/>
            </w:tcBorders>
            <w:shd w:val="clear" w:color="auto" w:fill="auto"/>
            <w:noWrap/>
            <w:vAlign w:val="center"/>
            <w:hideMark/>
          </w:tcPr>
          <w:p w14:paraId="1689D2A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4 109</w:t>
            </w:r>
          </w:p>
        </w:tc>
        <w:tc>
          <w:tcPr>
            <w:tcW w:w="740" w:type="dxa"/>
            <w:tcBorders>
              <w:top w:val="nil"/>
              <w:left w:val="nil"/>
              <w:bottom w:val="single" w:sz="8" w:space="0" w:color="auto"/>
              <w:right w:val="single" w:sz="8" w:space="0" w:color="auto"/>
            </w:tcBorders>
            <w:shd w:val="clear" w:color="auto" w:fill="auto"/>
            <w:noWrap/>
            <w:vAlign w:val="center"/>
            <w:hideMark/>
          </w:tcPr>
          <w:p w14:paraId="4062FBB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3 904</w:t>
            </w:r>
          </w:p>
        </w:tc>
        <w:tc>
          <w:tcPr>
            <w:tcW w:w="740" w:type="dxa"/>
            <w:tcBorders>
              <w:top w:val="nil"/>
              <w:left w:val="nil"/>
              <w:bottom w:val="single" w:sz="8" w:space="0" w:color="auto"/>
              <w:right w:val="single" w:sz="8" w:space="0" w:color="auto"/>
            </w:tcBorders>
            <w:shd w:val="clear" w:color="auto" w:fill="auto"/>
            <w:noWrap/>
            <w:vAlign w:val="center"/>
            <w:hideMark/>
          </w:tcPr>
          <w:p w14:paraId="306027A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15 413</w:t>
            </w:r>
          </w:p>
        </w:tc>
        <w:tc>
          <w:tcPr>
            <w:tcW w:w="740" w:type="dxa"/>
            <w:tcBorders>
              <w:top w:val="nil"/>
              <w:left w:val="nil"/>
              <w:bottom w:val="single" w:sz="8" w:space="0" w:color="auto"/>
              <w:right w:val="single" w:sz="8" w:space="0" w:color="auto"/>
            </w:tcBorders>
            <w:shd w:val="clear" w:color="auto" w:fill="auto"/>
            <w:noWrap/>
            <w:vAlign w:val="center"/>
            <w:hideMark/>
          </w:tcPr>
          <w:p w14:paraId="73DD30B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14 822</w:t>
            </w:r>
          </w:p>
        </w:tc>
        <w:tc>
          <w:tcPr>
            <w:tcW w:w="740" w:type="dxa"/>
            <w:tcBorders>
              <w:top w:val="nil"/>
              <w:left w:val="nil"/>
              <w:bottom w:val="single" w:sz="8" w:space="0" w:color="auto"/>
              <w:right w:val="single" w:sz="8" w:space="0" w:color="auto"/>
            </w:tcBorders>
            <w:shd w:val="clear" w:color="auto" w:fill="auto"/>
            <w:noWrap/>
            <w:vAlign w:val="center"/>
            <w:hideMark/>
          </w:tcPr>
          <w:p w14:paraId="07A2C58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17 616</w:t>
            </w:r>
          </w:p>
        </w:tc>
        <w:tc>
          <w:tcPr>
            <w:tcW w:w="740" w:type="dxa"/>
            <w:tcBorders>
              <w:top w:val="nil"/>
              <w:left w:val="nil"/>
              <w:bottom w:val="single" w:sz="8" w:space="0" w:color="auto"/>
              <w:right w:val="nil"/>
            </w:tcBorders>
            <w:shd w:val="clear" w:color="auto" w:fill="auto"/>
            <w:noWrap/>
            <w:vAlign w:val="center"/>
            <w:hideMark/>
          </w:tcPr>
          <w:p w14:paraId="0A80BF5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17 547</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839F4C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18 259</w:t>
            </w:r>
          </w:p>
        </w:tc>
        <w:tc>
          <w:tcPr>
            <w:tcW w:w="740" w:type="dxa"/>
            <w:tcBorders>
              <w:top w:val="nil"/>
              <w:left w:val="nil"/>
              <w:bottom w:val="single" w:sz="4" w:space="0" w:color="auto"/>
              <w:right w:val="single" w:sz="4" w:space="0" w:color="auto"/>
            </w:tcBorders>
            <w:shd w:val="clear" w:color="auto" w:fill="auto"/>
            <w:noWrap/>
            <w:vAlign w:val="center"/>
            <w:hideMark/>
          </w:tcPr>
          <w:p w14:paraId="3271482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16 209</w:t>
            </w:r>
          </w:p>
        </w:tc>
        <w:tc>
          <w:tcPr>
            <w:tcW w:w="740" w:type="dxa"/>
            <w:tcBorders>
              <w:top w:val="nil"/>
              <w:left w:val="nil"/>
              <w:bottom w:val="single" w:sz="4" w:space="0" w:color="auto"/>
              <w:right w:val="single" w:sz="4" w:space="0" w:color="auto"/>
            </w:tcBorders>
            <w:shd w:val="clear" w:color="auto" w:fill="auto"/>
            <w:noWrap/>
            <w:vAlign w:val="center"/>
            <w:hideMark/>
          </w:tcPr>
          <w:p w14:paraId="3EE98DF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19 524</w:t>
            </w:r>
          </w:p>
        </w:tc>
        <w:tc>
          <w:tcPr>
            <w:tcW w:w="740" w:type="dxa"/>
            <w:tcBorders>
              <w:top w:val="nil"/>
              <w:left w:val="nil"/>
              <w:bottom w:val="single" w:sz="4" w:space="0" w:color="auto"/>
              <w:right w:val="single" w:sz="4" w:space="0" w:color="auto"/>
            </w:tcBorders>
            <w:shd w:val="clear" w:color="000000" w:fill="F6F6F6"/>
            <w:noWrap/>
            <w:vAlign w:val="center"/>
            <w:hideMark/>
          </w:tcPr>
          <w:p w14:paraId="20F7B3AB"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49 414</w:t>
            </w:r>
          </w:p>
        </w:tc>
      </w:tr>
      <w:tr w:rsidR="00C10155" w:rsidRPr="00C10155" w14:paraId="11A634A2"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77240FD4"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Ірландія</w:t>
            </w:r>
          </w:p>
        </w:tc>
        <w:tc>
          <w:tcPr>
            <w:tcW w:w="740" w:type="dxa"/>
            <w:tcBorders>
              <w:top w:val="nil"/>
              <w:left w:val="nil"/>
              <w:bottom w:val="single" w:sz="8" w:space="0" w:color="auto"/>
              <w:right w:val="single" w:sz="8" w:space="0" w:color="auto"/>
            </w:tcBorders>
            <w:shd w:val="clear" w:color="auto" w:fill="auto"/>
            <w:noWrap/>
            <w:vAlign w:val="center"/>
            <w:hideMark/>
          </w:tcPr>
          <w:p w14:paraId="3D8030C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61 324</w:t>
            </w:r>
          </w:p>
        </w:tc>
        <w:tc>
          <w:tcPr>
            <w:tcW w:w="740" w:type="dxa"/>
            <w:tcBorders>
              <w:top w:val="nil"/>
              <w:left w:val="nil"/>
              <w:bottom w:val="single" w:sz="8" w:space="0" w:color="auto"/>
              <w:right w:val="single" w:sz="8" w:space="0" w:color="auto"/>
            </w:tcBorders>
            <w:shd w:val="clear" w:color="auto" w:fill="auto"/>
            <w:noWrap/>
            <w:vAlign w:val="center"/>
            <w:hideMark/>
          </w:tcPr>
          <w:p w14:paraId="79DCFAD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65 539</w:t>
            </w:r>
          </w:p>
        </w:tc>
        <w:tc>
          <w:tcPr>
            <w:tcW w:w="740" w:type="dxa"/>
            <w:tcBorders>
              <w:top w:val="nil"/>
              <w:left w:val="nil"/>
              <w:bottom w:val="single" w:sz="8" w:space="0" w:color="auto"/>
              <w:right w:val="single" w:sz="8" w:space="0" w:color="auto"/>
            </w:tcBorders>
            <w:shd w:val="clear" w:color="auto" w:fill="auto"/>
            <w:noWrap/>
            <w:vAlign w:val="center"/>
            <w:hideMark/>
          </w:tcPr>
          <w:p w14:paraId="2D8F15A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73 519</w:t>
            </w:r>
          </w:p>
        </w:tc>
        <w:tc>
          <w:tcPr>
            <w:tcW w:w="740" w:type="dxa"/>
            <w:tcBorders>
              <w:top w:val="nil"/>
              <w:left w:val="nil"/>
              <w:bottom w:val="single" w:sz="8" w:space="0" w:color="auto"/>
              <w:right w:val="single" w:sz="8" w:space="0" w:color="auto"/>
            </w:tcBorders>
            <w:shd w:val="clear" w:color="auto" w:fill="auto"/>
            <w:noWrap/>
            <w:vAlign w:val="center"/>
            <w:hideMark/>
          </w:tcPr>
          <w:p w14:paraId="653F10C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80 792</w:t>
            </w:r>
          </w:p>
        </w:tc>
        <w:tc>
          <w:tcPr>
            <w:tcW w:w="740" w:type="dxa"/>
            <w:tcBorders>
              <w:top w:val="nil"/>
              <w:left w:val="nil"/>
              <w:bottom w:val="single" w:sz="8" w:space="0" w:color="auto"/>
              <w:right w:val="single" w:sz="8" w:space="0" w:color="auto"/>
            </w:tcBorders>
            <w:shd w:val="clear" w:color="auto" w:fill="auto"/>
            <w:noWrap/>
            <w:vAlign w:val="center"/>
            <w:hideMark/>
          </w:tcPr>
          <w:p w14:paraId="3F7332A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85 185</w:t>
            </w:r>
          </w:p>
        </w:tc>
        <w:tc>
          <w:tcPr>
            <w:tcW w:w="740" w:type="dxa"/>
            <w:tcBorders>
              <w:top w:val="nil"/>
              <w:left w:val="nil"/>
              <w:bottom w:val="single" w:sz="8" w:space="0" w:color="auto"/>
              <w:right w:val="single" w:sz="8" w:space="0" w:color="auto"/>
            </w:tcBorders>
            <w:shd w:val="clear" w:color="auto" w:fill="auto"/>
            <w:noWrap/>
            <w:vAlign w:val="center"/>
            <w:hideMark/>
          </w:tcPr>
          <w:p w14:paraId="416A14E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78 499</w:t>
            </w:r>
          </w:p>
        </w:tc>
        <w:tc>
          <w:tcPr>
            <w:tcW w:w="740" w:type="dxa"/>
            <w:tcBorders>
              <w:top w:val="nil"/>
              <w:left w:val="nil"/>
              <w:bottom w:val="single" w:sz="8" w:space="0" w:color="auto"/>
              <w:right w:val="nil"/>
            </w:tcBorders>
            <w:shd w:val="clear" w:color="auto" w:fill="auto"/>
            <w:noWrap/>
            <w:vAlign w:val="center"/>
            <w:hideMark/>
          </w:tcPr>
          <w:p w14:paraId="1DB056D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97 712</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0FFE15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85 630</w:t>
            </w:r>
          </w:p>
        </w:tc>
        <w:tc>
          <w:tcPr>
            <w:tcW w:w="740" w:type="dxa"/>
            <w:tcBorders>
              <w:top w:val="nil"/>
              <w:left w:val="nil"/>
              <w:bottom w:val="single" w:sz="4" w:space="0" w:color="auto"/>
              <w:right w:val="single" w:sz="4" w:space="0" w:color="auto"/>
            </w:tcBorders>
            <w:shd w:val="clear" w:color="auto" w:fill="auto"/>
            <w:noWrap/>
            <w:vAlign w:val="center"/>
            <w:hideMark/>
          </w:tcPr>
          <w:p w14:paraId="4375077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74 211</w:t>
            </w:r>
          </w:p>
        </w:tc>
        <w:tc>
          <w:tcPr>
            <w:tcW w:w="740" w:type="dxa"/>
            <w:tcBorders>
              <w:top w:val="nil"/>
              <w:left w:val="nil"/>
              <w:bottom w:val="single" w:sz="4" w:space="0" w:color="auto"/>
              <w:right w:val="single" w:sz="4" w:space="0" w:color="auto"/>
            </w:tcBorders>
            <w:shd w:val="clear" w:color="auto" w:fill="auto"/>
            <w:noWrap/>
            <w:vAlign w:val="center"/>
            <w:hideMark/>
          </w:tcPr>
          <w:p w14:paraId="7BAC754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80 732</w:t>
            </w:r>
          </w:p>
        </w:tc>
        <w:tc>
          <w:tcPr>
            <w:tcW w:w="740" w:type="dxa"/>
            <w:tcBorders>
              <w:top w:val="nil"/>
              <w:left w:val="nil"/>
              <w:bottom w:val="single" w:sz="4" w:space="0" w:color="auto"/>
              <w:right w:val="single" w:sz="4" w:space="0" w:color="auto"/>
            </w:tcBorders>
            <w:shd w:val="clear" w:color="auto" w:fill="auto"/>
            <w:noWrap/>
            <w:vAlign w:val="center"/>
            <w:hideMark/>
          </w:tcPr>
          <w:p w14:paraId="221B700C"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157 537</w:t>
            </w:r>
          </w:p>
        </w:tc>
      </w:tr>
      <w:tr w:rsidR="00C10155" w:rsidRPr="00C10155" w14:paraId="68430446"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03DEE23"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Греція</w:t>
            </w:r>
          </w:p>
        </w:tc>
        <w:tc>
          <w:tcPr>
            <w:tcW w:w="740" w:type="dxa"/>
            <w:tcBorders>
              <w:top w:val="nil"/>
              <w:left w:val="nil"/>
              <w:bottom w:val="single" w:sz="8" w:space="0" w:color="auto"/>
              <w:right w:val="single" w:sz="8" w:space="0" w:color="auto"/>
            </w:tcBorders>
            <w:shd w:val="clear" w:color="auto" w:fill="auto"/>
            <w:noWrap/>
            <w:vAlign w:val="center"/>
            <w:hideMark/>
          </w:tcPr>
          <w:p w14:paraId="52E592E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58 200</w:t>
            </w:r>
          </w:p>
        </w:tc>
        <w:tc>
          <w:tcPr>
            <w:tcW w:w="740" w:type="dxa"/>
            <w:tcBorders>
              <w:top w:val="nil"/>
              <w:left w:val="nil"/>
              <w:bottom w:val="single" w:sz="8" w:space="0" w:color="auto"/>
              <w:right w:val="single" w:sz="8" w:space="0" w:color="auto"/>
            </w:tcBorders>
            <w:shd w:val="clear" w:color="auto" w:fill="auto"/>
            <w:noWrap/>
            <w:vAlign w:val="center"/>
            <w:hideMark/>
          </w:tcPr>
          <w:p w14:paraId="4C4167C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57 946</w:t>
            </w:r>
          </w:p>
        </w:tc>
        <w:tc>
          <w:tcPr>
            <w:tcW w:w="740" w:type="dxa"/>
            <w:tcBorders>
              <w:top w:val="nil"/>
              <w:left w:val="nil"/>
              <w:bottom w:val="single" w:sz="8" w:space="0" w:color="auto"/>
              <w:right w:val="single" w:sz="8" w:space="0" w:color="auto"/>
            </w:tcBorders>
            <w:shd w:val="clear" w:color="auto" w:fill="auto"/>
            <w:noWrap/>
            <w:vAlign w:val="center"/>
            <w:hideMark/>
          </w:tcPr>
          <w:p w14:paraId="04364E0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59 013</w:t>
            </w:r>
          </w:p>
        </w:tc>
        <w:tc>
          <w:tcPr>
            <w:tcW w:w="740" w:type="dxa"/>
            <w:tcBorders>
              <w:top w:val="nil"/>
              <w:left w:val="nil"/>
              <w:bottom w:val="single" w:sz="8" w:space="0" w:color="auto"/>
              <w:right w:val="single" w:sz="8" w:space="0" w:color="auto"/>
            </w:tcBorders>
            <w:shd w:val="clear" w:color="auto" w:fill="auto"/>
            <w:noWrap/>
            <w:vAlign w:val="center"/>
            <w:hideMark/>
          </w:tcPr>
          <w:p w14:paraId="325C202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64 446</w:t>
            </w:r>
          </w:p>
        </w:tc>
        <w:tc>
          <w:tcPr>
            <w:tcW w:w="740" w:type="dxa"/>
            <w:tcBorders>
              <w:top w:val="nil"/>
              <w:left w:val="nil"/>
              <w:bottom w:val="single" w:sz="8" w:space="0" w:color="auto"/>
              <w:right w:val="single" w:sz="8" w:space="0" w:color="auto"/>
            </w:tcBorders>
            <w:shd w:val="clear" w:color="auto" w:fill="auto"/>
            <w:noWrap/>
            <w:vAlign w:val="center"/>
            <w:hideMark/>
          </w:tcPr>
          <w:p w14:paraId="13499E0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116 867</w:t>
            </w:r>
          </w:p>
        </w:tc>
        <w:tc>
          <w:tcPr>
            <w:tcW w:w="740" w:type="dxa"/>
            <w:tcBorders>
              <w:top w:val="nil"/>
              <w:left w:val="nil"/>
              <w:bottom w:val="single" w:sz="8" w:space="0" w:color="auto"/>
              <w:right w:val="single" w:sz="8" w:space="0" w:color="auto"/>
            </w:tcBorders>
            <w:shd w:val="clear" w:color="auto" w:fill="auto"/>
            <w:noWrap/>
            <w:vAlign w:val="center"/>
            <w:hideMark/>
          </w:tcPr>
          <w:p w14:paraId="0A405F0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112 247</w:t>
            </w:r>
          </w:p>
        </w:tc>
        <w:tc>
          <w:tcPr>
            <w:tcW w:w="740" w:type="dxa"/>
            <w:tcBorders>
              <w:top w:val="nil"/>
              <w:left w:val="nil"/>
              <w:bottom w:val="single" w:sz="8" w:space="0" w:color="auto"/>
              <w:right w:val="nil"/>
            </w:tcBorders>
            <w:shd w:val="clear" w:color="auto" w:fill="auto"/>
            <w:noWrap/>
            <w:vAlign w:val="center"/>
            <w:hideMark/>
          </w:tcPr>
          <w:p w14:paraId="628ADD1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119 489</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44FDE9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129 459</w:t>
            </w:r>
          </w:p>
        </w:tc>
        <w:tc>
          <w:tcPr>
            <w:tcW w:w="740" w:type="dxa"/>
            <w:tcBorders>
              <w:top w:val="nil"/>
              <w:left w:val="nil"/>
              <w:bottom w:val="single" w:sz="4" w:space="0" w:color="auto"/>
              <w:right w:val="single" w:sz="4" w:space="0" w:color="auto"/>
            </w:tcBorders>
            <w:shd w:val="clear" w:color="auto" w:fill="auto"/>
            <w:noWrap/>
            <w:vAlign w:val="center"/>
            <w:hideMark/>
          </w:tcPr>
          <w:p w14:paraId="071B4C0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84 221</w:t>
            </w:r>
          </w:p>
        </w:tc>
        <w:tc>
          <w:tcPr>
            <w:tcW w:w="740" w:type="dxa"/>
            <w:tcBorders>
              <w:top w:val="nil"/>
              <w:left w:val="nil"/>
              <w:bottom w:val="single" w:sz="4" w:space="0" w:color="auto"/>
              <w:right w:val="single" w:sz="4" w:space="0" w:color="auto"/>
            </w:tcBorders>
            <w:shd w:val="clear" w:color="auto" w:fill="auto"/>
            <w:noWrap/>
            <w:vAlign w:val="center"/>
            <w:hideMark/>
          </w:tcPr>
          <w:p w14:paraId="3D3F939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57 120</w:t>
            </w:r>
          </w:p>
        </w:tc>
        <w:tc>
          <w:tcPr>
            <w:tcW w:w="740" w:type="dxa"/>
            <w:tcBorders>
              <w:top w:val="nil"/>
              <w:left w:val="nil"/>
              <w:bottom w:val="single" w:sz="4" w:space="0" w:color="auto"/>
              <w:right w:val="single" w:sz="4" w:space="0" w:color="auto"/>
            </w:tcBorders>
            <w:shd w:val="clear" w:color="000000" w:fill="F6F6F6"/>
            <w:noWrap/>
            <w:vAlign w:val="center"/>
            <w:hideMark/>
          </w:tcPr>
          <w:p w14:paraId="4B0DB76F"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96 662</w:t>
            </w:r>
          </w:p>
        </w:tc>
      </w:tr>
      <w:tr w:rsidR="00C10155" w:rsidRPr="00C10155" w14:paraId="5E7A6EE5"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E07E14C"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Іспанія</w:t>
            </w:r>
          </w:p>
        </w:tc>
        <w:tc>
          <w:tcPr>
            <w:tcW w:w="740" w:type="dxa"/>
            <w:tcBorders>
              <w:top w:val="nil"/>
              <w:left w:val="nil"/>
              <w:bottom w:val="single" w:sz="8" w:space="0" w:color="auto"/>
              <w:right w:val="single" w:sz="8" w:space="0" w:color="auto"/>
            </w:tcBorders>
            <w:shd w:val="clear" w:color="auto" w:fill="auto"/>
            <w:noWrap/>
            <w:vAlign w:val="center"/>
            <w:hideMark/>
          </w:tcPr>
          <w:p w14:paraId="3F5B01B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304 053</w:t>
            </w:r>
          </w:p>
        </w:tc>
        <w:tc>
          <w:tcPr>
            <w:tcW w:w="740" w:type="dxa"/>
            <w:tcBorders>
              <w:top w:val="nil"/>
              <w:left w:val="nil"/>
              <w:bottom w:val="single" w:sz="8" w:space="0" w:color="auto"/>
              <w:right w:val="single" w:sz="8" w:space="0" w:color="auto"/>
            </w:tcBorders>
            <w:shd w:val="clear" w:color="auto" w:fill="auto"/>
            <w:noWrap/>
            <w:vAlign w:val="center"/>
            <w:hideMark/>
          </w:tcPr>
          <w:p w14:paraId="215DB2E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280 772</w:t>
            </w:r>
          </w:p>
        </w:tc>
        <w:tc>
          <w:tcPr>
            <w:tcW w:w="740" w:type="dxa"/>
            <w:tcBorders>
              <w:top w:val="nil"/>
              <w:left w:val="nil"/>
              <w:bottom w:val="single" w:sz="8" w:space="0" w:color="auto"/>
              <w:right w:val="single" w:sz="8" w:space="0" w:color="auto"/>
            </w:tcBorders>
            <w:shd w:val="clear" w:color="auto" w:fill="auto"/>
            <w:noWrap/>
            <w:vAlign w:val="center"/>
            <w:hideMark/>
          </w:tcPr>
          <w:p w14:paraId="22A5379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305 454</w:t>
            </w:r>
          </w:p>
        </w:tc>
        <w:tc>
          <w:tcPr>
            <w:tcW w:w="740" w:type="dxa"/>
            <w:tcBorders>
              <w:top w:val="nil"/>
              <w:left w:val="nil"/>
              <w:bottom w:val="single" w:sz="8" w:space="0" w:color="auto"/>
              <w:right w:val="single" w:sz="8" w:space="0" w:color="auto"/>
            </w:tcBorders>
            <w:shd w:val="clear" w:color="auto" w:fill="auto"/>
            <w:noWrap/>
            <w:vAlign w:val="center"/>
            <w:hideMark/>
          </w:tcPr>
          <w:p w14:paraId="37515B8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342 114</w:t>
            </w:r>
          </w:p>
        </w:tc>
        <w:tc>
          <w:tcPr>
            <w:tcW w:w="740" w:type="dxa"/>
            <w:tcBorders>
              <w:top w:val="nil"/>
              <w:left w:val="nil"/>
              <w:bottom w:val="single" w:sz="8" w:space="0" w:color="auto"/>
              <w:right w:val="single" w:sz="8" w:space="0" w:color="auto"/>
            </w:tcBorders>
            <w:shd w:val="clear" w:color="auto" w:fill="auto"/>
            <w:noWrap/>
            <w:vAlign w:val="center"/>
            <w:hideMark/>
          </w:tcPr>
          <w:p w14:paraId="4730A66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414 746</w:t>
            </w:r>
          </w:p>
        </w:tc>
        <w:tc>
          <w:tcPr>
            <w:tcW w:w="740" w:type="dxa"/>
            <w:tcBorders>
              <w:top w:val="nil"/>
              <w:left w:val="nil"/>
              <w:bottom w:val="single" w:sz="8" w:space="0" w:color="auto"/>
              <w:right w:val="single" w:sz="8" w:space="0" w:color="auto"/>
            </w:tcBorders>
            <w:shd w:val="clear" w:color="auto" w:fill="auto"/>
            <w:noWrap/>
            <w:vAlign w:val="center"/>
            <w:hideMark/>
          </w:tcPr>
          <w:p w14:paraId="306B9F6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532 132</w:t>
            </w:r>
          </w:p>
        </w:tc>
        <w:tc>
          <w:tcPr>
            <w:tcW w:w="740" w:type="dxa"/>
            <w:tcBorders>
              <w:top w:val="nil"/>
              <w:left w:val="nil"/>
              <w:bottom w:val="single" w:sz="8" w:space="0" w:color="auto"/>
              <w:right w:val="nil"/>
            </w:tcBorders>
            <w:shd w:val="clear" w:color="auto" w:fill="auto"/>
            <w:noWrap/>
            <w:vAlign w:val="center"/>
            <w:hideMark/>
          </w:tcPr>
          <w:p w14:paraId="2BCEBC7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643 684</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3520BB6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750 480</w:t>
            </w:r>
          </w:p>
        </w:tc>
        <w:tc>
          <w:tcPr>
            <w:tcW w:w="740" w:type="dxa"/>
            <w:tcBorders>
              <w:top w:val="nil"/>
              <w:left w:val="nil"/>
              <w:bottom w:val="single" w:sz="4" w:space="0" w:color="auto"/>
              <w:right w:val="single" w:sz="4" w:space="0" w:color="auto"/>
            </w:tcBorders>
            <w:shd w:val="clear" w:color="auto" w:fill="auto"/>
            <w:noWrap/>
            <w:vAlign w:val="center"/>
            <w:hideMark/>
          </w:tcPr>
          <w:p w14:paraId="43C1612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467 918</w:t>
            </w:r>
          </w:p>
        </w:tc>
        <w:tc>
          <w:tcPr>
            <w:tcW w:w="740" w:type="dxa"/>
            <w:tcBorders>
              <w:top w:val="nil"/>
              <w:left w:val="nil"/>
              <w:bottom w:val="single" w:sz="4" w:space="0" w:color="auto"/>
              <w:right w:val="single" w:sz="4" w:space="0" w:color="auto"/>
            </w:tcBorders>
            <w:shd w:val="clear" w:color="auto" w:fill="auto"/>
            <w:noWrap/>
            <w:vAlign w:val="center"/>
            <w:hideMark/>
          </w:tcPr>
          <w:p w14:paraId="6CB860F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528 856</w:t>
            </w:r>
          </w:p>
        </w:tc>
        <w:tc>
          <w:tcPr>
            <w:tcW w:w="740" w:type="dxa"/>
            <w:tcBorders>
              <w:top w:val="nil"/>
              <w:left w:val="nil"/>
              <w:bottom w:val="single" w:sz="4" w:space="0" w:color="auto"/>
              <w:right w:val="single" w:sz="4" w:space="0" w:color="auto"/>
            </w:tcBorders>
            <w:shd w:val="clear" w:color="auto" w:fill="auto"/>
            <w:noWrap/>
            <w:vAlign w:val="center"/>
            <w:hideMark/>
          </w:tcPr>
          <w:p w14:paraId="786BE699"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1 258 894</w:t>
            </w:r>
          </w:p>
        </w:tc>
      </w:tr>
      <w:tr w:rsidR="00C10155" w:rsidRPr="00C10155" w14:paraId="50BF801F"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9FD3603"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Франція</w:t>
            </w:r>
          </w:p>
        </w:tc>
        <w:tc>
          <w:tcPr>
            <w:tcW w:w="740" w:type="dxa"/>
            <w:tcBorders>
              <w:top w:val="nil"/>
              <w:left w:val="nil"/>
              <w:bottom w:val="single" w:sz="8" w:space="0" w:color="auto"/>
              <w:right w:val="single" w:sz="8" w:space="0" w:color="auto"/>
            </w:tcBorders>
            <w:shd w:val="clear" w:color="auto" w:fill="auto"/>
            <w:noWrap/>
            <w:vAlign w:val="center"/>
            <w:hideMark/>
          </w:tcPr>
          <w:p w14:paraId="220DDD5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327 431</w:t>
            </w:r>
          </w:p>
        </w:tc>
        <w:tc>
          <w:tcPr>
            <w:tcW w:w="740" w:type="dxa"/>
            <w:tcBorders>
              <w:top w:val="nil"/>
              <w:left w:val="nil"/>
              <w:bottom w:val="single" w:sz="8" w:space="0" w:color="auto"/>
              <w:right w:val="single" w:sz="8" w:space="0" w:color="auto"/>
            </w:tcBorders>
            <w:shd w:val="clear" w:color="auto" w:fill="auto"/>
            <w:noWrap/>
            <w:vAlign w:val="center"/>
            <w:hideMark/>
          </w:tcPr>
          <w:p w14:paraId="08F2358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338 752</w:t>
            </w:r>
          </w:p>
        </w:tc>
        <w:tc>
          <w:tcPr>
            <w:tcW w:w="740" w:type="dxa"/>
            <w:tcBorders>
              <w:top w:val="nil"/>
              <w:left w:val="nil"/>
              <w:bottom w:val="single" w:sz="8" w:space="0" w:color="auto"/>
              <w:right w:val="single" w:sz="8" w:space="0" w:color="auto"/>
            </w:tcBorders>
            <w:shd w:val="clear" w:color="auto" w:fill="auto"/>
            <w:noWrap/>
            <w:vAlign w:val="center"/>
            <w:hideMark/>
          </w:tcPr>
          <w:p w14:paraId="4EFCD98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340 383</w:t>
            </w:r>
          </w:p>
        </w:tc>
        <w:tc>
          <w:tcPr>
            <w:tcW w:w="740" w:type="dxa"/>
            <w:tcBorders>
              <w:top w:val="nil"/>
              <w:left w:val="nil"/>
              <w:bottom w:val="single" w:sz="8" w:space="0" w:color="auto"/>
              <w:right w:val="single" w:sz="8" w:space="0" w:color="auto"/>
            </w:tcBorders>
            <w:shd w:val="clear" w:color="auto" w:fill="auto"/>
            <w:noWrap/>
            <w:vAlign w:val="center"/>
            <w:hideMark/>
          </w:tcPr>
          <w:p w14:paraId="55320D8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364 221</w:t>
            </w:r>
          </w:p>
        </w:tc>
        <w:tc>
          <w:tcPr>
            <w:tcW w:w="740" w:type="dxa"/>
            <w:tcBorders>
              <w:top w:val="nil"/>
              <w:left w:val="nil"/>
              <w:bottom w:val="single" w:sz="8" w:space="0" w:color="auto"/>
              <w:right w:val="single" w:sz="8" w:space="0" w:color="auto"/>
            </w:tcBorders>
            <w:shd w:val="clear" w:color="auto" w:fill="auto"/>
            <w:noWrap/>
            <w:vAlign w:val="center"/>
            <w:hideMark/>
          </w:tcPr>
          <w:p w14:paraId="7C3E973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377 709</w:t>
            </w:r>
          </w:p>
        </w:tc>
        <w:tc>
          <w:tcPr>
            <w:tcW w:w="740" w:type="dxa"/>
            <w:tcBorders>
              <w:top w:val="nil"/>
              <w:left w:val="nil"/>
              <w:bottom w:val="single" w:sz="8" w:space="0" w:color="auto"/>
              <w:right w:val="single" w:sz="8" w:space="0" w:color="auto"/>
            </w:tcBorders>
            <w:shd w:val="clear" w:color="auto" w:fill="auto"/>
            <w:noWrap/>
            <w:vAlign w:val="center"/>
            <w:hideMark/>
          </w:tcPr>
          <w:p w14:paraId="083BED4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369 621</w:t>
            </w:r>
          </w:p>
        </w:tc>
        <w:tc>
          <w:tcPr>
            <w:tcW w:w="740" w:type="dxa"/>
            <w:tcBorders>
              <w:top w:val="nil"/>
              <w:left w:val="nil"/>
              <w:bottom w:val="single" w:sz="8" w:space="0" w:color="auto"/>
              <w:right w:val="nil"/>
            </w:tcBorders>
            <w:shd w:val="clear" w:color="auto" w:fill="auto"/>
            <w:noWrap/>
            <w:vAlign w:val="center"/>
            <w:hideMark/>
          </w:tcPr>
          <w:p w14:paraId="7E0A7D9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387 158</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38181B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385 591</w:t>
            </w:r>
          </w:p>
        </w:tc>
        <w:tc>
          <w:tcPr>
            <w:tcW w:w="740" w:type="dxa"/>
            <w:tcBorders>
              <w:top w:val="nil"/>
              <w:left w:val="nil"/>
              <w:bottom w:val="single" w:sz="4" w:space="0" w:color="auto"/>
              <w:right w:val="single" w:sz="4" w:space="0" w:color="auto"/>
            </w:tcBorders>
            <w:shd w:val="clear" w:color="auto" w:fill="auto"/>
            <w:noWrap/>
            <w:vAlign w:val="center"/>
            <w:hideMark/>
          </w:tcPr>
          <w:p w14:paraId="4A5A449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283 237</w:t>
            </w:r>
          </w:p>
        </w:tc>
        <w:tc>
          <w:tcPr>
            <w:tcW w:w="740" w:type="dxa"/>
            <w:tcBorders>
              <w:top w:val="nil"/>
              <w:left w:val="nil"/>
              <w:bottom w:val="single" w:sz="4" w:space="0" w:color="auto"/>
              <w:right w:val="single" w:sz="4" w:space="0" w:color="auto"/>
            </w:tcBorders>
            <w:shd w:val="clear" w:color="auto" w:fill="auto"/>
            <w:noWrap/>
            <w:vAlign w:val="center"/>
            <w:hideMark/>
          </w:tcPr>
          <w:p w14:paraId="0406191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336 398</w:t>
            </w:r>
          </w:p>
        </w:tc>
        <w:tc>
          <w:tcPr>
            <w:tcW w:w="740" w:type="dxa"/>
            <w:tcBorders>
              <w:top w:val="nil"/>
              <w:left w:val="nil"/>
              <w:bottom w:val="single" w:sz="4" w:space="0" w:color="auto"/>
              <w:right w:val="single" w:sz="4" w:space="0" w:color="auto"/>
            </w:tcBorders>
            <w:shd w:val="clear" w:color="000000" w:fill="F6F6F6"/>
            <w:noWrap/>
            <w:vAlign w:val="center"/>
            <w:hideMark/>
          </w:tcPr>
          <w:p w14:paraId="78FE5994"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431 017</w:t>
            </w:r>
          </w:p>
        </w:tc>
      </w:tr>
      <w:tr w:rsidR="00C10155" w:rsidRPr="00C10155" w14:paraId="3C48DF8B"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DA2FAC1"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Хорватія</w:t>
            </w:r>
          </w:p>
        </w:tc>
        <w:tc>
          <w:tcPr>
            <w:tcW w:w="740" w:type="dxa"/>
            <w:tcBorders>
              <w:top w:val="nil"/>
              <w:left w:val="nil"/>
              <w:bottom w:val="single" w:sz="8" w:space="0" w:color="auto"/>
              <w:right w:val="single" w:sz="8" w:space="0" w:color="auto"/>
            </w:tcBorders>
            <w:shd w:val="clear" w:color="auto" w:fill="auto"/>
            <w:noWrap/>
            <w:vAlign w:val="center"/>
            <w:hideMark/>
          </w:tcPr>
          <w:p w14:paraId="507AA19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8 959</w:t>
            </w:r>
          </w:p>
        </w:tc>
        <w:tc>
          <w:tcPr>
            <w:tcW w:w="740" w:type="dxa"/>
            <w:tcBorders>
              <w:top w:val="nil"/>
              <w:left w:val="nil"/>
              <w:bottom w:val="single" w:sz="8" w:space="0" w:color="auto"/>
              <w:right w:val="single" w:sz="8" w:space="0" w:color="auto"/>
            </w:tcBorders>
            <w:shd w:val="clear" w:color="auto" w:fill="auto"/>
            <w:noWrap/>
            <w:vAlign w:val="center"/>
            <w:hideMark/>
          </w:tcPr>
          <w:p w14:paraId="0B970CA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10 378</w:t>
            </w:r>
          </w:p>
        </w:tc>
        <w:tc>
          <w:tcPr>
            <w:tcW w:w="740" w:type="dxa"/>
            <w:tcBorders>
              <w:top w:val="nil"/>
              <w:left w:val="nil"/>
              <w:bottom w:val="single" w:sz="8" w:space="0" w:color="auto"/>
              <w:right w:val="single" w:sz="8" w:space="0" w:color="auto"/>
            </w:tcBorders>
            <w:shd w:val="clear" w:color="auto" w:fill="auto"/>
            <w:noWrap/>
            <w:vAlign w:val="center"/>
            <w:hideMark/>
          </w:tcPr>
          <w:p w14:paraId="3CCC5B5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10 638</w:t>
            </w:r>
          </w:p>
        </w:tc>
        <w:tc>
          <w:tcPr>
            <w:tcW w:w="740" w:type="dxa"/>
            <w:tcBorders>
              <w:top w:val="nil"/>
              <w:left w:val="nil"/>
              <w:bottom w:val="single" w:sz="8" w:space="0" w:color="auto"/>
              <w:right w:val="single" w:sz="8" w:space="0" w:color="auto"/>
            </w:tcBorders>
            <w:shd w:val="clear" w:color="auto" w:fill="auto"/>
            <w:noWrap/>
            <w:vAlign w:val="center"/>
            <w:hideMark/>
          </w:tcPr>
          <w:p w14:paraId="06D93D8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11 706</w:t>
            </w:r>
          </w:p>
        </w:tc>
        <w:tc>
          <w:tcPr>
            <w:tcW w:w="740" w:type="dxa"/>
            <w:tcBorders>
              <w:top w:val="nil"/>
              <w:left w:val="nil"/>
              <w:bottom w:val="single" w:sz="8" w:space="0" w:color="auto"/>
              <w:right w:val="single" w:sz="8" w:space="0" w:color="auto"/>
            </w:tcBorders>
            <w:shd w:val="clear" w:color="auto" w:fill="auto"/>
            <w:noWrap/>
            <w:vAlign w:val="center"/>
            <w:hideMark/>
          </w:tcPr>
          <w:p w14:paraId="571A0F8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13 985</w:t>
            </w:r>
          </w:p>
        </w:tc>
        <w:tc>
          <w:tcPr>
            <w:tcW w:w="740" w:type="dxa"/>
            <w:tcBorders>
              <w:top w:val="nil"/>
              <w:left w:val="nil"/>
              <w:bottom w:val="single" w:sz="8" w:space="0" w:color="auto"/>
              <w:right w:val="single" w:sz="8" w:space="0" w:color="auto"/>
            </w:tcBorders>
            <w:shd w:val="clear" w:color="auto" w:fill="auto"/>
            <w:noWrap/>
            <w:vAlign w:val="center"/>
            <w:hideMark/>
          </w:tcPr>
          <w:p w14:paraId="1DD188D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15 553</w:t>
            </w:r>
          </w:p>
        </w:tc>
        <w:tc>
          <w:tcPr>
            <w:tcW w:w="740" w:type="dxa"/>
            <w:tcBorders>
              <w:top w:val="nil"/>
              <w:left w:val="nil"/>
              <w:bottom w:val="single" w:sz="8" w:space="0" w:color="auto"/>
              <w:right w:val="nil"/>
            </w:tcBorders>
            <w:shd w:val="clear" w:color="auto" w:fill="auto"/>
            <w:noWrap/>
            <w:vAlign w:val="center"/>
            <w:hideMark/>
          </w:tcPr>
          <w:p w14:paraId="0A7AF30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26 029</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9C9138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37 726</w:t>
            </w:r>
          </w:p>
        </w:tc>
        <w:tc>
          <w:tcPr>
            <w:tcW w:w="740" w:type="dxa"/>
            <w:tcBorders>
              <w:top w:val="nil"/>
              <w:left w:val="nil"/>
              <w:bottom w:val="single" w:sz="4" w:space="0" w:color="auto"/>
              <w:right w:val="single" w:sz="4" w:space="0" w:color="auto"/>
            </w:tcBorders>
            <w:shd w:val="clear" w:color="auto" w:fill="auto"/>
            <w:noWrap/>
            <w:vAlign w:val="center"/>
            <w:hideMark/>
          </w:tcPr>
          <w:p w14:paraId="21FE00C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33 414</w:t>
            </w:r>
          </w:p>
        </w:tc>
        <w:tc>
          <w:tcPr>
            <w:tcW w:w="740" w:type="dxa"/>
            <w:tcBorders>
              <w:top w:val="nil"/>
              <w:left w:val="nil"/>
              <w:bottom w:val="single" w:sz="4" w:space="0" w:color="auto"/>
              <w:right w:val="single" w:sz="4" w:space="0" w:color="auto"/>
            </w:tcBorders>
            <w:shd w:val="clear" w:color="auto" w:fill="auto"/>
            <w:noWrap/>
            <w:vAlign w:val="center"/>
            <w:hideMark/>
          </w:tcPr>
          <w:p w14:paraId="2871702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35 912</w:t>
            </w:r>
          </w:p>
        </w:tc>
        <w:tc>
          <w:tcPr>
            <w:tcW w:w="740" w:type="dxa"/>
            <w:tcBorders>
              <w:top w:val="nil"/>
              <w:left w:val="nil"/>
              <w:bottom w:val="single" w:sz="4" w:space="0" w:color="auto"/>
              <w:right w:val="single" w:sz="4" w:space="0" w:color="auto"/>
            </w:tcBorders>
            <w:shd w:val="clear" w:color="auto" w:fill="auto"/>
            <w:noWrap/>
            <w:vAlign w:val="center"/>
            <w:hideMark/>
          </w:tcPr>
          <w:p w14:paraId="22E813B6"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57 972</w:t>
            </w:r>
          </w:p>
        </w:tc>
      </w:tr>
      <w:tr w:rsidR="00C10155" w:rsidRPr="00C10155" w14:paraId="18D6F4D0"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2B4BAB3"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Італія</w:t>
            </w:r>
          </w:p>
        </w:tc>
        <w:tc>
          <w:tcPr>
            <w:tcW w:w="740" w:type="dxa"/>
            <w:tcBorders>
              <w:top w:val="nil"/>
              <w:left w:val="nil"/>
              <w:bottom w:val="single" w:sz="8" w:space="0" w:color="auto"/>
              <w:right w:val="single" w:sz="8" w:space="0" w:color="auto"/>
            </w:tcBorders>
            <w:shd w:val="clear" w:color="auto" w:fill="auto"/>
            <w:noWrap/>
            <w:vAlign w:val="center"/>
            <w:hideMark/>
          </w:tcPr>
          <w:p w14:paraId="7A6B51B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350 772</w:t>
            </w:r>
          </w:p>
        </w:tc>
        <w:tc>
          <w:tcPr>
            <w:tcW w:w="740" w:type="dxa"/>
            <w:tcBorders>
              <w:top w:val="nil"/>
              <w:left w:val="nil"/>
              <w:bottom w:val="single" w:sz="8" w:space="0" w:color="auto"/>
              <w:right w:val="single" w:sz="8" w:space="0" w:color="auto"/>
            </w:tcBorders>
            <w:shd w:val="clear" w:color="auto" w:fill="auto"/>
            <w:noWrap/>
            <w:vAlign w:val="center"/>
            <w:hideMark/>
          </w:tcPr>
          <w:p w14:paraId="022BFBB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307 454</w:t>
            </w:r>
          </w:p>
        </w:tc>
        <w:tc>
          <w:tcPr>
            <w:tcW w:w="740" w:type="dxa"/>
            <w:tcBorders>
              <w:top w:val="nil"/>
              <w:left w:val="nil"/>
              <w:bottom w:val="single" w:sz="8" w:space="0" w:color="auto"/>
              <w:right w:val="single" w:sz="8" w:space="0" w:color="auto"/>
            </w:tcBorders>
            <w:shd w:val="clear" w:color="auto" w:fill="auto"/>
            <w:noWrap/>
            <w:vAlign w:val="center"/>
            <w:hideMark/>
          </w:tcPr>
          <w:p w14:paraId="6C650BC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277 631</w:t>
            </w:r>
          </w:p>
        </w:tc>
        <w:tc>
          <w:tcPr>
            <w:tcW w:w="740" w:type="dxa"/>
            <w:tcBorders>
              <w:top w:val="nil"/>
              <w:left w:val="nil"/>
              <w:bottom w:val="single" w:sz="8" w:space="0" w:color="auto"/>
              <w:right w:val="single" w:sz="8" w:space="0" w:color="auto"/>
            </w:tcBorders>
            <w:shd w:val="clear" w:color="auto" w:fill="auto"/>
            <w:noWrap/>
            <w:vAlign w:val="center"/>
            <w:hideMark/>
          </w:tcPr>
          <w:p w14:paraId="7B8198C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280 078</w:t>
            </w:r>
          </w:p>
        </w:tc>
        <w:tc>
          <w:tcPr>
            <w:tcW w:w="740" w:type="dxa"/>
            <w:tcBorders>
              <w:top w:val="nil"/>
              <w:left w:val="nil"/>
              <w:bottom w:val="single" w:sz="8" w:space="0" w:color="auto"/>
              <w:right w:val="single" w:sz="8" w:space="0" w:color="auto"/>
            </w:tcBorders>
            <w:shd w:val="clear" w:color="auto" w:fill="auto"/>
            <w:noWrap/>
            <w:vAlign w:val="center"/>
            <w:hideMark/>
          </w:tcPr>
          <w:p w14:paraId="35CEDFC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300 823</w:t>
            </w:r>
          </w:p>
        </w:tc>
        <w:tc>
          <w:tcPr>
            <w:tcW w:w="740" w:type="dxa"/>
            <w:tcBorders>
              <w:top w:val="nil"/>
              <w:left w:val="nil"/>
              <w:bottom w:val="single" w:sz="8" w:space="0" w:color="auto"/>
              <w:right w:val="single" w:sz="8" w:space="0" w:color="auto"/>
            </w:tcBorders>
            <w:shd w:val="clear" w:color="auto" w:fill="auto"/>
            <w:noWrap/>
            <w:vAlign w:val="center"/>
            <w:hideMark/>
          </w:tcPr>
          <w:p w14:paraId="5C6C059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343 440</w:t>
            </w:r>
          </w:p>
        </w:tc>
        <w:tc>
          <w:tcPr>
            <w:tcW w:w="740" w:type="dxa"/>
            <w:tcBorders>
              <w:top w:val="nil"/>
              <w:left w:val="nil"/>
              <w:bottom w:val="single" w:sz="8" w:space="0" w:color="auto"/>
              <w:right w:val="nil"/>
            </w:tcBorders>
            <w:shd w:val="clear" w:color="auto" w:fill="auto"/>
            <w:noWrap/>
            <w:vAlign w:val="center"/>
            <w:hideMark/>
          </w:tcPr>
          <w:p w14:paraId="371FA7C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332 324</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54747E6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332 778</w:t>
            </w:r>
          </w:p>
        </w:tc>
        <w:tc>
          <w:tcPr>
            <w:tcW w:w="740" w:type="dxa"/>
            <w:tcBorders>
              <w:top w:val="nil"/>
              <w:left w:val="nil"/>
              <w:bottom w:val="single" w:sz="4" w:space="0" w:color="auto"/>
              <w:right w:val="single" w:sz="4" w:space="0" w:color="auto"/>
            </w:tcBorders>
            <w:shd w:val="clear" w:color="auto" w:fill="auto"/>
            <w:noWrap/>
            <w:vAlign w:val="center"/>
            <w:hideMark/>
          </w:tcPr>
          <w:p w14:paraId="1421C14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247 526</w:t>
            </w:r>
          </w:p>
        </w:tc>
        <w:tc>
          <w:tcPr>
            <w:tcW w:w="740" w:type="dxa"/>
            <w:tcBorders>
              <w:top w:val="nil"/>
              <w:left w:val="nil"/>
              <w:bottom w:val="single" w:sz="4" w:space="0" w:color="auto"/>
              <w:right w:val="single" w:sz="4" w:space="0" w:color="auto"/>
            </w:tcBorders>
            <w:shd w:val="clear" w:color="auto" w:fill="auto"/>
            <w:noWrap/>
            <w:vAlign w:val="center"/>
            <w:hideMark/>
          </w:tcPr>
          <w:p w14:paraId="6DFFCF4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318 366</w:t>
            </w:r>
          </w:p>
        </w:tc>
        <w:tc>
          <w:tcPr>
            <w:tcW w:w="740" w:type="dxa"/>
            <w:tcBorders>
              <w:top w:val="nil"/>
              <w:left w:val="nil"/>
              <w:bottom w:val="single" w:sz="4" w:space="0" w:color="auto"/>
              <w:right w:val="single" w:sz="4" w:space="0" w:color="auto"/>
            </w:tcBorders>
            <w:shd w:val="clear" w:color="000000" w:fill="F6F6F6"/>
            <w:noWrap/>
            <w:vAlign w:val="center"/>
            <w:hideMark/>
          </w:tcPr>
          <w:p w14:paraId="09BFA984"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410 985</w:t>
            </w:r>
          </w:p>
        </w:tc>
      </w:tr>
      <w:tr w:rsidR="00C10155" w:rsidRPr="00C10155" w14:paraId="7BE5C45E"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097A8A76"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Кіпр</w:t>
            </w:r>
          </w:p>
        </w:tc>
        <w:tc>
          <w:tcPr>
            <w:tcW w:w="740" w:type="dxa"/>
            <w:tcBorders>
              <w:top w:val="nil"/>
              <w:left w:val="nil"/>
              <w:bottom w:val="single" w:sz="8" w:space="0" w:color="auto"/>
              <w:right w:val="single" w:sz="8" w:space="0" w:color="auto"/>
            </w:tcBorders>
            <w:shd w:val="clear" w:color="auto" w:fill="auto"/>
            <w:noWrap/>
            <w:vAlign w:val="center"/>
            <w:hideMark/>
          </w:tcPr>
          <w:p w14:paraId="3D1E7B8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17 476</w:t>
            </w:r>
          </w:p>
        </w:tc>
        <w:tc>
          <w:tcPr>
            <w:tcW w:w="740" w:type="dxa"/>
            <w:tcBorders>
              <w:top w:val="nil"/>
              <w:left w:val="nil"/>
              <w:bottom w:val="single" w:sz="8" w:space="0" w:color="auto"/>
              <w:right w:val="single" w:sz="8" w:space="0" w:color="auto"/>
            </w:tcBorders>
            <w:shd w:val="clear" w:color="auto" w:fill="auto"/>
            <w:noWrap/>
            <w:vAlign w:val="center"/>
            <w:hideMark/>
          </w:tcPr>
          <w:p w14:paraId="5574C4E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13 149</w:t>
            </w:r>
          </w:p>
        </w:tc>
        <w:tc>
          <w:tcPr>
            <w:tcW w:w="740" w:type="dxa"/>
            <w:tcBorders>
              <w:top w:val="nil"/>
              <w:left w:val="nil"/>
              <w:bottom w:val="single" w:sz="8" w:space="0" w:color="auto"/>
              <w:right w:val="single" w:sz="8" w:space="0" w:color="auto"/>
            </w:tcBorders>
            <w:shd w:val="clear" w:color="auto" w:fill="auto"/>
            <w:noWrap/>
            <w:vAlign w:val="center"/>
            <w:hideMark/>
          </w:tcPr>
          <w:p w14:paraId="7BB29ED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9 212</w:t>
            </w:r>
          </w:p>
        </w:tc>
        <w:tc>
          <w:tcPr>
            <w:tcW w:w="740" w:type="dxa"/>
            <w:tcBorders>
              <w:top w:val="nil"/>
              <w:left w:val="nil"/>
              <w:bottom w:val="single" w:sz="8" w:space="0" w:color="auto"/>
              <w:right w:val="single" w:sz="8" w:space="0" w:color="auto"/>
            </w:tcBorders>
            <w:shd w:val="clear" w:color="auto" w:fill="auto"/>
            <w:noWrap/>
            <w:vAlign w:val="center"/>
            <w:hideMark/>
          </w:tcPr>
          <w:p w14:paraId="0E85996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15 183</w:t>
            </w:r>
          </w:p>
        </w:tc>
        <w:tc>
          <w:tcPr>
            <w:tcW w:w="740" w:type="dxa"/>
            <w:tcBorders>
              <w:top w:val="nil"/>
              <w:left w:val="nil"/>
              <w:bottom w:val="single" w:sz="8" w:space="0" w:color="auto"/>
              <w:right w:val="single" w:sz="8" w:space="0" w:color="auto"/>
            </w:tcBorders>
            <w:shd w:val="clear" w:color="auto" w:fill="auto"/>
            <w:noWrap/>
            <w:vAlign w:val="center"/>
            <w:hideMark/>
          </w:tcPr>
          <w:p w14:paraId="365A7D2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17 391</w:t>
            </w:r>
          </w:p>
        </w:tc>
        <w:tc>
          <w:tcPr>
            <w:tcW w:w="740" w:type="dxa"/>
            <w:tcBorders>
              <w:top w:val="nil"/>
              <w:left w:val="nil"/>
              <w:bottom w:val="single" w:sz="8" w:space="0" w:color="auto"/>
              <w:right w:val="single" w:sz="8" w:space="0" w:color="auto"/>
            </w:tcBorders>
            <w:shd w:val="clear" w:color="auto" w:fill="auto"/>
            <w:noWrap/>
            <w:vAlign w:val="center"/>
            <w:hideMark/>
          </w:tcPr>
          <w:p w14:paraId="4880034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21 306</w:t>
            </w:r>
          </w:p>
        </w:tc>
        <w:tc>
          <w:tcPr>
            <w:tcW w:w="740" w:type="dxa"/>
            <w:tcBorders>
              <w:top w:val="nil"/>
              <w:left w:val="nil"/>
              <w:bottom w:val="single" w:sz="8" w:space="0" w:color="auto"/>
              <w:right w:val="nil"/>
            </w:tcBorders>
            <w:shd w:val="clear" w:color="auto" w:fill="auto"/>
            <w:noWrap/>
            <w:vAlign w:val="center"/>
            <w:hideMark/>
          </w:tcPr>
          <w:p w14:paraId="7209B66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23 442</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9A71C1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26 170</w:t>
            </w:r>
          </w:p>
        </w:tc>
        <w:tc>
          <w:tcPr>
            <w:tcW w:w="740" w:type="dxa"/>
            <w:tcBorders>
              <w:top w:val="nil"/>
              <w:left w:val="nil"/>
              <w:bottom w:val="single" w:sz="4" w:space="0" w:color="auto"/>
              <w:right w:val="single" w:sz="4" w:space="0" w:color="auto"/>
            </w:tcBorders>
            <w:shd w:val="clear" w:color="auto" w:fill="auto"/>
            <w:noWrap/>
            <w:vAlign w:val="center"/>
            <w:hideMark/>
          </w:tcPr>
          <w:p w14:paraId="1AEE025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25 861</w:t>
            </w:r>
          </w:p>
        </w:tc>
        <w:tc>
          <w:tcPr>
            <w:tcW w:w="740" w:type="dxa"/>
            <w:tcBorders>
              <w:top w:val="nil"/>
              <w:left w:val="nil"/>
              <w:bottom w:val="single" w:sz="4" w:space="0" w:color="auto"/>
              <w:right w:val="single" w:sz="4" w:space="0" w:color="auto"/>
            </w:tcBorders>
            <w:shd w:val="clear" w:color="auto" w:fill="auto"/>
            <w:noWrap/>
            <w:vAlign w:val="center"/>
            <w:hideMark/>
          </w:tcPr>
          <w:p w14:paraId="37DD796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24 001</w:t>
            </w:r>
          </w:p>
        </w:tc>
        <w:tc>
          <w:tcPr>
            <w:tcW w:w="740" w:type="dxa"/>
            <w:tcBorders>
              <w:top w:val="nil"/>
              <w:left w:val="nil"/>
              <w:bottom w:val="single" w:sz="4" w:space="0" w:color="auto"/>
              <w:right w:val="single" w:sz="4" w:space="0" w:color="auto"/>
            </w:tcBorders>
            <w:shd w:val="clear" w:color="auto" w:fill="auto"/>
            <w:noWrap/>
            <w:vAlign w:val="center"/>
            <w:hideMark/>
          </w:tcPr>
          <w:p w14:paraId="46887463"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31 052</w:t>
            </w:r>
          </w:p>
        </w:tc>
      </w:tr>
      <w:tr w:rsidR="00C10155" w:rsidRPr="00C10155" w14:paraId="3F49E99B"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38AB3226"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Латвія</w:t>
            </w:r>
          </w:p>
        </w:tc>
        <w:tc>
          <w:tcPr>
            <w:tcW w:w="740" w:type="dxa"/>
            <w:tcBorders>
              <w:top w:val="nil"/>
              <w:left w:val="nil"/>
              <w:bottom w:val="single" w:sz="8" w:space="0" w:color="auto"/>
              <w:right w:val="single" w:sz="8" w:space="0" w:color="auto"/>
            </w:tcBorders>
            <w:shd w:val="clear" w:color="auto" w:fill="auto"/>
            <w:noWrap/>
            <w:vAlign w:val="center"/>
            <w:hideMark/>
          </w:tcPr>
          <w:p w14:paraId="1AAFBA2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13 303</w:t>
            </w:r>
          </w:p>
        </w:tc>
        <w:tc>
          <w:tcPr>
            <w:tcW w:w="740" w:type="dxa"/>
            <w:tcBorders>
              <w:top w:val="nil"/>
              <w:left w:val="nil"/>
              <w:bottom w:val="single" w:sz="8" w:space="0" w:color="auto"/>
              <w:right w:val="single" w:sz="8" w:space="0" w:color="auto"/>
            </w:tcBorders>
            <w:shd w:val="clear" w:color="auto" w:fill="auto"/>
            <w:noWrap/>
            <w:vAlign w:val="center"/>
            <w:hideMark/>
          </w:tcPr>
          <w:p w14:paraId="6284C4D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8 299</w:t>
            </w:r>
          </w:p>
        </w:tc>
        <w:tc>
          <w:tcPr>
            <w:tcW w:w="740" w:type="dxa"/>
            <w:tcBorders>
              <w:top w:val="nil"/>
              <w:left w:val="nil"/>
              <w:bottom w:val="single" w:sz="8" w:space="0" w:color="auto"/>
              <w:right w:val="single" w:sz="8" w:space="0" w:color="auto"/>
            </w:tcBorders>
            <w:shd w:val="clear" w:color="auto" w:fill="auto"/>
            <w:noWrap/>
            <w:vAlign w:val="center"/>
            <w:hideMark/>
          </w:tcPr>
          <w:p w14:paraId="1A80CDD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10 365</w:t>
            </w:r>
          </w:p>
        </w:tc>
        <w:tc>
          <w:tcPr>
            <w:tcW w:w="740" w:type="dxa"/>
            <w:tcBorders>
              <w:top w:val="nil"/>
              <w:left w:val="nil"/>
              <w:bottom w:val="single" w:sz="8" w:space="0" w:color="auto"/>
              <w:right w:val="single" w:sz="8" w:space="0" w:color="auto"/>
            </w:tcBorders>
            <w:shd w:val="clear" w:color="auto" w:fill="auto"/>
            <w:noWrap/>
            <w:vAlign w:val="center"/>
            <w:hideMark/>
          </w:tcPr>
          <w:p w14:paraId="5A667BF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9 479</w:t>
            </w:r>
          </w:p>
        </w:tc>
        <w:tc>
          <w:tcPr>
            <w:tcW w:w="740" w:type="dxa"/>
            <w:tcBorders>
              <w:top w:val="nil"/>
              <w:left w:val="nil"/>
              <w:bottom w:val="single" w:sz="8" w:space="0" w:color="auto"/>
              <w:right w:val="single" w:sz="8" w:space="0" w:color="auto"/>
            </w:tcBorders>
            <w:shd w:val="clear" w:color="auto" w:fill="auto"/>
            <w:noWrap/>
            <w:vAlign w:val="center"/>
            <w:hideMark/>
          </w:tcPr>
          <w:p w14:paraId="28AF778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8 345</w:t>
            </w:r>
          </w:p>
        </w:tc>
        <w:tc>
          <w:tcPr>
            <w:tcW w:w="740" w:type="dxa"/>
            <w:tcBorders>
              <w:top w:val="nil"/>
              <w:left w:val="nil"/>
              <w:bottom w:val="single" w:sz="8" w:space="0" w:color="auto"/>
              <w:right w:val="single" w:sz="8" w:space="0" w:color="auto"/>
            </w:tcBorders>
            <w:shd w:val="clear" w:color="auto" w:fill="auto"/>
            <w:noWrap/>
            <w:vAlign w:val="center"/>
            <w:hideMark/>
          </w:tcPr>
          <w:p w14:paraId="6E89F92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9 916</w:t>
            </w:r>
          </w:p>
        </w:tc>
        <w:tc>
          <w:tcPr>
            <w:tcW w:w="740" w:type="dxa"/>
            <w:tcBorders>
              <w:top w:val="nil"/>
              <w:left w:val="nil"/>
              <w:bottom w:val="single" w:sz="8" w:space="0" w:color="auto"/>
              <w:right w:val="nil"/>
            </w:tcBorders>
            <w:shd w:val="clear" w:color="auto" w:fill="auto"/>
            <w:noWrap/>
            <w:vAlign w:val="center"/>
            <w:hideMark/>
          </w:tcPr>
          <w:p w14:paraId="3E27DEA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10 909</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A94866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11 223</w:t>
            </w:r>
          </w:p>
        </w:tc>
        <w:tc>
          <w:tcPr>
            <w:tcW w:w="740" w:type="dxa"/>
            <w:tcBorders>
              <w:top w:val="nil"/>
              <w:left w:val="nil"/>
              <w:bottom w:val="single" w:sz="4" w:space="0" w:color="auto"/>
              <w:right w:val="single" w:sz="4" w:space="0" w:color="auto"/>
            </w:tcBorders>
            <w:shd w:val="clear" w:color="auto" w:fill="auto"/>
            <w:noWrap/>
            <w:vAlign w:val="center"/>
            <w:hideMark/>
          </w:tcPr>
          <w:p w14:paraId="4EF4F4E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8 840</w:t>
            </w:r>
          </w:p>
        </w:tc>
        <w:tc>
          <w:tcPr>
            <w:tcW w:w="740" w:type="dxa"/>
            <w:tcBorders>
              <w:top w:val="nil"/>
              <w:left w:val="nil"/>
              <w:bottom w:val="single" w:sz="4" w:space="0" w:color="auto"/>
              <w:right w:val="single" w:sz="4" w:space="0" w:color="auto"/>
            </w:tcBorders>
            <w:shd w:val="clear" w:color="auto" w:fill="auto"/>
            <w:noWrap/>
            <w:vAlign w:val="center"/>
            <w:hideMark/>
          </w:tcPr>
          <w:p w14:paraId="266554A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12 689</w:t>
            </w:r>
          </w:p>
        </w:tc>
        <w:tc>
          <w:tcPr>
            <w:tcW w:w="740" w:type="dxa"/>
            <w:tcBorders>
              <w:top w:val="nil"/>
              <w:left w:val="nil"/>
              <w:bottom w:val="single" w:sz="4" w:space="0" w:color="auto"/>
              <w:right w:val="single" w:sz="4" w:space="0" w:color="auto"/>
            </w:tcBorders>
            <w:shd w:val="clear" w:color="000000" w:fill="F6F6F6"/>
            <w:noWrap/>
            <w:vAlign w:val="center"/>
            <w:hideMark/>
          </w:tcPr>
          <w:p w14:paraId="186D9716"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38 708</w:t>
            </w:r>
          </w:p>
        </w:tc>
      </w:tr>
      <w:tr w:rsidR="00C10155" w:rsidRPr="00C10155" w14:paraId="4BEE8446"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193A525"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Литва</w:t>
            </w:r>
          </w:p>
        </w:tc>
        <w:tc>
          <w:tcPr>
            <w:tcW w:w="740" w:type="dxa"/>
            <w:tcBorders>
              <w:top w:val="nil"/>
              <w:left w:val="nil"/>
              <w:bottom w:val="single" w:sz="8" w:space="0" w:color="auto"/>
              <w:right w:val="single" w:sz="8" w:space="0" w:color="auto"/>
            </w:tcBorders>
            <w:shd w:val="clear" w:color="auto" w:fill="auto"/>
            <w:noWrap/>
            <w:vAlign w:val="center"/>
            <w:hideMark/>
          </w:tcPr>
          <w:p w14:paraId="68333B0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19 843</w:t>
            </w:r>
          </w:p>
        </w:tc>
        <w:tc>
          <w:tcPr>
            <w:tcW w:w="740" w:type="dxa"/>
            <w:tcBorders>
              <w:top w:val="nil"/>
              <w:left w:val="nil"/>
              <w:bottom w:val="single" w:sz="8" w:space="0" w:color="auto"/>
              <w:right w:val="single" w:sz="8" w:space="0" w:color="auto"/>
            </w:tcBorders>
            <w:shd w:val="clear" w:color="auto" w:fill="auto"/>
            <w:noWrap/>
            <w:vAlign w:val="center"/>
            <w:hideMark/>
          </w:tcPr>
          <w:p w14:paraId="106B88E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22 011</w:t>
            </w:r>
          </w:p>
        </w:tc>
        <w:tc>
          <w:tcPr>
            <w:tcW w:w="740" w:type="dxa"/>
            <w:tcBorders>
              <w:top w:val="nil"/>
              <w:left w:val="nil"/>
              <w:bottom w:val="single" w:sz="8" w:space="0" w:color="auto"/>
              <w:right w:val="single" w:sz="8" w:space="0" w:color="auto"/>
            </w:tcBorders>
            <w:shd w:val="clear" w:color="auto" w:fill="auto"/>
            <w:noWrap/>
            <w:vAlign w:val="center"/>
            <w:hideMark/>
          </w:tcPr>
          <w:p w14:paraId="086FE33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24 294</w:t>
            </w:r>
          </w:p>
        </w:tc>
        <w:tc>
          <w:tcPr>
            <w:tcW w:w="740" w:type="dxa"/>
            <w:tcBorders>
              <w:top w:val="nil"/>
              <w:left w:val="nil"/>
              <w:bottom w:val="single" w:sz="8" w:space="0" w:color="auto"/>
              <w:right w:val="single" w:sz="8" w:space="0" w:color="auto"/>
            </w:tcBorders>
            <w:shd w:val="clear" w:color="auto" w:fill="auto"/>
            <w:noWrap/>
            <w:vAlign w:val="center"/>
            <w:hideMark/>
          </w:tcPr>
          <w:p w14:paraId="476C213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22 130</w:t>
            </w:r>
          </w:p>
        </w:tc>
        <w:tc>
          <w:tcPr>
            <w:tcW w:w="740" w:type="dxa"/>
            <w:tcBorders>
              <w:top w:val="nil"/>
              <w:left w:val="nil"/>
              <w:bottom w:val="single" w:sz="8" w:space="0" w:color="auto"/>
              <w:right w:val="single" w:sz="8" w:space="0" w:color="auto"/>
            </w:tcBorders>
            <w:shd w:val="clear" w:color="auto" w:fill="auto"/>
            <w:noWrap/>
            <w:vAlign w:val="center"/>
            <w:hideMark/>
          </w:tcPr>
          <w:p w14:paraId="1A427D2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20 162</w:t>
            </w:r>
          </w:p>
        </w:tc>
        <w:tc>
          <w:tcPr>
            <w:tcW w:w="740" w:type="dxa"/>
            <w:tcBorders>
              <w:top w:val="nil"/>
              <w:left w:val="nil"/>
              <w:bottom w:val="single" w:sz="8" w:space="0" w:color="auto"/>
              <w:right w:val="single" w:sz="8" w:space="0" w:color="auto"/>
            </w:tcBorders>
            <w:shd w:val="clear" w:color="auto" w:fill="auto"/>
            <w:noWrap/>
            <w:vAlign w:val="center"/>
            <w:hideMark/>
          </w:tcPr>
          <w:p w14:paraId="03C893B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20 368</w:t>
            </w:r>
          </w:p>
        </w:tc>
        <w:tc>
          <w:tcPr>
            <w:tcW w:w="740" w:type="dxa"/>
            <w:tcBorders>
              <w:top w:val="nil"/>
              <w:left w:val="nil"/>
              <w:bottom w:val="single" w:sz="8" w:space="0" w:color="auto"/>
              <w:right w:val="nil"/>
            </w:tcBorders>
            <w:shd w:val="clear" w:color="auto" w:fill="auto"/>
            <w:noWrap/>
            <w:vAlign w:val="center"/>
            <w:hideMark/>
          </w:tcPr>
          <w:p w14:paraId="40D7BD0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28 914</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F7C994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40 067</w:t>
            </w:r>
          </w:p>
        </w:tc>
        <w:tc>
          <w:tcPr>
            <w:tcW w:w="740" w:type="dxa"/>
            <w:tcBorders>
              <w:top w:val="nil"/>
              <w:left w:val="nil"/>
              <w:bottom w:val="single" w:sz="4" w:space="0" w:color="auto"/>
              <w:right w:val="single" w:sz="4" w:space="0" w:color="auto"/>
            </w:tcBorders>
            <w:shd w:val="clear" w:color="auto" w:fill="auto"/>
            <w:noWrap/>
            <w:vAlign w:val="center"/>
            <w:hideMark/>
          </w:tcPr>
          <w:p w14:paraId="5A12094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43 096</w:t>
            </w:r>
          </w:p>
        </w:tc>
        <w:tc>
          <w:tcPr>
            <w:tcW w:w="740" w:type="dxa"/>
            <w:tcBorders>
              <w:top w:val="nil"/>
              <w:left w:val="nil"/>
              <w:bottom w:val="single" w:sz="4" w:space="0" w:color="auto"/>
              <w:right w:val="single" w:sz="4" w:space="0" w:color="auto"/>
            </w:tcBorders>
            <w:shd w:val="clear" w:color="auto" w:fill="auto"/>
            <w:noWrap/>
            <w:vAlign w:val="center"/>
            <w:hideMark/>
          </w:tcPr>
          <w:p w14:paraId="00FB78C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44 858</w:t>
            </w:r>
          </w:p>
        </w:tc>
        <w:tc>
          <w:tcPr>
            <w:tcW w:w="740" w:type="dxa"/>
            <w:tcBorders>
              <w:top w:val="nil"/>
              <w:left w:val="nil"/>
              <w:bottom w:val="single" w:sz="4" w:space="0" w:color="auto"/>
              <w:right w:val="single" w:sz="4" w:space="0" w:color="auto"/>
            </w:tcBorders>
            <w:shd w:val="clear" w:color="auto" w:fill="auto"/>
            <w:noWrap/>
            <w:vAlign w:val="center"/>
            <w:hideMark/>
          </w:tcPr>
          <w:p w14:paraId="4A557822"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87 367</w:t>
            </w:r>
          </w:p>
        </w:tc>
      </w:tr>
      <w:tr w:rsidR="00C10155" w:rsidRPr="00C10155" w14:paraId="5B2177C9"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8554128"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Люксембург</w:t>
            </w:r>
          </w:p>
        </w:tc>
        <w:tc>
          <w:tcPr>
            <w:tcW w:w="740" w:type="dxa"/>
            <w:tcBorders>
              <w:top w:val="nil"/>
              <w:left w:val="nil"/>
              <w:bottom w:val="single" w:sz="8" w:space="0" w:color="auto"/>
              <w:right w:val="single" w:sz="8" w:space="0" w:color="auto"/>
            </w:tcBorders>
            <w:shd w:val="clear" w:color="auto" w:fill="auto"/>
            <w:noWrap/>
            <w:vAlign w:val="center"/>
            <w:hideMark/>
          </w:tcPr>
          <w:p w14:paraId="19B1593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20 478</w:t>
            </w:r>
          </w:p>
        </w:tc>
        <w:tc>
          <w:tcPr>
            <w:tcW w:w="740" w:type="dxa"/>
            <w:tcBorders>
              <w:top w:val="nil"/>
              <w:left w:val="nil"/>
              <w:bottom w:val="single" w:sz="8" w:space="0" w:color="auto"/>
              <w:right w:val="single" w:sz="8" w:space="0" w:color="auto"/>
            </w:tcBorders>
            <w:shd w:val="clear" w:color="auto" w:fill="auto"/>
            <w:noWrap/>
            <w:vAlign w:val="center"/>
            <w:hideMark/>
          </w:tcPr>
          <w:p w14:paraId="43B7BFC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21 098</w:t>
            </w:r>
          </w:p>
        </w:tc>
        <w:tc>
          <w:tcPr>
            <w:tcW w:w="740" w:type="dxa"/>
            <w:tcBorders>
              <w:top w:val="nil"/>
              <w:left w:val="nil"/>
              <w:bottom w:val="single" w:sz="8" w:space="0" w:color="auto"/>
              <w:right w:val="single" w:sz="8" w:space="0" w:color="auto"/>
            </w:tcBorders>
            <w:shd w:val="clear" w:color="auto" w:fill="auto"/>
            <w:noWrap/>
            <w:vAlign w:val="center"/>
            <w:hideMark/>
          </w:tcPr>
          <w:p w14:paraId="7B46509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22 332</w:t>
            </w:r>
          </w:p>
        </w:tc>
        <w:tc>
          <w:tcPr>
            <w:tcW w:w="740" w:type="dxa"/>
            <w:tcBorders>
              <w:top w:val="nil"/>
              <w:left w:val="nil"/>
              <w:bottom w:val="single" w:sz="8" w:space="0" w:color="auto"/>
              <w:right w:val="single" w:sz="8" w:space="0" w:color="auto"/>
            </w:tcBorders>
            <w:shd w:val="clear" w:color="auto" w:fill="auto"/>
            <w:noWrap/>
            <w:vAlign w:val="center"/>
            <w:hideMark/>
          </w:tcPr>
          <w:p w14:paraId="538DF23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23 803</w:t>
            </w:r>
          </w:p>
        </w:tc>
        <w:tc>
          <w:tcPr>
            <w:tcW w:w="740" w:type="dxa"/>
            <w:tcBorders>
              <w:top w:val="nil"/>
              <w:left w:val="nil"/>
              <w:bottom w:val="single" w:sz="8" w:space="0" w:color="auto"/>
              <w:right w:val="single" w:sz="8" w:space="0" w:color="auto"/>
            </w:tcBorders>
            <w:shd w:val="clear" w:color="auto" w:fill="auto"/>
            <w:noWrap/>
            <w:vAlign w:val="center"/>
            <w:hideMark/>
          </w:tcPr>
          <w:p w14:paraId="0792078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22 888</w:t>
            </w:r>
          </w:p>
        </w:tc>
        <w:tc>
          <w:tcPr>
            <w:tcW w:w="740" w:type="dxa"/>
            <w:tcBorders>
              <w:top w:val="nil"/>
              <w:left w:val="nil"/>
              <w:bottom w:val="single" w:sz="8" w:space="0" w:color="auto"/>
              <w:right w:val="single" w:sz="8" w:space="0" w:color="auto"/>
            </w:tcBorders>
            <w:shd w:val="clear" w:color="auto" w:fill="auto"/>
            <w:noWrap/>
            <w:vAlign w:val="center"/>
            <w:hideMark/>
          </w:tcPr>
          <w:p w14:paraId="08371D2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24 379</w:t>
            </w:r>
          </w:p>
        </w:tc>
        <w:tc>
          <w:tcPr>
            <w:tcW w:w="740" w:type="dxa"/>
            <w:tcBorders>
              <w:top w:val="nil"/>
              <w:left w:val="nil"/>
              <w:bottom w:val="single" w:sz="8" w:space="0" w:color="auto"/>
              <w:right w:val="nil"/>
            </w:tcBorders>
            <w:shd w:val="clear" w:color="auto" w:fill="auto"/>
            <w:noWrap/>
            <w:vAlign w:val="center"/>
            <w:hideMark/>
          </w:tcPr>
          <w:p w14:paraId="4565747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24 644</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031241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26 668</w:t>
            </w:r>
          </w:p>
        </w:tc>
        <w:tc>
          <w:tcPr>
            <w:tcW w:w="740" w:type="dxa"/>
            <w:tcBorders>
              <w:top w:val="nil"/>
              <w:left w:val="nil"/>
              <w:bottom w:val="single" w:sz="4" w:space="0" w:color="auto"/>
              <w:right w:val="single" w:sz="4" w:space="0" w:color="auto"/>
            </w:tcBorders>
            <w:shd w:val="clear" w:color="auto" w:fill="auto"/>
            <w:noWrap/>
            <w:vAlign w:val="center"/>
            <w:hideMark/>
          </w:tcPr>
          <w:p w14:paraId="5843393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22 490</w:t>
            </w:r>
          </w:p>
        </w:tc>
        <w:tc>
          <w:tcPr>
            <w:tcW w:w="740" w:type="dxa"/>
            <w:tcBorders>
              <w:top w:val="nil"/>
              <w:left w:val="nil"/>
              <w:bottom w:val="single" w:sz="4" w:space="0" w:color="auto"/>
              <w:right w:val="single" w:sz="4" w:space="0" w:color="auto"/>
            </w:tcBorders>
            <w:shd w:val="clear" w:color="auto" w:fill="auto"/>
            <w:noWrap/>
            <w:vAlign w:val="center"/>
            <w:hideMark/>
          </w:tcPr>
          <w:p w14:paraId="25F5B94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25 335</w:t>
            </w:r>
          </w:p>
        </w:tc>
        <w:tc>
          <w:tcPr>
            <w:tcW w:w="740" w:type="dxa"/>
            <w:tcBorders>
              <w:top w:val="nil"/>
              <w:left w:val="nil"/>
              <w:bottom w:val="single" w:sz="4" w:space="0" w:color="auto"/>
              <w:right w:val="single" w:sz="4" w:space="0" w:color="auto"/>
            </w:tcBorders>
            <w:shd w:val="clear" w:color="000000" w:fill="F6F6F6"/>
            <w:noWrap/>
            <w:vAlign w:val="center"/>
            <w:hideMark/>
          </w:tcPr>
          <w:p w14:paraId="5ED2E17E"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31 433</w:t>
            </w:r>
          </w:p>
        </w:tc>
      </w:tr>
      <w:tr w:rsidR="00C10155" w:rsidRPr="00C10155" w14:paraId="5DDA5998"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2DFD5222"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Угорщина</w:t>
            </w:r>
          </w:p>
        </w:tc>
        <w:tc>
          <w:tcPr>
            <w:tcW w:w="740" w:type="dxa"/>
            <w:tcBorders>
              <w:top w:val="nil"/>
              <w:left w:val="nil"/>
              <w:bottom w:val="single" w:sz="8" w:space="0" w:color="auto"/>
              <w:right w:val="single" w:sz="8" w:space="0" w:color="auto"/>
            </w:tcBorders>
            <w:shd w:val="clear" w:color="auto" w:fill="auto"/>
            <w:noWrap/>
            <w:vAlign w:val="center"/>
            <w:hideMark/>
          </w:tcPr>
          <w:p w14:paraId="6A449C5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33 702</w:t>
            </w:r>
          </w:p>
        </w:tc>
        <w:tc>
          <w:tcPr>
            <w:tcW w:w="740" w:type="dxa"/>
            <w:tcBorders>
              <w:top w:val="nil"/>
              <w:left w:val="nil"/>
              <w:bottom w:val="single" w:sz="8" w:space="0" w:color="auto"/>
              <w:right w:val="single" w:sz="8" w:space="0" w:color="auto"/>
            </w:tcBorders>
            <w:shd w:val="clear" w:color="auto" w:fill="auto"/>
            <w:noWrap/>
            <w:vAlign w:val="center"/>
            <w:hideMark/>
          </w:tcPr>
          <w:p w14:paraId="652ECC6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38 968</w:t>
            </w:r>
          </w:p>
        </w:tc>
        <w:tc>
          <w:tcPr>
            <w:tcW w:w="740" w:type="dxa"/>
            <w:tcBorders>
              <w:top w:val="nil"/>
              <w:left w:val="nil"/>
              <w:bottom w:val="single" w:sz="8" w:space="0" w:color="auto"/>
              <w:right w:val="single" w:sz="8" w:space="0" w:color="auto"/>
            </w:tcBorders>
            <w:shd w:val="clear" w:color="auto" w:fill="auto"/>
            <w:noWrap/>
            <w:vAlign w:val="center"/>
            <w:hideMark/>
          </w:tcPr>
          <w:p w14:paraId="4F65B0D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54 581</w:t>
            </w:r>
          </w:p>
        </w:tc>
        <w:tc>
          <w:tcPr>
            <w:tcW w:w="740" w:type="dxa"/>
            <w:tcBorders>
              <w:top w:val="nil"/>
              <w:left w:val="nil"/>
              <w:bottom w:val="single" w:sz="8" w:space="0" w:color="auto"/>
              <w:right w:val="single" w:sz="8" w:space="0" w:color="auto"/>
            </w:tcBorders>
            <w:shd w:val="clear" w:color="auto" w:fill="auto"/>
            <w:noWrap/>
            <w:vAlign w:val="center"/>
            <w:hideMark/>
          </w:tcPr>
          <w:p w14:paraId="0B3D0A6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58 344</w:t>
            </w:r>
          </w:p>
        </w:tc>
        <w:tc>
          <w:tcPr>
            <w:tcW w:w="740" w:type="dxa"/>
            <w:tcBorders>
              <w:top w:val="nil"/>
              <w:left w:val="nil"/>
              <w:bottom w:val="single" w:sz="8" w:space="0" w:color="auto"/>
              <w:right w:val="single" w:sz="8" w:space="0" w:color="auto"/>
            </w:tcBorders>
            <w:shd w:val="clear" w:color="auto" w:fill="auto"/>
            <w:noWrap/>
            <w:vAlign w:val="center"/>
            <w:hideMark/>
          </w:tcPr>
          <w:p w14:paraId="3FC41DE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53 618</w:t>
            </w:r>
          </w:p>
        </w:tc>
        <w:tc>
          <w:tcPr>
            <w:tcW w:w="740" w:type="dxa"/>
            <w:tcBorders>
              <w:top w:val="nil"/>
              <w:left w:val="nil"/>
              <w:bottom w:val="single" w:sz="8" w:space="0" w:color="auto"/>
              <w:right w:val="single" w:sz="8" w:space="0" w:color="auto"/>
            </w:tcBorders>
            <w:shd w:val="clear" w:color="auto" w:fill="auto"/>
            <w:noWrap/>
            <w:vAlign w:val="center"/>
            <w:hideMark/>
          </w:tcPr>
          <w:p w14:paraId="61BB172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68 070</w:t>
            </w:r>
          </w:p>
        </w:tc>
        <w:tc>
          <w:tcPr>
            <w:tcW w:w="740" w:type="dxa"/>
            <w:tcBorders>
              <w:top w:val="nil"/>
              <w:left w:val="nil"/>
              <w:bottom w:val="single" w:sz="8" w:space="0" w:color="auto"/>
              <w:right w:val="nil"/>
            </w:tcBorders>
            <w:shd w:val="clear" w:color="auto" w:fill="auto"/>
            <w:noWrap/>
            <w:vAlign w:val="center"/>
            <w:hideMark/>
          </w:tcPr>
          <w:p w14:paraId="6173376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82 937</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C20A81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88 581</w:t>
            </w:r>
          </w:p>
        </w:tc>
        <w:tc>
          <w:tcPr>
            <w:tcW w:w="740" w:type="dxa"/>
            <w:tcBorders>
              <w:top w:val="nil"/>
              <w:left w:val="nil"/>
              <w:bottom w:val="single" w:sz="4" w:space="0" w:color="auto"/>
              <w:right w:val="single" w:sz="4" w:space="0" w:color="auto"/>
            </w:tcBorders>
            <w:shd w:val="clear" w:color="auto" w:fill="auto"/>
            <w:noWrap/>
            <w:vAlign w:val="center"/>
            <w:hideMark/>
          </w:tcPr>
          <w:p w14:paraId="2BDDF72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75 470</w:t>
            </w:r>
          </w:p>
        </w:tc>
        <w:tc>
          <w:tcPr>
            <w:tcW w:w="740" w:type="dxa"/>
            <w:tcBorders>
              <w:top w:val="nil"/>
              <w:left w:val="nil"/>
              <w:bottom w:val="single" w:sz="4" w:space="0" w:color="auto"/>
              <w:right w:val="single" w:sz="4" w:space="0" w:color="auto"/>
            </w:tcBorders>
            <w:shd w:val="clear" w:color="auto" w:fill="auto"/>
            <w:noWrap/>
            <w:vAlign w:val="center"/>
            <w:hideMark/>
          </w:tcPr>
          <w:p w14:paraId="7D5FDA8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80 471</w:t>
            </w:r>
          </w:p>
        </w:tc>
        <w:tc>
          <w:tcPr>
            <w:tcW w:w="740" w:type="dxa"/>
            <w:tcBorders>
              <w:top w:val="nil"/>
              <w:left w:val="nil"/>
              <w:bottom w:val="single" w:sz="4" w:space="0" w:color="auto"/>
              <w:right w:val="single" w:sz="4" w:space="0" w:color="auto"/>
            </w:tcBorders>
            <w:shd w:val="clear" w:color="auto" w:fill="auto"/>
            <w:noWrap/>
            <w:vAlign w:val="center"/>
            <w:hideMark/>
          </w:tcPr>
          <w:p w14:paraId="61503A53"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94 148</w:t>
            </w:r>
          </w:p>
        </w:tc>
      </w:tr>
      <w:tr w:rsidR="00C10155" w:rsidRPr="00C10155" w14:paraId="21D80BDC"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1CABF516"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Мальта</w:t>
            </w:r>
          </w:p>
        </w:tc>
        <w:tc>
          <w:tcPr>
            <w:tcW w:w="740" w:type="dxa"/>
            <w:tcBorders>
              <w:top w:val="nil"/>
              <w:left w:val="nil"/>
              <w:bottom w:val="single" w:sz="8" w:space="0" w:color="auto"/>
              <w:right w:val="single" w:sz="8" w:space="0" w:color="auto"/>
            </w:tcBorders>
            <w:shd w:val="clear" w:color="auto" w:fill="auto"/>
            <w:noWrap/>
            <w:vAlign w:val="center"/>
            <w:hideMark/>
          </w:tcPr>
          <w:p w14:paraId="0BE610C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8 256</w:t>
            </w:r>
          </w:p>
        </w:tc>
        <w:tc>
          <w:tcPr>
            <w:tcW w:w="740" w:type="dxa"/>
            <w:tcBorders>
              <w:top w:val="nil"/>
              <w:left w:val="nil"/>
              <w:bottom w:val="single" w:sz="8" w:space="0" w:color="auto"/>
              <w:right w:val="single" w:sz="8" w:space="0" w:color="auto"/>
            </w:tcBorders>
            <w:shd w:val="clear" w:color="auto" w:fill="auto"/>
            <w:noWrap/>
            <w:vAlign w:val="center"/>
            <w:hideMark/>
          </w:tcPr>
          <w:p w14:paraId="141F711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10 897</w:t>
            </w:r>
          </w:p>
        </w:tc>
        <w:tc>
          <w:tcPr>
            <w:tcW w:w="740" w:type="dxa"/>
            <w:tcBorders>
              <w:top w:val="nil"/>
              <w:left w:val="nil"/>
              <w:bottom w:val="single" w:sz="8" w:space="0" w:color="auto"/>
              <w:right w:val="single" w:sz="8" w:space="0" w:color="auto"/>
            </w:tcBorders>
            <w:shd w:val="clear" w:color="auto" w:fill="auto"/>
            <w:noWrap/>
            <w:vAlign w:val="center"/>
            <w:hideMark/>
          </w:tcPr>
          <w:p w14:paraId="1541AF4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14 454</w:t>
            </w:r>
          </w:p>
        </w:tc>
        <w:tc>
          <w:tcPr>
            <w:tcW w:w="740" w:type="dxa"/>
            <w:tcBorders>
              <w:top w:val="nil"/>
              <w:left w:val="nil"/>
              <w:bottom w:val="single" w:sz="8" w:space="0" w:color="auto"/>
              <w:right w:val="single" w:sz="8" w:space="0" w:color="auto"/>
            </w:tcBorders>
            <w:shd w:val="clear" w:color="auto" w:fill="auto"/>
            <w:noWrap/>
            <w:vAlign w:val="center"/>
            <w:hideMark/>
          </w:tcPr>
          <w:p w14:paraId="13ED4A2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16 936</w:t>
            </w:r>
          </w:p>
        </w:tc>
        <w:tc>
          <w:tcPr>
            <w:tcW w:w="740" w:type="dxa"/>
            <w:tcBorders>
              <w:top w:val="nil"/>
              <w:left w:val="nil"/>
              <w:bottom w:val="single" w:sz="8" w:space="0" w:color="auto"/>
              <w:right w:val="single" w:sz="8" w:space="0" w:color="auto"/>
            </w:tcBorders>
            <w:shd w:val="clear" w:color="auto" w:fill="auto"/>
            <w:noWrap/>
            <w:vAlign w:val="center"/>
            <w:hideMark/>
          </w:tcPr>
          <w:p w14:paraId="11425F1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17 051</w:t>
            </w:r>
          </w:p>
        </w:tc>
        <w:tc>
          <w:tcPr>
            <w:tcW w:w="740" w:type="dxa"/>
            <w:tcBorders>
              <w:top w:val="nil"/>
              <w:left w:val="nil"/>
              <w:bottom w:val="single" w:sz="8" w:space="0" w:color="auto"/>
              <w:right w:val="single" w:sz="8" w:space="0" w:color="auto"/>
            </w:tcBorders>
            <w:shd w:val="clear" w:color="auto" w:fill="auto"/>
            <w:noWrap/>
            <w:vAlign w:val="center"/>
            <w:hideMark/>
          </w:tcPr>
          <w:p w14:paraId="3A477DB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21 676</w:t>
            </w:r>
          </w:p>
        </w:tc>
        <w:tc>
          <w:tcPr>
            <w:tcW w:w="740" w:type="dxa"/>
            <w:tcBorders>
              <w:top w:val="nil"/>
              <w:left w:val="nil"/>
              <w:bottom w:val="single" w:sz="8" w:space="0" w:color="auto"/>
              <w:right w:val="nil"/>
            </w:tcBorders>
            <w:shd w:val="clear" w:color="auto" w:fill="auto"/>
            <w:noWrap/>
            <w:vAlign w:val="center"/>
            <w:hideMark/>
          </w:tcPr>
          <w:p w14:paraId="63AE35A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26 444</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D4C807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28 341</w:t>
            </w:r>
          </w:p>
        </w:tc>
        <w:tc>
          <w:tcPr>
            <w:tcW w:w="740" w:type="dxa"/>
            <w:tcBorders>
              <w:top w:val="nil"/>
              <w:left w:val="nil"/>
              <w:bottom w:val="single" w:sz="4" w:space="0" w:color="auto"/>
              <w:right w:val="single" w:sz="4" w:space="0" w:color="auto"/>
            </w:tcBorders>
            <w:shd w:val="clear" w:color="auto" w:fill="auto"/>
            <w:noWrap/>
            <w:vAlign w:val="center"/>
            <w:hideMark/>
          </w:tcPr>
          <w:p w14:paraId="6AE9FFD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13 885</w:t>
            </w:r>
          </w:p>
        </w:tc>
        <w:tc>
          <w:tcPr>
            <w:tcW w:w="740" w:type="dxa"/>
            <w:tcBorders>
              <w:top w:val="nil"/>
              <w:left w:val="nil"/>
              <w:bottom w:val="single" w:sz="4" w:space="0" w:color="auto"/>
              <w:right w:val="single" w:sz="4" w:space="0" w:color="auto"/>
            </w:tcBorders>
            <w:shd w:val="clear" w:color="auto" w:fill="auto"/>
            <w:noWrap/>
            <w:vAlign w:val="center"/>
            <w:hideMark/>
          </w:tcPr>
          <w:p w14:paraId="2E07EEE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18 148</w:t>
            </w:r>
          </w:p>
        </w:tc>
        <w:tc>
          <w:tcPr>
            <w:tcW w:w="740" w:type="dxa"/>
            <w:tcBorders>
              <w:top w:val="nil"/>
              <w:left w:val="nil"/>
              <w:bottom w:val="single" w:sz="4" w:space="0" w:color="auto"/>
              <w:right w:val="single" w:sz="4" w:space="0" w:color="auto"/>
            </w:tcBorders>
            <w:shd w:val="clear" w:color="000000" w:fill="F6F6F6"/>
            <w:noWrap/>
            <w:vAlign w:val="center"/>
            <w:hideMark/>
          </w:tcPr>
          <w:p w14:paraId="01652F66"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34 964</w:t>
            </w:r>
          </w:p>
        </w:tc>
      </w:tr>
      <w:tr w:rsidR="00C10155" w:rsidRPr="00C10155" w14:paraId="6E7058C4"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784BCC6A"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Нідерланди</w:t>
            </w:r>
          </w:p>
        </w:tc>
        <w:tc>
          <w:tcPr>
            <w:tcW w:w="740" w:type="dxa"/>
            <w:tcBorders>
              <w:top w:val="nil"/>
              <w:left w:val="nil"/>
              <w:bottom w:val="single" w:sz="8" w:space="0" w:color="auto"/>
              <w:right w:val="single" w:sz="8" w:space="0" w:color="auto"/>
            </w:tcBorders>
            <w:shd w:val="clear" w:color="auto" w:fill="auto"/>
            <w:noWrap/>
            <w:vAlign w:val="center"/>
            <w:hideMark/>
          </w:tcPr>
          <w:p w14:paraId="0EEDED8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124 566</w:t>
            </w:r>
          </w:p>
        </w:tc>
        <w:tc>
          <w:tcPr>
            <w:tcW w:w="740" w:type="dxa"/>
            <w:tcBorders>
              <w:top w:val="nil"/>
              <w:left w:val="nil"/>
              <w:bottom w:val="single" w:sz="8" w:space="0" w:color="auto"/>
              <w:right w:val="single" w:sz="8" w:space="0" w:color="auto"/>
            </w:tcBorders>
            <w:shd w:val="clear" w:color="auto" w:fill="auto"/>
            <w:noWrap/>
            <w:vAlign w:val="center"/>
            <w:hideMark/>
          </w:tcPr>
          <w:p w14:paraId="58BDAB8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129 428</w:t>
            </w:r>
          </w:p>
        </w:tc>
        <w:tc>
          <w:tcPr>
            <w:tcW w:w="740" w:type="dxa"/>
            <w:tcBorders>
              <w:top w:val="nil"/>
              <w:left w:val="nil"/>
              <w:bottom w:val="single" w:sz="8" w:space="0" w:color="auto"/>
              <w:right w:val="single" w:sz="8" w:space="0" w:color="auto"/>
            </w:tcBorders>
            <w:shd w:val="clear" w:color="auto" w:fill="auto"/>
            <w:noWrap/>
            <w:vAlign w:val="center"/>
            <w:hideMark/>
          </w:tcPr>
          <w:p w14:paraId="7F6969C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145 323</w:t>
            </w:r>
          </w:p>
        </w:tc>
        <w:tc>
          <w:tcPr>
            <w:tcW w:w="740" w:type="dxa"/>
            <w:tcBorders>
              <w:top w:val="nil"/>
              <w:left w:val="nil"/>
              <w:bottom w:val="single" w:sz="8" w:space="0" w:color="auto"/>
              <w:right w:val="single" w:sz="8" w:space="0" w:color="auto"/>
            </w:tcBorders>
            <w:shd w:val="clear" w:color="auto" w:fill="auto"/>
            <w:noWrap/>
            <w:vAlign w:val="center"/>
            <w:hideMark/>
          </w:tcPr>
          <w:p w14:paraId="0A0CB39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166 872</w:t>
            </w:r>
          </w:p>
        </w:tc>
        <w:tc>
          <w:tcPr>
            <w:tcW w:w="740" w:type="dxa"/>
            <w:tcBorders>
              <w:top w:val="nil"/>
              <w:left w:val="nil"/>
              <w:bottom w:val="single" w:sz="8" w:space="0" w:color="auto"/>
              <w:right w:val="single" w:sz="8" w:space="0" w:color="auto"/>
            </w:tcBorders>
            <w:shd w:val="clear" w:color="auto" w:fill="auto"/>
            <w:noWrap/>
            <w:vAlign w:val="center"/>
            <w:hideMark/>
          </w:tcPr>
          <w:p w14:paraId="2451904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189 232</w:t>
            </w:r>
          </w:p>
        </w:tc>
        <w:tc>
          <w:tcPr>
            <w:tcW w:w="740" w:type="dxa"/>
            <w:tcBorders>
              <w:top w:val="nil"/>
              <w:left w:val="nil"/>
              <w:bottom w:val="single" w:sz="8" w:space="0" w:color="auto"/>
              <w:right w:val="single" w:sz="8" w:space="0" w:color="auto"/>
            </w:tcBorders>
            <w:shd w:val="clear" w:color="auto" w:fill="auto"/>
            <w:noWrap/>
            <w:vAlign w:val="center"/>
            <w:hideMark/>
          </w:tcPr>
          <w:p w14:paraId="6818BC0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189 646</w:t>
            </w:r>
          </w:p>
        </w:tc>
        <w:tc>
          <w:tcPr>
            <w:tcW w:w="740" w:type="dxa"/>
            <w:tcBorders>
              <w:top w:val="nil"/>
              <w:left w:val="nil"/>
              <w:bottom w:val="single" w:sz="8" w:space="0" w:color="auto"/>
              <w:right w:val="nil"/>
            </w:tcBorders>
            <w:shd w:val="clear" w:color="auto" w:fill="auto"/>
            <w:noWrap/>
            <w:vAlign w:val="center"/>
            <w:hideMark/>
          </w:tcPr>
          <w:p w14:paraId="17F20FE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194 306</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3C5966C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215 756</w:t>
            </w:r>
          </w:p>
        </w:tc>
        <w:tc>
          <w:tcPr>
            <w:tcW w:w="740" w:type="dxa"/>
            <w:tcBorders>
              <w:top w:val="nil"/>
              <w:left w:val="nil"/>
              <w:bottom w:val="single" w:sz="4" w:space="0" w:color="auto"/>
              <w:right w:val="single" w:sz="4" w:space="0" w:color="auto"/>
            </w:tcBorders>
            <w:shd w:val="clear" w:color="auto" w:fill="auto"/>
            <w:noWrap/>
            <w:vAlign w:val="center"/>
            <w:hideMark/>
          </w:tcPr>
          <w:p w14:paraId="4CC8301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182 244</w:t>
            </w:r>
          </w:p>
        </w:tc>
        <w:tc>
          <w:tcPr>
            <w:tcW w:w="740" w:type="dxa"/>
            <w:tcBorders>
              <w:top w:val="nil"/>
              <w:left w:val="nil"/>
              <w:bottom w:val="single" w:sz="4" w:space="0" w:color="auto"/>
              <w:right w:val="single" w:sz="4" w:space="0" w:color="auto"/>
            </w:tcBorders>
            <w:shd w:val="clear" w:color="auto" w:fill="auto"/>
            <w:noWrap/>
            <w:vAlign w:val="center"/>
            <w:hideMark/>
          </w:tcPr>
          <w:p w14:paraId="36EAAA3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214 105</w:t>
            </w:r>
          </w:p>
        </w:tc>
        <w:tc>
          <w:tcPr>
            <w:tcW w:w="740" w:type="dxa"/>
            <w:tcBorders>
              <w:top w:val="nil"/>
              <w:left w:val="nil"/>
              <w:bottom w:val="single" w:sz="4" w:space="0" w:color="auto"/>
              <w:right w:val="single" w:sz="4" w:space="0" w:color="auto"/>
            </w:tcBorders>
            <w:shd w:val="clear" w:color="auto" w:fill="auto"/>
            <w:noWrap/>
            <w:vAlign w:val="center"/>
            <w:hideMark/>
          </w:tcPr>
          <w:p w14:paraId="6391E0F7"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326 798</w:t>
            </w:r>
          </w:p>
        </w:tc>
      </w:tr>
      <w:tr w:rsidR="00C10155" w:rsidRPr="00C10155" w14:paraId="383B2F07"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70A4CC3"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Австрія</w:t>
            </w:r>
          </w:p>
        </w:tc>
        <w:tc>
          <w:tcPr>
            <w:tcW w:w="740" w:type="dxa"/>
            <w:tcBorders>
              <w:top w:val="nil"/>
              <w:left w:val="nil"/>
              <w:bottom w:val="single" w:sz="8" w:space="0" w:color="auto"/>
              <w:right w:val="single" w:sz="8" w:space="0" w:color="auto"/>
            </w:tcBorders>
            <w:shd w:val="clear" w:color="auto" w:fill="auto"/>
            <w:noWrap/>
            <w:vAlign w:val="center"/>
            <w:hideMark/>
          </w:tcPr>
          <w:p w14:paraId="112FD4E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91 557</w:t>
            </w:r>
          </w:p>
        </w:tc>
        <w:tc>
          <w:tcPr>
            <w:tcW w:w="740" w:type="dxa"/>
            <w:tcBorders>
              <w:top w:val="nil"/>
              <w:left w:val="nil"/>
              <w:bottom w:val="single" w:sz="8" w:space="0" w:color="auto"/>
              <w:right w:val="single" w:sz="8" w:space="0" w:color="auto"/>
            </w:tcBorders>
            <w:shd w:val="clear" w:color="auto" w:fill="auto"/>
            <w:noWrap/>
            <w:vAlign w:val="center"/>
            <w:hideMark/>
          </w:tcPr>
          <w:p w14:paraId="730718E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101 866</w:t>
            </w:r>
          </w:p>
        </w:tc>
        <w:tc>
          <w:tcPr>
            <w:tcW w:w="740" w:type="dxa"/>
            <w:tcBorders>
              <w:top w:val="nil"/>
              <w:left w:val="nil"/>
              <w:bottom w:val="single" w:sz="8" w:space="0" w:color="auto"/>
              <w:right w:val="single" w:sz="8" w:space="0" w:color="auto"/>
            </w:tcBorders>
            <w:shd w:val="clear" w:color="auto" w:fill="auto"/>
            <w:noWrap/>
            <w:vAlign w:val="center"/>
            <w:hideMark/>
          </w:tcPr>
          <w:p w14:paraId="72541DB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116 262</w:t>
            </w:r>
          </w:p>
        </w:tc>
        <w:tc>
          <w:tcPr>
            <w:tcW w:w="740" w:type="dxa"/>
            <w:tcBorders>
              <w:top w:val="nil"/>
              <w:left w:val="nil"/>
              <w:bottom w:val="single" w:sz="8" w:space="0" w:color="auto"/>
              <w:right w:val="single" w:sz="8" w:space="0" w:color="auto"/>
            </w:tcBorders>
            <w:shd w:val="clear" w:color="auto" w:fill="auto"/>
            <w:noWrap/>
            <w:vAlign w:val="center"/>
            <w:hideMark/>
          </w:tcPr>
          <w:p w14:paraId="20055C7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166 323</w:t>
            </w:r>
          </w:p>
        </w:tc>
        <w:tc>
          <w:tcPr>
            <w:tcW w:w="740" w:type="dxa"/>
            <w:tcBorders>
              <w:top w:val="nil"/>
              <w:left w:val="nil"/>
              <w:bottom w:val="single" w:sz="8" w:space="0" w:color="auto"/>
              <w:right w:val="single" w:sz="8" w:space="0" w:color="auto"/>
            </w:tcBorders>
            <w:shd w:val="clear" w:color="auto" w:fill="auto"/>
            <w:noWrap/>
            <w:vAlign w:val="center"/>
            <w:hideMark/>
          </w:tcPr>
          <w:p w14:paraId="08B9DAE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129 509</w:t>
            </w:r>
          </w:p>
        </w:tc>
        <w:tc>
          <w:tcPr>
            <w:tcW w:w="740" w:type="dxa"/>
            <w:tcBorders>
              <w:top w:val="nil"/>
              <w:left w:val="nil"/>
              <w:bottom w:val="single" w:sz="8" w:space="0" w:color="auto"/>
              <w:right w:val="single" w:sz="8" w:space="0" w:color="auto"/>
            </w:tcBorders>
            <w:shd w:val="clear" w:color="auto" w:fill="auto"/>
            <w:noWrap/>
            <w:vAlign w:val="center"/>
            <w:hideMark/>
          </w:tcPr>
          <w:p w14:paraId="5D0F082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111 801</w:t>
            </w:r>
          </w:p>
        </w:tc>
        <w:tc>
          <w:tcPr>
            <w:tcW w:w="740" w:type="dxa"/>
            <w:tcBorders>
              <w:top w:val="nil"/>
              <w:left w:val="nil"/>
              <w:bottom w:val="single" w:sz="8" w:space="0" w:color="auto"/>
              <w:right w:val="nil"/>
            </w:tcBorders>
            <w:shd w:val="clear" w:color="auto" w:fill="auto"/>
            <w:noWrap/>
            <w:vAlign w:val="center"/>
            <w:hideMark/>
          </w:tcPr>
          <w:p w14:paraId="24B8001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105 633</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41E8DA0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109 167</w:t>
            </w:r>
          </w:p>
        </w:tc>
        <w:tc>
          <w:tcPr>
            <w:tcW w:w="740" w:type="dxa"/>
            <w:tcBorders>
              <w:top w:val="nil"/>
              <w:left w:val="nil"/>
              <w:bottom w:val="single" w:sz="4" w:space="0" w:color="auto"/>
              <w:right w:val="single" w:sz="4" w:space="0" w:color="auto"/>
            </w:tcBorders>
            <w:shd w:val="clear" w:color="auto" w:fill="auto"/>
            <w:noWrap/>
            <w:vAlign w:val="center"/>
            <w:hideMark/>
          </w:tcPr>
          <w:p w14:paraId="1D01570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103 565</w:t>
            </w:r>
          </w:p>
        </w:tc>
        <w:tc>
          <w:tcPr>
            <w:tcW w:w="740" w:type="dxa"/>
            <w:tcBorders>
              <w:top w:val="nil"/>
              <w:left w:val="nil"/>
              <w:bottom w:val="single" w:sz="4" w:space="0" w:color="auto"/>
              <w:right w:val="single" w:sz="4" w:space="0" w:color="auto"/>
            </w:tcBorders>
            <w:shd w:val="clear" w:color="auto" w:fill="auto"/>
            <w:noWrap/>
            <w:vAlign w:val="center"/>
            <w:hideMark/>
          </w:tcPr>
          <w:p w14:paraId="57744D2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118 511</w:t>
            </w:r>
          </w:p>
        </w:tc>
        <w:tc>
          <w:tcPr>
            <w:tcW w:w="740" w:type="dxa"/>
            <w:tcBorders>
              <w:top w:val="nil"/>
              <w:left w:val="nil"/>
              <w:bottom w:val="single" w:sz="4" w:space="0" w:color="auto"/>
              <w:right w:val="single" w:sz="4" w:space="0" w:color="auto"/>
            </w:tcBorders>
            <w:shd w:val="clear" w:color="000000" w:fill="F6F6F6"/>
            <w:noWrap/>
            <w:vAlign w:val="center"/>
            <w:hideMark/>
          </w:tcPr>
          <w:p w14:paraId="23C0D86A"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201 622</w:t>
            </w:r>
          </w:p>
        </w:tc>
      </w:tr>
      <w:tr w:rsidR="00C10155" w:rsidRPr="00C10155" w14:paraId="59E26BB2"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187F52F"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Польща</w:t>
            </w:r>
          </w:p>
        </w:tc>
        <w:tc>
          <w:tcPr>
            <w:tcW w:w="740" w:type="dxa"/>
            <w:tcBorders>
              <w:top w:val="nil"/>
              <w:left w:val="nil"/>
              <w:bottom w:val="single" w:sz="8" w:space="0" w:color="auto"/>
              <w:right w:val="single" w:sz="8" w:space="0" w:color="auto"/>
            </w:tcBorders>
            <w:shd w:val="clear" w:color="auto" w:fill="auto"/>
            <w:noWrap/>
            <w:vAlign w:val="center"/>
            <w:hideMark/>
          </w:tcPr>
          <w:p w14:paraId="67D5FD8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217 546</w:t>
            </w:r>
          </w:p>
        </w:tc>
        <w:tc>
          <w:tcPr>
            <w:tcW w:w="740" w:type="dxa"/>
            <w:tcBorders>
              <w:top w:val="nil"/>
              <w:left w:val="nil"/>
              <w:bottom w:val="single" w:sz="8" w:space="0" w:color="auto"/>
              <w:right w:val="single" w:sz="8" w:space="0" w:color="auto"/>
            </w:tcBorders>
            <w:shd w:val="clear" w:color="auto" w:fill="auto"/>
            <w:noWrap/>
            <w:vAlign w:val="center"/>
            <w:hideMark/>
          </w:tcPr>
          <w:p w14:paraId="176B8AF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220 311</w:t>
            </w:r>
          </w:p>
        </w:tc>
        <w:tc>
          <w:tcPr>
            <w:tcW w:w="740" w:type="dxa"/>
            <w:tcBorders>
              <w:top w:val="nil"/>
              <w:left w:val="nil"/>
              <w:bottom w:val="single" w:sz="8" w:space="0" w:color="auto"/>
              <w:right w:val="single" w:sz="8" w:space="0" w:color="auto"/>
            </w:tcBorders>
            <w:shd w:val="clear" w:color="auto" w:fill="auto"/>
            <w:noWrap/>
            <w:vAlign w:val="center"/>
            <w:hideMark/>
          </w:tcPr>
          <w:p w14:paraId="13BE1F2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222 275</w:t>
            </w:r>
          </w:p>
        </w:tc>
        <w:tc>
          <w:tcPr>
            <w:tcW w:w="740" w:type="dxa"/>
            <w:tcBorders>
              <w:top w:val="nil"/>
              <w:left w:val="nil"/>
              <w:bottom w:val="single" w:sz="8" w:space="0" w:color="auto"/>
              <w:right w:val="single" w:sz="8" w:space="0" w:color="auto"/>
            </w:tcBorders>
            <w:shd w:val="clear" w:color="auto" w:fill="auto"/>
            <w:noWrap/>
            <w:vAlign w:val="center"/>
            <w:hideMark/>
          </w:tcPr>
          <w:p w14:paraId="7FBE390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218 147</w:t>
            </w:r>
          </w:p>
        </w:tc>
        <w:tc>
          <w:tcPr>
            <w:tcW w:w="740" w:type="dxa"/>
            <w:tcBorders>
              <w:top w:val="nil"/>
              <w:left w:val="nil"/>
              <w:bottom w:val="single" w:sz="8" w:space="0" w:color="auto"/>
              <w:right w:val="single" w:sz="8" w:space="0" w:color="auto"/>
            </w:tcBorders>
            <w:shd w:val="clear" w:color="auto" w:fill="auto"/>
            <w:noWrap/>
            <w:vAlign w:val="center"/>
            <w:hideMark/>
          </w:tcPr>
          <w:p w14:paraId="3F9F29F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208 302</w:t>
            </w:r>
          </w:p>
        </w:tc>
        <w:tc>
          <w:tcPr>
            <w:tcW w:w="740" w:type="dxa"/>
            <w:tcBorders>
              <w:top w:val="nil"/>
              <w:left w:val="nil"/>
              <w:bottom w:val="single" w:sz="8" w:space="0" w:color="auto"/>
              <w:right w:val="single" w:sz="8" w:space="0" w:color="auto"/>
            </w:tcBorders>
            <w:shd w:val="clear" w:color="auto" w:fill="auto"/>
            <w:noWrap/>
            <w:vAlign w:val="center"/>
            <w:hideMark/>
          </w:tcPr>
          <w:p w14:paraId="5819FA5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209 353</w:t>
            </w:r>
          </w:p>
        </w:tc>
        <w:tc>
          <w:tcPr>
            <w:tcW w:w="740" w:type="dxa"/>
            <w:tcBorders>
              <w:top w:val="nil"/>
              <w:left w:val="nil"/>
              <w:bottom w:val="single" w:sz="8" w:space="0" w:color="auto"/>
              <w:right w:val="nil"/>
            </w:tcBorders>
            <w:shd w:val="clear" w:color="auto" w:fill="auto"/>
            <w:noWrap/>
            <w:vAlign w:val="center"/>
            <w:hideMark/>
          </w:tcPr>
          <w:p w14:paraId="77A4CC7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214 083</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845DA2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226 649</w:t>
            </w:r>
          </w:p>
        </w:tc>
        <w:tc>
          <w:tcPr>
            <w:tcW w:w="740" w:type="dxa"/>
            <w:tcBorders>
              <w:top w:val="nil"/>
              <w:left w:val="nil"/>
              <w:bottom w:val="single" w:sz="4" w:space="0" w:color="auto"/>
              <w:right w:val="single" w:sz="4" w:space="0" w:color="auto"/>
            </w:tcBorders>
            <w:shd w:val="clear" w:color="auto" w:fill="auto"/>
            <w:noWrap/>
            <w:vAlign w:val="center"/>
            <w:hideMark/>
          </w:tcPr>
          <w:p w14:paraId="7ACF2F6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210 615</w:t>
            </w:r>
          </w:p>
        </w:tc>
        <w:tc>
          <w:tcPr>
            <w:tcW w:w="740" w:type="dxa"/>
            <w:tcBorders>
              <w:top w:val="nil"/>
              <w:left w:val="nil"/>
              <w:bottom w:val="single" w:sz="4" w:space="0" w:color="auto"/>
              <w:right w:val="single" w:sz="4" w:space="0" w:color="auto"/>
            </w:tcBorders>
            <w:shd w:val="clear" w:color="auto" w:fill="auto"/>
            <w:noWrap/>
            <w:vAlign w:val="center"/>
            <w:hideMark/>
          </w:tcPr>
          <w:p w14:paraId="7959B04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241 116</w:t>
            </w:r>
          </w:p>
        </w:tc>
        <w:tc>
          <w:tcPr>
            <w:tcW w:w="740" w:type="dxa"/>
            <w:tcBorders>
              <w:top w:val="nil"/>
              <w:left w:val="nil"/>
              <w:bottom w:val="single" w:sz="4" w:space="0" w:color="auto"/>
              <w:right w:val="single" w:sz="4" w:space="0" w:color="auto"/>
            </w:tcBorders>
            <w:shd w:val="clear" w:color="auto" w:fill="auto"/>
            <w:noWrap/>
            <w:vAlign w:val="center"/>
            <w:hideMark/>
          </w:tcPr>
          <w:p w14:paraId="00CD2A75"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275 515</w:t>
            </w:r>
          </w:p>
        </w:tc>
      </w:tr>
      <w:tr w:rsidR="00C10155" w:rsidRPr="00C10155" w14:paraId="70F46EC1"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5E4A7769"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Португалія</w:t>
            </w:r>
          </w:p>
        </w:tc>
        <w:tc>
          <w:tcPr>
            <w:tcW w:w="740" w:type="dxa"/>
            <w:tcBorders>
              <w:top w:val="nil"/>
              <w:left w:val="nil"/>
              <w:bottom w:val="single" w:sz="8" w:space="0" w:color="auto"/>
              <w:right w:val="single" w:sz="8" w:space="0" w:color="auto"/>
            </w:tcBorders>
            <w:shd w:val="clear" w:color="auto" w:fill="auto"/>
            <w:noWrap/>
            <w:vAlign w:val="center"/>
            <w:hideMark/>
          </w:tcPr>
          <w:p w14:paraId="69D3E41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14 606</w:t>
            </w:r>
          </w:p>
        </w:tc>
        <w:tc>
          <w:tcPr>
            <w:tcW w:w="740" w:type="dxa"/>
            <w:tcBorders>
              <w:top w:val="nil"/>
              <w:left w:val="nil"/>
              <w:bottom w:val="single" w:sz="8" w:space="0" w:color="auto"/>
              <w:right w:val="single" w:sz="8" w:space="0" w:color="auto"/>
            </w:tcBorders>
            <w:shd w:val="clear" w:color="auto" w:fill="auto"/>
            <w:noWrap/>
            <w:vAlign w:val="center"/>
            <w:hideMark/>
          </w:tcPr>
          <w:p w14:paraId="00E2243F"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17 554</w:t>
            </w:r>
          </w:p>
        </w:tc>
        <w:tc>
          <w:tcPr>
            <w:tcW w:w="740" w:type="dxa"/>
            <w:tcBorders>
              <w:top w:val="nil"/>
              <w:left w:val="nil"/>
              <w:bottom w:val="single" w:sz="8" w:space="0" w:color="auto"/>
              <w:right w:val="single" w:sz="8" w:space="0" w:color="auto"/>
            </w:tcBorders>
            <w:shd w:val="clear" w:color="auto" w:fill="auto"/>
            <w:noWrap/>
            <w:vAlign w:val="center"/>
            <w:hideMark/>
          </w:tcPr>
          <w:p w14:paraId="7E9528D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19 516</w:t>
            </w:r>
          </w:p>
        </w:tc>
        <w:tc>
          <w:tcPr>
            <w:tcW w:w="740" w:type="dxa"/>
            <w:tcBorders>
              <w:top w:val="nil"/>
              <w:left w:val="nil"/>
              <w:bottom w:val="single" w:sz="8" w:space="0" w:color="auto"/>
              <w:right w:val="single" w:sz="8" w:space="0" w:color="auto"/>
            </w:tcBorders>
            <w:shd w:val="clear" w:color="auto" w:fill="auto"/>
            <w:noWrap/>
            <w:vAlign w:val="center"/>
            <w:hideMark/>
          </w:tcPr>
          <w:p w14:paraId="3B4D143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29 896</w:t>
            </w:r>
          </w:p>
        </w:tc>
        <w:tc>
          <w:tcPr>
            <w:tcW w:w="740" w:type="dxa"/>
            <w:tcBorders>
              <w:top w:val="nil"/>
              <w:left w:val="nil"/>
              <w:bottom w:val="single" w:sz="8" w:space="0" w:color="auto"/>
              <w:right w:val="single" w:sz="8" w:space="0" w:color="auto"/>
            </w:tcBorders>
            <w:shd w:val="clear" w:color="auto" w:fill="auto"/>
            <w:noWrap/>
            <w:vAlign w:val="center"/>
            <w:hideMark/>
          </w:tcPr>
          <w:p w14:paraId="170DE32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29 925</w:t>
            </w:r>
          </w:p>
        </w:tc>
        <w:tc>
          <w:tcPr>
            <w:tcW w:w="740" w:type="dxa"/>
            <w:tcBorders>
              <w:top w:val="nil"/>
              <w:left w:val="nil"/>
              <w:bottom w:val="single" w:sz="8" w:space="0" w:color="auto"/>
              <w:right w:val="single" w:sz="8" w:space="0" w:color="auto"/>
            </w:tcBorders>
            <w:shd w:val="clear" w:color="auto" w:fill="auto"/>
            <w:noWrap/>
            <w:vAlign w:val="center"/>
            <w:hideMark/>
          </w:tcPr>
          <w:p w14:paraId="0ACFAF6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36 639</w:t>
            </w:r>
          </w:p>
        </w:tc>
        <w:tc>
          <w:tcPr>
            <w:tcW w:w="740" w:type="dxa"/>
            <w:tcBorders>
              <w:top w:val="nil"/>
              <w:left w:val="nil"/>
              <w:bottom w:val="single" w:sz="8" w:space="0" w:color="auto"/>
              <w:right w:val="nil"/>
            </w:tcBorders>
            <w:shd w:val="clear" w:color="auto" w:fill="auto"/>
            <w:noWrap/>
            <w:vAlign w:val="center"/>
            <w:hideMark/>
          </w:tcPr>
          <w:p w14:paraId="5C88B54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43 170</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39FE4E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72 725</w:t>
            </w:r>
          </w:p>
        </w:tc>
        <w:tc>
          <w:tcPr>
            <w:tcW w:w="740" w:type="dxa"/>
            <w:tcBorders>
              <w:top w:val="nil"/>
              <w:left w:val="nil"/>
              <w:bottom w:val="single" w:sz="4" w:space="0" w:color="auto"/>
              <w:right w:val="single" w:sz="4" w:space="0" w:color="auto"/>
            </w:tcBorders>
            <w:shd w:val="clear" w:color="auto" w:fill="auto"/>
            <w:noWrap/>
            <w:vAlign w:val="center"/>
            <w:hideMark/>
          </w:tcPr>
          <w:p w14:paraId="281D1F8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67 160</w:t>
            </w:r>
          </w:p>
        </w:tc>
        <w:tc>
          <w:tcPr>
            <w:tcW w:w="740" w:type="dxa"/>
            <w:tcBorders>
              <w:top w:val="nil"/>
              <w:left w:val="nil"/>
              <w:bottom w:val="single" w:sz="4" w:space="0" w:color="auto"/>
              <w:right w:val="single" w:sz="4" w:space="0" w:color="auto"/>
            </w:tcBorders>
            <w:shd w:val="clear" w:color="auto" w:fill="auto"/>
            <w:noWrap/>
            <w:vAlign w:val="center"/>
            <w:hideMark/>
          </w:tcPr>
          <w:p w14:paraId="00502F7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50 721</w:t>
            </w:r>
          </w:p>
        </w:tc>
        <w:tc>
          <w:tcPr>
            <w:tcW w:w="740" w:type="dxa"/>
            <w:tcBorders>
              <w:top w:val="nil"/>
              <w:left w:val="nil"/>
              <w:bottom w:val="single" w:sz="4" w:space="0" w:color="auto"/>
              <w:right w:val="single" w:sz="4" w:space="0" w:color="auto"/>
            </w:tcBorders>
            <w:shd w:val="clear" w:color="000000" w:fill="F6F6F6"/>
            <w:noWrap/>
            <w:vAlign w:val="center"/>
            <w:hideMark/>
          </w:tcPr>
          <w:p w14:paraId="1F3936B5"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167 098</w:t>
            </w:r>
          </w:p>
        </w:tc>
      </w:tr>
      <w:tr w:rsidR="00C10155" w:rsidRPr="00C10155" w14:paraId="2D2E6400"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C49E8C2"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Румунія</w:t>
            </w:r>
          </w:p>
        </w:tc>
        <w:tc>
          <w:tcPr>
            <w:tcW w:w="740" w:type="dxa"/>
            <w:tcBorders>
              <w:top w:val="nil"/>
              <w:left w:val="nil"/>
              <w:bottom w:val="single" w:sz="8" w:space="0" w:color="auto"/>
              <w:right w:val="single" w:sz="8" w:space="0" w:color="auto"/>
            </w:tcBorders>
            <w:shd w:val="clear" w:color="auto" w:fill="auto"/>
            <w:noWrap/>
            <w:vAlign w:val="center"/>
            <w:hideMark/>
          </w:tcPr>
          <w:p w14:paraId="6A73440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167 266</w:t>
            </w:r>
          </w:p>
        </w:tc>
        <w:tc>
          <w:tcPr>
            <w:tcW w:w="740" w:type="dxa"/>
            <w:tcBorders>
              <w:top w:val="nil"/>
              <w:left w:val="nil"/>
              <w:bottom w:val="single" w:sz="8" w:space="0" w:color="auto"/>
              <w:right w:val="single" w:sz="8" w:space="0" w:color="auto"/>
            </w:tcBorders>
            <w:shd w:val="clear" w:color="auto" w:fill="auto"/>
            <w:noWrap/>
            <w:vAlign w:val="center"/>
            <w:hideMark/>
          </w:tcPr>
          <w:p w14:paraId="63067E0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153 646</w:t>
            </w:r>
          </w:p>
        </w:tc>
        <w:tc>
          <w:tcPr>
            <w:tcW w:w="740" w:type="dxa"/>
            <w:tcBorders>
              <w:top w:val="nil"/>
              <w:left w:val="nil"/>
              <w:bottom w:val="single" w:sz="8" w:space="0" w:color="auto"/>
              <w:right w:val="single" w:sz="8" w:space="0" w:color="auto"/>
            </w:tcBorders>
            <w:shd w:val="clear" w:color="auto" w:fill="auto"/>
            <w:noWrap/>
            <w:vAlign w:val="center"/>
            <w:hideMark/>
          </w:tcPr>
          <w:p w14:paraId="0B1D2A6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136 035</w:t>
            </w:r>
          </w:p>
        </w:tc>
        <w:tc>
          <w:tcPr>
            <w:tcW w:w="740" w:type="dxa"/>
            <w:tcBorders>
              <w:top w:val="nil"/>
              <w:left w:val="nil"/>
              <w:bottom w:val="single" w:sz="8" w:space="0" w:color="auto"/>
              <w:right w:val="single" w:sz="8" w:space="0" w:color="auto"/>
            </w:tcBorders>
            <w:shd w:val="clear" w:color="auto" w:fill="auto"/>
            <w:noWrap/>
            <w:vAlign w:val="center"/>
            <w:hideMark/>
          </w:tcPr>
          <w:p w14:paraId="78EFBDA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132 795</w:t>
            </w:r>
          </w:p>
        </w:tc>
        <w:tc>
          <w:tcPr>
            <w:tcW w:w="740" w:type="dxa"/>
            <w:tcBorders>
              <w:top w:val="nil"/>
              <w:left w:val="nil"/>
              <w:bottom w:val="single" w:sz="8" w:space="0" w:color="auto"/>
              <w:right w:val="single" w:sz="8" w:space="0" w:color="auto"/>
            </w:tcBorders>
            <w:shd w:val="clear" w:color="auto" w:fill="auto"/>
            <w:noWrap/>
            <w:vAlign w:val="center"/>
            <w:hideMark/>
          </w:tcPr>
          <w:p w14:paraId="204B978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137 455</w:t>
            </w:r>
          </w:p>
        </w:tc>
        <w:tc>
          <w:tcPr>
            <w:tcW w:w="740" w:type="dxa"/>
            <w:tcBorders>
              <w:top w:val="nil"/>
              <w:left w:val="nil"/>
              <w:bottom w:val="single" w:sz="8" w:space="0" w:color="auto"/>
              <w:right w:val="single" w:sz="8" w:space="0" w:color="auto"/>
            </w:tcBorders>
            <w:shd w:val="clear" w:color="auto" w:fill="auto"/>
            <w:noWrap/>
            <w:vAlign w:val="center"/>
            <w:hideMark/>
          </w:tcPr>
          <w:p w14:paraId="0F0099D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177 435</w:t>
            </w:r>
          </w:p>
        </w:tc>
        <w:tc>
          <w:tcPr>
            <w:tcW w:w="740" w:type="dxa"/>
            <w:tcBorders>
              <w:top w:val="nil"/>
              <w:left w:val="nil"/>
              <w:bottom w:val="single" w:sz="8" w:space="0" w:color="auto"/>
              <w:right w:val="nil"/>
            </w:tcBorders>
            <w:shd w:val="clear" w:color="auto" w:fill="auto"/>
            <w:noWrap/>
            <w:vAlign w:val="center"/>
            <w:hideMark/>
          </w:tcPr>
          <w:p w14:paraId="251B973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172 578</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E85E4D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202 422</w:t>
            </w:r>
          </w:p>
        </w:tc>
        <w:tc>
          <w:tcPr>
            <w:tcW w:w="740" w:type="dxa"/>
            <w:tcBorders>
              <w:top w:val="nil"/>
              <w:left w:val="nil"/>
              <w:bottom w:val="single" w:sz="4" w:space="0" w:color="auto"/>
              <w:right w:val="single" w:sz="4" w:space="0" w:color="auto"/>
            </w:tcBorders>
            <w:shd w:val="clear" w:color="auto" w:fill="auto"/>
            <w:noWrap/>
            <w:vAlign w:val="center"/>
            <w:hideMark/>
          </w:tcPr>
          <w:p w14:paraId="61A8D23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145 519</w:t>
            </w:r>
          </w:p>
        </w:tc>
        <w:tc>
          <w:tcPr>
            <w:tcW w:w="740" w:type="dxa"/>
            <w:tcBorders>
              <w:top w:val="nil"/>
              <w:left w:val="nil"/>
              <w:bottom w:val="single" w:sz="4" w:space="0" w:color="auto"/>
              <w:right w:val="single" w:sz="4" w:space="0" w:color="auto"/>
            </w:tcBorders>
            <w:shd w:val="clear" w:color="auto" w:fill="auto"/>
            <w:noWrap/>
            <w:vAlign w:val="center"/>
            <w:hideMark/>
          </w:tcPr>
          <w:p w14:paraId="2496489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194 642</w:t>
            </w:r>
          </w:p>
        </w:tc>
        <w:tc>
          <w:tcPr>
            <w:tcW w:w="740" w:type="dxa"/>
            <w:tcBorders>
              <w:top w:val="nil"/>
              <w:left w:val="nil"/>
              <w:bottom w:val="single" w:sz="4" w:space="0" w:color="auto"/>
              <w:right w:val="single" w:sz="4" w:space="0" w:color="auto"/>
            </w:tcBorders>
            <w:shd w:val="clear" w:color="auto" w:fill="auto"/>
            <w:noWrap/>
            <w:vAlign w:val="center"/>
            <w:hideMark/>
          </w:tcPr>
          <w:p w14:paraId="346BF8A3"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293 024</w:t>
            </w:r>
          </w:p>
        </w:tc>
      </w:tr>
      <w:tr w:rsidR="00C10155" w:rsidRPr="00C10155" w14:paraId="36424FD4"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67BF2538"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Словенія</w:t>
            </w:r>
          </w:p>
        </w:tc>
        <w:tc>
          <w:tcPr>
            <w:tcW w:w="740" w:type="dxa"/>
            <w:tcBorders>
              <w:top w:val="nil"/>
              <w:left w:val="nil"/>
              <w:bottom w:val="single" w:sz="8" w:space="0" w:color="auto"/>
              <w:right w:val="single" w:sz="8" w:space="0" w:color="auto"/>
            </w:tcBorders>
            <w:shd w:val="clear" w:color="auto" w:fill="auto"/>
            <w:noWrap/>
            <w:vAlign w:val="center"/>
            <w:hideMark/>
          </w:tcPr>
          <w:p w14:paraId="2B03D1A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15 022</w:t>
            </w:r>
          </w:p>
        </w:tc>
        <w:tc>
          <w:tcPr>
            <w:tcW w:w="740" w:type="dxa"/>
            <w:tcBorders>
              <w:top w:val="nil"/>
              <w:left w:val="nil"/>
              <w:bottom w:val="single" w:sz="8" w:space="0" w:color="auto"/>
              <w:right w:val="single" w:sz="8" w:space="0" w:color="auto"/>
            </w:tcBorders>
            <w:shd w:val="clear" w:color="auto" w:fill="auto"/>
            <w:noWrap/>
            <w:vAlign w:val="center"/>
            <w:hideMark/>
          </w:tcPr>
          <w:p w14:paraId="4C8EB44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13 871</w:t>
            </w:r>
          </w:p>
        </w:tc>
        <w:tc>
          <w:tcPr>
            <w:tcW w:w="740" w:type="dxa"/>
            <w:tcBorders>
              <w:top w:val="nil"/>
              <w:left w:val="nil"/>
              <w:bottom w:val="single" w:sz="8" w:space="0" w:color="auto"/>
              <w:right w:val="single" w:sz="8" w:space="0" w:color="auto"/>
            </w:tcBorders>
            <w:shd w:val="clear" w:color="auto" w:fill="auto"/>
            <w:noWrap/>
            <w:vAlign w:val="center"/>
            <w:hideMark/>
          </w:tcPr>
          <w:p w14:paraId="19A6117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13 846</w:t>
            </w:r>
          </w:p>
        </w:tc>
        <w:tc>
          <w:tcPr>
            <w:tcW w:w="740" w:type="dxa"/>
            <w:tcBorders>
              <w:top w:val="nil"/>
              <w:left w:val="nil"/>
              <w:bottom w:val="single" w:sz="8" w:space="0" w:color="auto"/>
              <w:right w:val="single" w:sz="8" w:space="0" w:color="auto"/>
            </w:tcBorders>
            <w:shd w:val="clear" w:color="auto" w:fill="auto"/>
            <w:noWrap/>
            <w:vAlign w:val="center"/>
            <w:hideMark/>
          </w:tcPr>
          <w:p w14:paraId="12F97CC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15 420</w:t>
            </w:r>
          </w:p>
        </w:tc>
        <w:tc>
          <w:tcPr>
            <w:tcW w:w="740" w:type="dxa"/>
            <w:tcBorders>
              <w:top w:val="nil"/>
              <w:left w:val="nil"/>
              <w:bottom w:val="single" w:sz="8" w:space="0" w:color="auto"/>
              <w:right w:val="single" w:sz="8" w:space="0" w:color="auto"/>
            </w:tcBorders>
            <w:shd w:val="clear" w:color="auto" w:fill="auto"/>
            <w:noWrap/>
            <w:vAlign w:val="center"/>
            <w:hideMark/>
          </w:tcPr>
          <w:p w14:paraId="08353AD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16 623</w:t>
            </w:r>
          </w:p>
        </w:tc>
        <w:tc>
          <w:tcPr>
            <w:tcW w:w="740" w:type="dxa"/>
            <w:tcBorders>
              <w:top w:val="nil"/>
              <w:left w:val="nil"/>
              <w:bottom w:val="single" w:sz="8" w:space="0" w:color="auto"/>
              <w:right w:val="single" w:sz="8" w:space="0" w:color="auto"/>
            </w:tcBorders>
            <w:shd w:val="clear" w:color="auto" w:fill="auto"/>
            <w:noWrap/>
            <w:vAlign w:val="center"/>
            <w:hideMark/>
          </w:tcPr>
          <w:p w14:paraId="7D1DE07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18 808</w:t>
            </w:r>
          </w:p>
        </w:tc>
        <w:tc>
          <w:tcPr>
            <w:tcW w:w="740" w:type="dxa"/>
            <w:tcBorders>
              <w:top w:val="nil"/>
              <w:left w:val="nil"/>
              <w:bottom w:val="single" w:sz="8" w:space="0" w:color="auto"/>
              <w:right w:val="nil"/>
            </w:tcBorders>
            <w:shd w:val="clear" w:color="auto" w:fill="auto"/>
            <w:noWrap/>
            <w:vAlign w:val="center"/>
            <w:hideMark/>
          </w:tcPr>
          <w:p w14:paraId="7E399AE2"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28 455</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2F7C5F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31 319</w:t>
            </w:r>
          </w:p>
        </w:tc>
        <w:tc>
          <w:tcPr>
            <w:tcW w:w="740" w:type="dxa"/>
            <w:tcBorders>
              <w:top w:val="nil"/>
              <w:left w:val="nil"/>
              <w:bottom w:val="single" w:sz="4" w:space="0" w:color="auto"/>
              <w:right w:val="single" w:sz="4" w:space="0" w:color="auto"/>
            </w:tcBorders>
            <w:shd w:val="clear" w:color="auto" w:fill="auto"/>
            <w:noWrap/>
            <w:vAlign w:val="center"/>
            <w:hideMark/>
          </w:tcPr>
          <w:p w14:paraId="767263E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36 110</w:t>
            </w:r>
          </w:p>
        </w:tc>
        <w:tc>
          <w:tcPr>
            <w:tcW w:w="740" w:type="dxa"/>
            <w:tcBorders>
              <w:top w:val="nil"/>
              <w:left w:val="nil"/>
              <w:bottom w:val="single" w:sz="4" w:space="0" w:color="auto"/>
              <w:right w:val="single" w:sz="4" w:space="0" w:color="auto"/>
            </w:tcBorders>
            <w:shd w:val="clear" w:color="auto" w:fill="auto"/>
            <w:noWrap/>
            <w:vAlign w:val="center"/>
            <w:hideMark/>
          </w:tcPr>
          <w:p w14:paraId="1D707B1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23 624</w:t>
            </w:r>
          </w:p>
        </w:tc>
        <w:tc>
          <w:tcPr>
            <w:tcW w:w="740" w:type="dxa"/>
            <w:tcBorders>
              <w:top w:val="nil"/>
              <w:left w:val="nil"/>
              <w:bottom w:val="single" w:sz="4" w:space="0" w:color="auto"/>
              <w:right w:val="single" w:sz="4" w:space="0" w:color="auto"/>
            </w:tcBorders>
            <w:shd w:val="clear" w:color="000000" w:fill="F6F6F6"/>
            <w:noWrap/>
            <w:vAlign w:val="center"/>
            <w:hideMark/>
          </w:tcPr>
          <w:p w14:paraId="7F2E821B"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35 613</w:t>
            </w:r>
          </w:p>
        </w:tc>
      </w:tr>
      <w:tr w:rsidR="00C10155" w:rsidRPr="00C10155" w14:paraId="569F0F43"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28FD41F9"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Словаччина</w:t>
            </w:r>
          </w:p>
        </w:tc>
        <w:tc>
          <w:tcPr>
            <w:tcW w:w="740" w:type="dxa"/>
            <w:tcBorders>
              <w:top w:val="nil"/>
              <w:left w:val="nil"/>
              <w:bottom w:val="single" w:sz="8" w:space="0" w:color="auto"/>
              <w:right w:val="single" w:sz="8" w:space="0" w:color="auto"/>
            </w:tcBorders>
            <w:shd w:val="clear" w:color="auto" w:fill="auto"/>
            <w:noWrap/>
            <w:vAlign w:val="center"/>
            <w:hideMark/>
          </w:tcPr>
          <w:p w14:paraId="16D8ABA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5 419</w:t>
            </w:r>
          </w:p>
        </w:tc>
        <w:tc>
          <w:tcPr>
            <w:tcW w:w="740" w:type="dxa"/>
            <w:tcBorders>
              <w:top w:val="nil"/>
              <w:left w:val="nil"/>
              <w:bottom w:val="single" w:sz="8" w:space="0" w:color="auto"/>
              <w:right w:val="single" w:sz="8" w:space="0" w:color="auto"/>
            </w:tcBorders>
            <w:shd w:val="clear" w:color="auto" w:fill="auto"/>
            <w:noWrap/>
            <w:vAlign w:val="center"/>
            <w:hideMark/>
          </w:tcPr>
          <w:p w14:paraId="113DD00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5 149</w:t>
            </w:r>
          </w:p>
        </w:tc>
        <w:tc>
          <w:tcPr>
            <w:tcW w:w="740" w:type="dxa"/>
            <w:tcBorders>
              <w:top w:val="nil"/>
              <w:left w:val="nil"/>
              <w:bottom w:val="single" w:sz="8" w:space="0" w:color="auto"/>
              <w:right w:val="single" w:sz="8" w:space="0" w:color="auto"/>
            </w:tcBorders>
            <w:shd w:val="clear" w:color="auto" w:fill="auto"/>
            <w:noWrap/>
            <w:vAlign w:val="center"/>
            <w:hideMark/>
          </w:tcPr>
          <w:p w14:paraId="0B6181E5"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5 357</w:t>
            </w:r>
          </w:p>
        </w:tc>
        <w:tc>
          <w:tcPr>
            <w:tcW w:w="740" w:type="dxa"/>
            <w:tcBorders>
              <w:top w:val="nil"/>
              <w:left w:val="nil"/>
              <w:bottom w:val="single" w:sz="8" w:space="0" w:color="auto"/>
              <w:right w:val="single" w:sz="8" w:space="0" w:color="auto"/>
            </w:tcBorders>
            <w:shd w:val="clear" w:color="auto" w:fill="auto"/>
            <w:noWrap/>
            <w:vAlign w:val="center"/>
            <w:hideMark/>
          </w:tcPr>
          <w:p w14:paraId="36C0E54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6 997</w:t>
            </w:r>
          </w:p>
        </w:tc>
        <w:tc>
          <w:tcPr>
            <w:tcW w:w="740" w:type="dxa"/>
            <w:tcBorders>
              <w:top w:val="nil"/>
              <w:left w:val="nil"/>
              <w:bottom w:val="single" w:sz="8" w:space="0" w:color="auto"/>
              <w:right w:val="single" w:sz="8" w:space="0" w:color="auto"/>
            </w:tcBorders>
            <w:shd w:val="clear" w:color="auto" w:fill="auto"/>
            <w:noWrap/>
            <w:vAlign w:val="center"/>
            <w:hideMark/>
          </w:tcPr>
          <w:p w14:paraId="2128289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7 686</w:t>
            </w:r>
          </w:p>
        </w:tc>
        <w:tc>
          <w:tcPr>
            <w:tcW w:w="740" w:type="dxa"/>
            <w:tcBorders>
              <w:top w:val="nil"/>
              <w:left w:val="nil"/>
              <w:bottom w:val="single" w:sz="8" w:space="0" w:color="auto"/>
              <w:right w:val="single" w:sz="8" w:space="0" w:color="auto"/>
            </w:tcBorders>
            <w:shd w:val="clear" w:color="auto" w:fill="auto"/>
            <w:noWrap/>
            <w:vAlign w:val="center"/>
            <w:hideMark/>
          </w:tcPr>
          <w:p w14:paraId="1CA9D5E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7 188</w:t>
            </w:r>
          </w:p>
        </w:tc>
        <w:tc>
          <w:tcPr>
            <w:tcW w:w="740" w:type="dxa"/>
            <w:tcBorders>
              <w:top w:val="nil"/>
              <w:left w:val="nil"/>
              <w:bottom w:val="single" w:sz="8" w:space="0" w:color="auto"/>
              <w:right w:val="nil"/>
            </w:tcBorders>
            <w:shd w:val="clear" w:color="auto" w:fill="auto"/>
            <w:noWrap/>
            <w:vAlign w:val="center"/>
            <w:hideMark/>
          </w:tcPr>
          <w:p w14:paraId="3A7F45A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7 253</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3FA0BA0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7 016</w:t>
            </w:r>
          </w:p>
        </w:tc>
        <w:tc>
          <w:tcPr>
            <w:tcW w:w="740" w:type="dxa"/>
            <w:tcBorders>
              <w:top w:val="nil"/>
              <w:left w:val="nil"/>
              <w:bottom w:val="single" w:sz="4" w:space="0" w:color="auto"/>
              <w:right w:val="single" w:sz="4" w:space="0" w:color="auto"/>
            </w:tcBorders>
            <w:shd w:val="clear" w:color="auto" w:fill="auto"/>
            <w:noWrap/>
            <w:vAlign w:val="center"/>
            <w:hideMark/>
          </w:tcPr>
          <w:p w14:paraId="140CFFD3"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6 775</w:t>
            </w:r>
          </w:p>
        </w:tc>
        <w:tc>
          <w:tcPr>
            <w:tcW w:w="740" w:type="dxa"/>
            <w:tcBorders>
              <w:top w:val="nil"/>
              <w:left w:val="nil"/>
              <w:bottom w:val="single" w:sz="4" w:space="0" w:color="auto"/>
              <w:right w:val="single" w:sz="4" w:space="0" w:color="auto"/>
            </w:tcBorders>
            <w:shd w:val="clear" w:color="auto" w:fill="auto"/>
            <w:noWrap/>
            <w:vAlign w:val="center"/>
            <w:hideMark/>
          </w:tcPr>
          <w:p w14:paraId="51BF095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5 733</w:t>
            </w:r>
          </w:p>
        </w:tc>
        <w:tc>
          <w:tcPr>
            <w:tcW w:w="740" w:type="dxa"/>
            <w:tcBorders>
              <w:top w:val="nil"/>
              <w:left w:val="nil"/>
              <w:bottom w:val="single" w:sz="4" w:space="0" w:color="auto"/>
              <w:right w:val="single" w:sz="4" w:space="0" w:color="auto"/>
            </w:tcBorders>
            <w:shd w:val="clear" w:color="auto" w:fill="auto"/>
            <w:noWrap/>
            <w:vAlign w:val="center"/>
            <w:hideMark/>
          </w:tcPr>
          <w:p w14:paraId="28D6E1BE"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5 463</w:t>
            </w:r>
          </w:p>
        </w:tc>
      </w:tr>
      <w:tr w:rsidR="00C10155" w:rsidRPr="00C10155" w14:paraId="5EC99AD5"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2F1963FE"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Фінляндія</w:t>
            </w:r>
          </w:p>
        </w:tc>
        <w:tc>
          <w:tcPr>
            <w:tcW w:w="740" w:type="dxa"/>
            <w:tcBorders>
              <w:top w:val="nil"/>
              <w:left w:val="nil"/>
              <w:bottom w:val="single" w:sz="8" w:space="0" w:color="auto"/>
              <w:right w:val="single" w:sz="8" w:space="0" w:color="auto"/>
            </w:tcBorders>
            <w:shd w:val="clear" w:color="auto" w:fill="auto"/>
            <w:noWrap/>
            <w:vAlign w:val="center"/>
            <w:hideMark/>
          </w:tcPr>
          <w:p w14:paraId="7C1DDB4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31 278</w:t>
            </w:r>
          </w:p>
        </w:tc>
        <w:tc>
          <w:tcPr>
            <w:tcW w:w="740" w:type="dxa"/>
            <w:tcBorders>
              <w:top w:val="nil"/>
              <w:left w:val="nil"/>
              <w:bottom w:val="single" w:sz="8" w:space="0" w:color="auto"/>
              <w:right w:val="single" w:sz="8" w:space="0" w:color="auto"/>
            </w:tcBorders>
            <w:shd w:val="clear" w:color="auto" w:fill="auto"/>
            <w:noWrap/>
            <w:vAlign w:val="center"/>
            <w:hideMark/>
          </w:tcPr>
          <w:p w14:paraId="2071B14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31 941</w:t>
            </w:r>
          </w:p>
        </w:tc>
        <w:tc>
          <w:tcPr>
            <w:tcW w:w="740" w:type="dxa"/>
            <w:tcBorders>
              <w:top w:val="nil"/>
              <w:left w:val="nil"/>
              <w:bottom w:val="single" w:sz="8" w:space="0" w:color="auto"/>
              <w:right w:val="single" w:sz="8" w:space="0" w:color="auto"/>
            </w:tcBorders>
            <w:shd w:val="clear" w:color="auto" w:fill="auto"/>
            <w:noWrap/>
            <w:vAlign w:val="center"/>
            <w:hideMark/>
          </w:tcPr>
          <w:p w14:paraId="44AB722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31 507</w:t>
            </w:r>
          </w:p>
        </w:tc>
        <w:tc>
          <w:tcPr>
            <w:tcW w:w="740" w:type="dxa"/>
            <w:tcBorders>
              <w:top w:val="nil"/>
              <w:left w:val="nil"/>
              <w:bottom w:val="single" w:sz="8" w:space="0" w:color="auto"/>
              <w:right w:val="single" w:sz="8" w:space="0" w:color="auto"/>
            </w:tcBorders>
            <w:shd w:val="clear" w:color="auto" w:fill="auto"/>
            <w:noWrap/>
            <w:vAlign w:val="center"/>
            <w:hideMark/>
          </w:tcPr>
          <w:p w14:paraId="0047D95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28 746</w:t>
            </w:r>
          </w:p>
        </w:tc>
        <w:tc>
          <w:tcPr>
            <w:tcW w:w="740" w:type="dxa"/>
            <w:tcBorders>
              <w:top w:val="nil"/>
              <w:left w:val="nil"/>
              <w:bottom w:val="single" w:sz="8" w:space="0" w:color="auto"/>
              <w:right w:val="single" w:sz="8" w:space="0" w:color="auto"/>
            </w:tcBorders>
            <w:shd w:val="clear" w:color="auto" w:fill="auto"/>
            <w:noWrap/>
            <w:vAlign w:val="center"/>
            <w:hideMark/>
          </w:tcPr>
          <w:p w14:paraId="5F6A2397"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34 905</w:t>
            </w:r>
          </w:p>
        </w:tc>
        <w:tc>
          <w:tcPr>
            <w:tcW w:w="740" w:type="dxa"/>
            <w:tcBorders>
              <w:top w:val="nil"/>
              <w:left w:val="nil"/>
              <w:bottom w:val="single" w:sz="8" w:space="0" w:color="auto"/>
              <w:right w:val="single" w:sz="8" w:space="0" w:color="auto"/>
            </w:tcBorders>
            <w:shd w:val="clear" w:color="auto" w:fill="auto"/>
            <w:noWrap/>
            <w:vAlign w:val="center"/>
            <w:hideMark/>
          </w:tcPr>
          <w:p w14:paraId="05E4462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31 797</w:t>
            </w:r>
          </w:p>
        </w:tc>
        <w:tc>
          <w:tcPr>
            <w:tcW w:w="740" w:type="dxa"/>
            <w:tcBorders>
              <w:top w:val="nil"/>
              <w:left w:val="nil"/>
              <w:bottom w:val="single" w:sz="8" w:space="0" w:color="auto"/>
              <w:right w:val="nil"/>
            </w:tcBorders>
            <w:shd w:val="clear" w:color="auto" w:fill="auto"/>
            <w:noWrap/>
            <w:vAlign w:val="center"/>
            <w:hideMark/>
          </w:tcPr>
          <w:p w14:paraId="2164166B"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31 106</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7BCCEF4"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32 758</w:t>
            </w:r>
          </w:p>
        </w:tc>
        <w:tc>
          <w:tcPr>
            <w:tcW w:w="740" w:type="dxa"/>
            <w:tcBorders>
              <w:top w:val="nil"/>
              <w:left w:val="nil"/>
              <w:bottom w:val="single" w:sz="4" w:space="0" w:color="auto"/>
              <w:right w:val="single" w:sz="4" w:space="0" w:color="auto"/>
            </w:tcBorders>
            <w:shd w:val="clear" w:color="auto" w:fill="auto"/>
            <w:noWrap/>
            <w:vAlign w:val="center"/>
            <w:hideMark/>
          </w:tcPr>
          <w:p w14:paraId="415C3671"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32 898</w:t>
            </w:r>
          </w:p>
        </w:tc>
        <w:tc>
          <w:tcPr>
            <w:tcW w:w="740" w:type="dxa"/>
            <w:tcBorders>
              <w:top w:val="nil"/>
              <w:left w:val="nil"/>
              <w:bottom w:val="single" w:sz="4" w:space="0" w:color="auto"/>
              <w:right w:val="single" w:sz="4" w:space="0" w:color="auto"/>
            </w:tcBorders>
            <w:shd w:val="clear" w:color="auto" w:fill="auto"/>
            <w:noWrap/>
            <w:vAlign w:val="center"/>
            <w:hideMark/>
          </w:tcPr>
          <w:p w14:paraId="09A151B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36 364</w:t>
            </w:r>
          </w:p>
        </w:tc>
        <w:tc>
          <w:tcPr>
            <w:tcW w:w="740" w:type="dxa"/>
            <w:tcBorders>
              <w:top w:val="nil"/>
              <w:left w:val="nil"/>
              <w:bottom w:val="single" w:sz="4" w:space="0" w:color="auto"/>
              <w:right w:val="single" w:sz="4" w:space="0" w:color="auto"/>
            </w:tcBorders>
            <w:shd w:val="clear" w:color="000000" w:fill="F6F6F6"/>
            <w:noWrap/>
            <w:vAlign w:val="center"/>
            <w:hideMark/>
          </w:tcPr>
          <w:p w14:paraId="0CC78F1A"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49 998</w:t>
            </w:r>
          </w:p>
        </w:tc>
      </w:tr>
      <w:tr w:rsidR="00C10155" w:rsidRPr="00C10155" w14:paraId="7410F13C" w14:textId="77777777" w:rsidTr="00B85C92">
        <w:trPr>
          <w:trHeight w:val="301"/>
        </w:trPr>
        <w:tc>
          <w:tcPr>
            <w:tcW w:w="1074" w:type="dxa"/>
            <w:tcBorders>
              <w:top w:val="nil"/>
              <w:left w:val="single" w:sz="8" w:space="0" w:color="auto"/>
              <w:bottom w:val="single" w:sz="8" w:space="0" w:color="auto"/>
              <w:right w:val="single" w:sz="8" w:space="0" w:color="auto"/>
            </w:tcBorders>
            <w:shd w:val="clear" w:color="auto" w:fill="auto"/>
            <w:noWrap/>
            <w:vAlign w:val="center"/>
            <w:hideMark/>
          </w:tcPr>
          <w:p w14:paraId="7745B4AB" w14:textId="77777777" w:rsidR="00C10155" w:rsidRPr="00C10155" w:rsidRDefault="00C10155" w:rsidP="00C10155">
            <w:pPr>
              <w:spacing w:after="0" w:line="240" w:lineRule="auto"/>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Швеція</w:t>
            </w:r>
          </w:p>
        </w:tc>
        <w:tc>
          <w:tcPr>
            <w:tcW w:w="740" w:type="dxa"/>
            <w:tcBorders>
              <w:top w:val="nil"/>
              <w:left w:val="nil"/>
              <w:bottom w:val="single" w:sz="8" w:space="0" w:color="auto"/>
              <w:right w:val="single" w:sz="8" w:space="0" w:color="auto"/>
            </w:tcBorders>
            <w:shd w:val="clear" w:color="auto" w:fill="auto"/>
            <w:noWrap/>
            <w:vAlign w:val="center"/>
            <w:hideMark/>
          </w:tcPr>
          <w:p w14:paraId="4830F56A"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103 059</w:t>
            </w:r>
          </w:p>
        </w:tc>
        <w:tc>
          <w:tcPr>
            <w:tcW w:w="740" w:type="dxa"/>
            <w:tcBorders>
              <w:top w:val="nil"/>
              <w:left w:val="nil"/>
              <w:bottom w:val="single" w:sz="8" w:space="0" w:color="auto"/>
              <w:right w:val="single" w:sz="8" w:space="0" w:color="auto"/>
            </w:tcBorders>
            <w:shd w:val="clear" w:color="auto" w:fill="auto"/>
            <w:noWrap/>
            <w:vAlign w:val="center"/>
            <w:hideMark/>
          </w:tcPr>
          <w:p w14:paraId="1943AF9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115 845</w:t>
            </w:r>
          </w:p>
        </w:tc>
        <w:tc>
          <w:tcPr>
            <w:tcW w:w="740" w:type="dxa"/>
            <w:tcBorders>
              <w:top w:val="nil"/>
              <w:left w:val="nil"/>
              <w:bottom w:val="single" w:sz="8" w:space="0" w:color="auto"/>
              <w:right w:val="single" w:sz="8" w:space="0" w:color="auto"/>
            </w:tcBorders>
            <w:shd w:val="clear" w:color="auto" w:fill="auto"/>
            <w:noWrap/>
            <w:vAlign w:val="center"/>
            <w:hideMark/>
          </w:tcPr>
          <w:p w14:paraId="54B2E8C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126 966</w:t>
            </w:r>
          </w:p>
        </w:tc>
        <w:tc>
          <w:tcPr>
            <w:tcW w:w="740" w:type="dxa"/>
            <w:tcBorders>
              <w:top w:val="nil"/>
              <w:left w:val="nil"/>
              <w:bottom w:val="single" w:sz="8" w:space="0" w:color="auto"/>
              <w:right w:val="single" w:sz="8" w:space="0" w:color="auto"/>
            </w:tcBorders>
            <w:shd w:val="clear" w:color="auto" w:fill="auto"/>
            <w:noWrap/>
            <w:vAlign w:val="center"/>
            <w:hideMark/>
          </w:tcPr>
          <w:p w14:paraId="6E99D0DE"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134 240</w:t>
            </w:r>
          </w:p>
        </w:tc>
        <w:tc>
          <w:tcPr>
            <w:tcW w:w="740" w:type="dxa"/>
            <w:tcBorders>
              <w:top w:val="nil"/>
              <w:left w:val="nil"/>
              <w:bottom w:val="single" w:sz="8" w:space="0" w:color="auto"/>
              <w:right w:val="single" w:sz="8" w:space="0" w:color="auto"/>
            </w:tcBorders>
            <w:shd w:val="clear" w:color="auto" w:fill="auto"/>
            <w:noWrap/>
            <w:vAlign w:val="center"/>
            <w:hideMark/>
          </w:tcPr>
          <w:p w14:paraId="1DEED108"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163 005</w:t>
            </w:r>
          </w:p>
        </w:tc>
        <w:tc>
          <w:tcPr>
            <w:tcW w:w="740" w:type="dxa"/>
            <w:tcBorders>
              <w:top w:val="nil"/>
              <w:left w:val="nil"/>
              <w:bottom w:val="single" w:sz="8" w:space="0" w:color="auto"/>
              <w:right w:val="single" w:sz="8" w:space="0" w:color="auto"/>
            </w:tcBorders>
            <w:shd w:val="clear" w:color="auto" w:fill="auto"/>
            <w:noWrap/>
            <w:vAlign w:val="center"/>
            <w:hideMark/>
          </w:tcPr>
          <w:p w14:paraId="6DD5E776"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144 489</w:t>
            </w:r>
          </w:p>
        </w:tc>
        <w:tc>
          <w:tcPr>
            <w:tcW w:w="740" w:type="dxa"/>
            <w:tcBorders>
              <w:top w:val="nil"/>
              <w:left w:val="nil"/>
              <w:bottom w:val="single" w:sz="8" w:space="0" w:color="auto"/>
              <w:right w:val="nil"/>
            </w:tcBorders>
            <w:shd w:val="clear" w:color="auto" w:fill="auto"/>
            <w:noWrap/>
            <w:vAlign w:val="center"/>
            <w:hideMark/>
          </w:tcPr>
          <w:p w14:paraId="421D859D"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132 602</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19BB9AC"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115 805</w:t>
            </w:r>
          </w:p>
        </w:tc>
        <w:tc>
          <w:tcPr>
            <w:tcW w:w="740" w:type="dxa"/>
            <w:tcBorders>
              <w:top w:val="nil"/>
              <w:left w:val="nil"/>
              <w:bottom w:val="single" w:sz="4" w:space="0" w:color="auto"/>
              <w:right w:val="single" w:sz="4" w:space="0" w:color="auto"/>
            </w:tcBorders>
            <w:shd w:val="clear" w:color="auto" w:fill="auto"/>
            <w:noWrap/>
            <w:vAlign w:val="center"/>
            <w:hideMark/>
          </w:tcPr>
          <w:p w14:paraId="4E2EA299"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82 518</w:t>
            </w:r>
          </w:p>
        </w:tc>
        <w:tc>
          <w:tcPr>
            <w:tcW w:w="740" w:type="dxa"/>
            <w:tcBorders>
              <w:top w:val="nil"/>
              <w:left w:val="nil"/>
              <w:bottom w:val="single" w:sz="4" w:space="0" w:color="auto"/>
              <w:right w:val="single" w:sz="4" w:space="0" w:color="auto"/>
            </w:tcBorders>
            <w:shd w:val="clear" w:color="auto" w:fill="auto"/>
            <w:noWrap/>
            <w:vAlign w:val="center"/>
            <w:hideMark/>
          </w:tcPr>
          <w:p w14:paraId="6E209A60" w14:textId="77777777" w:rsidR="00C10155" w:rsidRPr="00C10155" w:rsidRDefault="00C10155" w:rsidP="00C10155">
            <w:pPr>
              <w:spacing w:after="0" w:line="240" w:lineRule="auto"/>
              <w:jc w:val="right"/>
              <w:rPr>
                <w:rFonts w:ascii="Times New Roman" w:eastAsia="Times New Roman" w:hAnsi="Times New Roman" w:cs="Times New Roman"/>
                <w:color w:val="000000"/>
                <w:sz w:val="16"/>
                <w:szCs w:val="16"/>
              </w:rPr>
            </w:pPr>
            <w:r w:rsidRPr="00C10155">
              <w:rPr>
                <w:rFonts w:ascii="Times New Roman" w:eastAsia="Times New Roman" w:hAnsi="Times New Roman" w:cs="Times New Roman"/>
                <w:color w:val="000000"/>
                <w:sz w:val="16"/>
                <w:szCs w:val="16"/>
              </w:rPr>
              <w:t>90 631</w:t>
            </w:r>
          </w:p>
        </w:tc>
        <w:tc>
          <w:tcPr>
            <w:tcW w:w="740" w:type="dxa"/>
            <w:tcBorders>
              <w:top w:val="nil"/>
              <w:left w:val="nil"/>
              <w:bottom w:val="single" w:sz="4" w:space="0" w:color="auto"/>
              <w:right w:val="single" w:sz="4" w:space="0" w:color="auto"/>
            </w:tcBorders>
            <w:shd w:val="clear" w:color="auto" w:fill="auto"/>
            <w:noWrap/>
            <w:vAlign w:val="center"/>
            <w:hideMark/>
          </w:tcPr>
          <w:p w14:paraId="73CF5586" w14:textId="77777777" w:rsidR="00C10155" w:rsidRPr="00C10155" w:rsidRDefault="00C10155" w:rsidP="00C10155">
            <w:pPr>
              <w:spacing w:after="0" w:line="240" w:lineRule="auto"/>
              <w:jc w:val="right"/>
              <w:rPr>
                <w:rFonts w:ascii="Times New Roman" w:eastAsia="Times New Roman" w:hAnsi="Times New Roman" w:cs="Times New Roman"/>
                <w:sz w:val="16"/>
                <w:szCs w:val="16"/>
              </w:rPr>
            </w:pPr>
            <w:r w:rsidRPr="00C10155">
              <w:rPr>
                <w:rFonts w:ascii="Times New Roman" w:eastAsia="Times New Roman" w:hAnsi="Times New Roman" w:cs="Times New Roman"/>
                <w:sz w:val="16"/>
                <w:szCs w:val="16"/>
              </w:rPr>
              <w:t>102 436</w:t>
            </w:r>
          </w:p>
        </w:tc>
      </w:tr>
    </w:tbl>
    <w:p w14:paraId="55E28A39" w14:textId="15F1327A" w:rsidR="007F040C" w:rsidRPr="007D6AD3" w:rsidRDefault="00E61D03" w:rsidP="00E61D03">
      <w:pPr>
        <w:spacing w:after="0" w:line="360" w:lineRule="auto"/>
        <w:jc w:val="both"/>
        <w:rPr>
          <w:rFonts w:ascii="Times New Roman" w:hAnsi="Times New Roman" w:cs="Times New Roman"/>
          <w:sz w:val="28"/>
          <w:szCs w:val="28"/>
          <w:lang w:val="uk-UA"/>
        </w:rPr>
      </w:pPr>
      <w:r w:rsidRPr="00704BBF">
        <w:rPr>
          <w:rFonts w:ascii="Times New Roman" w:hAnsi="Times New Roman" w:cs="Times New Roman"/>
          <w:sz w:val="28"/>
          <w:szCs w:val="28"/>
          <w:lang w:val="uk-UA"/>
        </w:rPr>
        <w:t>Джерело</w:t>
      </w:r>
      <w:r>
        <w:rPr>
          <w:rFonts w:ascii="Times New Roman" w:hAnsi="Times New Roman" w:cs="Times New Roman"/>
          <w:sz w:val="28"/>
          <w:szCs w:val="28"/>
          <w:lang w:val="uk-UA"/>
        </w:rPr>
        <w:t xml:space="preserve"> : складено автором на основі даних </w:t>
      </w:r>
      <w:r>
        <w:rPr>
          <w:rFonts w:ascii="Times New Roman" w:hAnsi="Times New Roman" w:cs="Times New Roman"/>
          <w:sz w:val="28"/>
          <w:szCs w:val="28"/>
        </w:rPr>
        <w:t>[</w:t>
      </w:r>
      <w:r w:rsidRPr="00B74696">
        <w:rPr>
          <w:rFonts w:ascii="Times New Roman" w:hAnsi="Times New Roman" w:cs="Times New Roman"/>
          <w:sz w:val="28"/>
          <w:szCs w:val="28"/>
        </w:rPr>
        <w:t>11</w:t>
      </w:r>
      <w:r w:rsidRPr="000F4023">
        <w:rPr>
          <w:rFonts w:ascii="Times New Roman" w:hAnsi="Times New Roman" w:cs="Times New Roman"/>
          <w:sz w:val="28"/>
          <w:szCs w:val="28"/>
        </w:rPr>
        <w:t>]</w:t>
      </w:r>
      <w:r>
        <w:rPr>
          <w:rFonts w:ascii="Times New Roman" w:hAnsi="Times New Roman" w:cs="Times New Roman"/>
          <w:sz w:val="28"/>
          <w:szCs w:val="28"/>
          <w:lang w:val="uk-UA"/>
        </w:rPr>
        <w:t>.</w:t>
      </w:r>
    </w:p>
    <w:p w14:paraId="247ACFCF" w14:textId="3CB09438" w:rsidR="007F040C" w:rsidRPr="00E0415F" w:rsidRDefault="007F040C" w:rsidP="007F040C">
      <w:pPr>
        <w:pStyle w:val="a7"/>
        <w:spacing w:after="0" w:line="360" w:lineRule="auto"/>
        <w:ind w:left="0" w:firstLine="851"/>
        <w:jc w:val="both"/>
        <w:rPr>
          <w:rFonts w:ascii="Times New Roman" w:hAnsi="Times New Roman" w:cs="Times New Roman"/>
          <w:sz w:val="28"/>
          <w:szCs w:val="28"/>
        </w:rPr>
      </w:pPr>
      <w:r w:rsidRPr="007F040C">
        <w:rPr>
          <w:rFonts w:ascii="Times New Roman" w:hAnsi="Times New Roman" w:cs="Times New Roman"/>
          <w:sz w:val="28"/>
          <w:szCs w:val="28"/>
        </w:rPr>
        <w:t xml:space="preserve">Дані показують коливання рівня імміграції до Бельгії. Між 2012 і 2020 роками спостерігалося постійне зростання кількості мігрантів: у 2020 </w:t>
      </w:r>
      <w:r w:rsidRPr="007F040C">
        <w:rPr>
          <w:rFonts w:ascii="Times New Roman" w:hAnsi="Times New Roman" w:cs="Times New Roman"/>
          <w:sz w:val="28"/>
          <w:szCs w:val="28"/>
        </w:rPr>
        <w:lastRenderedPageBreak/>
        <w:t>році було зафіксовано 118 683 прибуття. Хоча ця цифра була нижчою, ніж у 2018 і 2019 роках, вона все одно перевищувала цифри, зареєстровані між 2012 і 2017 роками</w:t>
      </w:r>
      <w:r w:rsidR="0014646C" w:rsidRPr="0014646C">
        <w:rPr>
          <w:rFonts w:ascii="Times New Roman" w:hAnsi="Times New Roman" w:cs="Times New Roman"/>
          <w:sz w:val="28"/>
          <w:szCs w:val="28"/>
        </w:rPr>
        <w:t xml:space="preserve"> [11]</w:t>
      </w:r>
      <w:r w:rsidRPr="007F040C">
        <w:rPr>
          <w:rFonts w:ascii="Times New Roman" w:hAnsi="Times New Roman" w:cs="Times New Roman"/>
          <w:sz w:val="28"/>
          <w:szCs w:val="28"/>
        </w:rPr>
        <w:t>.</w:t>
      </w:r>
    </w:p>
    <w:p w14:paraId="78B875F0" w14:textId="137FAF56" w:rsidR="007F040C" w:rsidRPr="0014646C" w:rsidRDefault="007F040C" w:rsidP="007F040C">
      <w:pPr>
        <w:pStyle w:val="a7"/>
        <w:spacing w:after="0" w:line="360" w:lineRule="auto"/>
        <w:ind w:left="0" w:firstLine="851"/>
        <w:jc w:val="both"/>
        <w:rPr>
          <w:rFonts w:ascii="Times New Roman" w:hAnsi="Times New Roman" w:cs="Times New Roman"/>
          <w:sz w:val="28"/>
          <w:szCs w:val="28"/>
        </w:rPr>
      </w:pPr>
      <w:r w:rsidRPr="007F040C">
        <w:rPr>
          <w:rFonts w:ascii="Times New Roman" w:hAnsi="Times New Roman" w:cs="Times New Roman"/>
          <w:sz w:val="28"/>
          <w:szCs w:val="28"/>
        </w:rPr>
        <w:t>Більшу частину періоду в Данії спостерігалося зростання імміграції, але з 2018 року кількість почала знижуватися. У 2020 році країна зафіксувала 57 230 мігрантів</w:t>
      </w:r>
      <w:r w:rsidR="0014646C" w:rsidRPr="0014646C">
        <w:rPr>
          <w:rFonts w:ascii="Times New Roman" w:hAnsi="Times New Roman" w:cs="Times New Roman"/>
          <w:sz w:val="28"/>
          <w:szCs w:val="28"/>
        </w:rPr>
        <w:t xml:space="preserve"> [11]</w:t>
      </w:r>
      <w:r w:rsidR="0014646C" w:rsidRPr="007F040C">
        <w:rPr>
          <w:rFonts w:ascii="Times New Roman" w:hAnsi="Times New Roman" w:cs="Times New Roman"/>
          <w:sz w:val="28"/>
          <w:szCs w:val="28"/>
        </w:rPr>
        <w:t>.</w:t>
      </w:r>
    </w:p>
    <w:p w14:paraId="3AE2CE0F" w14:textId="2CE31C0E" w:rsidR="00710DD8" w:rsidRPr="0014646C" w:rsidRDefault="00710DD8" w:rsidP="00710DD8">
      <w:pPr>
        <w:pStyle w:val="a7"/>
        <w:spacing w:after="0" w:line="360" w:lineRule="auto"/>
        <w:ind w:left="0" w:firstLine="851"/>
        <w:jc w:val="both"/>
        <w:rPr>
          <w:rFonts w:ascii="Times New Roman" w:hAnsi="Times New Roman" w:cs="Times New Roman"/>
          <w:sz w:val="28"/>
          <w:szCs w:val="28"/>
        </w:rPr>
      </w:pPr>
      <w:r w:rsidRPr="00710DD8">
        <w:rPr>
          <w:rFonts w:ascii="Times New Roman" w:hAnsi="Times New Roman" w:cs="Times New Roman"/>
          <w:sz w:val="28"/>
          <w:szCs w:val="28"/>
        </w:rPr>
        <w:t>Імміграція до Ірландії досягла свого піку в 2012 році з 61 324 прибулими і зросла до 97 712 у 2016 році. Однак з тих пір вона знизилася, ймовірно, через економічні фактори, такі як втрата роботи</w:t>
      </w:r>
      <w:r w:rsidR="0014646C" w:rsidRPr="0014646C">
        <w:rPr>
          <w:rFonts w:ascii="Times New Roman" w:hAnsi="Times New Roman" w:cs="Times New Roman"/>
          <w:sz w:val="28"/>
          <w:szCs w:val="28"/>
        </w:rPr>
        <w:t xml:space="preserve"> [11]</w:t>
      </w:r>
      <w:r w:rsidR="0014646C" w:rsidRPr="007F040C">
        <w:rPr>
          <w:rFonts w:ascii="Times New Roman" w:hAnsi="Times New Roman" w:cs="Times New Roman"/>
          <w:sz w:val="28"/>
          <w:szCs w:val="28"/>
        </w:rPr>
        <w:t>.</w:t>
      </w:r>
    </w:p>
    <w:p w14:paraId="0DDB36E7" w14:textId="4388C06B" w:rsidR="00710DD8" w:rsidRPr="00B85D4B" w:rsidRDefault="00710DD8" w:rsidP="00710DD8">
      <w:pPr>
        <w:pStyle w:val="a7"/>
        <w:spacing w:after="0" w:line="360" w:lineRule="auto"/>
        <w:ind w:left="0" w:firstLine="851"/>
        <w:jc w:val="both"/>
        <w:rPr>
          <w:rFonts w:ascii="Times New Roman" w:hAnsi="Times New Roman" w:cs="Times New Roman"/>
          <w:sz w:val="28"/>
          <w:szCs w:val="28"/>
        </w:rPr>
      </w:pPr>
      <w:r w:rsidRPr="00E0415F">
        <w:rPr>
          <w:rFonts w:ascii="Times New Roman" w:hAnsi="Times New Roman" w:cs="Times New Roman"/>
          <w:sz w:val="28"/>
          <w:szCs w:val="28"/>
        </w:rPr>
        <w:t xml:space="preserve">Греція є ключовим пунктом призначення для мігрантів і біженців, особливо з Близького Сходу, Азії та Африки, </w:t>
      </w:r>
      <w:r w:rsidR="009325D0">
        <w:rPr>
          <w:rFonts w:ascii="Times New Roman" w:hAnsi="Times New Roman" w:cs="Times New Roman"/>
          <w:sz w:val="28"/>
          <w:szCs w:val="28"/>
        </w:rPr>
        <w:t>зокрема</w:t>
      </w:r>
      <w:r w:rsidRPr="00E0415F">
        <w:rPr>
          <w:rFonts w:ascii="Times New Roman" w:hAnsi="Times New Roman" w:cs="Times New Roman"/>
          <w:sz w:val="28"/>
          <w:szCs w:val="28"/>
        </w:rPr>
        <w:t xml:space="preserve"> після початку сирійської кризи біженців у 2011 році</w:t>
      </w:r>
      <w:r w:rsidR="0014646C" w:rsidRPr="0014646C">
        <w:rPr>
          <w:rFonts w:ascii="Times New Roman" w:hAnsi="Times New Roman" w:cs="Times New Roman"/>
          <w:sz w:val="28"/>
          <w:szCs w:val="28"/>
        </w:rPr>
        <w:t xml:space="preserve"> [33]</w:t>
      </w:r>
      <w:r w:rsidRPr="00E0415F">
        <w:rPr>
          <w:rFonts w:ascii="Times New Roman" w:hAnsi="Times New Roman" w:cs="Times New Roman"/>
          <w:sz w:val="28"/>
          <w:szCs w:val="28"/>
        </w:rPr>
        <w:t xml:space="preserve">. </w:t>
      </w:r>
      <w:r w:rsidRPr="00710DD8">
        <w:rPr>
          <w:rFonts w:ascii="Times New Roman" w:hAnsi="Times New Roman" w:cs="Times New Roman"/>
          <w:sz w:val="28"/>
          <w:szCs w:val="28"/>
        </w:rPr>
        <w:t>Багато мігрантів пройшли через Грецію на шляху до інших європейських країн, але значна кількість залишилася, шукаючи притулку або роботи в таких секторах, як сільське господарство та туризм. Міграційні потоки до Греції зменшилися з 2012 по 2013 рік (з 58,2 тис. до 57,9 тис.), з 2016 по 2017 рік (з 116,9 тис. до 112,2 тис.) і з 2019 по 2020 рік (з 129,5 тис. до 84,2 тис.). Проте міграційний приріст спостерігався з 2013 по 2016 рік (з 57,9 тис. до 112,2 тис.) та з 2018 по 2019 рік (з 119,5 тис. до 129,5 тис.)</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371C3D25" w14:textId="5F8D7408" w:rsidR="00710DD8" w:rsidRPr="00B85D4B" w:rsidRDefault="00710DD8" w:rsidP="00710DD8">
      <w:pPr>
        <w:pStyle w:val="a7"/>
        <w:spacing w:after="0" w:line="360" w:lineRule="auto"/>
        <w:ind w:left="0" w:firstLine="851"/>
        <w:jc w:val="both"/>
        <w:rPr>
          <w:rFonts w:ascii="Times New Roman" w:hAnsi="Times New Roman" w:cs="Times New Roman"/>
          <w:sz w:val="28"/>
          <w:szCs w:val="28"/>
        </w:rPr>
      </w:pPr>
      <w:r w:rsidRPr="00710DD8">
        <w:rPr>
          <w:rFonts w:ascii="Times New Roman" w:hAnsi="Times New Roman" w:cs="Times New Roman"/>
          <w:sz w:val="28"/>
          <w:szCs w:val="28"/>
        </w:rPr>
        <w:t>Франція приваблює багато мігрантів, особливо з її колишніх африканських колоній, включаючи Північну Африку. Тут також спостерігається значна кількість біженців і шукачів притулку. Трудова міграція помітна у Франції, особливо в будівництві та сільському господарстві</w:t>
      </w:r>
      <w:r w:rsidR="00B85D4B" w:rsidRPr="00B85D4B">
        <w:rPr>
          <w:rFonts w:ascii="Times New Roman" w:hAnsi="Times New Roman" w:cs="Times New Roman"/>
          <w:sz w:val="28"/>
          <w:szCs w:val="28"/>
        </w:rPr>
        <w:t xml:space="preserve"> [31]</w:t>
      </w:r>
      <w:r w:rsidRPr="00710DD8">
        <w:rPr>
          <w:rFonts w:ascii="Times New Roman" w:hAnsi="Times New Roman" w:cs="Times New Roman"/>
          <w:sz w:val="28"/>
          <w:szCs w:val="28"/>
        </w:rPr>
        <w:t>. Імміграція до Франції зросла з 327,4 тис. у 2012 році до 377,7 тис. у 2016 році. Потім кількість зменшилася в 2017 році до 369,6 тис., але знову зросла до 387,2 тис. у 2018 році. У 2019-2020 роках відбулося різке зниження до 283,2 тис. осіб, головним чином через глобальна пандемія</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4CA2F5B5" w14:textId="5283E61F" w:rsidR="00710DD8" w:rsidRPr="00B85D4B" w:rsidRDefault="00710DD8" w:rsidP="00710DD8">
      <w:pPr>
        <w:pStyle w:val="a7"/>
        <w:spacing w:after="0" w:line="360" w:lineRule="auto"/>
        <w:ind w:left="0" w:firstLine="851"/>
        <w:jc w:val="both"/>
        <w:rPr>
          <w:rFonts w:ascii="Times New Roman" w:hAnsi="Times New Roman" w:cs="Times New Roman"/>
          <w:sz w:val="28"/>
          <w:szCs w:val="28"/>
        </w:rPr>
      </w:pPr>
      <w:r w:rsidRPr="00710DD8">
        <w:rPr>
          <w:rFonts w:ascii="Times New Roman" w:hAnsi="Times New Roman" w:cs="Times New Roman"/>
          <w:sz w:val="28"/>
          <w:szCs w:val="28"/>
        </w:rPr>
        <w:lastRenderedPageBreak/>
        <w:t>У Хорватії кількість іммігрантів поступово зросла з 8 959 у 2012 році до 26 029 у 2017 році. Однак імміграція різко зросла в 2020 році, досягнувши 37 726 осіб, і залишилася трохи нижчою в 2021 році – 33 414. Ця тенденція свідчить про зростаючий інтерес до Хорватії як місця міграції</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26A8EF19" w14:textId="08313CA7" w:rsidR="00710DD8" w:rsidRPr="00B85D4B" w:rsidRDefault="00710DD8" w:rsidP="00710DD8">
      <w:pPr>
        <w:pStyle w:val="a7"/>
        <w:spacing w:after="0" w:line="360" w:lineRule="auto"/>
        <w:ind w:left="0" w:firstLine="851"/>
        <w:jc w:val="both"/>
        <w:rPr>
          <w:rFonts w:ascii="Times New Roman" w:hAnsi="Times New Roman" w:cs="Times New Roman"/>
          <w:sz w:val="28"/>
          <w:szCs w:val="28"/>
        </w:rPr>
      </w:pPr>
      <w:r w:rsidRPr="00710DD8">
        <w:rPr>
          <w:rFonts w:ascii="Times New Roman" w:hAnsi="Times New Roman" w:cs="Times New Roman"/>
          <w:sz w:val="28"/>
          <w:szCs w:val="28"/>
        </w:rPr>
        <w:t>Імміграція до Італії стабільно знижувалася з 350 772 у 2012 році до 247 526 у 2020 році, хоча в певні роки відбувалися коливання. Наприклад, у 2016 році кількість іммігрантів зросла до 343 440, але потім знову впала до 332 324 у 2018 році. На ці коливання можуть впливати різні економічні та політичні фактори, що впливають на імміграційні моделі в країні</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52EB09A3" w14:textId="3A876863" w:rsidR="00A84432" w:rsidRPr="00B85D4B" w:rsidRDefault="00A84432" w:rsidP="002F0D7D">
      <w:pPr>
        <w:pStyle w:val="a7"/>
        <w:spacing w:after="0" w:line="360" w:lineRule="auto"/>
        <w:ind w:left="0" w:firstLine="851"/>
        <w:jc w:val="both"/>
        <w:rPr>
          <w:rFonts w:ascii="Times New Roman" w:hAnsi="Times New Roman" w:cs="Times New Roman"/>
          <w:sz w:val="28"/>
          <w:szCs w:val="28"/>
        </w:rPr>
      </w:pPr>
      <w:r w:rsidRPr="00E0415F">
        <w:rPr>
          <w:rFonts w:ascii="Times New Roman" w:hAnsi="Times New Roman" w:cs="Times New Roman"/>
          <w:sz w:val="28"/>
          <w:szCs w:val="28"/>
        </w:rPr>
        <w:t xml:space="preserve">У період з 2012 по 2022 рік Кіпр ставав дедалі привабливішим напрямком для мігрантів, особливо з країн, що не входять до ЄС, таких як Бангладеш, Єгипет і Філіппіни. Багато мігрантів працюють у будівельній галузі, а інші мігрують, щоб возз’єднатися з членами сім’ї, які вже перебувають на Кіпрі. </w:t>
      </w:r>
      <w:r w:rsidRPr="00A84432">
        <w:rPr>
          <w:rFonts w:ascii="Times New Roman" w:hAnsi="Times New Roman" w:cs="Times New Roman"/>
          <w:sz w:val="28"/>
          <w:szCs w:val="28"/>
        </w:rPr>
        <w:t>Тенденції імміграції демонструють зниження з 2012 по 2014 рік (з 17 500 до 9 200), а потім зростання з 2015 по 2019 рік (з 15 200 до 26 200). У 2020 році цифра трохи впала до 25</w:t>
      </w:r>
      <w:r w:rsidR="00B85D4B">
        <w:rPr>
          <w:rFonts w:ascii="Times New Roman" w:hAnsi="Times New Roman" w:cs="Times New Roman"/>
          <w:sz w:val="28"/>
          <w:szCs w:val="28"/>
        </w:rPr>
        <w:t> </w:t>
      </w:r>
      <w:r w:rsidRPr="00A84432">
        <w:rPr>
          <w:rFonts w:ascii="Times New Roman" w:hAnsi="Times New Roman" w:cs="Times New Roman"/>
          <w:sz w:val="28"/>
          <w:szCs w:val="28"/>
        </w:rPr>
        <w:t>900</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55C058DD" w14:textId="3EF0F9A2" w:rsidR="00A84432" w:rsidRPr="00B85D4B" w:rsidRDefault="00A84432" w:rsidP="00A84432">
      <w:pPr>
        <w:pStyle w:val="a7"/>
        <w:spacing w:after="0" w:line="360" w:lineRule="auto"/>
        <w:ind w:left="0" w:firstLine="851"/>
        <w:jc w:val="both"/>
        <w:rPr>
          <w:rFonts w:ascii="Times New Roman" w:hAnsi="Times New Roman" w:cs="Times New Roman"/>
          <w:sz w:val="28"/>
          <w:szCs w:val="28"/>
        </w:rPr>
      </w:pPr>
      <w:r w:rsidRPr="00A84432">
        <w:rPr>
          <w:rFonts w:ascii="Times New Roman" w:hAnsi="Times New Roman" w:cs="Times New Roman"/>
          <w:sz w:val="28"/>
          <w:szCs w:val="28"/>
        </w:rPr>
        <w:t>У Латвії моделі імміграції з 2012 по 2020 рік були нестабільними. Кількість іммігрантів зменшилася з 13 303 у 2012 році до 8 299 у 2013 році, дещо зросла до 10 365 у 2014 році, потім знову впала до 9 479 у 2015 році та 8 345 у 2016 році. У наступні роки імміграція зросла, досягнувши 9 916 у 2017 році, 10 909 у 2017 році. У 2018 році та 11 223 у 2019 році. Однак у 2020 році він різко впав до 8 840, ймовірно, через обмеження на міжнародні подорожі через COVID-19</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4ABA0B7C" w14:textId="26EC0080" w:rsidR="00A84432" w:rsidRPr="00B85D4B" w:rsidRDefault="00A84432" w:rsidP="00A84432">
      <w:pPr>
        <w:pStyle w:val="a7"/>
        <w:spacing w:after="0" w:line="360" w:lineRule="auto"/>
        <w:ind w:left="0" w:firstLine="851"/>
        <w:jc w:val="both"/>
        <w:rPr>
          <w:rFonts w:ascii="Times New Roman" w:hAnsi="Times New Roman" w:cs="Times New Roman"/>
          <w:sz w:val="28"/>
          <w:szCs w:val="28"/>
        </w:rPr>
      </w:pPr>
      <w:r w:rsidRPr="00E0415F">
        <w:rPr>
          <w:rFonts w:ascii="Times New Roman" w:hAnsi="Times New Roman" w:cs="Times New Roman"/>
          <w:sz w:val="28"/>
          <w:szCs w:val="28"/>
        </w:rPr>
        <w:t xml:space="preserve">Литва, яка зіткнулася зі значною еміграцією після вступу до ЄС у 2004 році, оскільки громадяни шукали кращих можливостей у таких країнах, як Великобританія та Ірландія, нещодавно спостерігала зростання імміграції. </w:t>
      </w:r>
      <w:r w:rsidRPr="00A84432">
        <w:rPr>
          <w:rFonts w:ascii="Times New Roman" w:hAnsi="Times New Roman" w:cs="Times New Roman"/>
          <w:sz w:val="28"/>
          <w:szCs w:val="28"/>
        </w:rPr>
        <w:t xml:space="preserve">Багато новоприбулих, особливо з України, працюють у таких секторах, як будівництво та виробництво. Імміграція скоротилася з 19 800 </w:t>
      </w:r>
      <w:r w:rsidRPr="00A84432">
        <w:rPr>
          <w:rFonts w:ascii="Times New Roman" w:hAnsi="Times New Roman" w:cs="Times New Roman"/>
          <w:sz w:val="28"/>
          <w:szCs w:val="28"/>
        </w:rPr>
        <w:lastRenderedPageBreak/>
        <w:t>у 2012 році до 20 400 у 2015 році, але між 2016 і 2020 роками цифри значно зросли, досягнувши 43</w:t>
      </w:r>
      <w:r w:rsidR="00B85D4B">
        <w:rPr>
          <w:rFonts w:ascii="Times New Roman" w:hAnsi="Times New Roman" w:cs="Times New Roman"/>
          <w:sz w:val="28"/>
          <w:szCs w:val="28"/>
        </w:rPr>
        <w:t> </w:t>
      </w:r>
      <w:r w:rsidRPr="00A84432">
        <w:rPr>
          <w:rFonts w:ascii="Times New Roman" w:hAnsi="Times New Roman" w:cs="Times New Roman"/>
          <w:sz w:val="28"/>
          <w:szCs w:val="28"/>
        </w:rPr>
        <w:t>100</w:t>
      </w:r>
      <w:r w:rsidR="00B85D4B" w:rsidRPr="00B85D4B">
        <w:rPr>
          <w:rFonts w:ascii="Times New Roman" w:hAnsi="Times New Roman" w:cs="Times New Roman"/>
          <w:sz w:val="28"/>
          <w:szCs w:val="28"/>
        </w:rPr>
        <w:t xml:space="preserve"> </w:t>
      </w:r>
      <w:r w:rsidR="00B85D4B" w:rsidRPr="0014646C">
        <w:rPr>
          <w:rFonts w:ascii="Times New Roman" w:hAnsi="Times New Roman" w:cs="Times New Roman"/>
          <w:sz w:val="28"/>
          <w:szCs w:val="28"/>
        </w:rPr>
        <w:t>[11]</w:t>
      </w:r>
      <w:r w:rsidR="00B85D4B" w:rsidRPr="007F040C">
        <w:rPr>
          <w:rFonts w:ascii="Times New Roman" w:hAnsi="Times New Roman" w:cs="Times New Roman"/>
          <w:sz w:val="28"/>
          <w:szCs w:val="28"/>
        </w:rPr>
        <w:t>.</w:t>
      </w:r>
    </w:p>
    <w:p w14:paraId="5DE84F10" w14:textId="2EA50E34" w:rsidR="00A84432" w:rsidRPr="004D7EFE" w:rsidRDefault="00A84432" w:rsidP="00A84432">
      <w:pPr>
        <w:pStyle w:val="a7"/>
        <w:spacing w:after="0" w:line="360" w:lineRule="auto"/>
        <w:ind w:left="0" w:firstLine="851"/>
        <w:jc w:val="both"/>
        <w:rPr>
          <w:rFonts w:ascii="Times New Roman" w:hAnsi="Times New Roman" w:cs="Times New Roman"/>
          <w:sz w:val="28"/>
          <w:szCs w:val="28"/>
        </w:rPr>
      </w:pPr>
      <w:r w:rsidRPr="00A84432">
        <w:rPr>
          <w:rFonts w:ascii="Times New Roman" w:hAnsi="Times New Roman" w:cs="Times New Roman"/>
          <w:sz w:val="28"/>
          <w:szCs w:val="28"/>
        </w:rPr>
        <w:t>У Люксембурзі імміграція постійно зростала з 20 478 у 2012 році до 26 668 у 2020 році. Найбільш різке зростання відбулося між 2012 і 2013 роками, а потім невелике зниження між 2013 і 2015 роками. Після 2015 року кількість іммігрантів знову почала зростати, досягнувши піку в 2020 році</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41013C21" w14:textId="13160CAE" w:rsidR="001C6CEF" w:rsidRPr="007F040C" w:rsidRDefault="00A84432" w:rsidP="00A84432">
      <w:pPr>
        <w:pStyle w:val="a7"/>
        <w:spacing w:after="0" w:line="360" w:lineRule="auto"/>
        <w:ind w:left="0" w:firstLine="851"/>
        <w:jc w:val="both"/>
        <w:rPr>
          <w:rFonts w:ascii="Times New Roman" w:hAnsi="Times New Roman" w:cs="Times New Roman"/>
          <w:sz w:val="28"/>
          <w:szCs w:val="28"/>
        </w:rPr>
      </w:pPr>
      <w:r w:rsidRPr="00A84432">
        <w:rPr>
          <w:rFonts w:ascii="Times New Roman" w:hAnsi="Times New Roman" w:cs="Times New Roman"/>
          <w:sz w:val="28"/>
          <w:szCs w:val="28"/>
        </w:rPr>
        <w:t>В Угорщині також спостерігалося значне зростання імміграції з 33 702 у 2012 році до 88 581 у 2020 році. Найбільший приріст відбувся між 2015 і 2016 роками, коли додатково прибуло понад 14 000 іммігрантів. Імміграція продовжувала зростати після 2016 року, хоча й меншими темпами.</w:t>
      </w:r>
      <w:r w:rsidR="006D50C6">
        <w:rPr>
          <w:rFonts w:ascii="Times New Roman" w:hAnsi="Times New Roman" w:cs="Times New Roman"/>
          <w:sz w:val="28"/>
          <w:szCs w:val="28"/>
        </w:rPr>
        <w:t xml:space="preserve"> </w:t>
      </w:r>
      <w:r w:rsidR="001C6CEF" w:rsidRPr="007F040C">
        <w:rPr>
          <w:rFonts w:ascii="Times New Roman" w:hAnsi="Times New Roman" w:cs="Times New Roman"/>
          <w:sz w:val="28"/>
          <w:szCs w:val="28"/>
        </w:rPr>
        <w:t>Нарівні з тим, у Мальті, приток іммігрантів збільшувався за увесь часовий проміжок, з 8 256 осіб в 2012 році до 28 341 осіб в 2020 році. Найбільше зростання відбулось між 2015 та 2017 роками, коли кількість іммігрантів збільшилася майже вдвічі. Після 2017 року кількість іммігрантів трохи зменшувалась, але залишалась на високому рівні порівняно з 2012-2014 роками [1</w:t>
      </w:r>
      <w:r w:rsidR="004D7EFE" w:rsidRPr="004D7EFE">
        <w:rPr>
          <w:rFonts w:ascii="Times New Roman" w:hAnsi="Times New Roman" w:cs="Times New Roman"/>
          <w:sz w:val="28"/>
          <w:szCs w:val="28"/>
        </w:rPr>
        <w:t>1</w:t>
      </w:r>
      <w:r w:rsidR="001C6CEF" w:rsidRPr="007F040C">
        <w:rPr>
          <w:rFonts w:ascii="Times New Roman" w:hAnsi="Times New Roman" w:cs="Times New Roman"/>
          <w:sz w:val="28"/>
          <w:szCs w:val="28"/>
        </w:rPr>
        <w:t>].</w:t>
      </w:r>
    </w:p>
    <w:p w14:paraId="1F4D6640" w14:textId="61DACD5E" w:rsidR="007A33F9" w:rsidRPr="004D7EFE" w:rsidRDefault="007A33F9" w:rsidP="00852533">
      <w:pPr>
        <w:pStyle w:val="a7"/>
        <w:spacing w:after="0" w:line="360" w:lineRule="auto"/>
        <w:ind w:left="0" w:firstLine="851"/>
        <w:jc w:val="both"/>
        <w:rPr>
          <w:rFonts w:ascii="Times New Roman" w:hAnsi="Times New Roman" w:cs="Times New Roman"/>
          <w:sz w:val="28"/>
          <w:szCs w:val="28"/>
        </w:rPr>
      </w:pPr>
      <w:r w:rsidRPr="007A33F9">
        <w:rPr>
          <w:rFonts w:ascii="Times New Roman" w:hAnsi="Times New Roman" w:cs="Times New Roman"/>
          <w:sz w:val="28"/>
          <w:szCs w:val="28"/>
        </w:rPr>
        <w:t>Нідерланди мають тривалу історію імміграції, зокрема значну кількість мігрантів прибуло з колишніх голландських колоній, таких як Сурінам та Індонезія. В останні роки країна відзначається зростанням імміграції з країн ЄС, зокрема з Польщі та Румунії, а також з країн, які не є членами ЄС, зокрема Сирії та Іраку, через конфлікти та політичну нестабільність у цих регіонах. Імміграційний потік до Нідерландів зростав протягом 2012-2019 років (з 124,6 тис. до 215,8 тис. осіб), але в 2020 році, як і в більшості країн ЄС, спостерігалося помітне зменшення імміграції (182,2 тис. осіб)</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7223F7B5" w14:textId="2A734511" w:rsidR="00852533" w:rsidRPr="004D7EFE" w:rsidRDefault="00852533" w:rsidP="00852533">
      <w:pPr>
        <w:pStyle w:val="a7"/>
        <w:spacing w:after="0" w:line="360" w:lineRule="auto"/>
        <w:ind w:left="0" w:firstLine="851"/>
        <w:jc w:val="both"/>
        <w:rPr>
          <w:rFonts w:ascii="Times New Roman" w:hAnsi="Times New Roman" w:cs="Times New Roman"/>
          <w:sz w:val="28"/>
          <w:szCs w:val="28"/>
        </w:rPr>
      </w:pPr>
      <w:r w:rsidRPr="00852533">
        <w:rPr>
          <w:rFonts w:ascii="Times New Roman" w:hAnsi="Times New Roman" w:cs="Times New Roman"/>
          <w:sz w:val="28"/>
          <w:szCs w:val="28"/>
        </w:rPr>
        <w:t xml:space="preserve">У період з 2012 по 2020 рік кількість іммігрантів в Австрії зросла з 91 557 до 103 565 із помітними коливаннями протягом цього періоду. Імміграція досягла свого піку в 2015 році – 166 323 осіб, що було </w:t>
      </w:r>
      <w:r w:rsidRPr="00852533">
        <w:rPr>
          <w:rFonts w:ascii="Times New Roman" w:hAnsi="Times New Roman" w:cs="Times New Roman"/>
          <w:sz w:val="28"/>
          <w:szCs w:val="28"/>
        </w:rPr>
        <w:lastRenderedPageBreak/>
        <w:t>викликано кризою біженців і припливом шукачів притулку. Однак зміни в міграційній політиці Австрії призвели до скорочення чисельності, знизившись до 129 509 у 2016 році та зменшившись до 103 565 до 2020 року</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6855239C" w14:textId="48B6D180" w:rsidR="00852533" w:rsidRPr="004D7EFE" w:rsidRDefault="00852533" w:rsidP="002F0D7D">
      <w:pPr>
        <w:pStyle w:val="a7"/>
        <w:spacing w:after="0" w:line="360" w:lineRule="auto"/>
        <w:ind w:left="0" w:firstLine="851"/>
        <w:jc w:val="both"/>
        <w:rPr>
          <w:rFonts w:ascii="Times New Roman" w:hAnsi="Times New Roman" w:cs="Times New Roman"/>
          <w:sz w:val="28"/>
          <w:szCs w:val="28"/>
        </w:rPr>
      </w:pPr>
      <w:r w:rsidRPr="00852533">
        <w:rPr>
          <w:rFonts w:ascii="Times New Roman" w:hAnsi="Times New Roman" w:cs="Times New Roman"/>
          <w:sz w:val="28"/>
          <w:szCs w:val="28"/>
        </w:rPr>
        <w:t>У 2012 році до Португалії прибуло 14 606 іммігрантів, причому в наступні роки постійне зростання. Імміграція зросла до 19 516 у 2014 році та залишалася стабільною на рівні близько 30 000 щорічно в 2015 і 2016 роках. Значний сплеск стався в 2017 році, коли прибуло майже 44 000 іммігрантів, після чого в 2018 році послідувало різке зростання до 72 725, що майже вдвічі більше, ніж у попередньому році. У 2019 році імміграція дещо знизилася до 67 160 осіб, але залишилася однією з найвищих рівнів, зафіксованих між 2012 і 2020 роками</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3E779384" w14:textId="0E481D85" w:rsidR="00852533" w:rsidRPr="004D7EFE" w:rsidRDefault="00852533" w:rsidP="00852533">
      <w:pPr>
        <w:pStyle w:val="a7"/>
        <w:spacing w:after="0" w:line="360" w:lineRule="auto"/>
        <w:ind w:left="0" w:firstLine="851"/>
        <w:jc w:val="both"/>
        <w:rPr>
          <w:rFonts w:ascii="Times New Roman" w:hAnsi="Times New Roman" w:cs="Times New Roman"/>
          <w:sz w:val="28"/>
          <w:szCs w:val="28"/>
        </w:rPr>
      </w:pPr>
      <w:r w:rsidRPr="00852533">
        <w:rPr>
          <w:rFonts w:ascii="Times New Roman" w:hAnsi="Times New Roman" w:cs="Times New Roman"/>
          <w:sz w:val="28"/>
          <w:szCs w:val="28"/>
        </w:rPr>
        <w:t>Румунія служить як джерелом, так і пунктом призначення для мігрантів у межах ЄС. Багато румунів емігрують до таких країн, як Іспанія та Італія, щоб отримати кращі економічні можливості, тоді як Румунія приваблює іммігрантів з Молдови, України, Туреччини та Китаю. Імміграція скоротилася з 167 300 у 2012 році до 132 800 у 2015 році, потім зросла до 202 400 у 2019 році, перш ніж знову знизитися до 145 500 у 2020 році</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52FEE488" w14:textId="54DEA5DA" w:rsidR="007C780A" w:rsidRPr="004D7EFE" w:rsidRDefault="00852533" w:rsidP="00852533">
      <w:pPr>
        <w:pStyle w:val="a7"/>
        <w:spacing w:after="0" w:line="360" w:lineRule="auto"/>
        <w:ind w:left="0" w:firstLine="851"/>
        <w:jc w:val="both"/>
        <w:rPr>
          <w:rFonts w:ascii="Times New Roman" w:hAnsi="Times New Roman" w:cs="Times New Roman"/>
          <w:sz w:val="28"/>
          <w:szCs w:val="28"/>
        </w:rPr>
      </w:pPr>
      <w:r w:rsidRPr="00852533">
        <w:rPr>
          <w:rFonts w:ascii="Times New Roman" w:hAnsi="Times New Roman" w:cs="Times New Roman"/>
          <w:sz w:val="28"/>
          <w:szCs w:val="28"/>
        </w:rPr>
        <w:t>У 2012 році до Словенії прибуло 15 022 іммігрантів. У 2013 році імміграція трохи зменшилася до 13 871, але поступово зросла в наступні роки, досягнувши 18 808 у 2017 році. Значне зростання відбулося в 2018 і 2019 роках, коли прибуло 28 455 і 31 319 осіб відповідно. До 2020 року кількість іммігрантів зросла до 36 110 осіб</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040C8049" w14:textId="2130ACF2" w:rsidR="007C780A" w:rsidRPr="004D7EFE"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Тенденції імміграційних потоків до Словаччини демонструють наступну закономірність: у 2012 році країна прийняла 5419 іммігрантів. У наступні роки число прибулих коливалося від 5000 до 8000 осіб. Значне зростання спостерігалося в 2017 році, коли до Словаччини прибуло 7253 іммігранти. До 2020 року цифра трохи знизилася до 6775</w:t>
      </w:r>
      <w:r>
        <w:rPr>
          <w:rFonts w:ascii="Times New Roman" w:hAnsi="Times New Roman" w:cs="Times New Roman"/>
          <w:sz w:val="28"/>
          <w:szCs w:val="28"/>
        </w:rPr>
        <w:t xml:space="preserve"> ос</w:t>
      </w:r>
      <w:r>
        <w:rPr>
          <w:rFonts w:ascii="Times New Roman" w:hAnsi="Times New Roman" w:cs="Times New Roman"/>
          <w:sz w:val="28"/>
          <w:szCs w:val="28"/>
          <w:lang w:val="uk-UA"/>
        </w:rPr>
        <w:t>іб</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5A913EBC" w14:textId="282392CA" w:rsidR="007C780A" w:rsidRPr="004D7EFE"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hint="eastAsia"/>
          <w:sz w:val="28"/>
          <w:szCs w:val="28"/>
        </w:rPr>
        <w:lastRenderedPageBreak/>
        <w:t>У</w:t>
      </w:r>
      <w:r w:rsidRPr="007C780A">
        <w:rPr>
          <w:rFonts w:ascii="Times New Roman" w:hAnsi="Times New Roman" w:cs="Times New Roman"/>
          <w:sz w:val="28"/>
          <w:szCs w:val="28"/>
        </w:rPr>
        <w:t xml:space="preserve"> Фінляндії рівень імміграції залишався відносно стабільним і становив від 28 000 до 35 000 осіб протягом того самого періоду. У 2012 році Фінляндія прийняла 31 278 іммігрантів, а в 2020 році ця цифра трохи зросла до 32</w:t>
      </w:r>
      <w:r>
        <w:rPr>
          <w:rFonts w:ascii="Times New Roman" w:hAnsi="Times New Roman" w:cs="Times New Roman"/>
          <w:sz w:val="28"/>
          <w:szCs w:val="28"/>
        </w:rPr>
        <w:t> </w:t>
      </w:r>
      <w:r w:rsidRPr="007C780A">
        <w:rPr>
          <w:rFonts w:ascii="Times New Roman" w:hAnsi="Times New Roman" w:cs="Times New Roman"/>
          <w:sz w:val="28"/>
          <w:szCs w:val="28"/>
        </w:rPr>
        <w:t>898</w:t>
      </w:r>
      <w:r>
        <w:rPr>
          <w:rFonts w:ascii="MS Gothic" w:eastAsia="MS Gothic" w:hAnsi="MS Gothic" w:cs="MS Gothic"/>
          <w:sz w:val="28"/>
          <w:szCs w:val="28"/>
        </w:rPr>
        <w:t xml:space="preserve"> </w:t>
      </w:r>
      <w:r>
        <w:rPr>
          <w:rFonts w:ascii="Times New Roman" w:eastAsia="MS Gothic" w:hAnsi="Times New Roman" w:cs="Times New Roman"/>
          <w:sz w:val="28"/>
          <w:szCs w:val="28"/>
        </w:rPr>
        <w:t>осіб</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2936E62E" w14:textId="37274C85" w:rsidR="007C780A" w:rsidRDefault="007C780A" w:rsidP="002F0D7D">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hint="eastAsia"/>
          <w:sz w:val="28"/>
          <w:szCs w:val="28"/>
        </w:rPr>
        <w:t>У</w:t>
      </w:r>
      <w:r w:rsidRPr="007C780A">
        <w:rPr>
          <w:rFonts w:ascii="Times New Roman" w:hAnsi="Times New Roman" w:cs="Times New Roman"/>
          <w:sz w:val="28"/>
          <w:szCs w:val="28"/>
        </w:rPr>
        <w:t xml:space="preserve"> Швеції, з іншого боку, спостерігався набагато більший обсяг імміграції. У 2012 році в країну прибуло 103 059 іммігрантів. Ця кількість неухильно зростала, досягнувши піку в 163 005 у 2016 році. Однак у 2017 і 2018 роках відбулося помітне зниження: 132 602 і 115 805 іммігрантів відповідно. До 2019 року приплив ще більше впав до 82</w:t>
      </w:r>
      <w:r>
        <w:rPr>
          <w:rFonts w:ascii="Times New Roman" w:hAnsi="Times New Roman" w:cs="Times New Roman"/>
          <w:sz w:val="28"/>
          <w:szCs w:val="28"/>
        </w:rPr>
        <w:t> </w:t>
      </w:r>
      <w:r w:rsidRPr="007C780A">
        <w:rPr>
          <w:rFonts w:ascii="Times New Roman" w:hAnsi="Times New Roman" w:cs="Times New Roman"/>
          <w:sz w:val="28"/>
          <w:szCs w:val="28"/>
        </w:rPr>
        <w:t>518</w:t>
      </w:r>
      <w:r>
        <w:rPr>
          <w:rFonts w:ascii="MS Gothic" w:eastAsia="MS Gothic" w:hAnsi="MS Gothic" w:cs="MS Gothic"/>
          <w:sz w:val="28"/>
          <w:szCs w:val="28"/>
        </w:rPr>
        <w:t xml:space="preserve"> </w:t>
      </w:r>
      <w:r>
        <w:rPr>
          <w:rFonts w:ascii="Times New Roman" w:eastAsia="MS Gothic" w:hAnsi="Times New Roman" w:cs="Times New Roman"/>
          <w:sz w:val="28"/>
          <w:szCs w:val="28"/>
        </w:rPr>
        <w:t>осіб</w:t>
      </w:r>
      <w:r w:rsidR="004D7EFE" w:rsidRPr="004D7EFE">
        <w:rPr>
          <w:rFonts w:ascii="Times New Roman" w:hAnsi="Times New Roman" w:cs="Times New Roman"/>
          <w:sz w:val="28"/>
          <w:szCs w:val="28"/>
        </w:rPr>
        <w:t xml:space="preserve"> </w:t>
      </w:r>
      <w:r w:rsidR="004D7EFE" w:rsidRPr="0014646C">
        <w:rPr>
          <w:rFonts w:ascii="Times New Roman" w:hAnsi="Times New Roman" w:cs="Times New Roman"/>
          <w:sz w:val="28"/>
          <w:szCs w:val="28"/>
        </w:rPr>
        <w:t>[11]</w:t>
      </w:r>
      <w:r w:rsidR="004D7EFE" w:rsidRPr="007F040C">
        <w:rPr>
          <w:rFonts w:ascii="Times New Roman" w:hAnsi="Times New Roman" w:cs="Times New Roman"/>
          <w:sz w:val="28"/>
          <w:szCs w:val="28"/>
        </w:rPr>
        <w:t>.</w:t>
      </w:r>
    </w:p>
    <w:p w14:paraId="3FCB44BC" w14:textId="3CC43B33" w:rsidR="00DB6480" w:rsidRDefault="00DB6480" w:rsidP="002F0D7D">
      <w:pPr>
        <w:pStyle w:val="a7"/>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rPr>
        <w:t>Також варто проанал</w:t>
      </w:r>
      <w:r w:rsidR="00E352EE">
        <w:rPr>
          <w:rFonts w:ascii="Times New Roman" w:hAnsi="Times New Roman" w:cs="Times New Roman"/>
          <w:sz w:val="28"/>
          <w:szCs w:val="28"/>
          <w:lang w:val="uk-UA"/>
        </w:rPr>
        <w:t xml:space="preserve">ізувати країни з найбільшим припливом українськиз біженців: Болгарію, Німеччину, </w:t>
      </w:r>
      <w:r w:rsidR="00843ACD">
        <w:rPr>
          <w:rFonts w:ascii="Times New Roman" w:hAnsi="Times New Roman" w:cs="Times New Roman"/>
          <w:sz w:val="28"/>
          <w:szCs w:val="28"/>
          <w:lang w:val="uk-UA"/>
        </w:rPr>
        <w:t xml:space="preserve">Іспанію, </w:t>
      </w:r>
      <w:r w:rsidR="00E352EE">
        <w:rPr>
          <w:rFonts w:ascii="Times New Roman" w:hAnsi="Times New Roman" w:cs="Times New Roman"/>
          <w:sz w:val="28"/>
          <w:szCs w:val="28"/>
          <w:lang w:val="uk-UA"/>
        </w:rPr>
        <w:t xml:space="preserve">Польщу та Чехію, </w:t>
      </w:r>
      <w:r w:rsidR="00D22768">
        <w:rPr>
          <w:rFonts w:ascii="Times New Roman" w:hAnsi="Times New Roman" w:cs="Times New Roman"/>
          <w:sz w:val="28"/>
          <w:szCs w:val="28"/>
          <w:lang w:val="uk-UA"/>
        </w:rPr>
        <w:t>що наведено в табл.1.3.</w:t>
      </w:r>
    </w:p>
    <w:p w14:paraId="21596C1A" w14:textId="059B5EF2" w:rsidR="00AB0129" w:rsidRPr="00E624FC" w:rsidRDefault="00AB0129" w:rsidP="00AB0129">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1.3</w:t>
      </w:r>
    </w:p>
    <w:p w14:paraId="7E94DDD6" w14:textId="75BFC2E8" w:rsidR="00AB0129" w:rsidRPr="00AB0129" w:rsidRDefault="00AB0129" w:rsidP="00AB0129">
      <w:pPr>
        <w:spacing w:after="0" w:line="360" w:lineRule="auto"/>
        <w:jc w:val="center"/>
        <w:rPr>
          <w:rFonts w:ascii="Times New Roman" w:hAnsi="Times New Roman"/>
          <w:noProof/>
          <w:sz w:val="28"/>
          <w:szCs w:val="28"/>
          <w:lang w:val="uk-UA"/>
        </w:rPr>
      </w:pPr>
      <w:r w:rsidRPr="00AB0129">
        <w:rPr>
          <w:rFonts w:ascii="Times New Roman" w:hAnsi="Times New Roman"/>
          <w:noProof/>
          <w:sz w:val="28"/>
          <w:szCs w:val="28"/>
          <w:lang w:val="uk-UA"/>
        </w:rPr>
        <w:t>Динаміка імміграційних п</w:t>
      </w:r>
      <w:r>
        <w:rPr>
          <w:rFonts w:ascii="Times New Roman" w:hAnsi="Times New Roman"/>
          <w:noProof/>
          <w:sz w:val="28"/>
          <w:szCs w:val="28"/>
          <w:lang w:val="uk-UA"/>
        </w:rPr>
        <w:t>отоків</w:t>
      </w:r>
      <w:r w:rsidRPr="00AB0129">
        <w:rPr>
          <w:rFonts w:ascii="Times New Roman" w:hAnsi="Times New Roman"/>
          <w:noProof/>
          <w:sz w:val="28"/>
          <w:szCs w:val="28"/>
          <w:lang w:val="uk-UA"/>
        </w:rPr>
        <w:t xml:space="preserve"> до країн ЄС з найб</w:t>
      </w:r>
      <w:r>
        <w:rPr>
          <w:rFonts w:ascii="Times New Roman" w:hAnsi="Times New Roman"/>
          <w:noProof/>
          <w:sz w:val="28"/>
          <w:szCs w:val="28"/>
          <w:lang w:val="uk-UA"/>
        </w:rPr>
        <w:t>іль</w:t>
      </w:r>
      <w:r w:rsidR="000806AD">
        <w:rPr>
          <w:rFonts w:ascii="Times New Roman" w:hAnsi="Times New Roman"/>
          <w:noProof/>
          <w:sz w:val="28"/>
          <w:szCs w:val="28"/>
          <w:lang w:val="uk-UA"/>
        </w:rPr>
        <w:t>ш</w:t>
      </w:r>
      <w:r>
        <w:rPr>
          <w:rFonts w:ascii="Times New Roman" w:hAnsi="Times New Roman"/>
          <w:noProof/>
          <w:sz w:val="28"/>
          <w:szCs w:val="28"/>
          <w:lang w:val="uk-UA"/>
        </w:rPr>
        <w:t>ою к</w:t>
      </w:r>
      <w:r w:rsidR="002D622C">
        <w:rPr>
          <w:rFonts w:ascii="Times New Roman" w:hAnsi="Times New Roman"/>
          <w:noProof/>
          <w:sz w:val="28"/>
          <w:szCs w:val="28"/>
          <w:lang w:val="uk-UA"/>
        </w:rPr>
        <w:t>і</w:t>
      </w:r>
      <w:r>
        <w:rPr>
          <w:rFonts w:ascii="Times New Roman" w:hAnsi="Times New Roman"/>
          <w:noProof/>
          <w:sz w:val="28"/>
          <w:szCs w:val="28"/>
          <w:lang w:val="uk-UA"/>
        </w:rPr>
        <w:t>льк</w:t>
      </w:r>
      <w:r w:rsidR="002D622C">
        <w:rPr>
          <w:rFonts w:ascii="Times New Roman" w:hAnsi="Times New Roman"/>
          <w:noProof/>
          <w:sz w:val="28"/>
          <w:szCs w:val="28"/>
          <w:lang w:val="uk-UA"/>
        </w:rPr>
        <w:t>і</w:t>
      </w:r>
      <w:r>
        <w:rPr>
          <w:rFonts w:ascii="Times New Roman" w:hAnsi="Times New Roman"/>
          <w:noProof/>
          <w:sz w:val="28"/>
          <w:szCs w:val="28"/>
          <w:lang w:val="uk-UA"/>
        </w:rPr>
        <w:t>стю укра</w:t>
      </w:r>
      <w:r w:rsidR="00350A7C">
        <w:rPr>
          <w:rFonts w:ascii="Times New Roman" w:hAnsi="Times New Roman"/>
          <w:noProof/>
          <w:sz w:val="28"/>
          <w:szCs w:val="28"/>
          <w:lang w:val="uk-UA"/>
        </w:rPr>
        <w:t>ї</w:t>
      </w:r>
      <w:r>
        <w:rPr>
          <w:rFonts w:ascii="Times New Roman" w:hAnsi="Times New Roman"/>
          <w:noProof/>
          <w:sz w:val="28"/>
          <w:szCs w:val="28"/>
          <w:lang w:val="uk-UA"/>
        </w:rPr>
        <w:t>нських біженців</w:t>
      </w:r>
      <w:r w:rsidRPr="00AB0129">
        <w:rPr>
          <w:rFonts w:ascii="Times New Roman" w:hAnsi="Times New Roman"/>
          <w:noProof/>
          <w:sz w:val="28"/>
          <w:szCs w:val="28"/>
          <w:lang w:val="uk-UA"/>
        </w:rPr>
        <w:t>,</w:t>
      </w:r>
    </w:p>
    <w:p w14:paraId="300F4405" w14:textId="77777777" w:rsidR="00AB0129" w:rsidRPr="007D6AD3" w:rsidRDefault="00AB0129" w:rsidP="00AB0129">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ос.</w:t>
      </w:r>
    </w:p>
    <w:tbl>
      <w:tblPr>
        <w:tblW w:w="9516" w:type="dxa"/>
        <w:tblLook w:val="04A0" w:firstRow="1" w:lastRow="0" w:firstColumn="1" w:lastColumn="0" w:noHBand="0" w:noVBand="1"/>
      </w:tblPr>
      <w:tblGrid>
        <w:gridCol w:w="991"/>
        <w:gridCol w:w="775"/>
        <w:gridCol w:w="775"/>
        <w:gridCol w:w="775"/>
        <w:gridCol w:w="775"/>
        <w:gridCol w:w="775"/>
        <w:gridCol w:w="775"/>
        <w:gridCol w:w="775"/>
        <w:gridCol w:w="775"/>
        <w:gridCol w:w="775"/>
        <w:gridCol w:w="775"/>
        <w:gridCol w:w="775"/>
      </w:tblGrid>
      <w:tr w:rsidR="007F7304" w:rsidRPr="007F7304" w14:paraId="57D8EF41" w14:textId="77777777" w:rsidTr="00D738FA">
        <w:trPr>
          <w:trHeight w:val="327"/>
        </w:trPr>
        <w:tc>
          <w:tcPr>
            <w:tcW w:w="99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C3C93E9"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Країна</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2B03242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2012</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328E5265"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2013</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18FBB3F3"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2014</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0B33412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2015</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485740C5"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2016</w:t>
            </w:r>
          </w:p>
        </w:tc>
        <w:tc>
          <w:tcPr>
            <w:tcW w:w="775" w:type="dxa"/>
            <w:tcBorders>
              <w:top w:val="single" w:sz="8" w:space="0" w:color="auto"/>
              <w:left w:val="nil"/>
              <w:bottom w:val="single" w:sz="8" w:space="0" w:color="auto"/>
              <w:right w:val="single" w:sz="8" w:space="0" w:color="auto"/>
            </w:tcBorders>
            <w:shd w:val="clear" w:color="auto" w:fill="auto"/>
            <w:noWrap/>
            <w:vAlign w:val="center"/>
            <w:hideMark/>
          </w:tcPr>
          <w:p w14:paraId="565CA9F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2017</w:t>
            </w:r>
          </w:p>
        </w:tc>
        <w:tc>
          <w:tcPr>
            <w:tcW w:w="775" w:type="dxa"/>
            <w:tcBorders>
              <w:top w:val="single" w:sz="8" w:space="0" w:color="auto"/>
              <w:left w:val="nil"/>
              <w:bottom w:val="single" w:sz="8" w:space="0" w:color="auto"/>
              <w:right w:val="nil"/>
            </w:tcBorders>
            <w:shd w:val="clear" w:color="auto" w:fill="auto"/>
            <w:noWrap/>
            <w:vAlign w:val="center"/>
            <w:hideMark/>
          </w:tcPr>
          <w:p w14:paraId="3BF1783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2018</w:t>
            </w:r>
          </w:p>
        </w:tc>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9DD01D"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2019</w:t>
            </w:r>
          </w:p>
        </w:tc>
        <w:tc>
          <w:tcPr>
            <w:tcW w:w="775" w:type="dxa"/>
            <w:tcBorders>
              <w:top w:val="single" w:sz="4" w:space="0" w:color="auto"/>
              <w:left w:val="nil"/>
              <w:bottom w:val="single" w:sz="4" w:space="0" w:color="auto"/>
              <w:right w:val="single" w:sz="4" w:space="0" w:color="auto"/>
            </w:tcBorders>
            <w:shd w:val="clear" w:color="auto" w:fill="auto"/>
            <w:noWrap/>
            <w:vAlign w:val="center"/>
            <w:hideMark/>
          </w:tcPr>
          <w:p w14:paraId="7645C53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2020</w:t>
            </w:r>
          </w:p>
        </w:tc>
        <w:tc>
          <w:tcPr>
            <w:tcW w:w="775" w:type="dxa"/>
            <w:tcBorders>
              <w:top w:val="single" w:sz="4" w:space="0" w:color="auto"/>
              <w:left w:val="nil"/>
              <w:bottom w:val="single" w:sz="4" w:space="0" w:color="auto"/>
              <w:right w:val="single" w:sz="4" w:space="0" w:color="auto"/>
            </w:tcBorders>
            <w:shd w:val="clear" w:color="auto" w:fill="auto"/>
            <w:noWrap/>
            <w:vAlign w:val="center"/>
            <w:hideMark/>
          </w:tcPr>
          <w:p w14:paraId="6DABE9A1"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2021</w:t>
            </w:r>
          </w:p>
        </w:tc>
        <w:tc>
          <w:tcPr>
            <w:tcW w:w="775" w:type="dxa"/>
            <w:tcBorders>
              <w:top w:val="single" w:sz="4" w:space="0" w:color="auto"/>
              <w:left w:val="nil"/>
              <w:bottom w:val="single" w:sz="4" w:space="0" w:color="auto"/>
              <w:right w:val="single" w:sz="4" w:space="0" w:color="auto"/>
            </w:tcBorders>
            <w:shd w:val="clear" w:color="auto" w:fill="auto"/>
            <w:noWrap/>
            <w:vAlign w:val="center"/>
            <w:hideMark/>
          </w:tcPr>
          <w:p w14:paraId="772EC217" w14:textId="77777777" w:rsidR="007F7304" w:rsidRPr="007F7304" w:rsidRDefault="007F7304" w:rsidP="00D738FA">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2022</w:t>
            </w:r>
          </w:p>
        </w:tc>
      </w:tr>
      <w:tr w:rsidR="007F7304" w:rsidRPr="007F7304" w14:paraId="0A015CF7" w14:textId="77777777" w:rsidTr="007F7304">
        <w:trPr>
          <w:trHeight w:val="303"/>
        </w:trPr>
        <w:tc>
          <w:tcPr>
            <w:tcW w:w="991" w:type="dxa"/>
            <w:tcBorders>
              <w:top w:val="nil"/>
              <w:left w:val="single" w:sz="8" w:space="0" w:color="auto"/>
              <w:bottom w:val="single" w:sz="8" w:space="0" w:color="auto"/>
              <w:right w:val="single" w:sz="8" w:space="0" w:color="auto"/>
            </w:tcBorders>
            <w:shd w:val="clear" w:color="auto" w:fill="auto"/>
            <w:noWrap/>
            <w:vAlign w:val="center"/>
            <w:hideMark/>
          </w:tcPr>
          <w:p w14:paraId="385F770B"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Болгарія</w:t>
            </w:r>
          </w:p>
        </w:tc>
        <w:tc>
          <w:tcPr>
            <w:tcW w:w="775" w:type="dxa"/>
            <w:tcBorders>
              <w:top w:val="nil"/>
              <w:left w:val="nil"/>
              <w:bottom w:val="single" w:sz="8" w:space="0" w:color="auto"/>
              <w:right w:val="single" w:sz="8" w:space="0" w:color="auto"/>
            </w:tcBorders>
            <w:shd w:val="clear" w:color="auto" w:fill="auto"/>
            <w:noWrap/>
            <w:vAlign w:val="center"/>
            <w:hideMark/>
          </w:tcPr>
          <w:p w14:paraId="4166A01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14 103</w:t>
            </w:r>
          </w:p>
        </w:tc>
        <w:tc>
          <w:tcPr>
            <w:tcW w:w="775" w:type="dxa"/>
            <w:tcBorders>
              <w:top w:val="nil"/>
              <w:left w:val="nil"/>
              <w:bottom w:val="single" w:sz="8" w:space="0" w:color="auto"/>
              <w:right w:val="single" w:sz="8" w:space="0" w:color="auto"/>
            </w:tcBorders>
            <w:shd w:val="clear" w:color="auto" w:fill="auto"/>
            <w:noWrap/>
            <w:vAlign w:val="center"/>
            <w:hideMark/>
          </w:tcPr>
          <w:p w14:paraId="1918439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18 570</w:t>
            </w:r>
          </w:p>
        </w:tc>
        <w:tc>
          <w:tcPr>
            <w:tcW w:w="775" w:type="dxa"/>
            <w:tcBorders>
              <w:top w:val="nil"/>
              <w:left w:val="nil"/>
              <w:bottom w:val="single" w:sz="8" w:space="0" w:color="auto"/>
              <w:right w:val="single" w:sz="8" w:space="0" w:color="auto"/>
            </w:tcBorders>
            <w:shd w:val="clear" w:color="auto" w:fill="auto"/>
            <w:noWrap/>
            <w:vAlign w:val="center"/>
            <w:hideMark/>
          </w:tcPr>
          <w:p w14:paraId="52E591EE"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26 615</w:t>
            </w:r>
          </w:p>
        </w:tc>
        <w:tc>
          <w:tcPr>
            <w:tcW w:w="775" w:type="dxa"/>
            <w:tcBorders>
              <w:top w:val="nil"/>
              <w:left w:val="nil"/>
              <w:bottom w:val="single" w:sz="8" w:space="0" w:color="auto"/>
              <w:right w:val="single" w:sz="8" w:space="0" w:color="auto"/>
            </w:tcBorders>
            <w:shd w:val="clear" w:color="auto" w:fill="auto"/>
            <w:noWrap/>
            <w:vAlign w:val="center"/>
            <w:hideMark/>
          </w:tcPr>
          <w:p w14:paraId="4C1C396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25 223</w:t>
            </w:r>
          </w:p>
        </w:tc>
        <w:tc>
          <w:tcPr>
            <w:tcW w:w="775" w:type="dxa"/>
            <w:tcBorders>
              <w:top w:val="nil"/>
              <w:left w:val="nil"/>
              <w:bottom w:val="single" w:sz="8" w:space="0" w:color="auto"/>
              <w:right w:val="single" w:sz="8" w:space="0" w:color="auto"/>
            </w:tcBorders>
            <w:shd w:val="clear" w:color="auto" w:fill="auto"/>
            <w:noWrap/>
            <w:vAlign w:val="center"/>
            <w:hideMark/>
          </w:tcPr>
          <w:p w14:paraId="71D29AAD"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21 241</w:t>
            </w:r>
          </w:p>
        </w:tc>
        <w:tc>
          <w:tcPr>
            <w:tcW w:w="775" w:type="dxa"/>
            <w:tcBorders>
              <w:top w:val="nil"/>
              <w:left w:val="nil"/>
              <w:bottom w:val="single" w:sz="8" w:space="0" w:color="auto"/>
              <w:right w:val="single" w:sz="8" w:space="0" w:color="auto"/>
            </w:tcBorders>
            <w:shd w:val="clear" w:color="auto" w:fill="auto"/>
            <w:noWrap/>
            <w:vAlign w:val="center"/>
            <w:hideMark/>
          </w:tcPr>
          <w:p w14:paraId="3784C78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25 597</w:t>
            </w:r>
          </w:p>
        </w:tc>
        <w:tc>
          <w:tcPr>
            <w:tcW w:w="775" w:type="dxa"/>
            <w:tcBorders>
              <w:top w:val="nil"/>
              <w:left w:val="nil"/>
              <w:bottom w:val="single" w:sz="8" w:space="0" w:color="auto"/>
              <w:right w:val="nil"/>
            </w:tcBorders>
            <w:shd w:val="clear" w:color="auto" w:fill="auto"/>
            <w:noWrap/>
            <w:vAlign w:val="center"/>
            <w:hideMark/>
          </w:tcPr>
          <w:p w14:paraId="7BE73013"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29 559</w:t>
            </w:r>
          </w:p>
        </w:tc>
        <w:tc>
          <w:tcPr>
            <w:tcW w:w="775" w:type="dxa"/>
            <w:tcBorders>
              <w:top w:val="nil"/>
              <w:left w:val="single" w:sz="4" w:space="0" w:color="auto"/>
              <w:bottom w:val="single" w:sz="4" w:space="0" w:color="auto"/>
              <w:right w:val="single" w:sz="4" w:space="0" w:color="auto"/>
            </w:tcBorders>
            <w:shd w:val="clear" w:color="auto" w:fill="auto"/>
            <w:noWrap/>
            <w:vAlign w:val="center"/>
            <w:hideMark/>
          </w:tcPr>
          <w:p w14:paraId="6F2C454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37 929</w:t>
            </w:r>
          </w:p>
        </w:tc>
        <w:tc>
          <w:tcPr>
            <w:tcW w:w="775" w:type="dxa"/>
            <w:tcBorders>
              <w:top w:val="nil"/>
              <w:left w:val="nil"/>
              <w:bottom w:val="single" w:sz="4" w:space="0" w:color="auto"/>
              <w:right w:val="single" w:sz="4" w:space="0" w:color="auto"/>
            </w:tcBorders>
            <w:shd w:val="clear" w:color="auto" w:fill="auto"/>
            <w:noWrap/>
            <w:vAlign w:val="center"/>
            <w:hideMark/>
          </w:tcPr>
          <w:p w14:paraId="106AC91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37 364</w:t>
            </w:r>
          </w:p>
        </w:tc>
        <w:tc>
          <w:tcPr>
            <w:tcW w:w="775" w:type="dxa"/>
            <w:tcBorders>
              <w:top w:val="nil"/>
              <w:left w:val="nil"/>
              <w:bottom w:val="single" w:sz="4" w:space="0" w:color="auto"/>
              <w:right w:val="single" w:sz="4" w:space="0" w:color="auto"/>
            </w:tcBorders>
            <w:shd w:val="clear" w:color="auto" w:fill="auto"/>
            <w:noWrap/>
            <w:vAlign w:val="center"/>
            <w:hideMark/>
          </w:tcPr>
          <w:p w14:paraId="6BB0C9B9"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39 461</w:t>
            </w:r>
          </w:p>
        </w:tc>
        <w:tc>
          <w:tcPr>
            <w:tcW w:w="775" w:type="dxa"/>
            <w:tcBorders>
              <w:top w:val="nil"/>
              <w:left w:val="nil"/>
              <w:bottom w:val="single" w:sz="4" w:space="0" w:color="auto"/>
              <w:right w:val="single" w:sz="4" w:space="0" w:color="auto"/>
            </w:tcBorders>
            <w:shd w:val="clear" w:color="000000" w:fill="F6F6F6"/>
            <w:noWrap/>
            <w:vAlign w:val="center"/>
            <w:hideMark/>
          </w:tcPr>
          <w:p w14:paraId="7837A6A7" w14:textId="77777777" w:rsidR="007F7304" w:rsidRPr="007F7304" w:rsidRDefault="007F7304" w:rsidP="007F7304">
            <w:pPr>
              <w:spacing w:after="0" w:line="240" w:lineRule="auto"/>
              <w:jc w:val="right"/>
              <w:rPr>
                <w:rFonts w:ascii="Times New Roman" w:eastAsia="Times New Roman" w:hAnsi="Times New Roman" w:cs="Times New Roman"/>
                <w:sz w:val="16"/>
                <w:szCs w:val="16"/>
              </w:rPr>
            </w:pPr>
            <w:r w:rsidRPr="007F7304">
              <w:rPr>
                <w:rFonts w:ascii="Times New Roman" w:eastAsia="Times New Roman" w:hAnsi="Times New Roman" w:cs="Times New Roman"/>
                <w:sz w:val="16"/>
                <w:szCs w:val="16"/>
              </w:rPr>
              <w:t>40 619</w:t>
            </w:r>
          </w:p>
        </w:tc>
      </w:tr>
      <w:tr w:rsidR="007F7304" w:rsidRPr="007F7304" w14:paraId="325F5DC2" w14:textId="77777777" w:rsidTr="007F7304">
        <w:trPr>
          <w:trHeight w:val="303"/>
        </w:trPr>
        <w:tc>
          <w:tcPr>
            <w:tcW w:w="991" w:type="dxa"/>
            <w:tcBorders>
              <w:top w:val="nil"/>
              <w:left w:val="single" w:sz="8" w:space="0" w:color="auto"/>
              <w:bottom w:val="single" w:sz="8" w:space="0" w:color="auto"/>
              <w:right w:val="single" w:sz="8" w:space="0" w:color="auto"/>
            </w:tcBorders>
            <w:shd w:val="clear" w:color="auto" w:fill="auto"/>
            <w:noWrap/>
            <w:vAlign w:val="center"/>
            <w:hideMark/>
          </w:tcPr>
          <w:p w14:paraId="715832CA"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Німеччина</w:t>
            </w:r>
          </w:p>
        </w:tc>
        <w:tc>
          <w:tcPr>
            <w:tcW w:w="775" w:type="dxa"/>
            <w:tcBorders>
              <w:top w:val="nil"/>
              <w:left w:val="nil"/>
              <w:bottom w:val="single" w:sz="8" w:space="0" w:color="auto"/>
              <w:right w:val="single" w:sz="8" w:space="0" w:color="auto"/>
            </w:tcBorders>
            <w:shd w:val="clear" w:color="auto" w:fill="auto"/>
            <w:noWrap/>
            <w:vAlign w:val="center"/>
            <w:hideMark/>
          </w:tcPr>
          <w:p w14:paraId="5FA15F0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592 175</w:t>
            </w:r>
          </w:p>
        </w:tc>
        <w:tc>
          <w:tcPr>
            <w:tcW w:w="775" w:type="dxa"/>
            <w:tcBorders>
              <w:top w:val="nil"/>
              <w:left w:val="nil"/>
              <w:bottom w:val="single" w:sz="8" w:space="0" w:color="auto"/>
              <w:right w:val="single" w:sz="8" w:space="0" w:color="auto"/>
            </w:tcBorders>
            <w:shd w:val="clear" w:color="auto" w:fill="auto"/>
            <w:noWrap/>
            <w:vAlign w:val="center"/>
            <w:hideMark/>
          </w:tcPr>
          <w:p w14:paraId="4CC75BE5"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692 713</w:t>
            </w:r>
          </w:p>
        </w:tc>
        <w:tc>
          <w:tcPr>
            <w:tcW w:w="775" w:type="dxa"/>
            <w:tcBorders>
              <w:top w:val="nil"/>
              <w:left w:val="nil"/>
              <w:bottom w:val="single" w:sz="8" w:space="0" w:color="auto"/>
              <w:right w:val="single" w:sz="8" w:space="0" w:color="auto"/>
            </w:tcBorders>
            <w:shd w:val="clear" w:color="auto" w:fill="auto"/>
            <w:noWrap/>
            <w:vAlign w:val="center"/>
            <w:hideMark/>
          </w:tcPr>
          <w:p w14:paraId="171D3D8E"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884 893</w:t>
            </w:r>
          </w:p>
        </w:tc>
        <w:tc>
          <w:tcPr>
            <w:tcW w:w="775" w:type="dxa"/>
            <w:tcBorders>
              <w:top w:val="nil"/>
              <w:left w:val="nil"/>
              <w:bottom w:val="single" w:sz="8" w:space="0" w:color="auto"/>
              <w:right w:val="single" w:sz="8" w:space="0" w:color="auto"/>
            </w:tcBorders>
            <w:shd w:val="clear" w:color="auto" w:fill="auto"/>
            <w:noWrap/>
            <w:vAlign w:val="center"/>
            <w:hideMark/>
          </w:tcPr>
          <w:p w14:paraId="57CF3080"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1 571 047</w:t>
            </w:r>
          </w:p>
        </w:tc>
        <w:tc>
          <w:tcPr>
            <w:tcW w:w="775" w:type="dxa"/>
            <w:tcBorders>
              <w:top w:val="nil"/>
              <w:left w:val="nil"/>
              <w:bottom w:val="single" w:sz="8" w:space="0" w:color="auto"/>
              <w:right w:val="single" w:sz="8" w:space="0" w:color="auto"/>
            </w:tcBorders>
            <w:shd w:val="clear" w:color="auto" w:fill="auto"/>
            <w:noWrap/>
            <w:vAlign w:val="center"/>
            <w:hideMark/>
          </w:tcPr>
          <w:p w14:paraId="4284760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1 029 852</w:t>
            </w:r>
          </w:p>
        </w:tc>
        <w:tc>
          <w:tcPr>
            <w:tcW w:w="775" w:type="dxa"/>
            <w:tcBorders>
              <w:top w:val="nil"/>
              <w:left w:val="nil"/>
              <w:bottom w:val="single" w:sz="8" w:space="0" w:color="auto"/>
              <w:right w:val="single" w:sz="8" w:space="0" w:color="auto"/>
            </w:tcBorders>
            <w:shd w:val="clear" w:color="auto" w:fill="auto"/>
            <w:noWrap/>
            <w:vAlign w:val="center"/>
            <w:hideMark/>
          </w:tcPr>
          <w:p w14:paraId="6EB05749"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917 109</w:t>
            </w:r>
          </w:p>
        </w:tc>
        <w:tc>
          <w:tcPr>
            <w:tcW w:w="775" w:type="dxa"/>
            <w:tcBorders>
              <w:top w:val="nil"/>
              <w:left w:val="nil"/>
              <w:bottom w:val="single" w:sz="8" w:space="0" w:color="auto"/>
              <w:right w:val="nil"/>
            </w:tcBorders>
            <w:shd w:val="clear" w:color="auto" w:fill="auto"/>
            <w:noWrap/>
            <w:vAlign w:val="center"/>
            <w:hideMark/>
          </w:tcPr>
          <w:p w14:paraId="7E117192"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893 886</w:t>
            </w:r>
          </w:p>
        </w:tc>
        <w:tc>
          <w:tcPr>
            <w:tcW w:w="775" w:type="dxa"/>
            <w:tcBorders>
              <w:top w:val="nil"/>
              <w:left w:val="single" w:sz="4" w:space="0" w:color="auto"/>
              <w:bottom w:val="single" w:sz="4" w:space="0" w:color="auto"/>
              <w:right w:val="single" w:sz="4" w:space="0" w:color="auto"/>
            </w:tcBorders>
            <w:shd w:val="clear" w:color="auto" w:fill="auto"/>
            <w:noWrap/>
            <w:vAlign w:val="center"/>
            <w:hideMark/>
          </w:tcPr>
          <w:p w14:paraId="7E3ED729"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886 341</w:t>
            </w:r>
          </w:p>
        </w:tc>
        <w:tc>
          <w:tcPr>
            <w:tcW w:w="775" w:type="dxa"/>
            <w:tcBorders>
              <w:top w:val="nil"/>
              <w:left w:val="nil"/>
              <w:bottom w:val="single" w:sz="4" w:space="0" w:color="auto"/>
              <w:right w:val="single" w:sz="4" w:space="0" w:color="auto"/>
            </w:tcBorders>
            <w:shd w:val="clear" w:color="auto" w:fill="auto"/>
            <w:noWrap/>
            <w:vAlign w:val="center"/>
            <w:hideMark/>
          </w:tcPr>
          <w:p w14:paraId="4BD13A1A"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728 606</w:t>
            </w:r>
          </w:p>
        </w:tc>
        <w:tc>
          <w:tcPr>
            <w:tcW w:w="775" w:type="dxa"/>
            <w:tcBorders>
              <w:top w:val="nil"/>
              <w:left w:val="nil"/>
              <w:bottom w:val="single" w:sz="4" w:space="0" w:color="auto"/>
              <w:right w:val="single" w:sz="4" w:space="0" w:color="auto"/>
            </w:tcBorders>
            <w:shd w:val="clear" w:color="auto" w:fill="auto"/>
            <w:noWrap/>
            <w:vAlign w:val="center"/>
            <w:hideMark/>
          </w:tcPr>
          <w:p w14:paraId="34AEDB2D"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874 367</w:t>
            </w:r>
          </w:p>
        </w:tc>
        <w:tc>
          <w:tcPr>
            <w:tcW w:w="775" w:type="dxa"/>
            <w:tcBorders>
              <w:top w:val="nil"/>
              <w:left w:val="nil"/>
              <w:bottom w:val="single" w:sz="4" w:space="0" w:color="auto"/>
              <w:right w:val="single" w:sz="4" w:space="0" w:color="auto"/>
            </w:tcBorders>
            <w:shd w:val="clear" w:color="auto" w:fill="auto"/>
            <w:noWrap/>
            <w:vAlign w:val="center"/>
            <w:hideMark/>
          </w:tcPr>
          <w:p w14:paraId="331B1E1F" w14:textId="77777777" w:rsidR="007F7304" w:rsidRPr="007F7304" w:rsidRDefault="007F7304" w:rsidP="007F7304">
            <w:pPr>
              <w:spacing w:after="0" w:line="240" w:lineRule="auto"/>
              <w:jc w:val="right"/>
              <w:rPr>
                <w:rFonts w:ascii="Times New Roman" w:eastAsia="Times New Roman" w:hAnsi="Times New Roman" w:cs="Times New Roman"/>
                <w:sz w:val="16"/>
                <w:szCs w:val="16"/>
              </w:rPr>
            </w:pPr>
            <w:r w:rsidRPr="007F7304">
              <w:rPr>
                <w:rFonts w:ascii="Times New Roman" w:eastAsia="Times New Roman" w:hAnsi="Times New Roman" w:cs="Times New Roman"/>
                <w:sz w:val="16"/>
                <w:szCs w:val="16"/>
              </w:rPr>
              <w:t>1 943 445</w:t>
            </w:r>
          </w:p>
        </w:tc>
      </w:tr>
      <w:tr w:rsidR="007F7304" w:rsidRPr="007F7304" w14:paraId="1447515A" w14:textId="77777777" w:rsidTr="007F7304">
        <w:trPr>
          <w:trHeight w:val="303"/>
        </w:trPr>
        <w:tc>
          <w:tcPr>
            <w:tcW w:w="991" w:type="dxa"/>
            <w:tcBorders>
              <w:top w:val="nil"/>
              <w:left w:val="single" w:sz="8" w:space="0" w:color="auto"/>
              <w:bottom w:val="single" w:sz="8" w:space="0" w:color="auto"/>
              <w:right w:val="single" w:sz="8" w:space="0" w:color="auto"/>
            </w:tcBorders>
            <w:shd w:val="clear" w:color="auto" w:fill="auto"/>
            <w:noWrap/>
            <w:vAlign w:val="center"/>
            <w:hideMark/>
          </w:tcPr>
          <w:p w14:paraId="0F9CB4CB"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Іспанія</w:t>
            </w:r>
          </w:p>
        </w:tc>
        <w:tc>
          <w:tcPr>
            <w:tcW w:w="775" w:type="dxa"/>
            <w:tcBorders>
              <w:top w:val="nil"/>
              <w:left w:val="nil"/>
              <w:bottom w:val="single" w:sz="8" w:space="0" w:color="auto"/>
              <w:right w:val="single" w:sz="8" w:space="0" w:color="auto"/>
            </w:tcBorders>
            <w:shd w:val="clear" w:color="auto" w:fill="auto"/>
            <w:noWrap/>
            <w:vAlign w:val="center"/>
            <w:hideMark/>
          </w:tcPr>
          <w:p w14:paraId="09D09702"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304 053</w:t>
            </w:r>
          </w:p>
        </w:tc>
        <w:tc>
          <w:tcPr>
            <w:tcW w:w="775" w:type="dxa"/>
            <w:tcBorders>
              <w:top w:val="nil"/>
              <w:left w:val="nil"/>
              <w:bottom w:val="single" w:sz="8" w:space="0" w:color="auto"/>
              <w:right w:val="single" w:sz="8" w:space="0" w:color="auto"/>
            </w:tcBorders>
            <w:shd w:val="clear" w:color="auto" w:fill="auto"/>
            <w:noWrap/>
            <w:vAlign w:val="center"/>
            <w:hideMark/>
          </w:tcPr>
          <w:p w14:paraId="223DD13D"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280 772</w:t>
            </w:r>
          </w:p>
        </w:tc>
        <w:tc>
          <w:tcPr>
            <w:tcW w:w="775" w:type="dxa"/>
            <w:tcBorders>
              <w:top w:val="nil"/>
              <w:left w:val="nil"/>
              <w:bottom w:val="single" w:sz="8" w:space="0" w:color="auto"/>
              <w:right w:val="single" w:sz="8" w:space="0" w:color="auto"/>
            </w:tcBorders>
            <w:shd w:val="clear" w:color="auto" w:fill="auto"/>
            <w:noWrap/>
            <w:vAlign w:val="center"/>
            <w:hideMark/>
          </w:tcPr>
          <w:p w14:paraId="3890DCC3"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305 454</w:t>
            </w:r>
          </w:p>
        </w:tc>
        <w:tc>
          <w:tcPr>
            <w:tcW w:w="775" w:type="dxa"/>
            <w:tcBorders>
              <w:top w:val="nil"/>
              <w:left w:val="nil"/>
              <w:bottom w:val="single" w:sz="8" w:space="0" w:color="auto"/>
              <w:right w:val="single" w:sz="8" w:space="0" w:color="auto"/>
            </w:tcBorders>
            <w:shd w:val="clear" w:color="auto" w:fill="auto"/>
            <w:noWrap/>
            <w:vAlign w:val="center"/>
            <w:hideMark/>
          </w:tcPr>
          <w:p w14:paraId="2872093F"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342 114</w:t>
            </w:r>
          </w:p>
        </w:tc>
        <w:tc>
          <w:tcPr>
            <w:tcW w:w="775" w:type="dxa"/>
            <w:tcBorders>
              <w:top w:val="nil"/>
              <w:left w:val="nil"/>
              <w:bottom w:val="single" w:sz="8" w:space="0" w:color="auto"/>
              <w:right w:val="single" w:sz="8" w:space="0" w:color="auto"/>
            </w:tcBorders>
            <w:shd w:val="clear" w:color="auto" w:fill="auto"/>
            <w:noWrap/>
            <w:vAlign w:val="center"/>
            <w:hideMark/>
          </w:tcPr>
          <w:p w14:paraId="39D978A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414 746</w:t>
            </w:r>
          </w:p>
        </w:tc>
        <w:tc>
          <w:tcPr>
            <w:tcW w:w="775" w:type="dxa"/>
            <w:tcBorders>
              <w:top w:val="nil"/>
              <w:left w:val="nil"/>
              <w:bottom w:val="single" w:sz="8" w:space="0" w:color="auto"/>
              <w:right w:val="single" w:sz="8" w:space="0" w:color="auto"/>
            </w:tcBorders>
            <w:shd w:val="clear" w:color="auto" w:fill="auto"/>
            <w:noWrap/>
            <w:vAlign w:val="center"/>
            <w:hideMark/>
          </w:tcPr>
          <w:p w14:paraId="66F64C13"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532 132</w:t>
            </w:r>
          </w:p>
        </w:tc>
        <w:tc>
          <w:tcPr>
            <w:tcW w:w="775" w:type="dxa"/>
            <w:tcBorders>
              <w:top w:val="nil"/>
              <w:left w:val="nil"/>
              <w:bottom w:val="single" w:sz="8" w:space="0" w:color="auto"/>
              <w:right w:val="nil"/>
            </w:tcBorders>
            <w:shd w:val="clear" w:color="auto" w:fill="auto"/>
            <w:noWrap/>
            <w:vAlign w:val="center"/>
            <w:hideMark/>
          </w:tcPr>
          <w:p w14:paraId="11D15197"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643 684</w:t>
            </w:r>
          </w:p>
        </w:tc>
        <w:tc>
          <w:tcPr>
            <w:tcW w:w="775" w:type="dxa"/>
            <w:tcBorders>
              <w:top w:val="nil"/>
              <w:left w:val="single" w:sz="4" w:space="0" w:color="auto"/>
              <w:bottom w:val="single" w:sz="4" w:space="0" w:color="auto"/>
              <w:right w:val="single" w:sz="4" w:space="0" w:color="auto"/>
            </w:tcBorders>
            <w:shd w:val="clear" w:color="auto" w:fill="auto"/>
            <w:noWrap/>
            <w:vAlign w:val="center"/>
            <w:hideMark/>
          </w:tcPr>
          <w:p w14:paraId="2633DBC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750 480</w:t>
            </w:r>
          </w:p>
        </w:tc>
        <w:tc>
          <w:tcPr>
            <w:tcW w:w="775" w:type="dxa"/>
            <w:tcBorders>
              <w:top w:val="nil"/>
              <w:left w:val="nil"/>
              <w:bottom w:val="single" w:sz="4" w:space="0" w:color="auto"/>
              <w:right w:val="single" w:sz="4" w:space="0" w:color="auto"/>
            </w:tcBorders>
            <w:shd w:val="clear" w:color="auto" w:fill="auto"/>
            <w:noWrap/>
            <w:vAlign w:val="center"/>
            <w:hideMark/>
          </w:tcPr>
          <w:p w14:paraId="2E835DE6"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467 918</w:t>
            </w:r>
          </w:p>
        </w:tc>
        <w:tc>
          <w:tcPr>
            <w:tcW w:w="775" w:type="dxa"/>
            <w:tcBorders>
              <w:top w:val="nil"/>
              <w:left w:val="nil"/>
              <w:bottom w:val="single" w:sz="4" w:space="0" w:color="auto"/>
              <w:right w:val="single" w:sz="4" w:space="0" w:color="auto"/>
            </w:tcBorders>
            <w:shd w:val="clear" w:color="auto" w:fill="auto"/>
            <w:noWrap/>
            <w:vAlign w:val="center"/>
            <w:hideMark/>
          </w:tcPr>
          <w:p w14:paraId="00B61D05"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528 856</w:t>
            </w:r>
          </w:p>
        </w:tc>
        <w:tc>
          <w:tcPr>
            <w:tcW w:w="775" w:type="dxa"/>
            <w:tcBorders>
              <w:top w:val="nil"/>
              <w:left w:val="nil"/>
              <w:bottom w:val="single" w:sz="4" w:space="0" w:color="auto"/>
              <w:right w:val="single" w:sz="4" w:space="0" w:color="auto"/>
            </w:tcBorders>
            <w:shd w:val="clear" w:color="auto" w:fill="auto"/>
            <w:noWrap/>
            <w:vAlign w:val="center"/>
            <w:hideMark/>
          </w:tcPr>
          <w:p w14:paraId="658401D6" w14:textId="77777777" w:rsidR="007F7304" w:rsidRPr="007F7304" w:rsidRDefault="007F7304" w:rsidP="007F7304">
            <w:pPr>
              <w:spacing w:after="0" w:line="240" w:lineRule="auto"/>
              <w:jc w:val="right"/>
              <w:rPr>
                <w:rFonts w:ascii="Times New Roman" w:eastAsia="Times New Roman" w:hAnsi="Times New Roman" w:cs="Times New Roman"/>
                <w:sz w:val="16"/>
                <w:szCs w:val="16"/>
              </w:rPr>
            </w:pPr>
            <w:r w:rsidRPr="007F7304">
              <w:rPr>
                <w:rFonts w:ascii="Times New Roman" w:eastAsia="Times New Roman" w:hAnsi="Times New Roman" w:cs="Times New Roman"/>
                <w:sz w:val="16"/>
                <w:szCs w:val="16"/>
              </w:rPr>
              <w:t>1 258 894</w:t>
            </w:r>
          </w:p>
        </w:tc>
      </w:tr>
      <w:tr w:rsidR="007F7304" w:rsidRPr="007F7304" w14:paraId="6ADBBFC5" w14:textId="77777777" w:rsidTr="007F7304">
        <w:trPr>
          <w:trHeight w:val="303"/>
        </w:trPr>
        <w:tc>
          <w:tcPr>
            <w:tcW w:w="991" w:type="dxa"/>
            <w:tcBorders>
              <w:top w:val="nil"/>
              <w:left w:val="single" w:sz="8" w:space="0" w:color="auto"/>
              <w:bottom w:val="single" w:sz="8" w:space="0" w:color="auto"/>
              <w:right w:val="single" w:sz="8" w:space="0" w:color="auto"/>
            </w:tcBorders>
            <w:shd w:val="clear" w:color="auto" w:fill="auto"/>
            <w:noWrap/>
            <w:vAlign w:val="center"/>
            <w:hideMark/>
          </w:tcPr>
          <w:p w14:paraId="0F08AA23"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Польща</w:t>
            </w:r>
          </w:p>
        </w:tc>
        <w:tc>
          <w:tcPr>
            <w:tcW w:w="775" w:type="dxa"/>
            <w:tcBorders>
              <w:top w:val="nil"/>
              <w:left w:val="nil"/>
              <w:bottom w:val="single" w:sz="8" w:space="0" w:color="auto"/>
              <w:right w:val="single" w:sz="8" w:space="0" w:color="auto"/>
            </w:tcBorders>
            <w:shd w:val="clear" w:color="auto" w:fill="auto"/>
            <w:noWrap/>
            <w:vAlign w:val="center"/>
            <w:hideMark/>
          </w:tcPr>
          <w:p w14:paraId="5A73BC4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217 546</w:t>
            </w:r>
          </w:p>
        </w:tc>
        <w:tc>
          <w:tcPr>
            <w:tcW w:w="775" w:type="dxa"/>
            <w:tcBorders>
              <w:top w:val="nil"/>
              <w:left w:val="nil"/>
              <w:bottom w:val="single" w:sz="8" w:space="0" w:color="auto"/>
              <w:right w:val="single" w:sz="8" w:space="0" w:color="auto"/>
            </w:tcBorders>
            <w:shd w:val="clear" w:color="auto" w:fill="auto"/>
            <w:noWrap/>
            <w:vAlign w:val="center"/>
            <w:hideMark/>
          </w:tcPr>
          <w:p w14:paraId="250AFF82"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220 311</w:t>
            </w:r>
          </w:p>
        </w:tc>
        <w:tc>
          <w:tcPr>
            <w:tcW w:w="775" w:type="dxa"/>
            <w:tcBorders>
              <w:top w:val="nil"/>
              <w:left w:val="nil"/>
              <w:bottom w:val="single" w:sz="8" w:space="0" w:color="auto"/>
              <w:right w:val="single" w:sz="8" w:space="0" w:color="auto"/>
            </w:tcBorders>
            <w:shd w:val="clear" w:color="auto" w:fill="auto"/>
            <w:noWrap/>
            <w:vAlign w:val="center"/>
            <w:hideMark/>
          </w:tcPr>
          <w:p w14:paraId="31F8E08A"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222 275</w:t>
            </w:r>
          </w:p>
        </w:tc>
        <w:tc>
          <w:tcPr>
            <w:tcW w:w="775" w:type="dxa"/>
            <w:tcBorders>
              <w:top w:val="nil"/>
              <w:left w:val="nil"/>
              <w:bottom w:val="single" w:sz="8" w:space="0" w:color="auto"/>
              <w:right w:val="single" w:sz="8" w:space="0" w:color="auto"/>
            </w:tcBorders>
            <w:shd w:val="clear" w:color="auto" w:fill="auto"/>
            <w:noWrap/>
            <w:vAlign w:val="center"/>
            <w:hideMark/>
          </w:tcPr>
          <w:p w14:paraId="33CADE75"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218 147</w:t>
            </w:r>
          </w:p>
        </w:tc>
        <w:tc>
          <w:tcPr>
            <w:tcW w:w="775" w:type="dxa"/>
            <w:tcBorders>
              <w:top w:val="nil"/>
              <w:left w:val="nil"/>
              <w:bottom w:val="single" w:sz="8" w:space="0" w:color="auto"/>
              <w:right w:val="single" w:sz="8" w:space="0" w:color="auto"/>
            </w:tcBorders>
            <w:shd w:val="clear" w:color="auto" w:fill="auto"/>
            <w:noWrap/>
            <w:vAlign w:val="center"/>
            <w:hideMark/>
          </w:tcPr>
          <w:p w14:paraId="08C4FD8F"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208 302</w:t>
            </w:r>
          </w:p>
        </w:tc>
        <w:tc>
          <w:tcPr>
            <w:tcW w:w="775" w:type="dxa"/>
            <w:tcBorders>
              <w:top w:val="nil"/>
              <w:left w:val="nil"/>
              <w:bottom w:val="single" w:sz="8" w:space="0" w:color="auto"/>
              <w:right w:val="single" w:sz="8" w:space="0" w:color="auto"/>
            </w:tcBorders>
            <w:shd w:val="clear" w:color="auto" w:fill="auto"/>
            <w:noWrap/>
            <w:vAlign w:val="center"/>
            <w:hideMark/>
          </w:tcPr>
          <w:p w14:paraId="083FFC4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209 353</w:t>
            </w:r>
          </w:p>
        </w:tc>
        <w:tc>
          <w:tcPr>
            <w:tcW w:w="775" w:type="dxa"/>
            <w:tcBorders>
              <w:top w:val="nil"/>
              <w:left w:val="nil"/>
              <w:bottom w:val="single" w:sz="8" w:space="0" w:color="auto"/>
              <w:right w:val="nil"/>
            </w:tcBorders>
            <w:shd w:val="clear" w:color="auto" w:fill="auto"/>
            <w:noWrap/>
            <w:vAlign w:val="center"/>
            <w:hideMark/>
          </w:tcPr>
          <w:p w14:paraId="19BD81B7"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214 083</w:t>
            </w:r>
          </w:p>
        </w:tc>
        <w:tc>
          <w:tcPr>
            <w:tcW w:w="775" w:type="dxa"/>
            <w:tcBorders>
              <w:top w:val="nil"/>
              <w:left w:val="single" w:sz="4" w:space="0" w:color="auto"/>
              <w:bottom w:val="single" w:sz="4" w:space="0" w:color="auto"/>
              <w:right w:val="single" w:sz="4" w:space="0" w:color="auto"/>
            </w:tcBorders>
            <w:shd w:val="clear" w:color="auto" w:fill="auto"/>
            <w:noWrap/>
            <w:vAlign w:val="center"/>
            <w:hideMark/>
          </w:tcPr>
          <w:p w14:paraId="16260820"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226 649</w:t>
            </w:r>
          </w:p>
        </w:tc>
        <w:tc>
          <w:tcPr>
            <w:tcW w:w="775" w:type="dxa"/>
            <w:tcBorders>
              <w:top w:val="nil"/>
              <w:left w:val="nil"/>
              <w:bottom w:val="single" w:sz="4" w:space="0" w:color="auto"/>
              <w:right w:val="single" w:sz="4" w:space="0" w:color="auto"/>
            </w:tcBorders>
            <w:shd w:val="clear" w:color="auto" w:fill="auto"/>
            <w:noWrap/>
            <w:vAlign w:val="center"/>
            <w:hideMark/>
          </w:tcPr>
          <w:p w14:paraId="4C12616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210 615</w:t>
            </w:r>
          </w:p>
        </w:tc>
        <w:tc>
          <w:tcPr>
            <w:tcW w:w="775" w:type="dxa"/>
            <w:tcBorders>
              <w:top w:val="nil"/>
              <w:left w:val="nil"/>
              <w:bottom w:val="single" w:sz="4" w:space="0" w:color="auto"/>
              <w:right w:val="single" w:sz="4" w:space="0" w:color="auto"/>
            </w:tcBorders>
            <w:shd w:val="clear" w:color="auto" w:fill="auto"/>
            <w:noWrap/>
            <w:vAlign w:val="center"/>
            <w:hideMark/>
          </w:tcPr>
          <w:p w14:paraId="782FABF1"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241 116</w:t>
            </w:r>
          </w:p>
        </w:tc>
        <w:tc>
          <w:tcPr>
            <w:tcW w:w="775" w:type="dxa"/>
            <w:tcBorders>
              <w:top w:val="nil"/>
              <w:left w:val="nil"/>
              <w:bottom w:val="single" w:sz="4" w:space="0" w:color="auto"/>
              <w:right w:val="single" w:sz="4" w:space="0" w:color="auto"/>
            </w:tcBorders>
            <w:shd w:val="clear" w:color="auto" w:fill="auto"/>
            <w:noWrap/>
            <w:vAlign w:val="center"/>
            <w:hideMark/>
          </w:tcPr>
          <w:p w14:paraId="57E44299" w14:textId="77777777" w:rsidR="007F7304" w:rsidRPr="007F7304" w:rsidRDefault="007F7304" w:rsidP="007F7304">
            <w:pPr>
              <w:spacing w:after="0" w:line="240" w:lineRule="auto"/>
              <w:jc w:val="right"/>
              <w:rPr>
                <w:rFonts w:ascii="Times New Roman" w:eastAsia="Times New Roman" w:hAnsi="Times New Roman" w:cs="Times New Roman"/>
                <w:sz w:val="16"/>
                <w:szCs w:val="16"/>
              </w:rPr>
            </w:pPr>
            <w:r w:rsidRPr="007F7304">
              <w:rPr>
                <w:rFonts w:ascii="Times New Roman" w:eastAsia="Times New Roman" w:hAnsi="Times New Roman" w:cs="Times New Roman"/>
                <w:sz w:val="16"/>
                <w:szCs w:val="16"/>
              </w:rPr>
              <w:t>275 515</w:t>
            </w:r>
          </w:p>
        </w:tc>
      </w:tr>
      <w:tr w:rsidR="007F7304" w:rsidRPr="007F7304" w14:paraId="1DD84F3D" w14:textId="77777777" w:rsidTr="007F7304">
        <w:trPr>
          <w:trHeight w:val="303"/>
        </w:trPr>
        <w:tc>
          <w:tcPr>
            <w:tcW w:w="991" w:type="dxa"/>
            <w:tcBorders>
              <w:top w:val="nil"/>
              <w:left w:val="single" w:sz="8" w:space="0" w:color="auto"/>
              <w:bottom w:val="single" w:sz="8" w:space="0" w:color="auto"/>
              <w:right w:val="single" w:sz="8" w:space="0" w:color="auto"/>
            </w:tcBorders>
            <w:shd w:val="clear" w:color="auto" w:fill="auto"/>
            <w:noWrap/>
            <w:vAlign w:val="center"/>
            <w:hideMark/>
          </w:tcPr>
          <w:p w14:paraId="0B58E0C1" w14:textId="77777777" w:rsidR="007F7304" w:rsidRPr="007F7304" w:rsidRDefault="007F7304" w:rsidP="007F7304">
            <w:pPr>
              <w:spacing w:after="0" w:line="240" w:lineRule="auto"/>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Чехія</w:t>
            </w:r>
          </w:p>
        </w:tc>
        <w:tc>
          <w:tcPr>
            <w:tcW w:w="775" w:type="dxa"/>
            <w:tcBorders>
              <w:top w:val="nil"/>
              <w:left w:val="nil"/>
              <w:bottom w:val="single" w:sz="8" w:space="0" w:color="auto"/>
              <w:right w:val="single" w:sz="8" w:space="0" w:color="auto"/>
            </w:tcBorders>
            <w:shd w:val="clear" w:color="auto" w:fill="auto"/>
            <w:noWrap/>
            <w:vAlign w:val="center"/>
            <w:hideMark/>
          </w:tcPr>
          <w:p w14:paraId="6BB30D13"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34 337</w:t>
            </w:r>
          </w:p>
        </w:tc>
        <w:tc>
          <w:tcPr>
            <w:tcW w:w="775" w:type="dxa"/>
            <w:tcBorders>
              <w:top w:val="nil"/>
              <w:left w:val="nil"/>
              <w:bottom w:val="single" w:sz="8" w:space="0" w:color="auto"/>
              <w:right w:val="single" w:sz="8" w:space="0" w:color="auto"/>
            </w:tcBorders>
            <w:shd w:val="clear" w:color="auto" w:fill="auto"/>
            <w:noWrap/>
            <w:vAlign w:val="center"/>
            <w:hideMark/>
          </w:tcPr>
          <w:p w14:paraId="4F097E40"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30 124</w:t>
            </w:r>
          </w:p>
        </w:tc>
        <w:tc>
          <w:tcPr>
            <w:tcW w:w="775" w:type="dxa"/>
            <w:tcBorders>
              <w:top w:val="nil"/>
              <w:left w:val="nil"/>
              <w:bottom w:val="single" w:sz="8" w:space="0" w:color="auto"/>
              <w:right w:val="single" w:sz="8" w:space="0" w:color="auto"/>
            </w:tcBorders>
            <w:shd w:val="clear" w:color="auto" w:fill="auto"/>
            <w:noWrap/>
            <w:vAlign w:val="center"/>
            <w:hideMark/>
          </w:tcPr>
          <w:p w14:paraId="3A3D29E7"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29 897</w:t>
            </w:r>
          </w:p>
        </w:tc>
        <w:tc>
          <w:tcPr>
            <w:tcW w:w="775" w:type="dxa"/>
            <w:tcBorders>
              <w:top w:val="nil"/>
              <w:left w:val="nil"/>
              <w:bottom w:val="single" w:sz="8" w:space="0" w:color="auto"/>
              <w:right w:val="single" w:sz="8" w:space="0" w:color="auto"/>
            </w:tcBorders>
            <w:shd w:val="clear" w:color="auto" w:fill="auto"/>
            <w:noWrap/>
            <w:vAlign w:val="center"/>
            <w:hideMark/>
          </w:tcPr>
          <w:p w14:paraId="577D55CA"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29 602</w:t>
            </w:r>
          </w:p>
        </w:tc>
        <w:tc>
          <w:tcPr>
            <w:tcW w:w="775" w:type="dxa"/>
            <w:tcBorders>
              <w:top w:val="nil"/>
              <w:left w:val="nil"/>
              <w:bottom w:val="single" w:sz="8" w:space="0" w:color="auto"/>
              <w:right w:val="single" w:sz="8" w:space="0" w:color="auto"/>
            </w:tcBorders>
            <w:shd w:val="clear" w:color="auto" w:fill="auto"/>
            <w:noWrap/>
            <w:vAlign w:val="center"/>
            <w:hideMark/>
          </w:tcPr>
          <w:p w14:paraId="7E50FC2C"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64 083</w:t>
            </w:r>
          </w:p>
        </w:tc>
        <w:tc>
          <w:tcPr>
            <w:tcW w:w="775" w:type="dxa"/>
            <w:tcBorders>
              <w:top w:val="nil"/>
              <w:left w:val="nil"/>
              <w:bottom w:val="single" w:sz="8" w:space="0" w:color="auto"/>
              <w:right w:val="single" w:sz="8" w:space="0" w:color="auto"/>
            </w:tcBorders>
            <w:shd w:val="clear" w:color="auto" w:fill="auto"/>
            <w:noWrap/>
            <w:vAlign w:val="center"/>
            <w:hideMark/>
          </w:tcPr>
          <w:p w14:paraId="03E7235E"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51 847</w:t>
            </w:r>
          </w:p>
        </w:tc>
        <w:tc>
          <w:tcPr>
            <w:tcW w:w="775" w:type="dxa"/>
            <w:tcBorders>
              <w:top w:val="nil"/>
              <w:left w:val="nil"/>
              <w:bottom w:val="single" w:sz="8" w:space="0" w:color="auto"/>
              <w:right w:val="nil"/>
            </w:tcBorders>
            <w:shd w:val="clear" w:color="auto" w:fill="auto"/>
            <w:noWrap/>
            <w:vAlign w:val="center"/>
            <w:hideMark/>
          </w:tcPr>
          <w:p w14:paraId="55447888"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65 910</w:t>
            </w:r>
          </w:p>
        </w:tc>
        <w:tc>
          <w:tcPr>
            <w:tcW w:w="775" w:type="dxa"/>
            <w:tcBorders>
              <w:top w:val="nil"/>
              <w:left w:val="single" w:sz="4" w:space="0" w:color="auto"/>
              <w:bottom w:val="single" w:sz="4" w:space="0" w:color="auto"/>
              <w:right w:val="single" w:sz="4" w:space="0" w:color="auto"/>
            </w:tcBorders>
            <w:shd w:val="clear" w:color="auto" w:fill="auto"/>
            <w:noWrap/>
            <w:vAlign w:val="center"/>
            <w:hideMark/>
          </w:tcPr>
          <w:p w14:paraId="3ED0D9C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105 888</w:t>
            </w:r>
          </w:p>
        </w:tc>
        <w:tc>
          <w:tcPr>
            <w:tcW w:w="775" w:type="dxa"/>
            <w:tcBorders>
              <w:top w:val="nil"/>
              <w:left w:val="nil"/>
              <w:bottom w:val="single" w:sz="4" w:space="0" w:color="auto"/>
              <w:right w:val="single" w:sz="4" w:space="0" w:color="auto"/>
            </w:tcBorders>
            <w:shd w:val="clear" w:color="auto" w:fill="auto"/>
            <w:noWrap/>
            <w:vAlign w:val="center"/>
            <w:hideMark/>
          </w:tcPr>
          <w:p w14:paraId="6D3EFE4E"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63 095</w:t>
            </w:r>
          </w:p>
        </w:tc>
        <w:tc>
          <w:tcPr>
            <w:tcW w:w="775" w:type="dxa"/>
            <w:tcBorders>
              <w:top w:val="nil"/>
              <w:left w:val="nil"/>
              <w:bottom w:val="single" w:sz="4" w:space="0" w:color="auto"/>
              <w:right w:val="single" w:sz="4" w:space="0" w:color="auto"/>
            </w:tcBorders>
            <w:shd w:val="clear" w:color="auto" w:fill="auto"/>
            <w:noWrap/>
            <w:vAlign w:val="center"/>
            <w:hideMark/>
          </w:tcPr>
          <w:p w14:paraId="24AEE8D4" w14:textId="77777777" w:rsidR="007F7304" w:rsidRPr="007F7304" w:rsidRDefault="007F7304" w:rsidP="007F7304">
            <w:pPr>
              <w:spacing w:after="0" w:line="240" w:lineRule="auto"/>
              <w:jc w:val="right"/>
              <w:rPr>
                <w:rFonts w:ascii="Times New Roman" w:eastAsia="Times New Roman" w:hAnsi="Times New Roman" w:cs="Times New Roman"/>
                <w:color w:val="000000"/>
                <w:sz w:val="16"/>
                <w:szCs w:val="16"/>
              </w:rPr>
            </w:pPr>
            <w:r w:rsidRPr="007F7304">
              <w:rPr>
                <w:rFonts w:ascii="Times New Roman" w:eastAsia="Times New Roman" w:hAnsi="Times New Roman" w:cs="Times New Roman"/>
                <w:color w:val="000000"/>
                <w:sz w:val="16"/>
                <w:szCs w:val="16"/>
              </w:rPr>
              <w:t>69 360</w:t>
            </w:r>
          </w:p>
        </w:tc>
        <w:tc>
          <w:tcPr>
            <w:tcW w:w="775" w:type="dxa"/>
            <w:tcBorders>
              <w:top w:val="nil"/>
              <w:left w:val="nil"/>
              <w:bottom w:val="single" w:sz="4" w:space="0" w:color="auto"/>
              <w:right w:val="single" w:sz="4" w:space="0" w:color="auto"/>
            </w:tcBorders>
            <w:shd w:val="clear" w:color="auto" w:fill="auto"/>
            <w:noWrap/>
            <w:vAlign w:val="center"/>
            <w:hideMark/>
          </w:tcPr>
          <w:p w14:paraId="6526D578" w14:textId="77777777" w:rsidR="007F7304" w:rsidRPr="007F7304" w:rsidRDefault="007F7304" w:rsidP="007F7304">
            <w:pPr>
              <w:spacing w:after="0" w:line="240" w:lineRule="auto"/>
              <w:jc w:val="right"/>
              <w:rPr>
                <w:rFonts w:ascii="Times New Roman" w:eastAsia="Times New Roman" w:hAnsi="Times New Roman" w:cs="Times New Roman"/>
                <w:sz w:val="16"/>
                <w:szCs w:val="16"/>
              </w:rPr>
            </w:pPr>
            <w:r w:rsidRPr="007F7304">
              <w:rPr>
                <w:rFonts w:ascii="Times New Roman" w:eastAsia="Times New Roman" w:hAnsi="Times New Roman" w:cs="Times New Roman"/>
                <w:sz w:val="16"/>
                <w:szCs w:val="16"/>
              </w:rPr>
              <w:t>347 429</w:t>
            </w:r>
          </w:p>
        </w:tc>
      </w:tr>
    </w:tbl>
    <w:p w14:paraId="0F70D1A1" w14:textId="50219376" w:rsidR="00DB339F" w:rsidRPr="007D6AD3" w:rsidRDefault="00DB339F" w:rsidP="00DB339F">
      <w:pPr>
        <w:spacing w:after="0" w:line="360" w:lineRule="auto"/>
        <w:jc w:val="both"/>
        <w:rPr>
          <w:rFonts w:ascii="Times New Roman" w:hAnsi="Times New Roman" w:cs="Times New Roman"/>
          <w:sz w:val="28"/>
          <w:szCs w:val="28"/>
          <w:lang w:val="uk-UA"/>
        </w:rPr>
      </w:pPr>
      <w:r w:rsidRPr="00704BBF">
        <w:rPr>
          <w:rFonts w:ascii="Times New Roman" w:hAnsi="Times New Roman" w:cs="Times New Roman"/>
          <w:sz w:val="28"/>
          <w:szCs w:val="28"/>
          <w:lang w:val="uk-UA"/>
        </w:rPr>
        <w:t>Джерело</w:t>
      </w:r>
      <w:r>
        <w:rPr>
          <w:rFonts w:ascii="Times New Roman" w:hAnsi="Times New Roman" w:cs="Times New Roman"/>
          <w:sz w:val="28"/>
          <w:szCs w:val="28"/>
          <w:lang w:val="uk-UA"/>
        </w:rPr>
        <w:t xml:space="preserve"> : складено автором на основі даних </w:t>
      </w:r>
      <w:r>
        <w:rPr>
          <w:rFonts w:ascii="Times New Roman" w:hAnsi="Times New Roman" w:cs="Times New Roman"/>
          <w:sz w:val="28"/>
          <w:szCs w:val="28"/>
        </w:rPr>
        <w:t>[</w:t>
      </w:r>
      <w:r w:rsidRPr="00B74696">
        <w:rPr>
          <w:rFonts w:ascii="Times New Roman" w:hAnsi="Times New Roman" w:cs="Times New Roman"/>
          <w:sz w:val="28"/>
          <w:szCs w:val="28"/>
        </w:rPr>
        <w:t>11</w:t>
      </w:r>
      <w:r w:rsidRPr="000F4023">
        <w:rPr>
          <w:rFonts w:ascii="Times New Roman" w:hAnsi="Times New Roman" w:cs="Times New Roman"/>
          <w:sz w:val="28"/>
          <w:szCs w:val="28"/>
        </w:rPr>
        <w:t>]</w:t>
      </w:r>
      <w:r w:rsidRPr="00843ACD">
        <w:rPr>
          <w:rFonts w:ascii="Times New Roman" w:hAnsi="Times New Roman" w:cs="Times New Roman"/>
          <w:sz w:val="28"/>
          <w:szCs w:val="28"/>
        </w:rPr>
        <w:t>, [43]</w:t>
      </w:r>
      <w:r>
        <w:rPr>
          <w:rFonts w:ascii="Times New Roman" w:hAnsi="Times New Roman" w:cs="Times New Roman"/>
          <w:sz w:val="28"/>
          <w:szCs w:val="28"/>
          <w:lang w:val="uk-UA"/>
        </w:rPr>
        <w:t>.</w:t>
      </w:r>
    </w:p>
    <w:p w14:paraId="64E78801" w14:textId="77777777" w:rsidR="00AB0129" w:rsidRDefault="00AB0129" w:rsidP="002F0D7D">
      <w:pPr>
        <w:pStyle w:val="a7"/>
        <w:spacing w:after="0" w:line="360" w:lineRule="auto"/>
        <w:ind w:left="0" w:firstLine="851"/>
        <w:jc w:val="both"/>
        <w:rPr>
          <w:rFonts w:ascii="Times New Roman" w:hAnsi="Times New Roman" w:cs="Times New Roman"/>
          <w:sz w:val="28"/>
          <w:szCs w:val="28"/>
          <w:lang w:val="uk-UA"/>
        </w:rPr>
      </w:pPr>
    </w:p>
    <w:p w14:paraId="104FDE42" w14:textId="74660DC3" w:rsidR="003E699D" w:rsidRPr="00BB09A4" w:rsidRDefault="00BB09A4" w:rsidP="003E699D">
      <w:pPr>
        <w:pStyle w:val="a7"/>
        <w:spacing w:after="0" w:line="360" w:lineRule="auto"/>
        <w:ind w:left="0" w:firstLine="851"/>
        <w:jc w:val="both"/>
        <w:rPr>
          <w:rFonts w:ascii="Times New Roman" w:hAnsi="Times New Roman" w:cs="Times New Roman"/>
          <w:sz w:val="28"/>
          <w:szCs w:val="28"/>
          <w:lang w:val="uk-UA"/>
        </w:rPr>
      </w:pPr>
      <w:r w:rsidRPr="00BB09A4">
        <w:rPr>
          <w:rFonts w:ascii="Times New Roman" w:hAnsi="Times New Roman" w:cs="Times New Roman"/>
          <w:sz w:val="28"/>
          <w:szCs w:val="28"/>
          <w:lang w:val="uk-UA"/>
        </w:rPr>
        <w:t>Болгарія прийняла до кра</w:t>
      </w:r>
      <w:r w:rsidR="0083298A">
        <w:rPr>
          <w:rFonts w:ascii="Times New Roman" w:hAnsi="Times New Roman" w:cs="Times New Roman"/>
          <w:sz w:val="28"/>
          <w:szCs w:val="28"/>
          <w:lang w:val="uk-UA"/>
        </w:rPr>
        <w:t>ї</w:t>
      </w:r>
      <w:r w:rsidRPr="00BB09A4">
        <w:rPr>
          <w:rFonts w:ascii="Times New Roman" w:hAnsi="Times New Roman" w:cs="Times New Roman"/>
          <w:sz w:val="28"/>
          <w:szCs w:val="28"/>
          <w:lang w:val="uk-UA"/>
        </w:rPr>
        <w:t>ни 166 тисяч укра</w:t>
      </w:r>
      <w:r>
        <w:rPr>
          <w:rFonts w:ascii="Times New Roman" w:hAnsi="Times New Roman" w:cs="Times New Roman"/>
          <w:sz w:val="28"/>
          <w:szCs w:val="28"/>
          <w:lang w:val="uk-UA"/>
        </w:rPr>
        <w:t>ї</w:t>
      </w:r>
      <w:r w:rsidRPr="00BB09A4">
        <w:rPr>
          <w:rFonts w:ascii="Times New Roman" w:hAnsi="Times New Roman" w:cs="Times New Roman"/>
          <w:sz w:val="28"/>
          <w:szCs w:val="28"/>
          <w:lang w:val="uk-UA"/>
        </w:rPr>
        <w:t>нських біже</w:t>
      </w:r>
      <w:r>
        <w:rPr>
          <w:rFonts w:ascii="Times New Roman" w:hAnsi="Times New Roman" w:cs="Times New Roman"/>
          <w:sz w:val="28"/>
          <w:szCs w:val="28"/>
          <w:lang w:val="uk-UA"/>
        </w:rPr>
        <w:t>нців.</w:t>
      </w:r>
      <w:r w:rsidR="0083298A" w:rsidRPr="0083298A">
        <w:rPr>
          <w:rFonts w:eastAsiaTheme="minorEastAsia"/>
          <w:kern w:val="0"/>
          <w:lang w:eastAsia="ru-RU"/>
          <w14:ligatures w14:val="none"/>
        </w:rPr>
        <w:t xml:space="preserve"> </w:t>
      </w:r>
      <w:r w:rsidR="0083298A">
        <w:rPr>
          <w:rFonts w:ascii="Times New Roman" w:hAnsi="Times New Roman" w:cs="Times New Roman"/>
          <w:sz w:val="28"/>
          <w:szCs w:val="28"/>
        </w:rPr>
        <w:t>Ця країна</w:t>
      </w:r>
      <w:r w:rsidR="0083298A" w:rsidRPr="0083298A">
        <w:rPr>
          <w:rFonts w:ascii="Times New Roman" w:hAnsi="Times New Roman" w:cs="Times New Roman"/>
          <w:sz w:val="28"/>
          <w:szCs w:val="28"/>
        </w:rPr>
        <w:t xml:space="preserve"> є привабливим місцем для українських біженців завдяки поєднанню географічної доступності, культурної близькості, відносно низьких витрат на життя</w:t>
      </w:r>
      <w:r w:rsidR="009C6FD7">
        <w:rPr>
          <w:rFonts w:ascii="Times New Roman" w:hAnsi="Times New Roman" w:cs="Times New Roman"/>
          <w:sz w:val="28"/>
          <w:szCs w:val="28"/>
        </w:rPr>
        <w:t xml:space="preserve"> </w:t>
      </w:r>
      <w:r w:rsidR="009C6FD7" w:rsidRPr="005F6DF8">
        <w:rPr>
          <w:rFonts w:ascii="Times New Roman" w:hAnsi="Times New Roman" w:cs="Times New Roman"/>
          <w:sz w:val="28"/>
          <w:szCs w:val="28"/>
        </w:rPr>
        <w:t>[43]</w:t>
      </w:r>
      <w:r w:rsidR="009C6FD7">
        <w:rPr>
          <w:rFonts w:ascii="Times New Roman" w:hAnsi="Times New Roman" w:cs="Times New Roman"/>
          <w:sz w:val="28"/>
          <w:szCs w:val="28"/>
        </w:rPr>
        <w:t>.</w:t>
      </w:r>
      <w:r>
        <w:rPr>
          <w:rFonts w:ascii="Times New Roman" w:hAnsi="Times New Roman" w:cs="Times New Roman"/>
          <w:sz w:val="28"/>
          <w:szCs w:val="28"/>
          <w:lang w:val="uk-UA"/>
        </w:rPr>
        <w:t xml:space="preserve"> </w:t>
      </w:r>
      <w:r w:rsidR="003E699D" w:rsidRPr="00BB09A4">
        <w:rPr>
          <w:rFonts w:ascii="Times New Roman" w:hAnsi="Times New Roman" w:cs="Times New Roman"/>
          <w:sz w:val="28"/>
          <w:szCs w:val="28"/>
          <w:lang w:val="uk-UA"/>
        </w:rPr>
        <w:t xml:space="preserve">У Болгарії кількість міграцій зростала до 2017 року, після чого почала знижуватися. </w:t>
      </w:r>
      <w:r w:rsidR="003E699D" w:rsidRPr="007F040C">
        <w:rPr>
          <w:rFonts w:ascii="Times New Roman" w:hAnsi="Times New Roman" w:cs="Times New Roman"/>
          <w:sz w:val="28"/>
          <w:szCs w:val="28"/>
        </w:rPr>
        <w:t xml:space="preserve">На кінець 2020 року зареєстровано 37 364 переселенці. Потік мігрантів до Болгарії досяг піку в 2019 році, коли </w:t>
      </w:r>
      <w:r w:rsidR="003E699D" w:rsidRPr="007F040C">
        <w:rPr>
          <w:rFonts w:ascii="Times New Roman" w:hAnsi="Times New Roman" w:cs="Times New Roman"/>
          <w:sz w:val="28"/>
          <w:szCs w:val="28"/>
        </w:rPr>
        <w:lastRenderedPageBreak/>
        <w:t>прибуло 105 888 осіб, але потім спостерігалося зниження до 2020 року</w:t>
      </w:r>
      <w:r w:rsidR="003E699D" w:rsidRPr="0014646C">
        <w:rPr>
          <w:rFonts w:ascii="Times New Roman" w:hAnsi="Times New Roman" w:cs="Times New Roman"/>
          <w:sz w:val="28"/>
          <w:szCs w:val="28"/>
        </w:rPr>
        <w:t xml:space="preserve"> [11]</w:t>
      </w:r>
      <w:r w:rsidR="003E699D" w:rsidRPr="007F040C">
        <w:rPr>
          <w:rFonts w:ascii="Times New Roman" w:hAnsi="Times New Roman" w:cs="Times New Roman"/>
          <w:sz w:val="28"/>
          <w:szCs w:val="28"/>
        </w:rPr>
        <w:t>.</w:t>
      </w:r>
    </w:p>
    <w:p w14:paraId="1E6DB1D2" w14:textId="74D451B7" w:rsidR="001119BE" w:rsidRDefault="00843ACD" w:rsidP="00843ACD">
      <w:pPr>
        <w:pStyle w:val="a7"/>
        <w:spacing w:after="0" w:line="360" w:lineRule="auto"/>
        <w:ind w:left="0" w:firstLine="851"/>
        <w:jc w:val="both"/>
        <w:rPr>
          <w:rFonts w:ascii="Times New Roman" w:hAnsi="Times New Roman" w:cs="Times New Roman"/>
          <w:sz w:val="28"/>
          <w:szCs w:val="28"/>
        </w:rPr>
      </w:pPr>
      <w:r w:rsidRPr="00843ACD">
        <w:rPr>
          <w:rFonts w:ascii="Times New Roman" w:hAnsi="Times New Roman" w:cs="Times New Roman"/>
          <w:sz w:val="28"/>
          <w:szCs w:val="28"/>
          <w:lang w:val="uk-UA"/>
        </w:rPr>
        <w:t xml:space="preserve">Протягом цього періоду Німеччина стабільно мала найвищий рівень імміграції, оскільки вона залишається одним із найпривабливіших напрямків для мігрантів у ЄС, особливо для шукачів притулку та біженців, завдяки сильній системі соціальної та фінансової підтримки. </w:t>
      </w:r>
      <w:r w:rsidRPr="007F040C">
        <w:rPr>
          <w:rFonts w:ascii="Times New Roman" w:hAnsi="Times New Roman" w:cs="Times New Roman"/>
          <w:sz w:val="28"/>
          <w:szCs w:val="28"/>
        </w:rPr>
        <w:t>Багато мігрантів також переїжджають до Німеччини для працевлаштування, зокрема в галузі охорони здоров’я, ІТ та машинобудування. Німеччина також реалізувала програми залучення висококваліфікованих працівників з країн, що не входять до ЄС.</w:t>
      </w:r>
    </w:p>
    <w:p w14:paraId="5197C49E" w14:textId="5ADA36A2" w:rsidR="00843ACD" w:rsidRDefault="005F6DF8" w:rsidP="00843ACD">
      <w:pPr>
        <w:pStyle w:val="a7"/>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Станом на 2024 рік</w:t>
      </w:r>
      <w:r w:rsidRPr="005F6DF8">
        <w:rPr>
          <w:rFonts w:ascii="Times New Roman" w:hAnsi="Times New Roman" w:cs="Times New Roman"/>
          <w:sz w:val="28"/>
          <w:szCs w:val="28"/>
        </w:rPr>
        <w:t xml:space="preserve"> </w:t>
      </w:r>
      <w:r>
        <w:rPr>
          <w:rFonts w:ascii="Times New Roman" w:hAnsi="Times New Roman" w:cs="Times New Roman"/>
          <w:sz w:val="28"/>
          <w:szCs w:val="28"/>
        </w:rPr>
        <w:t>в кразні</w:t>
      </w:r>
      <w:r w:rsidRPr="005F6DF8">
        <w:rPr>
          <w:rFonts w:ascii="Times New Roman" w:hAnsi="Times New Roman" w:cs="Times New Roman"/>
          <w:sz w:val="28"/>
          <w:szCs w:val="28"/>
        </w:rPr>
        <w:t xml:space="preserve"> було зареєстровано близько 1</w:t>
      </w:r>
      <w:r>
        <w:rPr>
          <w:rFonts w:ascii="Times New Roman" w:hAnsi="Times New Roman" w:cs="Times New Roman"/>
          <w:sz w:val="28"/>
          <w:szCs w:val="28"/>
        </w:rPr>
        <w:t>,2</w:t>
      </w:r>
      <w:r w:rsidRPr="005F6DF8">
        <w:rPr>
          <w:rFonts w:ascii="Times New Roman" w:hAnsi="Times New Roman" w:cs="Times New Roman"/>
          <w:sz w:val="28"/>
          <w:szCs w:val="28"/>
        </w:rPr>
        <w:t xml:space="preserve"> мільйон</w:t>
      </w:r>
      <w:r>
        <w:rPr>
          <w:rFonts w:ascii="Times New Roman" w:hAnsi="Times New Roman" w:cs="Times New Roman"/>
          <w:sz w:val="28"/>
          <w:szCs w:val="28"/>
        </w:rPr>
        <w:t>ів</w:t>
      </w:r>
      <w:r w:rsidRPr="005F6DF8">
        <w:rPr>
          <w:rFonts w:ascii="Times New Roman" w:hAnsi="Times New Roman" w:cs="Times New Roman"/>
          <w:sz w:val="28"/>
          <w:szCs w:val="28"/>
        </w:rPr>
        <w:t xml:space="preserve"> біженців з України</w:t>
      </w:r>
      <w:r>
        <w:rPr>
          <w:rFonts w:ascii="Times New Roman" w:hAnsi="Times New Roman" w:cs="Times New Roman"/>
          <w:sz w:val="28"/>
          <w:szCs w:val="28"/>
        </w:rPr>
        <w:t xml:space="preserve"> </w:t>
      </w:r>
      <w:r w:rsidRPr="005F6DF8">
        <w:rPr>
          <w:rFonts w:ascii="Times New Roman" w:hAnsi="Times New Roman" w:cs="Times New Roman"/>
          <w:sz w:val="28"/>
          <w:szCs w:val="28"/>
        </w:rPr>
        <w:t>[43]</w:t>
      </w:r>
      <w:r>
        <w:rPr>
          <w:rFonts w:ascii="Times New Roman" w:hAnsi="Times New Roman" w:cs="Times New Roman"/>
          <w:sz w:val="28"/>
          <w:szCs w:val="28"/>
        </w:rPr>
        <w:t xml:space="preserve">. </w:t>
      </w:r>
      <w:r w:rsidR="001119BE" w:rsidRPr="001119BE">
        <w:rPr>
          <w:rFonts w:ascii="Times New Roman" w:hAnsi="Times New Roman" w:cs="Times New Roman"/>
          <w:sz w:val="28"/>
          <w:szCs w:val="28"/>
        </w:rPr>
        <w:t>Німеччина запровадила спеціальні заходи для інтеграції українських біженців у свої соціальні та економічні структури. Українцям було надано тимчасовий захист відповідно до Директиви ЄС про тимчасовий захист, що гарантує право на проживання, роботу та доступ до освіти</w:t>
      </w:r>
      <w:r w:rsidR="001119BE">
        <w:rPr>
          <w:rFonts w:ascii="Times New Roman" w:hAnsi="Times New Roman" w:cs="Times New Roman"/>
          <w:sz w:val="28"/>
          <w:szCs w:val="28"/>
        </w:rPr>
        <w:t>.</w:t>
      </w:r>
      <w:r w:rsidR="00843ACD" w:rsidRPr="007F040C">
        <w:rPr>
          <w:rFonts w:ascii="Times New Roman" w:hAnsi="Times New Roman" w:cs="Times New Roman"/>
          <w:sz w:val="28"/>
          <w:szCs w:val="28"/>
        </w:rPr>
        <w:t xml:space="preserve"> Рівень імміграції поступово зростав з 2012 по 2015 рік (з 592 200 до 1,571 млн осіб), але потім почав знижуватися з 2016 по 2020 рік (з 1,03 млн до 728 600 осіб).Розглянувши імміграційні притоки до Естонії, можна виділити наступний тренд: на початку періоду приток іммігрантів становив 2 639 осіб, пізніше зросла до 18 259 осіб, з високим показником у 15 413 осіб в 2013 році [1</w:t>
      </w:r>
      <w:r w:rsidR="00843ACD" w:rsidRPr="0014646C">
        <w:rPr>
          <w:rFonts w:ascii="Times New Roman" w:hAnsi="Times New Roman" w:cs="Times New Roman"/>
          <w:sz w:val="28"/>
          <w:szCs w:val="28"/>
        </w:rPr>
        <w:t>1</w:t>
      </w:r>
      <w:r w:rsidR="00843ACD" w:rsidRPr="007F040C">
        <w:rPr>
          <w:rFonts w:ascii="Times New Roman" w:hAnsi="Times New Roman" w:cs="Times New Roman"/>
          <w:sz w:val="28"/>
          <w:szCs w:val="28"/>
        </w:rPr>
        <w:t>].</w:t>
      </w:r>
    </w:p>
    <w:p w14:paraId="73AA700A" w14:textId="232F875A" w:rsidR="009C6FD7" w:rsidRPr="009C6FD7" w:rsidRDefault="009C6FD7" w:rsidP="002126AE">
      <w:pPr>
        <w:pStyle w:val="a7"/>
        <w:spacing w:after="0" w:line="360" w:lineRule="auto"/>
        <w:ind w:left="0" w:firstLine="851"/>
        <w:jc w:val="both"/>
        <w:rPr>
          <w:rFonts w:ascii="Times New Roman" w:hAnsi="Times New Roman" w:cs="Times New Roman"/>
          <w:sz w:val="28"/>
          <w:szCs w:val="28"/>
        </w:rPr>
      </w:pPr>
      <w:r w:rsidRPr="00710DD8">
        <w:rPr>
          <w:rFonts w:ascii="Times New Roman" w:hAnsi="Times New Roman" w:cs="Times New Roman"/>
          <w:sz w:val="28"/>
          <w:szCs w:val="28"/>
        </w:rPr>
        <w:t xml:space="preserve">Іспанія є популярним напрямком для мігрантів, особливо з Латинської Америки та Північної Африки, </w:t>
      </w:r>
      <w:r>
        <w:rPr>
          <w:rFonts w:ascii="Times New Roman" w:hAnsi="Times New Roman" w:cs="Times New Roman"/>
          <w:sz w:val="28"/>
          <w:szCs w:val="28"/>
        </w:rPr>
        <w:t xml:space="preserve">які </w:t>
      </w:r>
      <w:r w:rsidRPr="00710DD8">
        <w:rPr>
          <w:rFonts w:ascii="Times New Roman" w:hAnsi="Times New Roman" w:cs="Times New Roman"/>
          <w:sz w:val="28"/>
          <w:szCs w:val="28"/>
        </w:rPr>
        <w:t>працюють у сфері послуг, особливо гостинності та туризму.</w:t>
      </w:r>
      <w:r>
        <w:rPr>
          <w:rFonts w:ascii="Times New Roman" w:hAnsi="Times New Roman" w:cs="Times New Roman"/>
          <w:sz w:val="28"/>
          <w:szCs w:val="28"/>
        </w:rPr>
        <w:t xml:space="preserve"> В Іспанії на 2024 рік заре</w:t>
      </w:r>
      <w:r w:rsidR="002126AE">
        <w:rPr>
          <w:rFonts w:ascii="Times New Roman" w:hAnsi="Times New Roman" w:cs="Times New Roman"/>
          <w:sz w:val="28"/>
          <w:szCs w:val="28"/>
        </w:rPr>
        <w:t>є</w:t>
      </w:r>
      <w:r>
        <w:rPr>
          <w:rFonts w:ascii="Times New Roman" w:hAnsi="Times New Roman" w:cs="Times New Roman"/>
          <w:sz w:val="28"/>
          <w:szCs w:val="28"/>
        </w:rPr>
        <w:t>стровано</w:t>
      </w:r>
      <w:r w:rsidR="002126AE">
        <w:rPr>
          <w:rFonts w:ascii="Times New Roman" w:hAnsi="Times New Roman" w:cs="Times New Roman"/>
          <w:sz w:val="28"/>
          <w:szCs w:val="28"/>
        </w:rPr>
        <w:t xml:space="preserve"> 187 тисяч біженців з України </w:t>
      </w:r>
      <w:r w:rsidR="002126AE" w:rsidRPr="005F6DF8">
        <w:rPr>
          <w:rFonts w:ascii="Times New Roman" w:hAnsi="Times New Roman" w:cs="Times New Roman"/>
          <w:sz w:val="28"/>
          <w:szCs w:val="28"/>
        </w:rPr>
        <w:t>[43]</w:t>
      </w:r>
      <w:r w:rsidR="002126AE">
        <w:rPr>
          <w:rFonts w:ascii="Times New Roman" w:hAnsi="Times New Roman" w:cs="Times New Roman"/>
          <w:sz w:val="28"/>
          <w:szCs w:val="28"/>
        </w:rPr>
        <w:t>.</w:t>
      </w:r>
      <w:r>
        <w:rPr>
          <w:rFonts w:ascii="Times New Roman" w:hAnsi="Times New Roman" w:cs="Times New Roman"/>
          <w:sz w:val="28"/>
          <w:szCs w:val="28"/>
        </w:rPr>
        <w:t xml:space="preserve"> </w:t>
      </w:r>
      <w:r w:rsidRPr="00710DD8">
        <w:rPr>
          <w:rFonts w:ascii="Times New Roman" w:hAnsi="Times New Roman" w:cs="Times New Roman"/>
          <w:sz w:val="28"/>
          <w:szCs w:val="28"/>
        </w:rPr>
        <w:t xml:space="preserve"> Імміграція до Іспанії з 2012 по 2013 роки трохи скоротилася (з 304,1 тис. до 280,8 тис.). Проте з 2014 по 2019 рік помітно зросла кількість іммігрантів (з 305,5 тис. до 750,5 тис.), у 2020 році їх було зафіксовано 467,9 тис</w:t>
      </w:r>
      <w:r w:rsidRPr="00B85D4B">
        <w:rPr>
          <w:rFonts w:ascii="Times New Roman" w:hAnsi="Times New Roman" w:cs="Times New Roman"/>
          <w:sz w:val="28"/>
          <w:szCs w:val="28"/>
        </w:rPr>
        <w:t xml:space="preserve"> </w:t>
      </w:r>
      <w:r w:rsidRPr="0014646C">
        <w:rPr>
          <w:rFonts w:ascii="Times New Roman" w:hAnsi="Times New Roman" w:cs="Times New Roman"/>
          <w:sz w:val="28"/>
          <w:szCs w:val="28"/>
        </w:rPr>
        <w:t>[11]</w:t>
      </w:r>
      <w:r w:rsidRPr="007F040C">
        <w:rPr>
          <w:rFonts w:ascii="Times New Roman" w:hAnsi="Times New Roman" w:cs="Times New Roman"/>
          <w:sz w:val="28"/>
          <w:szCs w:val="28"/>
        </w:rPr>
        <w:t>.</w:t>
      </w:r>
    </w:p>
    <w:p w14:paraId="4482E8A6" w14:textId="5E33B4DE" w:rsidR="00843ACD" w:rsidRDefault="00843ACD" w:rsidP="00843ACD">
      <w:pPr>
        <w:pStyle w:val="a7"/>
        <w:spacing w:after="0" w:line="360" w:lineRule="auto"/>
        <w:ind w:left="0" w:firstLine="851"/>
        <w:jc w:val="both"/>
        <w:rPr>
          <w:rFonts w:ascii="Times New Roman" w:hAnsi="Times New Roman" w:cs="Times New Roman"/>
          <w:sz w:val="28"/>
          <w:szCs w:val="28"/>
        </w:rPr>
      </w:pPr>
      <w:r w:rsidRPr="00843ACD">
        <w:rPr>
          <w:rFonts w:ascii="Times New Roman" w:hAnsi="Times New Roman" w:cs="Times New Roman"/>
          <w:sz w:val="28"/>
          <w:szCs w:val="28"/>
          <w:lang w:val="uk-UA"/>
        </w:rPr>
        <w:lastRenderedPageBreak/>
        <w:t>Польща, яка традиційно є джерелом внутрішніх мігрантів у межах ЄС, також стала місцем призначення для мігрантів із-за меж ЄС, зокрема українців, які працюють у будівництві та промисловості</w:t>
      </w:r>
      <w:r w:rsidR="00F303A7" w:rsidRPr="00F303A7">
        <w:rPr>
          <w:rFonts w:ascii="Times New Roman" w:hAnsi="Times New Roman" w:cs="Times New Roman"/>
          <w:sz w:val="28"/>
          <w:szCs w:val="28"/>
        </w:rPr>
        <w:t xml:space="preserve"> [45]</w:t>
      </w:r>
      <w:r w:rsidRPr="00843ACD">
        <w:rPr>
          <w:rFonts w:ascii="Times New Roman" w:hAnsi="Times New Roman" w:cs="Times New Roman"/>
          <w:sz w:val="28"/>
          <w:szCs w:val="28"/>
          <w:lang w:val="uk-UA"/>
        </w:rPr>
        <w:t xml:space="preserve">. </w:t>
      </w:r>
      <w:r w:rsidRPr="00852533">
        <w:rPr>
          <w:rFonts w:ascii="Times New Roman" w:hAnsi="Times New Roman" w:cs="Times New Roman"/>
          <w:sz w:val="28"/>
          <w:szCs w:val="28"/>
        </w:rPr>
        <w:t>Імміграція до Польщі зросла з 2012 по 2014 рік (з 217 500 до 222 300) і з 2016 по 2019 рік (з 208 300 до 226 600). Однак у період з 2014 по 2016 рік (з 222 300 до 208 300) і з 2019 по 2020 рік (з 226 600 до 210 600) спостерігалося зниження</w:t>
      </w:r>
      <w:r w:rsidRPr="004D7EFE">
        <w:rPr>
          <w:rFonts w:ascii="Times New Roman" w:hAnsi="Times New Roman" w:cs="Times New Roman"/>
          <w:sz w:val="28"/>
          <w:szCs w:val="28"/>
        </w:rPr>
        <w:t xml:space="preserve"> </w:t>
      </w:r>
      <w:r w:rsidRPr="0014646C">
        <w:rPr>
          <w:rFonts w:ascii="Times New Roman" w:hAnsi="Times New Roman" w:cs="Times New Roman"/>
          <w:sz w:val="28"/>
          <w:szCs w:val="28"/>
        </w:rPr>
        <w:t>[11]</w:t>
      </w:r>
      <w:r w:rsidRPr="007F040C">
        <w:rPr>
          <w:rFonts w:ascii="Times New Roman" w:hAnsi="Times New Roman" w:cs="Times New Roman"/>
          <w:sz w:val="28"/>
          <w:szCs w:val="28"/>
        </w:rPr>
        <w:t>.</w:t>
      </w:r>
    </w:p>
    <w:p w14:paraId="30D36260" w14:textId="333FAFBC" w:rsidR="004371E8" w:rsidRPr="007B2FB8" w:rsidRDefault="004371E8" w:rsidP="00843ACD">
      <w:pPr>
        <w:pStyle w:val="a7"/>
        <w:spacing w:after="0" w:line="360" w:lineRule="auto"/>
        <w:ind w:left="0" w:firstLine="851"/>
        <w:jc w:val="both"/>
      </w:pPr>
      <w:r w:rsidRPr="004371E8">
        <w:rPr>
          <w:rFonts w:ascii="Times New Roman" w:hAnsi="Times New Roman" w:cs="Times New Roman"/>
          <w:sz w:val="28"/>
          <w:szCs w:val="28"/>
        </w:rPr>
        <w:t xml:space="preserve">У 2012–2015 роках кількість іммігрантів </w:t>
      </w:r>
      <w:r>
        <w:rPr>
          <w:rFonts w:ascii="Times New Roman" w:hAnsi="Times New Roman" w:cs="Times New Roman"/>
          <w:sz w:val="28"/>
          <w:szCs w:val="28"/>
        </w:rPr>
        <w:t xml:space="preserve">до Чехії </w:t>
      </w:r>
      <w:r w:rsidRPr="004371E8">
        <w:rPr>
          <w:rFonts w:ascii="Times New Roman" w:hAnsi="Times New Roman" w:cs="Times New Roman"/>
          <w:sz w:val="28"/>
          <w:szCs w:val="28"/>
        </w:rPr>
        <w:t>залишалася відносно низькою, з незначними коливаннями в межах 29 000–34 000 осіб щорічно</w:t>
      </w:r>
      <w:r>
        <w:rPr>
          <w:rFonts w:ascii="Times New Roman" w:hAnsi="Times New Roman" w:cs="Times New Roman"/>
          <w:sz w:val="28"/>
          <w:szCs w:val="28"/>
        </w:rPr>
        <w:t>.</w:t>
      </w:r>
      <w:r w:rsidR="007B2FB8" w:rsidRPr="007B2FB8">
        <w:rPr>
          <w:rFonts w:eastAsiaTheme="minorEastAsia"/>
          <w:kern w:val="0"/>
          <w:lang w:eastAsia="ru-RU"/>
          <w14:ligatures w14:val="none"/>
        </w:rPr>
        <w:t xml:space="preserve"> </w:t>
      </w:r>
      <w:r w:rsidR="007B2FB8" w:rsidRPr="007B2FB8">
        <w:rPr>
          <w:rFonts w:ascii="Times New Roman" w:hAnsi="Times New Roman" w:cs="Times New Roman"/>
          <w:sz w:val="28"/>
          <w:szCs w:val="28"/>
        </w:rPr>
        <w:t xml:space="preserve">З 2016 року імміграція почала зростати: кількість новоприбулих збільшилася з 64 083 осіб до 105 888 у 2019 році. Це можна пов'язати з економічним зростанням Чехії, яке залучало робітників із сусідніх країн, включаючи Україну, для заповнення вакансій на ринку праці. Особливо активно мігрували до Чехії громадяни країн Центральної та Східної Європи, які шукали можливості </w:t>
      </w:r>
      <w:r w:rsidR="007B2FB8" w:rsidRPr="0005348A">
        <w:rPr>
          <w:rFonts w:ascii="Times New Roman" w:hAnsi="Times New Roman" w:cs="Times New Roman"/>
          <w:sz w:val="28"/>
          <w:szCs w:val="28"/>
        </w:rPr>
        <w:t>для працевлаштування</w:t>
      </w:r>
      <w:r w:rsidR="0005348A" w:rsidRPr="0005348A">
        <w:rPr>
          <w:rFonts w:ascii="Times New Roman" w:hAnsi="Times New Roman" w:cs="Times New Roman"/>
          <w:sz w:val="28"/>
          <w:szCs w:val="28"/>
        </w:rPr>
        <w:t xml:space="preserve"> [44]</w:t>
      </w:r>
      <w:r w:rsidR="007B2FB8" w:rsidRPr="007B2FB8">
        <w:rPr>
          <w:rFonts w:ascii="Times New Roman" w:hAnsi="Times New Roman" w:cs="Times New Roman"/>
          <w:sz w:val="28"/>
          <w:szCs w:val="28"/>
        </w:rPr>
        <w:t>.</w:t>
      </w:r>
      <w:r w:rsidR="007A0198">
        <w:rPr>
          <w:rFonts w:ascii="Times New Roman" w:hAnsi="Times New Roman" w:cs="Times New Roman"/>
          <w:sz w:val="28"/>
          <w:szCs w:val="28"/>
        </w:rPr>
        <w:t xml:space="preserve"> </w:t>
      </w:r>
      <w:r w:rsidR="007A0198" w:rsidRPr="007A0198">
        <w:rPr>
          <w:rFonts w:ascii="Times New Roman" w:hAnsi="Times New Roman" w:cs="Times New Roman"/>
          <w:sz w:val="28"/>
          <w:szCs w:val="28"/>
        </w:rPr>
        <w:t>Пандемія COVID-19 мала вплив на імміграційні потоки, зменшуючи їх до 63 095 осіб у 2020 році. Попри це, у 2021 році імміграція знову зросла до 69 360 осіб, що свідчить про поступове відновлення міграційної активності.</w:t>
      </w:r>
      <w:r w:rsidR="007A0198">
        <w:rPr>
          <w:rFonts w:ascii="Times New Roman" w:hAnsi="Times New Roman" w:cs="Times New Roman"/>
          <w:sz w:val="28"/>
          <w:szCs w:val="28"/>
        </w:rPr>
        <w:t xml:space="preserve"> </w:t>
      </w:r>
      <w:r w:rsidR="007A0198" w:rsidRPr="007A0198">
        <w:rPr>
          <w:rFonts w:ascii="Times New Roman" w:hAnsi="Times New Roman" w:cs="Times New Roman"/>
          <w:sz w:val="28"/>
          <w:szCs w:val="28"/>
        </w:rPr>
        <w:t>У 2022 році імміграційний потік досяг рекордних 347 429 осіб</w:t>
      </w:r>
      <w:r w:rsidR="0005348A" w:rsidRPr="0014646C">
        <w:rPr>
          <w:rFonts w:ascii="Times New Roman" w:hAnsi="Times New Roman" w:cs="Times New Roman"/>
          <w:sz w:val="28"/>
          <w:szCs w:val="28"/>
        </w:rPr>
        <w:t>[11]</w:t>
      </w:r>
      <w:r w:rsidR="0005348A" w:rsidRPr="007F040C">
        <w:rPr>
          <w:rFonts w:ascii="Times New Roman" w:hAnsi="Times New Roman" w:cs="Times New Roman"/>
          <w:sz w:val="28"/>
          <w:szCs w:val="28"/>
        </w:rPr>
        <w:t>.</w:t>
      </w:r>
      <w:r w:rsidR="007A0198" w:rsidRPr="007A0198">
        <w:rPr>
          <w:rFonts w:ascii="Times New Roman" w:hAnsi="Times New Roman" w:cs="Times New Roman"/>
          <w:sz w:val="28"/>
          <w:szCs w:val="28"/>
        </w:rPr>
        <w:t xml:space="preserve"> Це зростання зумовлене, насамперед, припливом українських біженців</w:t>
      </w:r>
      <w:r w:rsidR="007A0198">
        <w:rPr>
          <w:rFonts w:ascii="Times New Roman" w:hAnsi="Times New Roman" w:cs="Times New Roman"/>
          <w:sz w:val="28"/>
          <w:szCs w:val="28"/>
        </w:rPr>
        <w:t xml:space="preserve"> (на 2024 рік зарєєстровано </w:t>
      </w:r>
      <w:r w:rsidR="00663CF8">
        <w:rPr>
          <w:rFonts w:ascii="Times New Roman" w:hAnsi="Times New Roman" w:cs="Times New Roman"/>
          <w:sz w:val="28"/>
          <w:szCs w:val="28"/>
        </w:rPr>
        <w:t>358 тисяч біженців)</w:t>
      </w:r>
      <w:r w:rsidR="0005348A">
        <w:rPr>
          <w:rFonts w:ascii="Times New Roman" w:hAnsi="Times New Roman" w:cs="Times New Roman"/>
          <w:sz w:val="28"/>
          <w:szCs w:val="28"/>
        </w:rPr>
        <w:t xml:space="preserve"> </w:t>
      </w:r>
      <w:r w:rsidR="0005348A" w:rsidRPr="0005348A">
        <w:rPr>
          <w:rFonts w:ascii="Times New Roman" w:hAnsi="Times New Roman" w:cs="Times New Roman"/>
          <w:sz w:val="28"/>
          <w:szCs w:val="28"/>
        </w:rPr>
        <w:t>[43]</w:t>
      </w:r>
      <w:r w:rsidR="00663CF8">
        <w:rPr>
          <w:rFonts w:ascii="Times New Roman" w:hAnsi="Times New Roman" w:cs="Times New Roman"/>
          <w:sz w:val="28"/>
          <w:szCs w:val="28"/>
        </w:rPr>
        <w:t>.</w:t>
      </w:r>
    </w:p>
    <w:p w14:paraId="5C735A04" w14:textId="649FBAE5" w:rsidR="007C780A" w:rsidRPr="00E0415F" w:rsidRDefault="007C780A" w:rsidP="0005327C">
      <w:pPr>
        <w:pStyle w:val="a7"/>
        <w:spacing w:after="0" w:line="360" w:lineRule="auto"/>
        <w:ind w:left="0" w:firstLine="851"/>
        <w:jc w:val="both"/>
        <w:rPr>
          <w:rFonts w:ascii="Times New Roman" w:hAnsi="Times New Roman" w:cs="Times New Roman"/>
          <w:sz w:val="28"/>
          <w:szCs w:val="28"/>
        </w:rPr>
      </w:pPr>
      <w:r w:rsidRPr="00E352EE">
        <w:rPr>
          <w:rFonts w:ascii="Times New Roman" w:hAnsi="Times New Roman" w:cs="Times New Roman"/>
          <w:sz w:val="28"/>
          <w:szCs w:val="28"/>
          <w:lang w:val="uk-UA"/>
        </w:rPr>
        <w:t>Попередні дослідження міграційних потоків показали, що динамічний характер цих переміщень суттєво впливає на обсяг грошових переказів, позиціонуючи країни Центральної та Східної Європи (ЦСЄ) як значних одержувачів і донорів переказів мігрантів</w:t>
      </w:r>
      <w:r w:rsidR="00F1390F" w:rsidRPr="00E352EE">
        <w:rPr>
          <w:rFonts w:ascii="Times New Roman" w:hAnsi="Times New Roman" w:cs="Times New Roman"/>
          <w:sz w:val="28"/>
          <w:szCs w:val="28"/>
          <w:lang w:val="uk-UA"/>
        </w:rPr>
        <w:t xml:space="preserve"> [9], [12]</w:t>
      </w:r>
      <w:r w:rsidRPr="00E352EE">
        <w:rPr>
          <w:rFonts w:ascii="Times New Roman" w:hAnsi="Times New Roman" w:cs="Times New Roman"/>
          <w:sz w:val="28"/>
          <w:szCs w:val="28"/>
          <w:lang w:val="uk-UA"/>
        </w:rPr>
        <w:t xml:space="preserve">. </w:t>
      </w:r>
      <w:r w:rsidRPr="007C780A">
        <w:rPr>
          <w:rFonts w:ascii="Times New Roman" w:hAnsi="Times New Roman" w:cs="Times New Roman"/>
          <w:sz w:val="28"/>
          <w:szCs w:val="28"/>
        </w:rPr>
        <w:t xml:space="preserve">Ці тенденції тісно пов’язані з економічними факторами, зокрема з можливостями працевлаштування в більш розвинутих країнах, де зарплати трудящих-мігрантів часто перевищують зарплати в країнах ЦСЄ. Ця невідповідність </w:t>
      </w:r>
      <w:r w:rsidRPr="007C780A">
        <w:rPr>
          <w:rFonts w:ascii="Times New Roman" w:hAnsi="Times New Roman" w:cs="Times New Roman"/>
          <w:sz w:val="28"/>
          <w:szCs w:val="28"/>
        </w:rPr>
        <w:lastRenderedPageBreak/>
        <w:t>відображає конкурентні недоліки, з якими стикаються країни ЦСЄ при залученні іноземної робочої сили.</w:t>
      </w:r>
    </w:p>
    <w:p w14:paraId="50512DFC" w14:textId="5826E506" w:rsidR="007C780A" w:rsidRPr="00EA2B9B"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Основні тенденції міграції, які спостерігаються в ЄС з 2012 року, включають</w:t>
      </w:r>
      <w:r w:rsidR="00EA2B9B" w:rsidRPr="00EA2B9B">
        <w:rPr>
          <w:rFonts w:ascii="Times New Roman" w:hAnsi="Times New Roman" w:cs="Times New Roman"/>
          <w:sz w:val="28"/>
          <w:szCs w:val="28"/>
        </w:rPr>
        <w:t xml:space="preserve"> [33], [34], [35]:</w:t>
      </w:r>
    </w:p>
    <w:p w14:paraId="555DF0EA" w14:textId="30DC3EC9"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 xml:space="preserve"> 1. Збільшення прибуття біженців і шукачів притулку: між 2012 і 2015 роками в ЄС спостерігався значний приплив біженців і шукачів притулку, переважно з Сирії, Іраку та Афганістану</w:t>
      </w:r>
      <w:r w:rsidR="001525D2" w:rsidRPr="001525D2">
        <w:rPr>
          <w:rFonts w:ascii="Times New Roman" w:hAnsi="Times New Roman" w:cs="Times New Roman"/>
          <w:sz w:val="28"/>
          <w:szCs w:val="28"/>
        </w:rPr>
        <w:t xml:space="preserve"> [40]</w:t>
      </w:r>
      <w:r w:rsidRPr="007C780A">
        <w:rPr>
          <w:rFonts w:ascii="Times New Roman" w:hAnsi="Times New Roman" w:cs="Times New Roman"/>
          <w:sz w:val="28"/>
          <w:szCs w:val="28"/>
        </w:rPr>
        <w:t>. Це призвело до великих потоків мігрантів до таких країн, як Німеччина, Франція та Швеція. Після військового вторгнення Росії в Україну в лютому 2022 року ЄС швидко відреагував гуманітарною допомогою, екстреним цивільним захистом, підтримкою кордонів і тимчасовими заходами захисту для тих, хто тікає від війни.</w:t>
      </w:r>
    </w:p>
    <w:p w14:paraId="0FF02F15" w14:textId="77777777"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 xml:space="preserve"> 2. Криза біженців та мігрантів 2015-2016 рр.: протягом цього періоду ЄС зіткнувся з серйозною кризою, яка створила політичну та соціальну напругу в кількох державах-членах, що спонукало до змін імміграційної політики в деяких країнах.</w:t>
      </w:r>
    </w:p>
    <w:p w14:paraId="0C4AE597" w14:textId="77777777"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 xml:space="preserve"> 3. Посилені заходи прикордонного контролю: у відповідь на кризу ЄС посилив увагу до управління кордонами, що призвело до створення Frontex (Європейського агентства прикордонної та берегової охорони) та суворішої імміграційної політики в деяких державах-членах.</w:t>
      </w:r>
    </w:p>
    <w:p w14:paraId="305684BC" w14:textId="77777777"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 xml:space="preserve"> 4. Зміни в імміграційній політиці ЄС: За останнє десятиліття ЄС запровадив кілька політичних реформ. Наприклад, у 2019 році нові правила морських пошуково-рятувальних операцій спрямовані на забезпечення безпечної висадки врятованих мігрантів. У 2020 році ЄС запропонував Новий пакт про міграцію та притулок, який прагне створити справедливу та передбачувану систему для управління міграцією в межах блоку.</w:t>
      </w:r>
    </w:p>
    <w:p w14:paraId="5B6AAE7C" w14:textId="14E2DEE0"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 xml:space="preserve"> 5. Вплив COVID-19: пандемія значно порушила міграційні потоки, оскільки країни ЄС запровадили обмеження на подорожі та закрили </w:t>
      </w:r>
      <w:r w:rsidRPr="007C780A">
        <w:rPr>
          <w:rFonts w:ascii="Times New Roman" w:hAnsi="Times New Roman" w:cs="Times New Roman"/>
          <w:sz w:val="28"/>
          <w:szCs w:val="28"/>
        </w:rPr>
        <w:lastRenderedPageBreak/>
        <w:t>кордони. Це призвело до різкого скорочення кількості мігрантів, які в'їжджають до ЄС з 2020 року.</w:t>
      </w:r>
    </w:p>
    <w:p w14:paraId="7EB5B824" w14:textId="24E3446A" w:rsidR="007C780A" w:rsidRPr="007C780A" w:rsidRDefault="007C780A" w:rsidP="007C780A">
      <w:pPr>
        <w:pStyle w:val="a7"/>
        <w:spacing w:after="0" w:line="360" w:lineRule="auto"/>
        <w:ind w:left="0" w:firstLine="851"/>
        <w:jc w:val="both"/>
        <w:rPr>
          <w:rFonts w:ascii="Times New Roman" w:hAnsi="Times New Roman" w:cs="Times New Roman"/>
          <w:sz w:val="28"/>
          <w:szCs w:val="28"/>
        </w:rPr>
      </w:pPr>
      <w:r w:rsidRPr="007C780A">
        <w:rPr>
          <w:rFonts w:ascii="Times New Roman" w:hAnsi="Times New Roman" w:cs="Times New Roman"/>
          <w:sz w:val="28"/>
          <w:szCs w:val="28"/>
        </w:rPr>
        <w:t>Міграція в ЄС залишається багатогранним явищем із різноманітними тенденціями та проблемами. Держави-члени постійно працюють над управлінням міграцією та гарантують, що це принесе користь як мігрантам, так і приймаючим країнам. Протягом багатьох років в ЄС спостерігався значний приплив біженців і шукачів притулку. Криза 2015-2016 рр. посилила увагу до прикордонного контролю, змінила імміграційну політику та спровокувала політичну напругу в деяких країнах-членах. COVID-19 ще більше вплинув на динаміку міграції, обмеживши подорожі та закривши кордони.</w:t>
      </w:r>
    </w:p>
    <w:p w14:paraId="612550D1" w14:textId="3D7D5C74" w:rsidR="00934A2A" w:rsidRPr="007443A1" w:rsidRDefault="007C780A" w:rsidP="007C780A">
      <w:pPr>
        <w:pStyle w:val="a7"/>
        <w:spacing w:after="0" w:line="360" w:lineRule="auto"/>
        <w:ind w:left="0" w:firstLine="851"/>
        <w:jc w:val="both"/>
        <w:rPr>
          <w:rFonts w:ascii="MS Gothic" w:eastAsia="MS Gothic" w:hAnsi="MS Gothic" w:cs="MS Gothic"/>
          <w:sz w:val="28"/>
          <w:szCs w:val="28"/>
        </w:rPr>
      </w:pPr>
      <w:r w:rsidRPr="007C780A">
        <w:rPr>
          <w:rFonts w:ascii="Times New Roman" w:hAnsi="Times New Roman" w:cs="Times New Roman"/>
          <w:sz w:val="28"/>
          <w:szCs w:val="28"/>
        </w:rPr>
        <w:t>З моменту вторгнення Росії в Україну в лютому 2022 року майже 8 мільйонів біженців покинули країну, що стало найбільшою хвилею біженців у Європі з часів Другої світової війни. Станом на січень 2023 року більшість цих біженців проживають у країнах ЄС.</w:t>
      </w:r>
      <w:r w:rsidR="0005327C" w:rsidRPr="0005327C">
        <w:rPr>
          <w:rFonts w:ascii="Times New Roman" w:hAnsi="Times New Roman" w:cs="Times New Roman"/>
          <w:sz w:val="28"/>
          <w:szCs w:val="28"/>
        </w:rPr>
        <w:t xml:space="preserve"> У березні 2022 року ЄС активував Директиву про тимчасовий захист, надзвичайний механізм для надання негайного та колективного захисту переміщеним особам з України, одночасно зменшуючи тиск на національні системи надання притулк</w:t>
      </w:r>
      <w:r w:rsidR="007443A1">
        <w:rPr>
          <w:rFonts w:ascii="Times New Roman" w:hAnsi="Times New Roman" w:cs="Times New Roman"/>
          <w:sz w:val="28"/>
          <w:szCs w:val="28"/>
          <w:lang w:val="uk-UA"/>
        </w:rPr>
        <w:t xml:space="preserve">у </w:t>
      </w:r>
      <w:r w:rsidR="007443A1">
        <w:rPr>
          <w:rFonts w:ascii="Times New Roman" w:hAnsi="Times New Roman" w:cs="Times New Roman"/>
          <w:sz w:val="28"/>
          <w:szCs w:val="28"/>
        </w:rPr>
        <w:t>[</w:t>
      </w:r>
      <w:r w:rsidR="007443A1" w:rsidRPr="003E7745">
        <w:rPr>
          <w:rFonts w:ascii="Times New Roman" w:hAnsi="Times New Roman" w:cs="Times New Roman"/>
          <w:sz w:val="28"/>
          <w:szCs w:val="28"/>
        </w:rPr>
        <w:t>1</w:t>
      </w:r>
      <w:r w:rsidR="007443A1" w:rsidRPr="00B74696">
        <w:rPr>
          <w:rFonts w:ascii="Times New Roman" w:hAnsi="Times New Roman" w:cs="Times New Roman"/>
          <w:sz w:val="28"/>
          <w:szCs w:val="28"/>
        </w:rPr>
        <w:t>0</w:t>
      </w:r>
      <w:r w:rsidR="007443A1">
        <w:rPr>
          <w:rFonts w:ascii="Times New Roman" w:hAnsi="Times New Roman" w:cs="Times New Roman"/>
          <w:sz w:val="28"/>
          <w:szCs w:val="28"/>
        </w:rPr>
        <w:t>]</w:t>
      </w:r>
      <w:r w:rsidR="007443A1" w:rsidRPr="007D2BEB">
        <w:rPr>
          <w:rFonts w:ascii="Times New Roman" w:hAnsi="Times New Roman" w:cs="Times New Roman"/>
          <w:sz w:val="28"/>
          <w:szCs w:val="28"/>
        </w:rPr>
        <w:t>, [36], [38]</w:t>
      </w:r>
      <w:r w:rsidR="007443A1" w:rsidRPr="007443A1">
        <w:rPr>
          <w:rFonts w:ascii="Times New Roman" w:hAnsi="Times New Roman" w:cs="Times New Roman"/>
          <w:sz w:val="28"/>
          <w:szCs w:val="28"/>
        </w:rPr>
        <w:t>.</w:t>
      </w:r>
    </w:p>
    <w:p w14:paraId="4E6D266A" w14:textId="77777777" w:rsidR="00817167" w:rsidRPr="00E0415F" w:rsidRDefault="00817167" w:rsidP="007C780A">
      <w:pPr>
        <w:pStyle w:val="a7"/>
        <w:spacing w:after="0" w:line="360" w:lineRule="auto"/>
        <w:ind w:left="0" w:firstLine="851"/>
        <w:jc w:val="both"/>
        <w:rPr>
          <w:rFonts w:ascii="MS Gothic" w:eastAsia="MS Gothic" w:hAnsi="MS Gothic" w:cs="MS Gothic"/>
          <w:sz w:val="28"/>
          <w:szCs w:val="28"/>
        </w:rPr>
      </w:pPr>
    </w:p>
    <w:p w14:paraId="15DA5E37" w14:textId="77777777" w:rsidR="00817167" w:rsidRPr="00817167" w:rsidRDefault="00817167" w:rsidP="00817167">
      <w:pPr>
        <w:pStyle w:val="a7"/>
        <w:spacing w:after="0" w:line="360" w:lineRule="auto"/>
        <w:ind w:left="0" w:firstLine="851"/>
        <w:jc w:val="both"/>
        <w:rPr>
          <w:rFonts w:ascii="Times New Roman" w:eastAsia="Times New Roman" w:hAnsi="Times New Roman" w:cs="Times New Roman"/>
          <w:b/>
          <w:color w:val="000000"/>
          <w:sz w:val="28"/>
          <w:szCs w:val="28"/>
        </w:rPr>
      </w:pPr>
      <w:r w:rsidRPr="00817167">
        <w:rPr>
          <w:rFonts w:ascii="Times New Roman" w:eastAsia="Times New Roman" w:hAnsi="Times New Roman" w:cs="Times New Roman"/>
          <w:b/>
          <w:color w:val="000000"/>
          <w:sz w:val="28"/>
          <w:szCs w:val="28"/>
        </w:rPr>
        <w:t>2.3 Регресійний аналіз імміграційних потоків до країн ЄС</w:t>
      </w:r>
    </w:p>
    <w:p w14:paraId="755D2F48" w14:textId="77777777" w:rsidR="00817167" w:rsidRPr="00817167" w:rsidRDefault="00817167" w:rsidP="00817167">
      <w:pPr>
        <w:pStyle w:val="a7"/>
        <w:spacing w:after="0" w:line="360" w:lineRule="auto"/>
        <w:ind w:left="567"/>
        <w:jc w:val="both"/>
        <w:rPr>
          <w:rFonts w:ascii="Times New Roman" w:eastAsia="Times New Roman" w:hAnsi="Times New Roman" w:cs="Times New Roman"/>
          <w:b/>
          <w:color w:val="000000"/>
          <w:sz w:val="28"/>
          <w:szCs w:val="28"/>
        </w:rPr>
      </w:pPr>
    </w:p>
    <w:p w14:paraId="12EBCC0E" w14:textId="1C373B8C" w:rsidR="00817167" w:rsidRDefault="00CB5899" w:rsidP="00817167">
      <w:pPr>
        <w:spacing w:after="0" w:line="360" w:lineRule="auto"/>
        <w:ind w:firstLine="851"/>
        <w:jc w:val="both"/>
        <w:rPr>
          <w:rFonts w:ascii="Times New Roman" w:eastAsia="Times New Roman" w:hAnsi="Times New Roman" w:cs="Times New Roman"/>
          <w:color w:val="000000"/>
          <w:sz w:val="28"/>
          <w:szCs w:val="28"/>
          <w:lang w:val="uk-UA"/>
        </w:rPr>
      </w:pPr>
      <w:r w:rsidRPr="00CB5899">
        <w:rPr>
          <w:rFonts w:ascii="Times New Roman" w:eastAsia="Times New Roman" w:hAnsi="Times New Roman" w:cs="Times New Roman"/>
          <w:color w:val="000000"/>
          <w:sz w:val="28"/>
          <w:szCs w:val="28"/>
        </w:rPr>
        <w:t>Для глибшого аналізу зазначених процесів та явищ скористаємося регресійним аналізом на основі панельних даних. В якості ендогенної змінної вибрано кількість іммігрантів до країн Європейського Союзу. Як екзогенні змінні обрано показники ринку праці та ВВП, які є ключовими економічними факторами трудової міграції. Для побудови моделей буде сформовано панельні дані за обраною групою країн, використовуючи дані за період з 2001 по 2022 рік (що включає 126 спостережень).</w:t>
      </w:r>
      <w:r>
        <w:rPr>
          <w:rFonts w:ascii="Times New Roman" w:eastAsia="Times New Roman" w:hAnsi="Times New Roman" w:cs="Times New Roman"/>
          <w:color w:val="000000"/>
          <w:sz w:val="28"/>
          <w:szCs w:val="28"/>
          <w:lang w:val="uk-UA"/>
        </w:rPr>
        <w:t xml:space="preserve"> </w:t>
      </w:r>
      <w:r w:rsidR="00817167" w:rsidRPr="00B637E9">
        <w:rPr>
          <w:rFonts w:ascii="Times New Roman" w:eastAsia="Times New Roman" w:hAnsi="Times New Roman" w:cs="Times New Roman"/>
          <w:color w:val="000000"/>
          <w:sz w:val="28"/>
          <w:szCs w:val="28"/>
          <w:lang w:val="uk-UA"/>
        </w:rPr>
        <w:lastRenderedPageBreak/>
        <w:t xml:space="preserve">Припускається, що на кількість </w:t>
      </w:r>
      <w:r w:rsidR="00817167">
        <w:rPr>
          <w:rFonts w:ascii="Times New Roman" w:eastAsia="Times New Roman" w:hAnsi="Times New Roman" w:cs="Times New Roman"/>
          <w:color w:val="000000"/>
          <w:sz w:val="28"/>
          <w:szCs w:val="28"/>
          <w:lang w:val="uk-UA"/>
        </w:rPr>
        <w:t xml:space="preserve">іммігрантів до </w:t>
      </w:r>
      <w:r w:rsidR="003A538F">
        <w:rPr>
          <w:rFonts w:ascii="Times New Roman" w:eastAsia="Times New Roman" w:hAnsi="Times New Roman" w:cs="Times New Roman"/>
          <w:color w:val="000000"/>
          <w:sz w:val="28"/>
          <w:szCs w:val="28"/>
          <w:lang w:val="uk-UA"/>
        </w:rPr>
        <w:t>Вишеградської четвірки (</w:t>
      </w:r>
      <w:r w:rsidR="00817167">
        <w:rPr>
          <w:rFonts w:ascii="Times New Roman" w:eastAsia="Times New Roman" w:hAnsi="Times New Roman" w:cs="Times New Roman"/>
          <w:color w:val="000000"/>
          <w:sz w:val="28"/>
          <w:szCs w:val="28"/>
          <w:lang w:val="uk-UA"/>
        </w:rPr>
        <w:t>Чеської Республіки</w:t>
      </w:r>
      <w:r w:rsidR="00817167" w:rsidRPr="00B637E9">
        <w:rPr>
          <w:rFonts w:ascii="Times New Roman" w:eastAsia="Times New Roman" w:hAnsi="Times New Roman" w:cs="Times New Roman"/>
          <w:color w:val="000000"/>
          <w:sz w:val="28"/>
          <w:szCs w:val="28"/>
          <w:lang w:val="uk-UA"/>
        </w:rPr>
        <w:t>, Польщ</w:t>
      </w:r>
      <w:r w:rsidR="00817167">
        <w:rPr>
          <w:rFonts w:ascii="Times New Roman" w:eastAsia="Times New Roman" w:hAnsi="Times New Roman" w:cs="Times New Roman"/>
          <w:color w:val="000000"/>
          <w:sz w:val="28"/>
          <w:szCs w:val="28"/>
          <w:lang w:val="uk-UA"/>
        </w:rPr>
        <w:t xml:space="preserve">і, Словаччини, </w:t>
      </w:r>
      <w:r w:rsidR="00817167" w:rsidRPr="00B637E9">
        <w:rPr>
          <w:rFonts w:ascii="Times New Roman" w:eastAsia="Times New Roman" w:hAnsi="Times New Roman" w:cs="Times New Roman"/>
          <w:color w:val="000000"/>
          <w:sz w:val="28"/>
          <w:szCs w:val="28"/>
          <w:lang w:val="uk-UA"/>
        </w:rPr>
        <w:t>Угорщини</w:t>
      </w:r>
      <w:r w:rsidR="003A538F">
        <w:rPr>
          <w:rFonts w:ascii="Times New Roman" w:eastAsia="Times New Roman" w:hAnsi="Times New Roman" w:cs="Times New Roman"/>
          <w:color w:val="000000"/>
          <w:sz w:val="28"/>
          <w:szCs w:val="28"/>
          <w:lang w:val="uk-UA"/>
        </w:rPr>
        <w:t>)</w:t>
      </w:r>
      <w:r w:rsidR="00817167">
        <w:rPr>
          <w:rFonts w:ascii="Times New Roman" w:eastAsia="Times New Roman" w:hAnsi="Times New Roman" w:cs="Times New Roman"/>
          <w:color w:val="000000"/>
          <w:sz w:val="28"/>
          <w:szCs w:val="28"/>
          <w:lang w:val="uk-UA"/>
        </w:rPr>
        <w:t>, Франції та Нідерландів</w:t>
      </w:r>
      <w:r w:rsidR="00817167" w:rsidRPr="00B637E9">
        <w:rPr>
          <w:rFonts w:ascii="Times New Roman" w:eastAsia="Times New Roman" w:hAnsi="Times New Roman" w:cs="Times New Roman"/>
          <w:color w:val="000000"/>
          <w:sz w:val="28"/>
          <w:szCs w:val="28"/>
          <w:lang w:val="uk-UA"/>
        </w:rPr>
        <w:t xml:space="preserve"> впливають: ВВП, </w:t>
      </w:r>
      <w:r w:rsidR="00817167">
        <w:rPr>
          <w:rFonts w:ascii="Times New Roman" w:eastAsia="Times New Roman" w:hAnsi="Times New Roman" w:cs="Times New Roman"/>
          <w:color w:val="000000"/>
          <w:sz w:val="28"/>
          <w:szCs w:val="28"/>
          <w:lang w:val="uk-UA"/>
        </w:rPr>
        <w:t>рівень мінімальної заробітної плати, рівень податку на доходи</w:t>
      </w:r>
      <w:r w:rsidR="00817167" w:rsidRPr="00B637E9">
        <w:rPr>
          <w:rFonts w:ascii="Times New Roman" w:eastAsia="Times New Roman" w:hAnsi="Times New Roman" w:cs="Times New Roman"/>
          <w:color w:val="000000"/>
          <w:sz w:val="28"/>
          <w:szCs w:val="28"/>
          <w:lang w:val="uk-UA"/>
        </w:rPr>
        <w:t>.</w:t>
      </w:r>
    </w:p>
    <w:p w14:paraId="7AFFE1F7" w14:textId="77777777" w:rsidR="00817167" w:rsidRPr="00A563F6" w:rsidRDefault="00817167" w:rsidP="00817167">
      <w:pPr>
        <w:spacing w:after="0" w:line="360" w:lineRule="auto"/>
        <w:ind w:firstLine="851"/>
        <w:jc w:val="both"/>
        <w:rPr>
          <w:rFonts w:ascii="Times New Roman" w:eastAsia="Times New Roman" w:hAnsi="Times New Roman" w:cs="Times New Roman"/>
          <w:color w:val="000000"/>
          <w:sz w:val="28"/>
          <w:szCs w:val="28"/>
          <w:lang w:val="uk-UA"/>
        </w:rPr>
      </w:pPr>
      <w:r w:rsidRPr="00A563F6">
        <w:rPr>
          <w:rFonts w:ascii="Times New Roman" w:eastAsia="Times New Roman" w:hAnsi="Times New Roman" w:cs="Times New Roman"/>
          <w:color w:val="000000"/>
          <w:sz w:val="28"/>
          <w:szCs w:val="28"/>
          <w:lang w:val="uk-UA"/>
        </w:rPr>
        <w:t>Спираючись на алгоритм побудови і оцінювання мо</w:t>
      </w:r>
      <w:r>
        <w:rPr>
          <w:rFonts w:ascii="Times New Roman" w:eastAsia="Times New Roman" w:hAnsi="Times New Roman" w:cs="Times New Roman"/>
          <w:color w:val="000000"/>
          <w:sz w:val="28"/>
          <w:szCs w:val="28"/>
          <w:lang w:val="uk-UA"/>
        </w:rPr>
        <w:t>делі на базі панельних даних</w:t>
      </w:r>
      <w:r w:rsidRPr="00A563F6">
        <w:rPr>
          <w:rFonts w:ascii="Times New Roman" w:eastAsia="Times New Roman" w:hAnsi="Times New Roman" w:cs="Times New Roman"/>
          <w:color w:val="000000"/>
          <w:sz w:val="28"/>
          <w:szCs w:val="28"/>
          <w:lang w:val="uk-UA"/>
        </w:rPr>
        <w:t>, запропоновано рівняння регресії:</w:t>
      </w:r>
    </w:p>
    <w:p w14:paraId="458CB95D" w14:textId="77777777" w:rsidR="00817167" w:rsidRPr="00B84FE8" w:rsidRDefault="00817167" w:rsidP="00817167">
      <w:pPr>
        <w:spacing w:after="0" w:line="360" w:lineRule="auto"/>
        <w:ind w:firstLine="851"/>
        <w:jc w:val="both"/>
        <w:rPr>
          <w:rFonts w:ascii="Times New Roman" w:eastAsia="Times New Roman" w:hAnsi="Times New Roman" w:cs="Times New Roman"/>
          <w:color w:val="000000"/>
          <w:sz w:val="28"/>
          <w:szCs w:val="28"/>
          <w:lang w:val="uk-UA"/>
        </w:rPr>
      </w:pPr>
      <w:r w:rsidRPr="00A563F6">
        <w:rPr>
          <w:rFonts w:ascii="Times New Roman" w:eastAsia="Times New Roman" w:hAnsi="Times New Roman" w:cs="Times New Roman"/>
          <w:color w:val="000000"/>
          <w:sz w:val="28"/>
          <w:szCs w:val="28"/>
          <w:lang w:val="uk-UA"/>
        </w:rPr>
        <w:t>Immig</w:t>
      </w:r>
      <w:r w:rsidRPr="00A563F6">
        <w:rPr>
          <w:rFonts w:ascii="Times New Roman" w:eastAsia="Times New Roman" w:hAnsi="Times New Roman" w:cs="Times New Roman"/>
          <w:color w:val="000000"/>
          <w:sz w:val="28"/>
          <w:szCs w:val="28"/>
          <w:vertAlign w:val="subscript"/>
          <w:lang w:val="uk-UA"/>
        </w:rPr>
        <w:t>it</w:t>
      </w:r>
      <w:r w:rsidRPr="00A563F6">
        <w:rPr>
          <w:rFonts w:ascii="Times New Roman" w:eastAsia="Times New Roman" w:hAnsi="Times New Roman" w:cs="Times New Roman"/>
          <w:color w:val="000000"/>
          <w:sz w:val="28"/>
          <w:szCs w:val="28"/>
          <w:lang w:val="uk-UA"/>
        </w:rPr>
        <w:t xml:space="preserve"> = α + β1*GDP</w:t>
      </w:r>
      <w:r w:rsidRPr="00A563F6">
        <w:rPr>
          <w:rFonts w:ascii="Times New Roman" w:eastAsia="Times New Roman" w:hAnsi="Times New Roman" w:cs="Times New Roman"/>
          <w:color w:val="000000"/>
          <w:sz w:val="28"/>
          <w:szCs w:val="28"/>
          <w:vertAlign w:val="subscript"/>
          <w:lang w:val="uk-UA"/>
        </w:rPr>
        <w:t>it</w:t>
      </w:r>
      <w:r w:rsidRPr="00A563F6">
        <w:rPr>
          <w:rFonts w:ascii="Times New Roman" w:eastAsia="Times New Roman" w:hAnsi="Times New Roman" w:cs="Times New Roman"/>
          <w:color w:val="000000"/>
          <w:sz w:val="28"/>
          <w:szCs w:val="28"/>
          <w:lang w:val="uk-UA"/>
        </w:rPr>
        <w:t xml:space="preserve"> + β2*</w:t>
      </w:r>
      <w:r>
        <w:rPr>
          <w:rFonts w:ascii="Times New Roman" w:eastAsia="Times New Roman" w:hAnsi="Times New Roman" w:cs="Times New Roman"/>
          <w:color w:val="000000"/>
          <w:sz w:val="28"/>
          <w:szCs w:val="28"/>
          <w:lang w:val="uk-UA"/>
        </w:rPr>
        <w:t>Minw</w:t>
      </w:r>
      <w:r w:rsidRPr="00A563F6">
        <w:rPr>
          <w:rFonts w:ascii="Times New Roman" w:eastAsia="Times New Roman" w:hAnsi="Times New Roman" w:cs="Times New Roman"/>
          <w:color w:val="000000"/>
          <w:sz w:val="28"/>
          <w:szCs w:val="28"/>
          <w:vertAlign w:val="subscript"/>
          <w:lang w:val="uk-UA"/>
        </w:rPr>
        <w:t xml:space="preserve">it </w:t>
      </w:r>
      <w:r w:rsidRPr="00A563F6">
        <w:rPr>
          <w:rFonts w:ascii="Times New Roman" w:eastAsia="Times New Roman" w:hAnsi="Times New Roman" w:cs="Times New Roman"/>
          <w:color w:val="000000"/>
          <w:sz w:val="28"/>
          <w:szCs w:val="28"/>
          <w:lang w:val="uk-UA"/>
        </w:rPr>
        <w:t>+ β3*</w:t>
      </w:r>
      <w:r>
        <w:rPr>
          <w:rFonts w:ascii="Times New Roman" w:eastAsia="Times New Roman" w:hAnsi="Times New Roman" w:cs="Times New Roman"/>
          <w:color w:val="000000"/>
          <w:sz w:val="28"/>
          <w:szCs w:val="28"/>
          <w:lang w:val="en-US"/>
        </w:rPr>
        <w:t>Tax</w:t>
      </w:r>
      <w:r w:rsidRPr="00A563F6">
        <w:rPr>
          <w:rFonts w:ascii="Times New Roman" w:eastAsia="Times New Roman" w:hAnsi="Times New Roman" w:cs="Times New Roman"/>
          <w:color w:val="000000"/>
          <w:sz w:val="28"/>
          <w:szCs w:val="28"/>
          <w:vertAlign w:val="subscript"/>
          <w:lang w:val="en-US"/>
        </w:rPr>
        <w:t>it</w:t>
      </w:r>
      <w:r w:rsidRPr="00A563F6">
        <w:rPr>
          <w:rFonts w:ascii="Times New Roman" w:eastAsia="Times New Roman" w:hAnsi="Times New Roman" w:cs="Times New Roman"/>
          <w:color w:val="000000"/>
          <w:sz w:val="28"/>
          <w:szCs w:val="28"/>
          <w:lang w:val="uk-UA"/>
        </w:rPr>
        <w:t xml:space="preserve"> + ν</w:t>
      </w:r>
      <w:r w:rsidRPr="00A563F6">
        <w:rPr>
          <w:rFonts w:ascii="Times New Roman" w:eastAsia="Times New Roman" w:hAnsi="Times New Roman" w:cs="Times New Roman"/>
          <w:color w:val="000000"/>
          <w:sz w:val="28"/>
          <w:szCs w:val="28"/>
          <w:vertAlign w:val="subscript"/>
          <w:lang w:val="uk-UA"/>
        </w:rPr>
        <w:t>it</w:t>
      </w:r>
      <w:r w:rsidRPr="00B84FE8">
        <w:rPr>
          <w:rFonts w:ascii="Times New Roman" w:eastAsia="Times New Roman" w:hAnsi="Times New Roman" w:cs="Times New Roman"/>
          <w:color w:val="000000"/>
          <w:sz w:val="28"/>
          <w:szCs w:val="28"/>
          <w:vertAlign w:val="subscript"/>
          <w:lang w:val="uk-UA"/>
        </w:rPr>
        <w:t xml:space="preserve"> </w:t>
      </w:r>
      <w:r w:rsidRPr="00B84FE8">
        <w:rPr>
          <w:rFonts w:ascii="Times New Roman" w:eastAsia="Times New Roman" w:hAnsi="Times New Roman" w:cs="Times New Roman"/>
          <w:color w:val="000000"/>
          <w:sz w:val="28"/>
          <w:szCs w:val="28"/>
          <w:lang w:val="uk-UA"/>
        </w:rPr>
        <w:t>,</w:t>
      </w:r>
    </w:p>
    <w:p w14:paraId="42B00FB5" w14:textId="4245C666" w:rsidR="00817167" w:rsidRDefault="00817167" w:rsidP="00817167">
      <w:pPr>
        <w:spacing w:after="0" w:line="360" w:lineRule="auto"/>
        <w:ind w:firstLine="851"/>
        <w:jc w:val="both"/>
        <w:rPr>
          <w:rFonts w:ascii="Times New Roman" w:eastAsia="Times New Roman" w:hAnsi="Times New Roman" w:cs="Times New Roman"/>
          <w:color w:val="000000"/>
          <w:sz w:val="28"/>
          <w:szCs w:val="28"/>
          <w:lang w:val="uk-UA"/>
        </w:rPr>
      </w:pPr>
      <w:r w:rsidRPr="00B84FE8">
        <w:rPr>
          <w:rFonts w:ascii="Times New Roman" w:eastAsia="Times New Roman" w:hAnsi="Times New Roman" w:cs="Times New Roman"/>
          <w:color w:val="000000"/>
          <w:sz w:val="28"/>
          <w:szCs w:val="28"/>
          <w:lang w:val="uk-UA"/>
        </w:rPr>
        <w:t>де Immig – кількість іммігрантів</w:t>
      </w:r>
      <w:r w:rsidR="00C65139">
        <w:rPr>
          <w:rFonts w:ascii="Times New Roman" w:eastAsia="Times New Roman" w:hAnsi="Times New Roman" w:cs="Times New Roman"/>
          <w:color w:val="000000"/>
          <w:sz w:val="28"/>
          <w:szCs w:val="28"/>
          <w:lang w:val="uk-UA"/>
        </w:rPr>
        <w:t>, прибуваючих</w:t>
      </w:r>
      <w:r w:rsidRPr="00B84FE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до </w:t>
      </w:r>
      <w:r w:rsidR="004B2201">
        <w:rPr>
          <w:rFonts w:ascii="Times New Roman" w:eastAsia="Times New Roman" w:hAnsi="Times New Roman" w:cs="Times New Roman"/>
          <w:color w:val="000000"/>
          <w:sz w:val="28"/>
          <w:szCs w:val="28"/>
          <w:lang w:val="uk-UA"/>
        </w:rPr>
        <w:t xml:space="preserve">певної </w:t>
      </w:r>
      <w:r>
        <w:rPr>
          <w:rFonts w:ascii="Times New Roman" w:eastAsia="Times New Roman" w:hAnsi="Times New Roman" w:cs="Times New Roman"/>
          <w:color w:val="000000"/>
          <w:sz w:val="28"/>
          <w:szCs w:val="28"/>
          <w:lang w:val="uk-UA"/>
        </w:rPr>
        <w:t>країни</w:t>
      </w:r>
      <w:r w:rsidRPr="00B84FE8">
        <w:rPr>
          <w:rFonts w:ascii="Times New Roman" w:eastAsia="Times New Roman" w:hAnsi="Times New Roman" w:cs="Times New Roman"/>
          <w:color w:val="000000"/>
          <w:sz w:val="28"/>
          <w:szCs w:val="28"/>
          <w:lang w:val="uk-UA"/>
        </w:rPr>
        <w:t>, особи; GDP – ВВП</w:t>
      </w:r>
      <w:r>
        <w:rPr>
          <w:rFonts w:ascii="Times New Roman" w:eastAsia="Times New Roman" w:hAnsi="Times New Roman" w:cs="Times New Roman"/>
          <w:color w:val="000000"/>
          <w:sz w:val="28"/>
          <w:szCs w:val="28"/>
          <w:lang w:val="uk-UA"/>
        </w:rPr>
        <w:t>, млрд. дол</w:t>
      </w:r>
      <w:r w:rsidRPr="00B84FE8">
        <w:rPr>
          <w:rFonts w:ascii="Times New Roman" w:eastAsia="Times New Roman" w:hAnsi="Times New Roman" w:cs="Times New Roman"/>
          <w:color w:val="000000"/>
          <w:sz w:val="28"/>
          <w:szCs w:val="28"/>
          <w:lang w:val="uk-UA"/>
        </w:rPr>
        <w:t xml:space="preserve">. США; </w:t>
      </w:r>
      <w:r>
        <w:rPr>
          <w:rFonts w:ascii="Times New Roman" w:eastAsia="Times New Roman" w:hAnsi="Times New Roman" w:cs="Times New Roman"/>
          <w:color w:val="000000"/>
          <w:sz w:val="28"/>
          <w:szCs w:val="28"/>
          <w:lang w:val="en-US"/>
        </w:rPr>
        <w:t>Minw</w:t>
      </w:r>
      <w:r w:rsidRPr="00B84FE8">
        <w:rPr>
          <w:rFonts w:ascii="Times New Roman" w:eastAsia="Times New Roman" w:hAnsi="Times New Roman" w:cs="Times New Roman"/>
          <w:color w:val="000000"/>
          <w:sz w:val="28"/>
          <w:szCs w:val="28"/>
          <w:lang w:val="uk-UA"/>
        </w:rPr>
        <w:t xml:space="preserve"> – </w:t>
      </w:r>
      <w:r>
        <w:rPr>
          <w:rFonts w:ascii="Times New Roman" w:eastAsia="Times New Roman" w:hAnsi="Times New Roman" w:cs="Times New Roman"/>
          <w:color w:val="000000"/>
          <w:sz w:val="28"/>
          <w:szCs w:val="28"/>
          <w:lang w:val="uk-UA"/>
        </w:rPr>
        <w:t>місячна мінімальна заробітна плата, дол.США</w:t>
      </w:r>
      <w:r w:rsidRPr="00B84FE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Tax</w:t>
      </w:r>
      <w:r w:rsidRPr="00B84FE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рівен</w:t>
      </w:r>
      <w:r w:rsidRPr="00B84FE8">
        <w:rPr>
          <w:rFonts w:ascii="Times New Roman" w:eastAsia="Times New Roman" w:hAnsi="Times New Roman" w:cs="Times New Roman"/>
          <w:color w:val="000000"/>
          <w:sz w:val="28"/>
          <w:szCs w:val="28"/>
          <w:lang w:val="uk-UA"/>
        </w:rPr>
        <w:t>ь</w:t>
      </w:r>
      <w:r>
        <w:rPr>
          <w:rFonts w:ascii="Times New Roman" w:eastAsia="Times New Roman" w:hAnsi="Times New Roman" w:cs="Times New Roman"/>
          <w:color w:val="000000"/>
          <w:sz w:val="28"/>
          <w:szCs w:val="28"/>
          <w:lang w:val="uk-UA"/>
        </w:rPr>
        <w:t xml:space="preserve"> податку на доходи, відсоток</w:t>
      </w:r>
      <w:r w:rsidR="004B2201">
        <w:rPr>
          <w:rFonts w:ascii="Times New Roman" w:eastAsia="Times New Roman" w:hAnsi="Times New Roman" w:cs="Times New Roman"/>
          <w:color w:val="000000"/>
          <w:sz w:val="28"/>
          <w:szCs w:val="28"/>
          <w:lang w:val="uk-UA"/>
        </w:rPr>
        <w:t>и</w:t>
      </w:r>
      <w:r w:rsidRPr="00B84FE8">
        <w:rPr>
          <w:rFonts w:ascii="Times New Roman" w:eastAsia="Times New Roman" w:hAnsi="Times New Roman" w:cs="Times New Roman"/>
          <w:color w:val="000000"/>
          <w:sz w:val="28"/>
          <w:szCs w:val="28"/>
          <w:lang w:val="uk-UA"/>
        </w:rPr>
        <w:t xml:space="preserve">; α – константа; і </w:t>
      </w:r>
      <w:r>
        <w:rPr>
          <w:rFonts w:ascii="Times New Roman" w:eastAsia="Times New Roman" w:hAnsi="Times New Roman" w:cs="Times New Roman"/>
          <w:color w:val="000000"/>
          <w:sz w:val="28"/>
          <w:szCs w:val="28"/>
          <w:lang w:val="uk-UA"/>
        </w:rPr>
        <w:t>–</w:t>
      </w:r>
      <w:r w:rsidRPr="00B84FE8">
        <w:rPr>
          <w:rFonts w:ascii="Times New Roman" w:eastAsia="Times New Roman" w:hAnsi="Times New Roman" w:cs="Times New Roman"/>
          <w:color w:val="000000"/>
          <w:sz w:val="28"/>
          <w:szCs w:val="28"/>
          <w:lang w:val="uk-UA"/>
        </w:rPr>
        <w:t xml:space="preserve"> номер об’єкту (країни), i</w:t>
      </w:r>
      <w:r>
        <w:rPr>
          <w:rFonts w:ascii="Times New Roman" w:eastAsia="Times New Roman" w:hAnsi="Times New Roman" w:cs="Times New Roman"/>
          <w:color w:val="000000"/>
          <w:sz w:val="28"/>
          <w:szCs w:val="28"/>
          <w:lang w:val="uk-UA"/>
        </w:rPr>
        <w:t xml:space="preserve"> = 1, …, 6; t – часова змінна; </w:t>
      </w:r>
      <w:r w:rsidRPr="00A563F6">
        <w:rPr>
          <w:rFonts w:ascii="Times New Roman" w:eastAsia="Times New Roman" w:hAnsi="Times New Roman" w:cs="Times New Roman"/>
          <w:color w:val="000000"/>
          <w:sz w:val="28"/>
          <w:szCs w:val="28"/>
          <w:lang w:val="uk-UA"/>
        </w:rPr>
        <w:t>ν</w:t>
      </w:r>
      <w:r w:rsidRPr="00A563F6">
        <w:rPr>
          <w:rFonts w:ascii="Times New Roman" w:eastAsia="Times New Roman" w:hAnsi="Times New Roman" w:cs="Times New Roman"/>
          <w:color w:val="000000"/>
          <w:sz w:val="28"/>
          <w:szCs w:val="28"/>
          <w:vertAlign w:val="subscript"/>
          <w:lang w:val="uk-UA"/>
        </w:rPr>
        <w:t>it</w:t>
      </w:r>
      <w:r w:rsidRPr="00B84FE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w:t>
      </w:r>
      <w:r w:rsidRPr="00B84FE8">
        <w:rPr>
          <w:rFonts w:ascii="Times New Roman" w:eastAsia="Times New Roman" w:hAnsi="Times New Roman" w:cs="Times New Roman"/>
          <w:color w:val="000000"/>
          <w:sz w:val="28"/>
          <w:szCs w:val="28"/>
          <w:lang w:val="uk-UA"/>
        </w:rPr>
        <w:t xml:space="preserve"> стандартна помилка. </w:t>
      </w:r>
    </w:p>
    <w:p w14:paraId="7757744F" w14:textId="77777777" w:rsidR="00817167" w:rsidRPr="00F64E2C" w:rsidRDefault="00817167" w:rsidP="00817167">
      <w:pPr>
        <w:spacing w:after="0" w:line="360" w:lineRule="auto"/>
        <w:ind w:firstLine="851"/>
        <w:jc w:val="both"/>
        <w:rPr>
          <w:rFonts w:ascii="Times New Roman" w:eastAsia="Times New Roman" w:hAnsi="Times New Roman" w:cs="Times New Roman"/>
          <w:color w:val="000000"/>
          <w:sz w:val="28"/>
          <w:szCs w:val="28"/>
          <w:lang w:val="uk-UA"/>
        </w:rPr>
      </w:pPr>
      <w:r w:rsidRPr="001E4181">
        <w:rPr>
          <w:rFonts w:ascii="Times New Roman" w:eastAsia="Times New Roman" w:hAnsi="Times New Roman" w:cs="Times New Roman"/>
          <w:color w:val="000000"/>
          <w:sz w:val="28"/>
          <w:szCs w:val="28"/>
          <w:lang w:val="uk-UA"/>
        </w:rPr>
        <w:t xml:space="preserve">Статистичні оцінки впливу екзогенних змінних, які були отримані на основі застосування методів 1МНК, фіксованих і випадкових ефектів для моделі 1, наведені в таблиці </w:t>
      </w:r>
      <w:r>
        <w:rPr>
          <w:rFonts w:ascii="Times New Roman" w:eastAsia="Times New Roman" w:hAnsi="Times New Roman" w:cs="Times New Roman"/>
          <w:color w:val="000000"/>
          <w:sz w:val="28"/>
          <w:szCs w:val="28"/>
          <w:lang w:val="uk-UA"/>
        </w:rPr>
        <w:t>2.3</w:t>
      </w:r>
      <w:r w:rsidRPr="001E4181">
        <w:rPr>
          <w:rFonts w:ascii="Times New Roman" w:eastAsia="Times New Roman" w:hAnsi="Times New Roman" w:cs="Times New Roman"/>
          <w:color w:val="000000"/>
          <w:sz w:val="28"/>
          <w:szCs w:val="28"/>
          <w:lang w:val="uk-UA"/>
        </w:rPr>
        <w:t>:</w:t>
      </w:r>
      <w:r w:rsidRPr="00B84FE8">
        <w:rPr>
          <w:rFonts w:ascii="Times New Roman" w:eastAsia="Times New Roman" w:hAnsi="Times New Roman" w:cs="Times New Roman"/>
          <w:color w:val="000000"/>
          <w:sz w:val="28"/>
          <w:szCs w:val="28"/>
          <w:lang w:val="uk-UA"/>
        </w:rPr>
        <w:t xml:space="preserve">   </w:t>
      </w:r>
      <w:r w:rsidRPr="00A563F6">
        <w:rPr>
          <w:rFonts w:ascii="Times New Roman" w:eastAsia="Times New Roman" w:hAnsi="Times New Roman" w:cs="Times New Roman"/>
          <w:color w:val="000000"/>
          <w:sz w:val="28"/>
          <w:szCs w:val="28"/>
          <w:lang w:val="uk-UA"/>
        </w:rPr>
        <w:t xml:space="preserve">                 </w:t>
      </w:r>
    </w:p>
    <w:p w14:paraId="7115E791" w14:textId="77777777" w:rsidR="00817167" w:rsidRDefault="00817167" w:rsidP="00817167">
      <w:pPr>
        <w:pStyle w:val="a7"/>
        <w:spacing w:after="0" w:line="360" w:lineRule="auto"/>
        <w:ind w:left="0" w:firstLine="567"/>
        <w:jc w:val="right"/>
        <w:rPr>
          <w:rFonts w:ascii="Times New Roman" w:hAnsi="Times New Roman" w:cs="Times New Roman"/>
          <w:sz w:val="28"/>
          <w:szCs w:val="28"/>
        </w:rPr>
      </w:pPr>
      <w:r w:rsidRPr="00E0415F">
        <w:rPr>
          <w:rFonts w:ascii="Times New Roman" w:hAnsi="Times New Roman" w:cs="Times New Roman"/>
          <w:sz w:val="28"/>
          <w:szCs w:val="28"/>
        </w:rPr>
        <w:t xml:space="preserve">Таблиця </w:t>
      </w:r>
      <w:r>
        <w:rPr>
          <w:rFonts w:ascii="Times New Roman" w:hAnsi="Times New Roman" w:cs="Times New Roman"/>
          <w:sz w:val="28"/>
          <w:szCs w:val="28"/>
        </w:rPr>
        <w:t>2.3</w:t>
      </w:r>
    </w:p>
    <w:p w14:paraId="4FBB0721" w14:textId="3CD99F2B" w:rsidR="00C22759" w:rsidRPr="00C22759" w:rsidRDefault="00C22759" w:rsidP="00C22759">
      <w:pPr>
        <w:pStyle w:val="a7"/>
        <w:spacing w:after="0" w:line="360" w:lineRule="auto"/>
        <w:ind w:left="0" w:firstLine="567"/>
        <w:jc w:val="center"/>
        <w:rPr>
          <w:rFonts w:ascii="Times New Roman" w:hAnsi="Times New Roman" w:cs="Times New Roman"/>
          <w:sz w:val="28"/>
          <w:szCs w:val="28"/>
        </w:rPr>
      </w:pPr>
      <w:r w:rsidRPr="00C22759">
        <w:rPr>
          <w:rFonts w:ascii="Times New Roman" w:hAnsi="Times New Roman" w:cs="Times New Roman"/>
          <w:sz w:val="28"/>
          <w:szCs w:val="28"/>
        </w:rPr>
        <w:t>Коефіцієнти специфікації моделі та їх статистична оцінка</w:t>
      </w:r>
    </w:p>
    <w:tbl>
      <w:tblPr>
        <w:tblW w:w="9227" w:type="dxa"/>
        <w:tblInd w:w="95" w:type="dxa"/>
        <w:tblLook w:val="04A0" w:firstRow="1" w:lastRow="0" w:firstColumn="1" w:lastColumn="0" w:noHBand="0" w:noVBand="1"/>
      </w:tblPr>
      <w:tblGrid>
        <w:gridCol w:w="2065"/>
        <w:gridCol w:w="2201"/>
        <w:gridCol w:w="2551"/>
        <w:gridCol w:w="2410"/>
      </w:tblGrid>
      <w:tr w:rsidR="00A718BF" w:rsidRPr="00047B9B" w14:paraId="51B8ECF5" w14:textId="77777777" w:rsidTr="00F71358">
        <w:trPr>
          <w:trHeight w:val="1260"/>
        </w:trPr>
        <w:tc>
          <w:tcPr>
            <w:tcW w:w="2065" w:type="dxa"/>
            <w:vMerge w:val="restart"/>
            <w:tcBorders>
              <w:top w:val="single" w:sz="8" w:space="0" w:color="auto"/>
              <w:left w:val="single" w:sz="8" w:space="0" w:color="auto"/>
              <w:bottom w:val="single" w:sz="8" w:space="0" w:color="000000"/>
              <w:right w:val="single" w:sz="8" w:space="0" w:color="auto"/>
            </w:tcBorders>
            <w:vAlign w:val="center"/>
            <w:hideMark/>
          </w:tcPr>
          <w:p w14:paraId="7075EB2C"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Параметри моделі</w:t>
            </w:r>
          </w:p>
        </w:tc>
        <w:tc>
          <w:tcPr>
            <w:tcW w:w="2201" w:type="dxa"/>
            <w:tcBorders>
              <w:top w:val="single" w:sz="8" w:space="0" w:color="auto"/>
              <w:left w:val="nil"/>
              <w:bottom w:val="single" w:sz="8" w:space="0" w:color="auto"/>
              <w:right w:val="single" w:sz="8" w:space="0" w:color="auto"/>
            </w:tcBorders>
            <w:vAlign w:val="center"/>
            <w:hideMark/>
          </w:tcPr>
          <w:p w14:paraId="76CBF05D" w14:textId="77777777" w:rsidR="00A718BF" w:rsidRPr="00047B9B" w:rsidRDefault="00A718BF" w:rsidP="00F71358">
            <w:pPr>
              <w:spacing w:after="0" w:line="240" w:lineRule="auto"/>
              <w:jc w:val="center"/>
              <w:rPr>
                <w:rFonts w:ascii="Times New Roman" w:hAnsi="Times New Roman" w:cs="Times New Roman"/>
                <w:color w:val="000000"/>
                <w:sz w:val="24"/>
                <w:szCs w:val="24"/>
                <w:lang w:val="en-US"/>
              </w:rPr>
            </w:pPr>
            <w:r w:rsidRPr="00047B9B">
              <w:rPr>
                <w:rFonts w:ascii="Times New Roman" w:hAnsi="Times New Roman" w:cs="Times New Roman"/>
                <w:color w:val="000000"/>
                <w:sz w:val="24"/>
                <w:szCs w:val="24"/>
                <w:lang w:val="uk-UA"/>
              </w:rPr>
              <w:t>Модель об’єднаних даних</w:t>
            </w:r>
            <w:r>
              <w:rPr>
                <w:rFonts w:ascii="Times New Roman" w:hAnsi="Times New Roman" w:cs="Times New Roman"/>
                <w:color w:val="000000"/>
                <w:sz w:val="24"/>
                <w:szCs w:val="24"/>
                <w:lang w:val="uk-UA"/>
              </w:rPr>
              <w:t xml:space="preserve"> (pooled)</w:t>
            </w:r>
          </w:p>
        </w:tc>
        <w:tc>
          <w:tcPr>
            <w:tcW w:w="2551" w:type="dxa"/>
            <w:tcBorders>
              <w:top w:val="single" w:sz="8" w:space="0" w:color="auto"/>
              <w:left w:val="nil"/>
              <w:bottom w:val="single" w:sz="8" w:space="0" w:color="auto"/>
              <w:right w:val="single" w:sz="8" w:space="0" w:color="auto"/>
            </w:tcBorders>
            <w:vAlign w:val="center"/>
            <w:hideMark/>
          </w:tcPr>
          <w:p w14:paraId="08D129E2"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Модель з фіксованими ефектами (FE)</w:t>
            </w:r>
          </w:p>
        </w:tc>
        <w:tc>
          <w:tcPr>
            <w:tcW w:w="2410" w:type="dxa"/>
            <w:tcBorders>
              <w:top w:val="single" w:sz="8" w:space="0" w:color="auto"/>
              <w:left w:val="nil"/>
              <w:bottom w:val="single" w:sz="8" w:space="0" w:color="auto"/>
              <w:right w:val="single" w:sz="8" w:space="0" w:color="auto"/>
            </w:tcBorders>
            <w:vAlign w:val="center"/>
            <w:hideMark/>
          </w:tcPr>
          <w:p w14:paraId="5B406D96"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Модель з випадковими ефектами (RE)</w:t>
            </w:r>
          </w:p>
        </w:tc>
      </w:tr>
      <w:tr w:rsidR="00A718BF" w:rsidRPr="00047B9B" w14:paraId="4EA0CA50" w14:textId="77777777" w:rsidTr="00F71358">
        <w:trPr>
          <w:trHeight w:val="312"/>
        </w:trPr>
        <w:tc>
          <w:tcPr>
            <w:tcW w:w="2065" w:type="dxa"/>
            <w:vMerge/>
            <w:tcBorders>
              <w:top w:val="single" w:sz="8" w:space="0" w:color="auto"/>
              <w:left w:val="single" w:sz="8" w:space="0" w:color="auto"/>
              <w:bottom w:val="single" w:sz="8" w:space="0" w:color="000000"/>
              <w:right w:val="single" w:sz="8" w:space="0" w:color="auto"/>
            </w:tcBorders>
            <w:vAlign w:val="center"/>
            <w:hideMark/>
          </w:tcPr>
          <w:p w14:paraId="3E674833" w14:textId="77777777" w:rsidR="00A718BF" w:rsidRPr="00047B9B" w:rsidRDefault="00A718BF" w:rsidP="00F71358">
            <w:pPr>
              <w:spacing w:after="0" w:line="240" w:lineRule="auto"/>
              <w:rPr>
                <w:rFonts w:ascii="Times New Roman" w:hAnsi="Times New Roman" w:cs="Times New Roman"/>
                <w:color w:val="000000"/>
                <w:sz w:val="24"/>
                <w:szCs w:val="24"/>
                <w:lang w:val="uk-UA"/>
              </w:rPr>
            </w:pPr>
          </w:p>
        </w:tc>
        <w:tc>
          <w:tcPr>
            <w:tcW w:w="2201" w:type="dxa"/>
            <w:tcBorders>
              <w:top w:val="nil"/>
              <w:left w:val="nil"/>
              <w:bottom w:val="nil"/>
              <w:right w:val="single" w:sz="8" w:space="0" w:color="auto"/>
            </w:tcBorders>
            <w:vAlign w:val="center"/>
            <w:hideMark/>
          </w:tcPr>
          <w:p w14:paraId="1B499429"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Коефіцієнт</w:t>
            </w:r>
          </w:p>
        </w:tc>
        <w:tc>
          <w:tcPr>
            <w:tcW w:w="2551" w:type="dxa"/>
            <w:tcBorders>
              <w:top w:val="nil"/>
              <w:left w:val="nil"/>
              <w:bottom w:val="nil"/>
              <w:right w:val="single" w:sz="8" w:space="0" w:color="auto"/>
            </w:tcBorders>
            <w:vAlign w:val="center"/>
            <w:hideMark/>
          </w:tcPr>
          <w:p w14:paraId="70C5B53E"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Коефіцієнт</w:t>
            </w:r>
          </w:p>
        </w:tc>
        <w:tc>
          <w:tcPr>
            <w:tcW w:w="2410" w:type="dxa"/>
            <w:tcBorders>
              <w:top w:val="nil"/>
              <w:left w:val="nil"/>
              <w:bottom w:val="nil"/>
              <w:right w:val="single" w:sz="8" w:space="0" w:color="auto"/>
            </w:tcBorders>
            <w:vAlign w:val="center"/>
            <w:hideMark/>
          </w:tcPr>
          <w:p w14:paraId="6BC70F3F"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Коефіцієнт</w:t>
            </w:r>
          </w:p>
        </w:tc>
      </w:tr>
      <w:tr w:rsidR="00A718BF" w:rsidRPr="00047B9B" w14:paraId="6BA8F1D9" w14:textId="77777777" w:rsidTr="00F71358">
        <w:trPr>
          <w:trHeight w:val="636"/>
        </w:trPr>
        <w:tc>
          <w:tcPr>
            <w:tcW w:w="2065" w:type="dxa"/>
            <w:vMerge/>
            <w:tcBorders>
              <w:top w:val="single" w:sz="8" w:space="0" w:color="auto"/>
              <w:left w:val="single" w:sz="8" w:space="0" w:color="auto"/>
              <w:bottom w:val="single" w:sz="8" w:space="0" w:color="000000"/>
              <w:right w:val="single" w:sz="8" w:space="0" w:color="auto"/>
            </w:tcBorders>
            <w:vAlign w:val="center"/>
            <w:hideMark/>
          </w:tcPr>
          <w:p w14:paraId="097E4498" w14:textId="77777777" w:rsidR="00A718BF" w:rsidRPr="00047B9B" w:rsidRDefault="00A718BF" w:rsidP="00F71358">
            <w:pPr>
              <w:spacing w:after="0" w:line="240" w:lineRule="auto"/>
              <w:rPr>
                <w:rFonts w:ascii="Times New Roman" w:hAnsi="Times New Roman" w:cs="Times New Roman"/>
                <w:color w:val="000000"/>
                <w:sz w:val="24"/>
                <w:szCs w:val="24"/>
                <w:lang w:val="uk-UA"/>
              </w:rPr>
            </w:pPr>
          </w:p>
        </w:tc>
        <w:tc>
          <w:tcPr>
            <w:tcW w:w="2201" w:type="dxa"/>
            <w:tcBorders>
              <w:top w:val="nil"/>
              <w:left w:val="nil"/>
              <w:bottom w:val="single" w:sz="8" w:space="0" w:color="auto"/>
              <w:right w:val="single" w:sz="8" w:space="0" w:color="auto"/>
            </w:tcBorders>
            <w:vAlign w:val="center"/>
            <w:hideMark/>
          </w:tcPr>
          <w:p w14:paraId="4C1A336A"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 xml:space="preserve">(t-статистика) </w:t>
            </w:r>
          </w:p>
        </w:tc>
        <w:tc>
          <w:tcPr>
            <w:tcW w:w="2551" w:type="dxa"/>
            <w:tcBorders>
              <w:top w:val="nil"/>
              <w:left w:val="nil"/>
              <w:bottom w:val="single" w:sz="8" w:space="0" w:color="auto"/>
              <w:right w:val="single" w:sz="8" w:space="0" w:color="auto"/>
            </w:tcBorders>
            <w:vAlign w:val="center"/>
            <w:hideMark/>
          </w:tcPr>
          <w:p w14:paraId="24334C31"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 xml:space="preserve">(t-статистика) </w:t>
            </w:r>
          </w:p>
        </w:tc>
        <w:tc>
          <w:tcPr>
            <w:tcW w:w="2410" w:type="dxa"/>
            <w:tcBorders>
              <w:top w:val="nil"/>
              <w:left w:val="nil"/>
              <w:bottom w:val="single" w:sz="8" w:space="0" w:color="auto"/>
              <w:right w:val="single" w:sz="8" w:space="0" w:color="auto"/>
            </w:tcBorders>
            <w:vAlign w:val="center"/>
            <w:hideMark/>
          </w:tcPr>
          <w:p w14:paraId="5EFEAFBE" w14:textId="77777777" w:rsidR="00A718BF" w:rsidRPr="00047B9B" w:rsidRDefault="00A718BF" w:rsidP="00F71358">
            <w:pPr>
              <w:spacing w:after="0" w:line="240" w:lineRule="auto"/>
              <w:jc w:val="center"/>
              <w:rPr>
                <w:rFonts w:ascii="Times New Roman" w:hAnsi="Times New Roman" w:cs="Times New Roman"/>
                <w:color w:val="000000"/>
                <w:sz w:val="24"/>
                <w:szCs w:val="24"/>
                <w:lang w:val="uk-UA"/>
              </w:rPr>
            </w:pPr>
            <w:r w:rsidRPr="00047B9B">
              <w:rPr>
                <w:rFonts w:ascii="Times New Roman" w:hAnsi="Times New Roman" w:cs="Times New Roman"/>
                <w:color w:val="000000"/>
                <w:sz w:val="24"/>
                <w:szCs w:val="24"/>
                <w:lang w:val="uk-UA"/>
              </w:rPr>
              <w:t>(t</w:t>
            </w:r>
            <w:r w:rsidRPr="00047B9B">
              <w:rPr>
                <w:rFonts w:ascii="Symbol" w:hAnsi="Symbol" w:cs="Times New Roman"/>
                <w:color w:val="000000"/>
                <w:sz w:val="24"/>
                <w:szCs w:val="24"/>
                <w:lang w:val="uk-UA"/>
              </w:rPr>
              <w:t></w:t>
            </w:r>
            <w:r>
              <w:rPr>
                <w:rFonts w:ascii="Symbol" w:hAnsi="Symbol" w:cs="Times New Roman"/>
                <w:color w:val="000000"/>
                <w:sz w:val="24"/>
                <w:szCs w:val="24"/>
                <w:lang w:val="uk-UA"/>
              </w:rPr>
              <w:t></w:t>
            </w:r>
            <w:r w:rsidRPr="00047B9B">
              <w:rPr>
                <w:rFonts w:ascii="Times New Roman" w:hAnsi="Times New Roman" w:cs="Times New Roman"/>
                <w:color w:val="000000"/>
                <w:sz w:val="24"/>
                <w:szCs w:val="24"/>
                <w:lang w:val="uk-UA"/>
              </w:rPr>
              <w:t>статистика)</w:t>
            </w:r>
          </w:p>
        </w:tc>
      </w:tr>
      <w:tr w:rsidR="00A718BF" w:rsidRPr="00047B9B" w14:paraId="313F800A" w14:textId="77777777" w:rsidTr="00F71358">
        <w:trPr>
          <w:trHeight w:val="312"/>
        </w:trPr>
        <w:tc>
          <w:tcPr>
            <w:tcW w:w="2065" w:type="dxa"/>
            <w:vMerge w:val="restart"/>
            <w:tcBorders>
              <w:top w:val="nil"/>
              <w:left w:val="single" w:sz="8" w:space="0" w:color="auto"/>
              <w:bottom w:val="single" w:sz="8" w:space="0" w:color="000000"/>
              <w:right w:val="single" w:sz="8" w:space="0" w:color="auto"/>
            </w:tcBorders>
            <w:vAlign w:val="center"/>
            <w:hideMark/>
          </w:tcPr>
          <w:p w14:paraId="4B530C44"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t>Константа</w:t>
            </w:r>
          </w:p>
        </w:tc>
        <w:tc>
          <w:tcPr>
            <w:tcW w:w="2201" w:type="dxa"/>
            <w:tcBorders>
              <w:top w:val="nil"/>
              <w:left w:val="nil"/>
              <w:bottom w:val="nil"/>
              <w:right w:val="single" w:sz="8" w:space="0" w:color="auto"/>
            </w:tcBorders>
            <w:vAlign w:val="center"/>
            <w:hideMark/>
          </w:tcPr>
          <w:p w14:paraId="4C0A5F0D" w14:textId="2D9A55E5" w:rsidR="00A718BF" w:rsidRPr="00047B9B" w:rsidRDefault="00BA1486" w:rsidP="00F71358">
            <w:pPr>
              <w:spacing w:after="0" w:line="240" w:lineRule="auto"/>
              <w:jc w:val="center"/>
              <w:rPr>
                <w:rFonts w:ascii="Times New Roman" w:hAnsi="Times New Roman" w:cs="Times New Roman"/>
                <w:color w:val="000000"/>
                <w:sz w:val="24"/>
                <w:szCs w:val="24"/>
              </w:rPr>
            </w:pPr>
            <w:r w:rsidRPr="00BA1486">
              <w:rPr>
                <w:rFonts w:ascii="Times New Roman" w:hAnsi="Times New Roman" w:cs="Times New Roman"/>
                <w:sz w:val="24"/>
                <w:szCs w:val="24"/>
              </w:rPr>
              <w:t>10538,1</w:t>
            </w:r>
          </w:p>
        </w:tc>
        <w:tc>
          <w:tcPr>
            <w:tcW w:w="2551" w:type="dxa"/>
            <w:tcBorders>
              <w:top w:val="nil"/>
              <w:left w:val="nil"/>
              <w:bottom w:val="nil"/>
              <w:right w:val="single" w:sz="8" w:space="0" w:color="auto"/>
            </w:tcBorders>
            <w:vAlign w:val="center"/>
            <w:hideMark/>
          </w:tcPr>
          <w:p w14:paraId="44ED411A"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2772,42</w:t>
            </w:r>
          </w:p>
        </w:tc>
        <w:tc>
          <w:tcPr>
            <w:tcW w:w="2410" w:type="dxa"/>
            <w:tcBorders>
              <w:top w:val="nil"/>
              <w:left w:val="nil"/>
              <w:bottom w:val="nil"/>
              <w:right w:val="single" w:sz="8" w:space="0" w:color="auto"/>
            </w:tcBorders>
            <w:vAlign w:val="center"/>
            <w:hideMark/>
          </w:tcPr>
          <w:p w14:paraId="5CE751F1"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2313,10</w:t>
            </w:r>
          </w:p>
        </w:tc>
      </w:tr>
      <w:tr w:rsidR="00A718BF" w:rsidRPr="00047B9B" w14:paraId="5AB099D7" w14:textId="77777777" w:rsidTr="00F71358">
        <w:trPr>
          <w:trHeight w:val="324"/>
        </w:trPr>
        <w:tc>
          <w:tcPr>
            <w:tcW w:w="2065" w:type="dxa"/>
            <w:vMerge/>
            <w:tcBorders>
              <w:top w:val="nil"/>
              <w:left w:val="single" w:sz="8" w:space="0" w:color="auto"/>
              <w:bottom w:val="single" w:sz="8" w:space="0" w:color="000000"/>
              <w:right w:val="single" w:sz="8" w:space="0" w:color="auto"/>
            </w:tcBorders>
            <w:vAlign w:val="center"/>
            <w:hideMark/>
          </w:tcPr>
          <w:p w14:paraId="6C1FD247" w14:textId="77777777" w:rsidR="00A718BF" w:rsidRPr="00047B9B" w:rsidRDefault="00A718BF" w:rsidP="00F71358">
            <w:pPr>
              <w:spacing w:after="0" w:line="240" w:lineRule="auto"/>
              <w:rPr>
                <w:rFonts w:ascii="Times New Roman" w:hAnsi="Times New Roman" w:cs="Times New Roman"/>
                <w:color w:val="000000"/>
                <w:sz w:val="24"/>
                <w:szCs w:val="24"/>
              </w:rPr>
            </w:pPr>
          </w:p>
        </w:tc>
        <w:tc>
          <w:tcPr>
            <w:tcW w:w="2201" w:type="dxa"/>
            <w:tcBorders>
              <w:top w:val="nil"/>
              <w:left w:val="nil"/>
              <w:bottom w:val="single" w:sz="8" w:space="0" w:color="auto"/>
              <w:right w:val="single" w:sz="8" w:space="0" w:color="auto"/>
            </w:tcBorders>
            <w:vAlign w:val="center"/>
            <w:hideMark/>
          </w:tcPr>
          <w:p w14:paraId="1BD2D50C" w14:textId="3B715C54" w:rsidR="00A718BF" w:rsidRPr="00047B9B" w:rsidRDefault="00A7136D" w:rsidP="00F71358">
            <w:pPr>
              <w:spacing w:after="0" w:line="240" w:lineRule="auto"/>
              <w:jc w:val="center"/>
              <w:rPr>
                <w:rFonts w:ascii="Times New Roman" w:hAnsi="Times New Roman" w:cs="Times New Roman"/>
                <w:color w:val="000000"/>
                <w:sz w:val="24"/>
                <w:szCs w:val="24"/>
              </w:rPr>
            </w:pPr>
            <w:r w:rsidRPr="00A7136D">
              <w:rPr>
                <w:rFonts w:ascii="Times New Roman" w:hAnsi="Times New Roman" w:cs="Times New Roman"/>
                <w:sz w:val="24"/>
                <w:szCs w:val="24"/>
              </w:rPr>
              <w:t>0,4447</w:t>
            </w:r>
          </w:p>
        </w:tc>
        <w:tc>
          <w:tcPr>
            <w:tcW w:w="2551" w:type="dxa"/>
            <w:tcBorders>
              <w:top w:val="nil"/>
              <w:left w:val="nil"/>
              <w:bottom w:val="single" w:sz="8" w:space="0" w:color="auto"/>
              <w:right w:val="single" w:sz="8" w:space="0" w:color="auto"/>
            </w:tcBorders>
            <w:vAlign w:val="center"/>
            <w:hideMark/>
          </w:tcPr>
          <w:p w14:paraId="0243EC87" w14:textId="77777777" w:rsidR="00A718BF" w:rsidRPr="004C4EAA" w:rsidRDefault="00A718BF" w:rsidP="00F71358">
            <w:pPr>
              <w:spacing w:after="0" w:line="240" w:lineRule="auto"/>
              <w:jc w:val="center"/>
              <w:rPr>
                <w:rFonts w:ascii="Times New Roman" w:hAnsi="Times New Roman" w:cs="Times New Roman"/>
                <w:color w:val="000000"/>
                <w:sz w:val="24"/>
                <w:szCs w:val="24"/>
                <w:lang w:val="en-US"/>
              </w:rPr>
            </w:pPr>
            <w:r w:rsidRPr="004C4EAA">
              <w:rPr>
                <w:rFonts w:ascii="Times New Roman" w:hAnsi="Times New Roman" w:cs="Times New Roman"/>
                <w:color w:val="000000"/>
                <w:sz w:val="24"/>
                <w:szCs w:val="24"/>
              </w:rPr>
              <w:t>0,1454</w:t>
            </w:r>
          </w:p>
        </w:tc>
        <w:tc>
          <w:tcPr>
            <w:tcW w:w="2410" w:type="dxa"/>
            <w:tcBorders>
              <w:top w:val="nil"/>
              <w:left w:val="nil"/>
              <w:bottom w:val="single" w:sz="8" w:space="0" w:color="auto"/>
              <w:right w:val="single" w:sz="8" w:space="0" w:color="auto"/>
            </w:tcBorders>
            <w:vAlign w:val="center"/>
            <w:hideMark/>
          </w:tcPr>
          <w:p w14:paraId="02D5AF3E"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0,05609</w:t>
            </w:r>
          </w:p>
        </w:tc>
      </w:tr>
      <w:tr w:rsidR="00A718BF" w:rsidRPr="00047B9B" w14:paraId="744DD29E" w14:textId="77777777" w:rsidTr="00F71358">
        <w:trPr>
          <w:trHeight w:val="312"/>
        </w:trPr>
        <w:tc>
          <w:tcPr>
            <w:tcW w:w="2065" w:type="dxa"/>
            <w:vMerge w:val="restart"/>
            <w:tcBorders>
              <w:top w:val="nil"/>
              <w:left w:val="single" w:sz="8" w:space="0" w:color="auto"/>
              <w:bottom w:val="single" w:sz="8" w:space="0" w:color="000000"/>
              <w:right w:val="single" w:sz="8" w:space="0" w:color="auto"/>
            </w:tcBorders>
            <w:vAlign w:val="center"/>
            <w:hideMark/>
          </w:tcPr>
          <w:p w14:paraId="440AC669" w14:textId="77777777" w:rsidR="00A718BF" w:rsidRPr="00FC6D07" w:rsidRDefault="00A718BF" w:rsidP="00F71358">
            <w:pPr>
              <w:spacing w:after="0" w:line="24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T</w:t>
            </w:r>
            <w:r>
              <w:rPr>
                <w:rFonts w:ascii="Times New Roman" w:hAnsi="Times New Roman" w:cs="Times New Roman"/>
                <w:color w:val="000000"/>
                <w:sz w:val="28"/>
                <w:szCs w:val="28"/>
                <w:lang w:val="en-US"/>
              </w:rPr>
              <w:t>ax</w:t>
            </w:r>
          </w:p>
        </w:tc>
        <w:tc>
          <w:tcPr>
            <w:tcW w:w="2201" w:type="dxa"/>
            <w:tcBorders>
              <w:top w:val="nil"/>
              <w:left w:val="nil"/>
              <w:bottom w:val="nil"/>
              <w:right w:val="single" w:sz="8" w:space="0" w:color="auto"/>
            </w:tcBorders>
            <w:vAlign w:val="center"/>
            <w:hideMark/>
          </w:tcPr>
          <w:p w14:paraId="6C6A7F43" w14:textId="1D48005C" w:rsidR="00A718BF" w:rsidRPr="00D362D7" w:rsidRDefault="001838EC" w:rsidP="00F71358">
            <w:pPr>
              <w:spacing w:after="0" w:line="240" w:lineRule="auto"/>
              <w:jc w:val="center"/>
              <w:rPr>
                <w:rFonts w:ascii="Times New Roman" w:hAnsi="Times New Roman" w:cs="Times New Roman"/>
                <w:color w:val="000000"/>
                <w:sz w:val="24"/>
                <w:szCs w:val="24"/>
                <w:lang w:val="en-US"/>
              </w:rPr>
            </w:pPr>
            <w:r w:rsidRPr="001838EC">
              <w:rPr>
                <w:rFonts w:ascii="Times New Roman" w:hAnsi="Times New Roman" w:cs="Times New Roman"/>
                <w:color w:val="000000"/>
                <w:sz w:val="24"/>
                <w:szCs w:val="24"/>
              </w:rPr>
              <w:t>665,583</w:t>
            </w:r>
          </w:p>
        </w:tc>
        <w:tc>
          <w:tcPr>
            <w:tcW w:w="2551" w:type="dxa"/>
            <w:tcBorders>
              <w:top w:val="nil"/>
              <w:left w:val="nil"/>
              <w:bottom w:val="nil"/>
              <w:right w:val="single" w:sz="8" w:space="0" w:color="auto"/>
            </w:tcBorders>
            <w:vAlign w:val="center"/>
            <w:hideMark/>
          </w:tcPr>
          <w:p w14:paraId="4CA1145E"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−508,375</w:t>
            </w:r>
          </w:p>
        </w:tc>
        <w:tc>
          <w:tcPr>
            <w:tcW w:w="2410" w:type="dxa"/>
            <w:tcBorders>
              <w:top w:val="nil"/>
              <w:left w:val="nil"/>
              <w:bottom w:val="nil"/>
              <w:right w:val="single" w:sz="8" w:space="0" w:color="auto"/>
            </w:tcBorders>
            <w:vAlign w:val="center"/>
            <w:hideMark/>
          </w:tcPr>
          <w:p w14:paraId="5A972AB2"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−441,669</w:t>
            </w:r>
          </w:p>
        </w:tc>
      </w:tr>
      <w:tr w:rsidR="00A718BF" w:rsidRPr="00047B9B" w14:paraId="6284E913" w14:textId="77777777" w:rsidTr="00F71358">
        <w:trPr>
          <w:trHeight w:val="324"/>
        </w:trPr>
        <w:tc>
          <w:tcPr>
            <w:tcW w:w="2065" w:type="dxa"/>
            <w:vMerge/>
            <w:tcBorders>
              <w:top w:val="nil"/>
              <w:left w:val="single" w:sz="8" w:space="0" w:color="auto"/>
              <w:bottom w:val="single" w:sz="8" w:space="0" w:color="000000"/>
              <w:right w:val="single" w:sz="8" w:space="0" w:color="auto"/>
            </w:tcBorders>
            <w:vAlign w:val="center"/>
            <w:hideMark/>
          </w:tcPr>
          <w:p w14:paraId="6895DD13" w14:textId="77777777" w:rsidR="00A718BF" w:rsidRPr="00047B9B" w:rsidRDefault="00A718BF" w:rsidP="00F71358">
            <w:pPr>
              <w:spacing w:after="0" w:line="240" w:lineRule="auto"/>
              <w:rPr>
                <w:rFonts w:ascii="Times New Roman" w:hAnsi="Times New Roman" w:cs="Times New Roman"/>
                <w:color w:val="000000"/>
                <w:sz w:val="28"/>
                <w:szCs w:val="28"/>
              </w:rPr>
            </w:pPr>
          </w:p>
        </w:tc>
        <w:tc>
          <w:tcPr>
            <w:tcW w:w="2201" w:type="dxa"/>
            <w:tcBorders>
              <w:top w:val="nil"/>
              <w:left w:val="nil"/>
              <w:bottom w:val="single" w:sz="8" w:space="0" w:color="auto"/>
              <w:right w:val="single" w:sz="8" w:space="0" w:color="auto"/>
            </w:tcBorders>
            <w:vAlign w:val="center"/>
            <w:hideMark/>
          </w:tcPr>
          <w:p w14:paraId="584F0E79" w14:textId="48884F2D" w:rsidR="00A718BF" w:rsidRPr="00A46C79" w:rsidRDefault="00542E35" w:rsidP="00F71358">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rPr>
              <w:t>0,6573</w:t>
            </w:r>
          </w:p>
        </w:tc>
        <w:tc>
          <w:tcPr>
            <w:tcW w:w="2551" w:type="dxa"/>
            <w:tcBorders>
              <w:top w:val="nil"/>
              <w:left w:val="nil"/>
              <w:bottom w:val="single" w:sz="8" w:space="0" w:color="auto"/>
              <w:right w:val="single" w:sz="8" w:space="0" w:color="auto"/>
            </w:tcBorders>
            <w:vAlign w:val="center"/>
            <w:hideMark/>
          </w:tcPr>
          <w:p w14:paraId="6BEB195D"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−0,5605</w:t>
            </w:r>
          </w:p>
        </w:tc>
        <w:tc>
          <w:tcPr>
            <w:tcW w:w="2410" w:type="dxa"/>
            <w:tcBorders>
              <w:top w:val="nil"/>
              <w:left w:val="nil"/>
              <w:bottom w:val="single" w:sz="8" w:space="0" w:color="auto"/>
              <w:right w:val="single" w:sz="8" w:space="0" w:color="auto"/>
            </w:tcBorders>
            <w:vAlign w:val="center"/>
            <w:hideMark/>
          </w:tcPr>
          <w:p w14:paraId="3538E3B8"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−0,4885</w:t>
            </w:r>
          </w:p>
        </w:tc>
      </w:tr>
      <w:tr w:rsidR="00A718BF" w:rsidRPr="00047B9B" w14:paraId="364C1348" w14:textId="77777777" w:rsidTr="00F71358">
        <w:trPr>
          <w:trHeight w:val="312"/>
        </w:trPr>
        <w:tc>
          <w:tcPr>
            <w:tcW w:w="2065" w:type="dxa"/>
            <w:vMerge w:val="restart"/>
            <w:tcBorders>
              <w:top w:val="nil"/>
              <w:left w:val="single" w:sz="8" w:space="0" w:color="auto"/>
              <w:bottom w:val="single" w:sz="8" w:space="0" w:color="000000"/>
              <w:right w:val="single" w:sz="8" w:space="0" w:color="auto"/>
            </w:tcBorders>
            <w:vAlign w:val="center"/>
            <w:hideMark/>
          </w:tcPr>
          <w:p w14:paraId="1FEE78F0" w14:textId="77777777" w:rsidR="00A718BF" w:rsidRPr="00047B9B" w:rsidRDefault="00A718BF" w:rsidP="00F71358">
            <w:pPr>
              <w:spacing w:after="0" w:line="240" w:lineRule="auto"/>
              <w:jc w:val="center"/>
              <w:rPr>
                <w:rFonts w:ascii="Times New Roman" w:hAnsi="Times New Roman" w:cs="Times New Roman"/>
                <w:color w:val="000000"/>
                <w:sz w:val="28"/>
                <w:szCs w:val="28"/>
              </w:rPr>
            </w:pPr>
            <w:r w:rsidRPr="00047B9B">
              <w:rPr>
                <w:rFonts w:ascii="Times New Roman" w:hAnsi="Times New Roman" w:cs="Times New Roman"/>
                <w:color w:val="000000"/>
                <w:sz w:val="28"/>
                <w:szCs w:val="28"/>
              </w:rPr>
              <w:t>GDP</w:t>
            </w:r>
          </w:p>
        </w:tc>
        <w:tc>
          <w:tcPr>
            <w:tcW w:w="2201" w:type="dxa"/>
            <w:tcBorders>
              <w:top w:val="nil"/>
              <w:left w:val="nil"/>
              <w:bottom w:val="nil"/>
              <w:right w:val="single" w:sz="8" w:space="0" w:color="auto"/>
            </w:tcBorders>
            <w:vAlign w:val="center"/>
            <w:hideMark/>
          </w:tcPr>
          <w:p w14:paraId="1AA24C68"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Pr>
                <w:rFonts w:ascii="Times New Roman" w:hAnsi="Times New Roman" w:cs="Times New Roman"/>
                <w:sz w:val="24"/>
                <w:szCs w:val="24"/>
              </w:rPr>
              <w:t>94,7304</w:t>
            </w:r>
          </w:p>
        </w:tc>
        <w:tc>
          <w:tcPr>
            <w:tcW w:w="2551" w:type="dxa"/>
            <w:tcBorders>
              <w:top w:val="nil"/>
              <w:left w:val="nil"/>
              <w:bottom w:val="nil"/>
              <w:right w:val="single" w:sz="8" w:space="0" w:color="auto"/>
            </w:tcBorders>
            <w:vAlign w:val="center"/>
            <w:hideMark/>
          </w:tcPr>
          <w:p w14:paraId="5F59F49E"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91,5805</w:t>
            </w:r>
          </w:p>
        </w:tc>
        <w:tc>
          <w:tcPr>
            <w:tcW w:w="2410" w:type="dxa"/>
            <w:tcBorders>
              <w:top w:val="nil"/>
              <w:left w:val="nil"/>
              <w:bottom w:val="nil"/>
              <w:right w:val="single" w:sz="8" w:space="0" w:color="auto"/>
            </w:tcBorders>
            <w:vAlign w:val="center"/>
            <w:hideMark/>
          </w:tcPr>
          <w:p w14:paraId="190A2C24"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91,6749</w:t>
            </w:r>
          </w:p>
        </w:tc>
      </w:tr>
      <w:tr w:rsidR="00A718BF" w:rsidRPr="00047B9B" w14:paraId="389FB2ED" w14:textId="77777777" w:rsidTr="00F71358">
        <w:trPr>
          <w:trHeight w:val="324"/>
        </w:trPr>
        <w:tc>
          <w:tcPr>
            <w:tcW w:w="2065" w:type="dxa"/>
            <w:vMerge/>
            <w:tcBorders>
              <w:top w:val="nil"/>
              <w:left w:val="single" w:sz="8" w:space="0" w:color="auto"/>
              <w:bottom w:val="single" w:sz="8" w:space="0" w:color="000000"/>
              <w:right w:val="single" w:sz="8" w:space="0" w:color="auto"/>
            </w:tcBorders>
            <w:vAlign w:val="center"/>
            <w:hideMark/>
          </w:tcPr>
          <w:p w14:paraId="1F8C7F75" w14:textId="77777777" w:rsidR="00A718BF" w:rsidRPr="00047B9B" w:rsidRDefault="00A718BF" w:rsidP="00F71358">
            <w:pPr>
              <w:spacing w:after="0" w:line="240" w:lineRule="auto"/>
              <w:rPr>
                <w:rFonts w:ascii="Times New Roman" w:hAnsi="Times New Roman" w:cs="Times New Roman"/>
                <w:color w:val="000000"/>
                <w:sz w:val="28"/>
                <w:szCs w:val="28"/>
              </w:rPr>
            </w:pPr>
          </w:p>
        </w:tc>
        <w:tc>
          <w:tcPr>
            <w:tcW w:w="2201" w:type="dxa"/>
            <w:tcBorders>
              <w:top w:val="nil"/>
              <w:left w:val="nil"/>
              <w:bottom w:val="single" w:sz="8" w:space="0" w:color="auto"/>
              <w:right w:val="single" w:sz="8" w:space="0" w:color="auto"/>
            </w:tcBorders>
            <w:vAlign w:val="center"/>
            <w:hideMark/>
          </w:tcPr>
          <w:p w14:paraId="6C027E39" w14:textId="13E80EB1" w:rsidR="00A718BF" w:rsidRPr="00047B9B" w:rsidRDefault="00A46C79" w:rsidP="00F71358">
            <w:pPr>
              <w:spacing w:after="0" w:line="240" w:lineRule="auto"/>
              <w:jc w:val="center"/>
              <w:rPr>
                <w:rFonts w:ascii="Times New Roman" w:hAnsi="Times New Roman" w:cs="Times New Roman"/>
                <w:color w:val="000000"/>
                <w:sz w:val="24"/>
                <w:szCs w:val="24"/>
                <w:lang w:val="en-US"/>
              </w:rPr>
            </w:pPr>
            <w:r w:rsidRPr="00A46C79">
              <w:rPr>
                <w:rFonts w:ascii="Times New Roman" w:hAnsi="Times New Roman" w:cs="Times New Roman"/>
                <w:sz w:val="24"/>
                <w:szCs w:val="24"/>
              </w:rPr>
              <w:t>9,337</w:t>
            </w:r>
            <w:r w:rsidR="00A718BF">
              <w:rPr>
                <w:rFonts w:ascii="Times New Roman" w:hAnsi="Times New Roman" w:cs="Times New Roman"/>
                <w:color w:val="000000"/>
                <w:sz w:val="24"/>
                <w:szCs w:val="24"/>
                <w:lang w:val="en-US"/>
              </w:rPr>
              <w:t>***</w:t>
            </w:r>
          </w:p>
        </w:tc>
        <w:tc>
          <w:tcPr>
            <w:tcW w:w="2551" w:type="dxa"/>
            <w:tcBorders>
              <w:top w:val="nil"/>
              <w:left w:val="nil"/>
              <w:bottom w:val="single" w:sz="8" w:space="0" w:color="auto"/>
              <w:right w:val="single" w:sz="8" w:space="0" w:color="auto"/>
            </w:tcBorders>
            <w:vAlign w:val="center"/>
            <w:hideMark/>
          </w:tcPr>
          <w:p w14:paraId="36B13EED" w14:textId="77777777" w:rsidR="00A718BF" w:rsidRPr="004C4EAA" w:rsidRDefault="00A718BF" w:rsidP="00F71358">
            <w:pPr>
              <w:spacing w:after="0" w:line="240" w:lineRule="auto"/>
              <w:jc w:val="center"/>
              <w:rPr>
                <w:rFonts w:ascii="Times New Roman" w:hAnsi="Times New Roman" w:cs="Times New Roman"/>
                <w:color w:val="000000"/>
                <w:sz w:val="24"/>
                <w:szCs w:val="24"/>
                <w:lang w:val="en-US"/>
              </w:rPr>
            </w:pPr>
            <w:r w:rsidRPr="004C4EAA">
              <w:rPr>
                <w:rFonts w:ascii="Times New Roman" w:hAnsi="Times New Roman" w:cs="Times New Roman"/>
                <w:color w:val="000000"/>
                <w:sz w:val="24"/>
                <w:szCs w:val="24"/>
              </w:rPr>
              <w:t>11,76</w:t>
            </w:r>
            <w:r>
              <w:rPr>
                <w:rFonts w:ascii="Times New Roman" w:hAnsi="Times New Roman" w:cs="Times New Roman"/>
                <w:color w:val="000000"/>
                <w:sz w:val="24"/>
                <w:szCs w:val="24"/>
                <w:lang w:val="en-US"/>
              </w:rPr>
              <w:t>***</w:t>
            </w:r>
          </w:p>
        </w:tc>
        <w:tc>
          <w:tcPr>
            <w:tcW w:w="2410" w:type="dxa"/>
            <w:tcBorders>
              <w:top w:val="nil"/>
              <w:left w:val="nil"/>
              <w:bottom w:val="single" w:sz="8" w:space="0" w:color="auto"/>
              <w:right w:val="single" w:sz="8" w:space="0" w:color="auto"/>
            </w:tcBorders>
            <w:vAlign w:val="center"/>
            <w:hideMark/>
          </w:tcPr>
          <w:p w14:paraId="48C7EB6E"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11,77</w:t>
            </w:r>
            <w:r w:rsidRPr="00047B9B">
              <w:rPr>
                <w:rFonts w:ascii="Times New Roman" w:hAnsi="Times New Roman" w:cs="Times New Roman"/>
                <w:color w:val="000000"/>
                <w:sz w:val="24"/>
                <w:szCs w:val="24"/>
              </w:rPr>
              <w:t>***</w:t>
            </w:r>
          </w:p>
        </w:tc>
      </w:tr>
      <w:tr w:rsidR="00A718BF" w:rsidRPr="00047B9B" w14:paraId="70565A20" w14:textId="77777777" w:rsidTr="00F71358">
        <w:trPr>
          <w:trHeight w:val="312"/>
        </w:trPr>
        <w:tc>
          <w:tcPr>
            <w:tcW w:w="2065" w:type="dxa"/>
            <w:vMerge w:val="restart"/>
            <w:tcBorders>
              <w:top w:val="nil"/>
              <w:left w:val="single" w:sz="8" w:space="0" w:color="auto"/>
              <w:bottom w:val="single" w:sz="8" w:space="0" w:color="000000"/>
              <w:right w:val="single" w:sz="8" w:space="0" w:color="auto"/>
            </w:tcBorders>
            <w:vAlign w:val="center"/>
            <w:hideMark/>
          </w:tcPr>
          <w:p w14:paraId="61A01160" w14:textId="77777777" w:rsidR="00A718BF" w:rsidRPr="00FC6D07" w:rsidRDefault="00A718BF" w:rsidP="00F71358">
            <w:pPr>
              <w:spacing w:after="0" w:line="240" w:lineRule="auto"/>
              <w:jc w:val="center"/>
              <w:rPr>
                <w:rFonts w:ascii="Times New Roman" w:hAnsi="Times New Roman" w:cs="Times New Roman"/>
                <w:color w:val="000000"/>
                <w:sz w:val="28"/>
                <w:szCs w:val="28"/>
                <w:lang w:val="en-US"/>
              </w:rPr>
            </w:pPr>
            <w:r w:rsidRPr="00047B9B">
              <w:rPr>
                <w:rFonts w:ascii="Times New Roman" w:hAnsi="Times New Roman" w:cs="Times New Roman"/>
                <w:color w:val="000000"/>
                <w:sz w:val="28"/>
                <w:szCs w:val="28"/>
              </w:rPr>
              <w:t>M</w:t>
            </w:r>
            <w:r>
              <w:rPr>
                <w:rFonts w:ascii="Times New Roman" w:hAnsi="Times New Roman" w:cs="Times New Roman"/>
                <w:color w:val="000000"/>
                <w:sz w:val="28"/>
                <w:szCs w:val="28"/>
                <w:lang w:val="en-US"/>
              </w:rPr>
              <w:t>inw</w:t>
            </w:r>
          </w:p>
        </w:tc>
        <w:tc>
          <w:tcPr>
            <w:tcW w:w="2201" w:type="dxa"/>
            <w:tcBorders>
              <w:top w:val="nil"/>
              <w:left w:val="nil"/>
              <w:bottom w:val="nil"/>
              <w:right w:val="single" w:sz="8" w:space="0" w:color="auto"/>
            </w:tcBorders>
            <w:vAlign w:val="center"/>
            <w:hideMark/>
          </w:tcPr>
          <w:p w14:paraId="54C78390" w14:textId="2EAC1915" w:rsidR="00A718BF" w:rsidRPr="00047B9B" w:rsidRDefault="00BD40A0" w:rsidP="00F71358">
            <w:pPr>
              <w:spacing w:after="0" w:line="240" w:lineRule="auto"/>
              <w:jc w:val="center"/>
              <w:rPr>
                <w:rFonts w:ascii="Times New Roman" w:hAnsi="Times New Roman" w:cs="Times New Roman"/>
                <w:color w:val="000000"/>
                <w:sz w:val="24"/>
                <w:szCs w:val="24"/>
              </w:rPr>
            </w:pPr>
            <w:r w:rsidRPr="00BD40A0">
              <w:rPr>
                <w:rFonts w:ascii="Times New Roman" w:hAnsi="Times New Roman" w:cs="Times New Roman"/>
                <w:sz w:val="24"/>
                <w:szCs w:val="24"/>
              </w:rPr>
              <w:t>42,8553</w:t>
            </w:r>
          </w:p>
        </w:tc>
        <w:tc>
          <w:tcPr>
            <w:tcW w:w="2551" w:type="dxa"/>
            <w:tcBorders>
              <w:top w:val="nil"/>
              <w:left w:val="nil"/>
              <w:bottom w:val="nil"/>
              <w:right w:val="single" w:sz="8" w:space="0" w:color="auto"/>
            </w:tcBorders>
            <w:vAlign w:val="center"/>
            <w:hideMark/>
          </w:tcPr>
          <w:p w14:paraId="050F168A"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82,2789</w:t>
            </w:r>
          </w:p>
        </w:tc>
        <w:tc>
          <w:tcPr>
            <w:tcW w:w="2410" w:type="dxa"/>
            <w:tcBorders>
              <w:top w:val="nil"/>
              <w:left w:val="nil"/>
              <w:bottom w:val="nil"/>
              <w:right w:val="single" w:sz="8" w:space="0" w:color="auto"/>
            </w:tcBorders>
            <w:vAlign w:val="center"/>
            <w:hideMark/>
          </w:tcPr>
          <w:p w14:paraId="2EE05CD6"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80,8330</w:t>
            </w:r>
          </w:p>
        </w:tc>
      </w:tr>
      <w:tr w:rsidR="00A718BF" w:rsidRPr="00047B9B" w14:paraId="3F7758C4" w14:textId="77777777" w:rsidTr="00F71358">
        <w:trPr>
          <w:trHeight w:val="324"/>
        </w:trPr>
        <w:tc>
          <w:tcPr>
            <w:tcW w:w="2065" w:type="dxa"/>
            <w:vMerge/>
            <w:tcBorders>
              <w:top w:val="nil"/>
              <w:left w:val="single" w:sz="8" w:space="0" w:color="auto"/>
              <w:bottom w:val="single" w:sz="4" w:space="0" w:color="auto"/>
              <w:right w:val="single" w:sz="8" w:space="0" w:color="auto"/>
            </w:tcBorders>
            <w:vAlign w:val="center"/>
            <w:hideMark/>
          </w:tcPr>
          <w:p w14:paraId="3BCC7C67" w14:textId="77777777" w:rsidR="00A718BF" w:rsidRPr="00047B9B" w:rsidRDefault="00A718BF" w:rsidP="00F71358">
            <w:pPr>
              <w:spacing w:after="0" w:line="240" w:lineRule="auto"/>
              <w:rPr>
                <w:rFonts w:ascii="Times New Roman" w:hAnsi="Times New Roman" w:cs="Times New Roman"/>
                <w:color w:val="000000"/>
                <w:sz w:val="28"/>
                <w:szCs w:val="28"/>
              </w:rPr>
            </w:pPr>
          </w:p>
        </w:tc>
        <w:tc>
          <w:tcPr>
            <w:tcW w:w="2201" w:type="dxa"/>
            <w:tcBorders>
              <w:top w:val="nil"/>
              <w:left w:val="nil"/>
              <w:bottom w:val="single" w:sz="4" w:space="0" w:color="auto"/>
              <w:right w:val="single" w:sz="8" w:space="0" w:color="auto"/>
            </w:tcBorders>
            <w:vAlign w:val="center"/>
            <w:hideMark/>
          </w:tcPr>
          <w:p w14:paraId="2ECD6225" w14:textId="2916E483" w:rsidR="00A718BF" w:rsidRPr="00047B9B" w:rsidRDefault="00C3643A" w:rsidP="00F71358">
            <w:pPr>
              <w:spacing w:after="0" w:line="240" w:lineRule="auto"/>
              <w:jc w:val="center"/>
              <w:rPr>
                <w:rFonts w:ascii="Times New Roman" w:hAnsi="Times New Roman" w:cs="Times New Roman"/>
                <w:color w:val="000000"/>
                <w:sz w:val="24"/>
                <w:szCs w:val="24"/>
                <w:lang w:val="en-US"/>
              </w:rPr>
            </w:pPr>
            <w:r w:rsidRPr="00C3643A">
              <w:rPr>
                <w:rFonts w:ascii="Times New Roman" w:hAnsi="Times New Roman" w:cs="Times New Roman"/>
                <w:sz w:val="24"/>
                <w:szCs w:val="24"/>
              </w:rPr>
              <w:t>2,628</w:t>
            </w:r>
            <w:r w:rsidR="00A718BF">
              <w:rPr>
                <w:rFonts w:ascii="Times New Roman" w:hAnsi="Times New Roman" w:cs="Times New Roman"/>
                <w:color w:val="000000"/>
                <w:sz w:val="24"/>
                <w:szCs w:val="24"/>
                <w:lang w:val="en-US"/>
              </w:rPr>
              <w:t>***</w:t>
            </w:r>
          </w:p>
        </w:tc>
        <w:tc>
          <w:tcPr>
            <w:tcW w:w="2551" w:type="dxa"/>
            <w:tcBorders>
              <w:top w:val="nil"/>
              <w:left w:val="nil"/>
              <w:bottom w:val="single" w:sz="4" w:space="0" w:color="auto"/>
              <w:right w:val="single" w:sz="8" w:space="0" w:color="auto"/>
            </w:tcBorders>
            <w:vAlign w:val="center"/>
            <w:hideMark/>
          </w:tcPr>
          <w:p w14:paraId="183B0068" w14:textId="77777777" w:rsidR="00A718BF" w:rsidRPr="004C4EAA" w:rsidRDefault="00A718BF" w:rsidP="00F71358">
            <w:pPr>
              <w:spacing w:after="0" w:line="240" w:lineRule="auto"/>
              <w:jc w:val="center"/>
              <w:rPr>
                <w:rFonts w:ascii="Times New Roman" w:hAnsi="Times New Roman" w:cs="Times New Roman"/>
                <w:color w:val="000000"/>
                <w:sz w:val="24"/>
                <w:szCs w:val="24"/>
                <w:lang w:val="en-US"/>
              </w:rPr>
            </w:pPr>
            <w:r w:rsidRPr="004C4EAA">
              <w:rPr>
                <w:rFonts w:ascii="Times New Roman" w:hAnsi="Times New Roman" w:cs="Times New Roman"/>
                <w:color w:val="000000"/>
                <w:sz w:val="24"/>
                <w:szCs w:val="24"/>
              </w:rPr>
              <w:t>5,283</w:t>
            </w:r>
            <w:r w:rsidRPr="00047B9B">
              <w:rPr>
                <w:rFonts w:ascii="Times New Roman" w:hAnsi="Times New Roman" w:cs="Times New Roman"/>
                <w:color w:val="000000"/>
                <w:sz w:val="24"/>
                <w:szCs w:val="24"/>
              </w:rPr>
              <w:t>**</w:t>
            </w:r>
            <w:r>
              <w:rPr>
                <w:rFonts w:ascii="Times New Roman" w:hAnsi="Times New Roman" w:cs="Times New Roman"/>
                <w:color w:val="000000"/>
                <w:sz w:val="24"/>
                <w:szCs w:val="24"/>
                <w:lang w:val="en-US"/>
              </w:rPr>
              <w:t>*</w:t>
            </w:r>
          </w:p>
        </w:tc>
        <w:tc>
          <w:tcPr>
            <w:tcW w:w="2410" w:type="dxa"/>
            <w:tcBorders>
              <w:top w:val="nil"/>
              <w:left w:val="nil"/>
              <w:bottom w:val="single" w:sz="4" w:space="0" w:color="auto"/>
              <w:right w:val="single" w:sz="8" w:space="0" w:color="auto"/>
            </w:tcBorders>
            <w:vAlign w:val="center"/>
            <w:hideMark/>
          </w:tcPr>
          <w:p w14:paraId="2A8B5CE4" w14:textId="77777777" w:rsidR="00A718BF" w:rsidRPr="00047B9B" w:rsidRDefault="00A718BF" w:rsidP="00F71358">
            <w:pPr>
              <w:spacing w:after="0" w:line="240" w:lineRule="auto"/>
              <w:jc w:val="center"/>
              <w:rPr>
                <w:rFonts w:ascii="Times New Roman" w:hAnsi="Times New Roman" w:cs="Times New Roman"/>
                <w:color w:val="000000"/>
                <w:sz w:val="24"/>
                <w:szCs w:val="24"/>
                <w:lang w:val="en-US"/>
              </w:rPr>
            </w:pPr>
            <w:r w:rsidRPr="004C4EAA">
              <w:rPr>
                <w:rFonts w:ascii="Times New Roman" w:hAnsi="Times New Roman" w:cs="Times New Roman"/>
                <w:color w:val="000000"/>
                <w:sz w:val="24"/>
                <w:szCs w:val="24"/>
              </w:rPr>
              <w:t xml:space="preserve">5,215 </w:t>
            </w:r>
            <w:r>
              <w:rPr>
                <w:rFonts w:ascii="Times New Roman" w:hAnsi="Times New Roman" w:cs="Times New Roman"/>
                <w:color w:val="000000"/>
                <w:sz w:val="24"/>
                <w:szCs w:val="24"/>
                <w:lang w:val="en-US"/>
              </w:rPr>
              <w:t>***</w:t>
            </w:r>
          </w:p>
        </w:tc>
      </w:tr>
      <w:tr w:rsidR="00A718BF" w:rsidRPr="00047B9B" w14:paraId="1D797829" w14:textId="77777777" w:rsidTr="00F71358">
        <w:trPr>
          <w:trHeight w:val="315"/>
        </w:trPr>
        <w:tc>
          <w:tcPr>
            <w:tcW w:w="2065" w:type="dxa"/>
            <w:tcBorders>
              <w:top w:val="single" w:sz="4" w:space="0" w:color="auto"/>
              <w:left w:val="single" w:sz="4" w:space="0" w:color="auto"/>
              <w:bottom w:val="single" w:sz="4" w:space="0" w:color="auto"/>
              <w:right w:val="single" w:sz="4" w:space="0" w:color="auto"/>
            </w:tcBorders>
            <w:vAlign w:val="center"/>
            <w:hideMark/>
          </w:tcPr>
          <w:p w14:paraId="60952B0C"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Лог.правдоп.</w:t>
            </w:r>
          </w:p>
        </w:tc>
        <w:tc>
          <w:tcPr>
            <w:tcW w:w="2201" w:type="dxa"/>
            <w:tcBorders>
              <w:top w:val="single" w:sz="4" w:space="0" w:color="auto"/>
              <w:left w:val="single" w:sz="4" w:space="0" w:color="auto"/>
              <w:bottom w:val="single" w:sz="4" w:space="0" w:color="auto"/>
              <w:right w:val="single" w:sz="4" w:space="0" w:color="auto"/>
            </w:tcBorders>
            <w:vAlign w:val="center"/>
            <w:hideMark/>
          </w:tcPr>
          <w:p w14:paraId="55A14F03" w14:textId="2320B349" w:rsidR="00A718BF" w:rsidRPr="00B46904" w:rsidRDefault="00EB59E6" w:rsidP="00F71358">
            <w:pPr>
              <w:spacing w:after="0" w:line="240" w:lineRule="auto"/>
              <w:jc w:val="center"/>
              <w:rPr>
                <w:rFonts w:ascii="Times New Roman" w:hAnsi="Times New Roman" w:cs="Times New Roman"/>
                <w:color w:val="000000"/>
                <w:sz w:val="24"/>
                <w:szCs w:val="24"/>
                <w:highlight w:val="green"/>
                <w:lang w:val="en-US"/>
              </w:rPr>
            </w:pPr>
            <w:r w:rsidRPr="00EB59E6">
              <w:rPr>
                <w:rFonts w:ascii="Times New Roman" w:hAnsi="Times New Roman" w:cs="Times New Roman"/>
                <w:sz w:val="24"/>
                <w:szCs w:val="24"/>
              </w:rPr>
              <w:t>−1641,041</w:t>
            </w:r>
          </w:p>
        </w:tc>
        <w:tc>
          <w:tcPr>
            <w:tcW w:w="2551" w:type="dxa"/>
            <w:tcBorders>
              <w:top w:val="single" w:sz="4" w:space="0" w:color="auto"/>
              <w:left w:val="single" w:sz="4" w:space="0" w:color="auto"/>
              <w:bottom w:val="single" w:sz="4" w:space="0" w:color="auto"/>
              <w:right w:val="single" w:sz="4" w:space="0" w:color="auto"/>
            </w:tcBorders>
            <w:noWrap/>
            <w:vAlign w:val="center"/>
            <w:hideMark/>
          </w:tcPr>
          <w:p w14:paraId="28611642" w14:textId="77777777" w:rsidR="00A718BF" w:rsidRPr="00047B9B" w:rsidRDefault="00A718BF" w:rsidP="00F71358">
            <w:pPr>
              <w:spacing w:after="0" w:line="240" w:lineRule="auto"/>
              <w:jc w:val="center"/>
              <w:rPr>
                <w:rFonts w:ascii="Times New Roman" w:hAnsi="Times New Roman" w:cs="Times New Roman"/>
                <w:color w:val="000000"/>
                <w:sz w:val="24"/>
                <w:szCs w:val="24"/>
                <w:highlight w:val="cyan"/>
              </w:rPr>
            </w:pPr>
            <w:r w:rsidRPr="004C4EAA">
              <w:rPr>
                <w:rFonts w:ascii="Times New Roman" w:hAnsi="Times New Roman" w:cs="Times New Roman"/>
                <w:sz w:val="24"/>
                <w:szCs w:val="24"/>
              </w:rPr>
              <w:t>−1533,582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F9FB898"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sz w:val="24"/>
                <w:szCs w:val="24"/>
              </w:rPr>
              <w:t>−1561,950</w:t>
            </w:r>
          </w:p>
        </w:tc>
      </w:tr>
      <w:tr w:rsidR="00A718BF" w:rsidRPr="00047B9B" w14:paraId="0E1EE904" w14:textId="77777777" w:rsidTr="00F71358">
        <w:trPr>
          <w:trHeight w:val="315"/>
        </w:trPr>
        <w:tc>
          <w:tcPr>
            <w:tcW w:w="2065" w:type="dxa"/>
            <w:tcBorders>
              <w:top w:val="single" w:sz="4" w:space="0" w:color="auto"/>
              <w:left w:val="single" w:sz="8" w:space="0" w:color="auto"/>
              <w:bottom w:val="nil"/>
              <w:right w:val="single" w:sz="8" w:space="0" w:color="auto"/>
            </w:tcBorders>
            <w:vAlign w:val="center"/>
            <w:hideMark/>
          </w:tcPr>
          <w:p w14:paraId="580387AC"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t>F</w:t>
            </w:r>
            <w:r w:rsidRPr="00047B9B">
              <w:rPr>
                <w:rFonts w:ascii="Times New Roman" w:hAnsi="Times New Roman" w:cs="Times New Roman"/>
                <w:color w:val="000000"/>
                <w:sz w:val="24"/>
                <w:szCs w:val="24"/>
                <w:vertAlign w:val="subscript"/>
              </w:rPr>
              <w:t xml:space="preserve">cтат. </w:t>
            </w:r>
            <w:r w:rsidRPr="00047B9B">
              <w:rPr>
                <w:rFonts w:ascii="Times New Roman" w:hAnsi="Times New Roman" w:cs="Times New Roman"/>
                <w:color w:val="000000"/>
                <w:sz w:val="24"/>
                <w:szCs w:val="24"/>
              </w:rPr>
              <w:t xml:space="preserve"> </w:t>
            </w:r>
          </w:p>
        </w:tc>
        <w:tc>
          <w:tcPr>
            <w:tcW w:w="2201" w:type="dxa"/>
            <w:tcBorders>
              <w:top w:val="single" w:sz="4" w:space="0" w:color="auto"/>
              <w:left w:val="nil"/>
              <w:bottom w:val="nil"/>
              <w:right w:val="single" w:sz="8" w:space="0" w:color="auto"/>
            </w:tcBorders>
            <w:vAlign w:val="center"/>
            <w:hideMark/>
          </w:tcPr>
          <w:p w14:paraId="1A78B5F7" w14:textId="3DD38E78" w:rsidR="00A718BF" w:rsidRPr="00047B9B" w:rsidRDefault="00F31A74" w:rsidP="00F71358">
            <w:pPr>
              <w:spacing w:after="0" w:line="240" w:lineRule="auto"/>
              <w:jc w:val="center"/>
              <w:rPr>
                <w:rFonts w:ascii="Times New Roman" w:hAnsi="Times New Roman" w:cs="Times New Roman"/>
                <w:color w:val="000000"/>
                <w:sz w:val="24"/>
                <w:szCs w:val="24"/>
              </w:rPr>
            </w:pPr>
            <w:r w:rsidRPr="00F31A74">
              <w:rPr>
                <w:rFonts w:ascii="Times New Roman" w:hAnsi="Times New Roman" w:cs="Times New Roman"/>
                <w:sz w:val="24"/>
                <w:szCs w:val="24"/>
              </w:rPr>
              <w:t>107,335</w:t>
            </w:r>
          </w:p>
        </w:tc>
        <w:tc>
          <w:tcPr>
            <w:tcW w:w="2551" w:type="dxa"/>
            <w:tcBorders>
              <w:top w:val="single" w:sz="4" w:space="0" w:color="auto"/>
              <w:left w:val="nil"/>
              <w:bottom w:val="nil"/>
              <w:right w:val="nil"/>
            </w:tcBorders>
            <w:noWrap/>
            <w:vAlign w:val="center"/>
            <w:hideMark/>
          </w:tcPr>
          <w:p w14:paraId="23E98E76"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132,8645</w:t>
            </w:r>
          </w:p>
        </w:tc>
        <w:tc>
          <w:tcPr>
            <w:tcW w:w="2410" w:type="dxa"/>
            <w:vMerge w:val="restart"/>
            <w:tcBorders>
              <w:top w:val="single" w:sz="4" w:space="0" w:color="auto"/>
              <w:left w:val="single" w:sz="8" w:space="0" w:color="auto"/>
              <w:bottom w:val="single" w:sz="8" w:space="0" w:color="000000"/>
              <w:right w:val="single" w:sz="8" w:space="0" w:color="auto"/>
            </w:tcBorders>
            <w:vAlign w:val="center"/>
            <w:hideMark/>
          </w:tcPr>
          <w:p w14:paraId="520B1484"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t>-</w:t>
            </w:r>
          </w:p>
        </w:tc>
      </w:tr>
      <w:tr w:rsidR="00A718BF" w:rsidRPr="00047B9B" w14:paraId="04DF02EB" w14:textId="77777777" w:rsidTr="00F71358">
        <w:trPr>
          <w:trHeight w:val="330"/>
        </w:trPr>
        <w:tc>
          <w:tcPr>
            <w:tcW w:w="2065" w:type="dxa"/>
            <w:tcBorders>
              <w:top w:val="nil"/>
              <w:left w:val="single" w:sz="8" w:space="0" w:color="auto"/>
              <w:bottom w:val="single" w:sz="8" w:space="0" w:color="auto"/>
              <w:right w:val="single" w:sz="8" w:space="0" w:color="auto"/>
            </w:tcBorders>
            <w:vAlign w:val="center"/>
            <w:hideMark/>
          </w:tcPr>
          <w:p w14:paraId="52DE08DB"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lastRenderedPageBreak/>
              <w:t>(p-value)</w:t>
            </w:r>
          </w:p>
        </w:tc>
        <w:tc>
          <w:tcPr>
            <w:tcW w:w="2201" w:type="dxa"/>
            <w:tcBorders>
              <w:top w:val="nil"/>
              <w:left w:val="nil"/>
              <w:bottom w:val="single" w:sz="8" w:space="0" w:color="auto"/>
              <w:right w:val="single" w:sz="8" w:space="0" w:color="auto"/>
            </w:tcBorders>
            <w:vAlign w:val="center"/>
            <w:hideMark/>
          </w:tcPr>
          <w:p w14:paraId="2B06A190"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sidRPr="00047B9B">
              <w:rPr>
                <w:rFonts w:ascii="Times New Roman" w:hAnsi="Times New Roman" w:cs="Times New Roman"/>
                <w:color w:val="000000"/>
                <w:sz w:val="24"/>
                <w:szCs w:val="24"/>
              </w:rPr>
              <w:t>0,0001</w:t>
            </w:r>
            <w:r>
              <w:rPr>
                <w:rFonts w:ascii="Times New Roman" w:hAnsi="Times New Roman" w:cs="Times New Roman"/>
                <w:color w:val="000000"/>
                <w:sz w:val="24"/>
                <w:szCs w:val="24"/>
              </w:rPr>
              <w:t>)</w:t>
            </w:r>
          </w:p>
        </w:tc>
        <w:tc>
          <w:tcPr>
            <w:tcW w:w="2551" w:type="dxa"/>
            <w:tcBorders>
              <w:top w:val="nil"/>
              <w:left w:val="nil"/>
              <w:bottom w:val="single" w:sz="8" w:space="0" w:color="auto"/>
              <w:right w:val="single" w:sz="8" w:space="0" w:color="auto"/>
            </w:tcBorders>
            <w:vAlign w:val="center"/>
            <w:hideMark/>
          </w:tcPr>
          <w:p w14:paraId="3870C949"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sidRPr="00047B9B">
              <w:rPr>
                <w:rFonts w:ascii="Times New Roman" w:hAnsi="Times New Roman" w:cs="Times New Roman"/>
                <w:color w:val="000000"/>
                <w:sz w:val="24"/>
                <w:szCs w:val="24"/>
              </w:rPr>
              <w:t>0,0001</w:t>
            </w:r>
            <w:r>
              <w:rPr>
                <w:rFonts w:ascii="Times New Roman" w:hAnsi="Times New Roman" w:cs="Times New Roman"/>
                <w:color w:val="000000"/>
                <w:sz w:val="24"/>
                <w:szCs w:val="24"/>
              </w:rPr>
              <w:t>)</w:t>
            </w:r>
          </w:p>
        </w:tc>
        <w:tc>
          <w:tcPr>
            <w:tcW w:w="2410" w:type="dxa"/>
            <w:vMerge/>
            <w:tcBorders>
              <w:top w:val="nil"/>
              <w:left w:val="single" w:sz="8" w:space="0" w:color="auto"/>
              <w:bottom w:val="single" w:sz="8" w:space="0" w:color="000000"/>
              <w:right w:val="single" w:sz="8" w:space="0" w:color="auto"/>
            </w:tcBorders>
            <w:vAlign w:val="center"/>
            <w:hideMark/>
          </w:tcPr>
          <w:p w14:paraId="59E6C34B" w14:textId="77777777" w:rsidR="00A718BF" w:rsidRPr="00047B9B" w:rsidRDefault="00A718BF" w:rsidP="00F71358">
            <w:pPr>
              <w:spacing w:after="0" w:line="240" w:lineRule="auto"/>
              <w:jc w:val="center"/>
              <w:rPr>
                <w:rFonts w:ascii="Times New Roman" w:hAnsi="Times New Roman" w:cs="Times New Roman"/>
                <w:color w:val="000000"/>
                <w:sz w:val="24"/>
                <w:szCs w:val="24"/>
              </w:rPr>
            </w:pPr>
          </w:p>
        </w:tc>
      </w:tr>
      <w:tr w:rsidR="00A718BF" w:rsidRPr="00047B9B" w14:paraId="0CDD9968" w14:textId="77777777" w:rsidTr="00F71358">
        <w:trPr>
          <w:trHeight w:val="408"/>
        </w:trPr>
        <w:tc>
          <w:tcPr>
            <w:tcW w:w="2065" w:type="dxa"/>
            <w:tcBorders>
              <w:top w:val="nil"/>
              <w:left w:val="single" w:sz="8" w:space="0" w:color="auto"/>
              <w:bottom w:val="single" w:sz="8" w:space="0" w:color="auto"/>
              <w:right w:val="single" w:sz="8" w:space="0" w:color="auto"/>
            </w:tcBorders>
            <w:vAlign w:val="center"/>
            <w:hideMark/>
          </w:tcPr>
          <w:p w14:paraId="7A7FAFB5"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t>R</w:t>
            </w:r>
            <w:r w:rsidRPr="00047B9B">
              <w:rPr>
                <w:rFonts w:ascii="Times New Roman" w:hAnsi="Times New Roman" w:cs="Times New Roman"/>
                <w:color w:val="000000"/>
                <w:sz w:val="24"/>
                <w:szCs w:val="24"/>
                <w:vertAlign w:val="superscript"/>
              </w:rPr>
              <w:t>2</w:t>
            </w:r>
            <w:r w:rsidRPr="00047B9B">
              <w:rPr>
                <w:rFonts w:ascii="Times New Roman" w:hAnsi="Times New Roman" w:cs="Times New Roman"/>
                <w:color w:val="000000"/>
                <w:sz w:val="24"/>
                <w:szCs w:val="24"/>
                <w:vertAlign w:val="subscript"/>
              </w:rPr>
              <w:t>скоригований</w:t>
            </w:r>
          </w:p>
        </w:tc>
        <w:tc>
          <w:tcPr>
            <w:tcW w:w="2201" w:type="dxa"/>
            <w:tcBorders>
              <w:top w:val="nil"/>
              <w:left w:val="nil"/>
              <w:bottom w:val="single" w:sz="8" w:space="0" w:color="auto"/>
              <w:right w:val="single" w:sz="8" w:space="0" w:color="auto"/>
            </w:tcBorders>
            <w:vAlign w:val="center"/>
            <w:hideMark/>
          </w:tcPr>
          <w:p w14:paraId="0F84B7C1" w14:textId="24504B36" w:rsidR="00A718BF" w:rsidRPr="00047B9B" w:rsidRDefault="00D9036B" w:rsidP="00F71358">
            <w:pPr>
              <w:spacing w:after="0" w:line="240" w:lineRule="auto"/>
              <w:jc w:val="center"/>
              <w:rPr>
                <w:rFonts w:ascii="Times New Roman" w:hAnsi="Times New Roman" w:cs="Times New Roman"/>
                <w:color w:val="000000"/>
                <w:sz w:val="24"/>
                <w:szCs w:val="24"/>
              </w:rPr>
            </w:pPr>
            <w:r w:rsidRPr="00D9036B">
              <w:rPr>
                <w:rFonts w:ascii="Times New Roman" w:hAnsi="Times New Roman" w:cs="Times New Roman"/>
                <w:sz w:val="24"/>
                <w:szCs w:val="24"/>
              </w:rPr>
              <w:t>0,</w:t>
            </w:r>
            <w:r>
              <w:rPr>
                <w:rFonts w:ascii="Times New Roman" w:hAnsi="Times New Roman" w:cs="Times New Roman"/>
                <w:sz w:val="24"/>
                <w:szCs w:val="24"/>
                <w:lang w:val="uk-UA"/>
              </w:rPr>
              <w:t>73</w:t>
            </w:r>
            <w:r w:rsidRPr="00D9036B">
              <w:rPr>
                <w:rFonts w:ascii="Times New Roman" w:hAnsi="Times New Roman" w:cs="Times New Roman"/>
                <w:sz w:val="24"/>
                <w:szCs w:val="24"/>
              </w:rPr>
              <w:t>2382</w:t>
            </w:r>
          </w:p>
        </w:tc>
        <w:tc>
          <w:tcPr>
            <w:tcW w:w="2551" w:type="dxa"/>
            <w:tcBorders>
              <w:top w:val="nil"/>
              <w:left w:val="nil"/>
              <w:bottom w:val="single" w:sz="8" w:space="0" w:color="auto"/>
              <w:right w:val="single" w:sz="8" w:space="0" w:color="auto"/>
            </w:tcBorders>
            <w:noWrap/>
            <w:vAlign w:val="center"/>
            <w:hideMark/>
          </w:tcPr>
          <w:p w14:paraId="718A2A79"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4C4EAA">
              <w:rPr>
                <w:rFonts w:ascii="Times New Roman" w:hAnsi="Times New Roman" w:cs="Times New Roman"/>
                <w:color w:val="000000"/>
                <w:sz w:val="24"/>
                <w:szCs w:val="24"/>
              </w:rPr>
              <w:t>0,794889</w:t>
            </w:r>
          </w:p>
        </w:tc>
        <w:tc>
          <w:tcPr>
            <w:tcW w:w="2410" w:type="dxa"/>
            <w:tcBorders>
              <w:top w:val="nil"/>
              <w:left w:val="nil"/>
              <w:bottom w:val="single" w:sz="8" w:space="0" w:color="auto"/>
              <w:right w:val="single" w:sz="8" w:space="0" w:color="auto"/>
            </w:tcBorders>
            <w:vAlign w:val="center"/>
            <w:hideMark/>
          </w:tcPr>
          <w:p w14:paraId="5C8C491C" w14:textId="77777777" w:rsidR="00A718BF" w:rsidRPr="00047B9B" w:rsidRDefault="00A718BF" w:rsidP="00F71358">
            <w:pPr>
              <w:spacing w:after="0" w:line="240" w:lineRule="auto"/>
              <w:jc w:val="center"/>
              <w:rPr>
                <w:rFonts w:ascii="Times New Roman" w:hAnsi="Times New Roman" w:cs="Times New Roman"/>
                <w:color w:val="000000"/>
                <w:sz w:val="24"/>
                <w:szCs w:val="24"/>
              </w:rPr>
            </w:pPr>
            <w:r w:rsidRPr="00047B9B">
              <w:rPr>
                <w:rFonts w:ascii="Times New Roman" w:hAnsi="Times New Roman" w:cs="Times New Roman"/>
                <w:color w:val="000000"/>
                <w:sz w:val="24"/>
                <w:szCs w:val="24"/>
              </w:rPr>
              <w:t>-</w:t>
            </w:r>
          </w:p>
        </w:tc>
      </w:tr>
    </w:tbl>
    <w:p w14:paraId="2E108894" w14:textId="77777777" w:rsidR="001261DD" w:rsidRPr="006F0543" w:rsidRDefault="001261DD" w:rsidP="001261DD">
      <w:pPr>
        <w:pStyle w:val="a7"/>
        <w:spacing w:after="0" w:line="360" w:lineRule="auto"/>
        <w:ind w:left="0"/>
        <w:jc w:val="both"/>
        <w:rPr>
          <w:rFonts w:ascii="Times New Roman" w:hAnsi="Times New Roman" w:cs="Times New Roman"/>
          <w:sz w:val="28"/>
          <w:szCs w:val="28"/>
        </w:rPr>
      </w:pPr>
      <w:r w:rsidRPr="006F0543">
        <w:rPr>
          <w:rFonts w:ascii="Times New Roman" w:hAnsi="Times New Roman" w:cs="Times New Roman"/>
          <w:sz w:val="28"/>
          <w:szCs w:val="28"/>
        </w:rPr>
        <w:t>*** −  статистична значущість за рівня 0,01.</w:t>
      </w:r>
    </w:p>
    <w:p w14:paraId="4B546557" w14:textId="77777777" w:rsidR="001261DD" w:rsidRPr="006F0543" w:rsidRDefault="001261DD" w:rsidP="001261DD">
      <w:pPr>
        <w:pStyle w:val="a7"/>
        <w:spacing w:after="0" w:line="360" w:lineRule="auto"/>
        <w:ind w:left="0"/>
        <w:jc w:val="both"/>
        <w:rPr>
          <w:rFonts w:ascii="Times New Roman" w:hAnsi="Times New Roman" w:cs="Times New Roman"/>
          <w:sz w:val="28"/>
          <w:szCs w:val="28"/>
        </w:rPr>
      </w:pPr>
      <w:r w:rsidRPr="001261DD">
        <w:rPr>
          <w:rFonts w:ascii="Times New Roman" w:hAnsi="Times New Roman" w:cs="Times New Roman"/>
          <w:sz w:val="28"/>
          <w:szCs w:val="28"/>
        </w:rPr>
        <w:t>Джерело: розраховано авторами на основі даних [</w:t>
      </w:r>
      <w:r>
        <w:rPr>
          <w:rFonts w:ascii="Times New Roman" w:hAnsi="Times New Roman" w:cs="Times New Roman"/>
          <w:sz w:val="28"/>
          <w:szCs w:val="28"/>
        </w:rPr>
        <w:t>15</w:t>
      </w:r>
      <w:r w:rsidRPr="001261DD">
        <w:rPr>
          <w:rFonts w:ascii="Times New Roman" w:hAnsi="Times New Roman" w:cs="Times New Roman"/>
          <w:sz w:val="28"/>
          <w:szCs w:val="28"/>
        </w:rPr>
        <w:t>]</w:t>
      </w:r>
      <w:r>
        <w:rPr>
          <w:rFonts w:ascii="Times New Roman" w:hAnsi="Times New Roman" w:cs="Times New Roman"/>
          <w:sz w:val="28"/>
          <w:szCs w:val="28"/>
        </w:rPr>
        <w:t>,</w:t>
      </w:r>
      <w:r w:rsidRPr="001261DD">
        <w:rPr>
          <w:rFonts w:ascii="Times New Roman" w:hAnsi="Times New Roman" w:cs="Times New Roman"/>
          <w:sz w:val="28"/>
          <w:szCs w:val="28"/>
        </w:rPr>
        <w:t xml:space="preserve"> [</w:t>
      </w:r>
      <w:r>
        <w:rPr>
          <w:rFonts w:ascii="Times New Roman" w:hAnsi="Times New Roman" w:cs="Times New Roman"/>
          <w:sz w:val="28"/>
          <w:szCs w:val="28"/>
        </w:rPr>
        <w:t>16</w:t>
      </w:r>
      <w:r w:rsidRPr="001261DD">
        <w:rPr>
          <w:rFonts w:ascii="Times New Roman" w:hAnsi="Times New Roman" w:cs="Times New Roman"/>
          <w:sz w:val="28"/>
          <w:szCs w:val="28"/>
        </w:rPr>
        <w:t>]</w:t>
      </w:r>
      <w:r>
        <w:rPr>
          <w:rFonts w:ascii="Times New Roman" w:hAnsi="Times New Roman" w:cs="Times New Roman"/>
          <w:sz w:val="28"/>
          <w:szCs w:val="28"/>
        </w:rPr>
        <w:t xml:space="preserve">, </w:t>
      </w:r>
      <w:r w:rsidRPr="001261DD">
        <w:rPr>
          <w:rFonts w:ascii="Times New Roman" w:hAnsi="Times New Roman" w:cs="Times New Roman"/>
          <w:sz w:val="28"/>
          <w:szCs w:val="28"/>
        </w:rPr>
        <w:t>[</w:t>
      </w:r>
      <w:r>
        <w:rPr>
          <w:rFonts w:ascii="Times New Roman" w:hAnsi="Times New Roman" w:cs="Times New Roman"/>
          <w:sz w:val="28"/>
          <w:szCs w:val="28"/>
        </w:rPr>
        <w:t>17</w:t>
      </w:r>
      <w:r w:rsidRPr="001261DD">
        <w:rPr>
          <w:rFonts w:ascii="Times New Roman" w:hAnsi="Times New Roman" w:cs="Times New Roman"/>
          <w:sz w:val="28"/>
          <w:szCs w:val="28"/>
        </w:rPr>
        <w:t>]</w:t>
      </w:r>
      <w:r>
        <w:rPr>
          <w:rFonts w:ascii="Times New Roman" w:hAnsi="Times New Roman" w:cs="Times New Roman"/>
          <w:sz w:val="28"/>
          <w:szCs w:val="28"/>
        </w:rPr>
        <w:t>,</w:t>
      </w:r>
      <w:r w:rsidRPr="00593D2E">
        <w:rPr>
          <w:rFonts w:ascii="Times New Roman" w:hAnsi="Times New Roman" w:cs="Times New Roman"/>
          <w:sz w:val="28"/>
          <w:szCs w:val="28"/>
        </w:rPr>
        <w:t xml:space="preserve"> [18],</w:t>
      </w:r>
      <w:r w:rsidRPr="001261DD">
        <w:rPr>
          <w:rFonts w:ascii="Times New Roman" w:hAnsi="Times New Roman" w:cs="Times New Roman"/>
          <w:sz w:val="28"/>
          <w:szCs w:val="28"/>
        </w:rPr>
        <w:t xml:space="preserve"> [</w:t>
      </w:r>
      <w:r>
        <w:rPr>
          <w:rFonts w:ascii="Times New Roman" w:hAnsi="Times New Roman" w:cs="Times New Roman"/>
          <w:sz w:val="28"/>
          <w:szCs w:val="28"/>
        </w:rPr>
        <w:t>19</w:t>
      </w:r>
      <w:r w:rsidRPr="001261DD">
        <w:rPr>
          <w:rFonts w:ascii="Times New Roman" w:hAnsi="Times New Roman" w:cs="Times New Roman"/>
          <w:sz w:val="28"/>
          <w:szCs w:val="28"/>
        </w:rPr>
        <w:t>]</w:t>
      </w:r>
      <w:r>
        <w:rPr>
          <w:rFonts w:ascii="Times New Roman" w:hAnsi="Times New Roman" w:cs="Times New Roman"/>
          <w:sz w:val="28"/>
          <w:szCs w:val="28"/>
        </w:rPr>
        <w:t>,</w:t>
      </w:r>
      <w:r w:rsidRPr="001261DD">
        <w:rPr>
          <w:rFonts w:ascii="Times New Roman" w:hAnsi="Times New Roman" w:cs="Times New Roman"/>
          <w:sz w:val="28"/>
          <w:szCs w:val="28"/>
        </w:rPr>
        <w:t xml:space="preserve"> [</w:t>
      </w:r>
      <w:r>
        <w:rPr>
          <w:rFonts w:ascii="Times New Roman" w:hAnsi="Times New Roman" w:cs="Times New Roman"/>
          <w:sz w:val="28"/>
          <w:szCs w:val="28"/>
        </w:rPr>
        <w:t>20</w:t>
      </w:r>
      <w:r w:rsidRPr="001261DD">
        <w:rPr>
          <w:rFonts w:ascii="Times New Roman" w:hAnsi="Times New Roman" w:cs="Times New Roman"/>
          <w:sz w:val="28"/>
          <w:szCs w:val="28"/>
        </w:rPr>
        <w:t>]</w:t>
      </w:r>
      <w:r>
        <w:rPr>
          <w:rFonts w:ascii="Times New Roman" w:hAnsi="Times New Roman" w:cs="Times New Roman"/>
          <w:sz w:val="28"/>
          <w:szCs w:val="28"/>
        </w:rPr>
        <w:t xml:space="preserve">, </w:t>
      </w:r>
      <w:r w:rsidRPr="001261DD">
        <w:rPr>
          <w:rFonts w:ascii="Times New Roman" w:hAnsi="Times New Roman" w:cs="Times New Roman"/>
          <w:sz w:val="28"/>
          <w:szCs w:val="28"/>
        </w:rPr>
        <w:t>[</w:t>
      </w:r>
      <w:r>
        <w:rPr>
          <w:rFonts w:ascii="Times New Roman" w:hAnsi="Times New Roman" w:cs="Times New Roman"/>
          <w:sz w:val="28"/>
          <w:szCs w:val="28"/>
        </w:rPr>
        <w:t>21</w:t>
      </w:r>
      <w:r w:rsidRPr="001261DD">
        <w:rPr>
          <w:rFonts w:ascii="Times New Roman" w:hAnsi="Times New Roman" w:cs="Times New Roman"/>
          <w:sz w:val="28"/>
          <w:szCs w:val="28"/>
        </w:rPr>
        <w:t>]</w:t>
      </w:r>
      <w:r w:rsidRPr="00491E3B">
        <w:rPr>
          <w:rFonts w:ascii="Times New Roman" w:hAnsi="Times New Roman" w:cs="Times New Roman"/>
          <w:sz w:val="28"/>
          <w:szCs w:val="28"/>
        </w:rPr>
        <w:t>, [22]</w:t>
      </w:r>
      <w:r w:rsidRPr="001261DD">
        <w:rPr>
          <w:rFonts w:ascii="Times New Roman" w:hAnsi="Times New Roman" w:cs="Times New Roman"/>
          <w:sz w:val="28"/>
          <w:szCs w:val="28"/>
        </w:rPr>
        <w:t>.</w:t>
      </w:r>
    </w:p>
    <w:p w14:paraId="10FBFFC2" w14:textId="77777777" w:rsidR="005F7B2D" w:rsidRPr="001261DD" w:rsidRDefault="005F7B2D" w:rsidP="005F7B2D">
      <w:pPr>
        <w:pStyle w:val="a7"/>
        <w:spacing w:after="0" w:line="360" w:lineRule="auto"/>
        <w:ind w:left="0" w:firstLine="851"/>
        <w:jc w:val="both"/>
        <w:rPr>
          <w:rFonts w:ascii="Times New Roman" w:hAnsi="Times New Roman" w:cs="Times New Roman"/>
          <w:sz w:val="28"/>
          <w:szCs w:val="28"/>
        </w:rPr>
      </w:pPr>
    </w:p>
    <w:p w14:paraId="7892A8CC" w14:textId="5F1A5A03" w:rsidR="005F7B2D" w:rsidRPr="001261DD" w:rsidRDefault="005F7B2D" w:rsidP="005F7B2D">
      <w:pPr>
        <w:pStyle w:val="a7"/>
        <w:spacing w:after="0" w:line="360" w:lineRule="auto"/>
        <w:ind w:left="0" w:firstLine="851"/>
        <w:jc w:val="both"/>
        <w:rPr>
          <w:rFonts w:ascii="Times New Roman" w:hAnsi="Times New Roman" w:cs="Times New Roman"/>
          <w:sz w:val="28"/>
          <w:szCs w:val="28"/>
        </w:rPr>
      </w:pPr>
      <w:r w:rsidRPr="005F7B2D">
        <w:rPr>
          <w:rFonts w:ascii="Times New Roman" w:hAnsi="Times New Roman" w:cs="Times New Roman"/>
          <w:sz w:val="28"/>
          <w:szCs w:val="28"/>
        </w:rPr>
        <w:t>Регресійн</w:t>
      </w:r>
      <w:r w:rsidRPr="001B28BF">
        <w:rPr>
          <w:rFonts w:ascii="Times New Roman" w:hAnsi="Times New Roman" w:cs="Times New Roman"/>
          <w:sz w:val="28"/>
          <w:szCs w:val="28"/>
        </w:rPr>
        <w:t>а</w:t>
      </w:r>
      <w:r w:rsidRPr="005F7B2D">
        <w:rPr>
          <w:rFonts w:ascii="Times New Roman" w:hAnsi="Times New Roman" w:cs="Times New Roman"/>
          <w:sz w:val="28"/>
          <w:szCs w:val="28"/>
        </w:rPr>
        <w:t xml:space="preserve"> модель була оцінена за допомогою методів МНК1 та панельної діагностики (фіксовані і випадкові ефекти). </w:t>
      </w:r>
      <w:r w:rsidRPr="001261DD">
        <w:rPr>
          <w:rFonts w:ascii="Times New Roman" w:hAnsi="Times New Roman" w:cs="Times New Roman"/>
          <w:sz w:val="28"/>
          <w:szCs w:val="28"/>
        </w:rPr>
        <w:t xml:space="preserve">На основі попарного порівняння моделей </w:t>
      </w:r>
      <w:r w:rsidRPr="001B28BF">
        <w:rPr>
          <w:rFonts w:ascii="Times New Roman" w:hAnsi="Times New Roman" w:cs="Times New Roman"/>
          <w:sz w:val="28"/>
          <w:szCs w:val="28"/>
        </w:rPr>
        <w:t>pooled</w:t>
      </w:r>
      <w:r w:rsidRPr="001261DD">
        <w:rPr>
          <w:rFonts w:ascii="Times New Roman" w:hAnsi="Times New Roman" w:cs="Times New Roman"/>
          <w:sz w:val="28"/>
          <w:szCs w:val="28"/>
        </w:rPr>
        <w:t xml:space="preserve"> з </w:t>
      </w:r>
      <w:r w:rsidRPr="001B28BF">
        <w:rPr>
          <w:rFonts w:ascii="Times New Roman" w:hAnsi="Times New Roman" w:cs="Times New Roman"/>
          <w:sz w:val="28"/>
          <w:szCs w:val="28"/>
        </w:rPr>
        <w:t>RE</w:t>
      </w:r>
      <w:r w:rsidRPr="001261DD">
        <w:rPr>
          <w:rFonts w:ascii="Times New Roman" w:hAnsi="Times New Roman" w:cs="Times New Roman"/>
          <w:sz w:val="28"/>
          <w:szCs w:val="28"/>
        </w:rPr>
        <w:t xml:space="preserve">, </w:t>
      </w:r>
      <w:r w:rsidRPr="001B28BF">
        <w:rPr>
          <w:rFonts w:ascii="Times New Roman" w:hAnsi="Times New Roman" w:cs="Times New Roman"/>
          <w:sz w:val="28"/>
          <w:szCs w:val="28"/>
        </w:rPr>
        <w:t>pooled</w:t>
      </w:r>
      <w:r w:rsidRPr="001261DD">
        <w:rPr>
          <w:rFonts w:ascii="Times New Roman" w:hAnsi="Times New Roman" w:cs="Times New Roman"/>
          <w:sz w:val="28"/>
          <w:szCs w:val="28"/>
        </w:rPr>
        <w:t xml:space="preserve"> з </w:t>
      </w:r>
      <w:r w:rsidRPr="001B28BF">
        <w:rPr>
          <w:rFonts w:ascii="Times New Roman" w:hAnsi="Times New Roman" w:cs="Times New Roman"/>
          <w:sz w:val="28"/>
          <w:szCs w:val="28"/>
        </w:rPr>
        <w:t>FE</w:t>
      </w:r>
      <w:r w:rsidRPr="001261DD">
        <w:rPr>
          <w:rFonts w:ascii="Times New Roman" w:hAnsi="Times New Roman" w:cs="Times New Roman"/>
          <w:sz w:val="28"/>
          <w:szCs w:val="28"/>
        </w:rPr>
        <w:t xml:space="preserve"> та </w:t>
      </w:r>
      <w:r w:rsidRPr="001B28BF">
        <w:rPr>
          <w:rFonts w:ascii="Times New Roman" w:hAnsi="Times New Roman" w:cs="Times New Roman"/>
          <w:sz w:val="28"/>
          <w:szCs w:val="28"/>
        </w:rPr>
        <w:t>RE</w:t>
      </w:r>
      <w:r w:rsidRPr="001261DD">
        <w:rPr>
          <w:rFonts w:ascii="Times New Roman" w:hAnsi="Times New Roman" w:cs="Times New Roman"/>
          <w:sz w:val="28"/>
          <w:szCs w:val="28"/>
        </w:rPr>
        <w:t xml:space="preserve"> з </w:t>
      </w:r>
      <w:r w:rsidRPr="001B28BF">
        <w:rPr>
          <w:rFonts w:ascii="Times New Roman" w:hAnsi="Times New Roman" w:cs="Times New Roman"/>
          <w:sz w:val="28"/>
          <w:szCs w:val="28"/>
        </w:rPr>
        <w:t>FE</w:t>
      </w:r>
      <w:r w:rsidRPr="001261DD">
        <w:rPr>
          <w:rFonts w:ascii="Times New Roman" w:hAnsi="Times New Roman" w:cs="Times New Roman"/>
          <w:sz w:val="28"/>
          <w:szCs w:val="28"/>
        </w:rPr>
        <w:t xml:space="preserve"> за допомогою застосування тестів Бройша−Пагана та Хаусмана (розрахункова статистика Хаусмана в моделі дорівнює 0,970027, </w:t>
      </w:r>
      <w:r w:rsidRPr="001B28BF">
        <w:rPr>
          <w:rFonts w:ascii="Times New Roman" w:hAnsi="Times New Roman" w:cs="Times New Roman"/>
          <w:sz w:val="28"/>
          <w:szCs w:val="28"/>
        </w:rPr>
        <w:t>p</w:t>
      </w:r>
      <w:r w:rsidRPr="001261DD">
        <w:rPr>
          <w:rFonts w:ascii="Times New Roman" w:hAnsi="Times New Roman" w:cs="Times New Roman"/>
          <w:sz w:val="28"/>
          <w:szCs w:val="28"/>
        </w:rPr>
        <w:t xml:space="preserve">-значення = </w:t>
      </w:r>
      <w:r w:rsidRPr="001B28BF">
        <w:rPr>
          <w:rFonts w:ascii="Times New Roman" w:hAnsi="Times New Roman" w:cs="Times New Roman"/>
          <w:sz w:val="28"/>
          <w:szCs w:val="28"/>
        </w:rPr>
        <w:t>prob</w:t>
      </w:r>
      <w:r w:rsidRPr="001261DD">
        <w:rPr>
          <w:rFonts w:ascii="Times New Roman" w:hAnsi="Times New Roman" w:cs="Times New Roman"/>
          <w:sz w:val="28"/>
          <w:szCs w:val="28"/>
        </w:rPr>
        <w:t xml:space="preserve"> (Хі-квадрат (1) &gt; 0,970027) = 0,324673. Отже, доведено, що найкращим чином апроксимує наведені дані модель регресії з фіксованими ефектами, як найбільш відповідний метод економетричного аналізу для подальшої статистичної та економічної інтерпретації.</w:t>
      </w:r>
    </w:p>
    <w:p w14:paraId="4755094C" w14:textId="5BAB7D84" w:rsidR="00E22315" w:rsidRPr="00E0415F" w:rsidRDefault="00E22315" w:rsidP="00E22315">
      <w:pPr>
        <w:pStyle w:val="a7"/>
        <w:spacing w:after="0" w:line="360" w:lineRule="auto"/>
        <w:ind w:left="0" w:firstLine="851"/>
        <w:jc w:val="both"/>
        <w:rPr>
          <w:rFonts w:ascii="Times New Roman" w:hAnsi="Times New Roman" w:cs="Times New Roman"/>
          <w:sz w:val="28"/>
          <w:szCs w:val="28"/>
        </w:rPr>
      </w:pPr>
      <w:r w:rsidRPr="00E22315">
        <w:rPr>
          <w:rFonts w:ascii="Times New Roman" w:hAnsi="Times New Roman" w:cs="Times New Roman"/>
          <w:sz w:val="28"/>
          <w:szCs w:val="28"/>
        </w:rPr>
        <w:t>Дослідження виявило прямий зв’язок між рівнем ВВП та імміграційними потоками, а також між мінімальною місячною заробітною платою і міграцією до певного регіону. Основними факторами, які впливають на кількість іммігрантів до Польщі, Чехії, Словаччини, Угорщини, Франції та Нідерландів, є рівень ВВП і мінімальна заробітна плата. Цей зв’язок між показниками Immig та GDP, а також Immig і Minw підтверджує ключову роль економічних умов та ринку праці у формуванні міграційних потоків, що відповідає теорії «push-pull factors».</w:t>
      </w:r>
    </w:p>
    <w:p w14:paraId="4BA3DD2A" w14:textId="76E8CC7C" w:rsidR="003A3FF0" w:rsidRPr="002F0CC0" w:rsidRDefault="00E22315" w:rsidP="001F1481">
      <w:pPr>
        <w:pStyle w:val="a7"/>
        <w:spacing w:after="0" w:line="360" w:lineRule="auto"/>
        <w:ind w:left="0" w:firstLine="851"/>
        <w:jc w:val="both"/>
        <w:rPr>
          <w:rFonts w:ascii="Times New Roman" w:hAnsi="Times New Roman" w:cs="Times New Roman"/>
          <w:sz w:val="28"/>
          <w:szCs w:val="28"/>
        </w:rPr>
      </w:pPr>
      <w:r w:rsidRPr="00E0415F">
        <w:rPr>
          <w:rFonts w:ascii="Times New Roman" w:hAnsi="Times New Roman" w:cs="Times New Roman"/>
          <w:sz w:val="28"/>
          <w:szCs w:val="28"/>
        </w:rPr>
        <w:t xml:space="preserve">Зростання ВВП стимулює імміграцію, оскільки свідчить про активізацію економіки та підвищення попиту на робочу силу. </w:t>
      </w:r>
      <w:r w:rsidRPr="00E22315">
        <w:rPr>
          <w:rFonts w:ascii="Times New Roman" w:hAnsi="Times New Roman" w:cs="Times New Roman"/>
          <w:sz w:val="28"/>
          <w:szCs w:val="28"/>
        </w:rPr>
        <w:t>Вища мінімальна заробітна плата також приваблює іммігрантів, які прагнуть отримати кращі умови праці та вищі доходи. Коли мінімальна зарплата в одній країні значно перевищує рівень у країні-донорі, це створює додатковий стимул для міграції у пошуках вигідніших можливостей.</w:t>
      </w:r>
    </w:p>
    <w:p w14:paraId="14FAB56E" w14:textId="77777777" w:rsidR="003A3FF0" w:rsidRDefault="003A3FF0" w:rsidP="008B5983">
      <w:pPr>
        <w:spacing w:after="0" w:line="360" w:lineRule="auto"/>
        <w:jc w:val="both"/>
        <w:rPr>
          <w:rFonts w:ascii="Times New Roman" w:hAnsi="Times New Roman" w:cs="Times New Roman"/>
          <w:sz w:val="28"/>
          <w:szCs w:val="28"/>
          <w:lang w:val="uk-UA"/>
        </w:rPr>
      </w:pPr>
    </w:p>
    <w:p w14:paraId="75FED434" w14:textId="77777777" w:rsidR="00C96EFE" w:rsidRDefault="00C96EFE" w:rsidP="008B5983">
      <w:pPr>
        <w:spacing w:after="0" w:line="360" w:lineRule="auto"/>
        <w:jc w:val="both"/>
        <w:rPr>
          <w:rFonts w:ascii="Times New Roman" w:hAnsi="Times New Roman" w:cs="Times New Roman"/>
          <w:sz w:val="28"/>
          <w:szCs w:val="28"/>
          <w:lang w:val="uk-UA"/>
        </w:rPr>
      </w:pPr>
    </w:p>
    <w:p w14:paraId="773F6CBE" w14:textId="77777777" w:rsidR="00C96EFE" w:rsidRDefault="00C96EFE" w:rsidP="008B5983">
      <w:pPr>
        <w:spacing w:after="0" w:line="360" w:lineRule="auto"/>
        <w:jc w:val="both"/>
        <w:rPr>
          <w:rFonts w:ascii="Times New Roman" w:hAnsi="Times New Roman" w:cs="Times New Roman"/>
          <w:sz w:val="28"/>
          <w:szCs w:val="28"/>
          <w:lang w:val="uk-UA"/>
        </w:rPr>
      </w:pPr>
    </w:p>
    <w:p w14:paraId="261D80FE" w14:textId="77777777" w:rsidR="00C96EFE" w:rsidRDefault="00C96EFE" w:rsidP="008B5983">
      <w:pPr>
        <w:spacing w:after="0" w:line="360" w:lineRule="auto"/>
        <w:jc w:val="both"/>
        <w:rPr>
          <w:rFonts w:ascii="Times New Roman" w:hAnsi="Times New Roman" w:cs="Times New Roman"/>
          <w:sz w:val="28"/>
          <w:szCs w:val="28"/>
          <w:lang w:val="uk-UA"/>
        </w:rPr>
      </w:pPr>
    </w:p>
    <w:p w14:paraId="3D356BE4" w14:textId="77777777" w:rsidR="00C96EFE" w:rsidRDefault="00C96EFE" w:rsidP="008B5983">
      <w:pPr>
        <w:spacing w:after="0" w:line="360" w:lineRule="auto"/>
        <w:jc w:val="both"/>
        <w:rPr>
          <w:rFonts w:ascii="Times New Roman" w:hAnsi="Times New Roman" w:cs="Times New Roman"/>
          <w:sz w:val="28"/>
          <w:szCs w:val="28"/>
          <w:lang w:val="uk-UA"/>
        </w:rPr>
      </w:pPr>
    </w:p>
    <w:p w14:paraId="51E84146" w14:textId="77777777" w:rsidR="00C96EFE" w:rsidRPr="00C96EFE" w:rsidRDefault="00C96EFE" w:rsidP="008B5983">
      <w:pPr>
        <w:spacing w:after="0" w:line="360" w:lineRule="auto"/>
        <w:jc w:val="both"/>
        <w:rPr>
          <w:rFonts w:ascii="Times New Roman" w:hAnsi="Times New Roman" w:cs="Times New Roman"/>
          <w:sz w:val="28"/>
          <w:szCs w:val="28"/>
          <w:lang w:val="uk-UA"/>
        </w:rPr>
      </w:pPr>
    </w:p>
    <w:p w14:paraId="70383A01" w14:textId="77777777" w:rsidR="00341B33" w:rsidRPr="00411D31" w:rsidRDefault="00341B33" w:rsidP="00341B33">
      <w:pPr>
        <w:spacing w:after="0" w:line="360" w:lineRule="auto"/>
        <w:jc w:val="center"/>
        <w:rPr>
          <w:rFonts w:ascii="Times New Roman" w:eastAsia="Times New Roman" w:hAnsi="Times New Roman" w:cs="Times New Roman"/>
          <w:b/>
          <w:color w:val="000000"/>
          <w:sz w:val="28"/>
          <w:szCs w:val="28"/>
          <w:lang w:val="uk-UA"/>
        </w:rPr>
      </w:pPr>
      <w:r w:rsidRPr="006008F5">
        <w:rPr>
          <w:rFonts w:ascii="Times New Roman" w:eastAsia="Times New Roman" w:hAnsi="Times New Roman" w:cs="Times New Roman"/>
          <w:b/>
          <w:color w:val="000000"/>
          <w:sz w:val="28"/>
          <w:szCs w:val="28"/>
          <w:lang w:val="uk-UA"/>
        </w:rPr>
        <w:t>РОЗДІЛ 3</w:t>
      </w:r>
    </w:p>
    <w:p w14:paraId="38163126" w14:textId="77777777" w:rsidR="00341B33" w:rsidRDefault="00341B33" w:rsidP="00341B33">
      <w:pPr>
        <w:spacing w:after="0" w:line="360" w:lineRule="auto"/>
        <w:jc w:val="center"/>
        <w:rPr>
          <w:rFonts w:ascii="Times New Roman" w:eastAsia="Times New Roman" w:hAnsi="Times New Roman" w:cs="Times New Roman"/>
          <w:b/>
          <w:color w:val="000000"/>
          <w:sz w:val="28"/>
          <w:szCs w:val="28"/>
          <w:lang w:val="uk-UA"/>
        </w:rPr>
      </w:pPr>
      <w:r w:rsidRPr="006008F5">
        <w:rPr>
          <w:rFonts w:ascii="Times New Roman" w:eastAsia="Times New Roman" w:hAnsi="Times New Roman" w:cs="Times New Roman"/>
          <w:b/>
          <w:color w:val="000000"/>
          <w:sz w:val="28"/>
          <w:szCs w:val="28"/>
          <w:lang w:val="uk-UA"/>
        </w:rPr>
        <w:t>АКТУАЛЬНІ ТЕНДЕНЦІЇ МІГРАЦІЙНИХ</w:t>
      </w:r>
      <w:r w:rsidRPr="004F023A">
        <w:rPr>
          <w:rFonts w:ascii="Times New Roman" w:eastAsia="Times New Roman" w:hAnsi="Times New Roman" w:cs="Times New Roman"/>
          <w:b/>
          <w:sz w:val="24"/>
          <w:szCs w:val="24"/>
          <w:lang w:val="uk-UA"/>
        </w:rPr>
        <w:t xml:space="preserve"> </w:t>
      </w:r>
      <w:r w:rsidRPr="006008F5">
        <w:rPr>
          <w:rFonts w:ascii="Times New Roman" w:eastAsia="Times New Roman" w:hAnsi="Times New Roman" w:cs="Times New Roman"/>
          <w:b/>
          <w:color w:val="000000"/>
          <w:sz w:val="28"/>
          <w:szCs w:val="28"/>
          <w:lang w:val="uk-UA"/>
        </w:rPr>
        <w:t>ПРОЦЕСІВ МІЖ ЄВРОПЕЙСЬКИМ СОЮЗОМ ТА УКРАЇНОЮ</w:t>
      </w:r>
    </w:p>
    <w:p w14:paraId="46685127" w14:textId="77777777" w:rsidR="00341B33" w:rsidRPr="00C248A4" w:rsidRDefault="00341B33" w:rsidP="00341B33">
      <w:pPr>
        <w:spacing w:after="0" w:line="360" w:lineRule="auto"/>
        <w:jc w:val="center"/>
        <w:rPr>
          <w:rFonts w:ascii="Times New Roman" w:eastAsia="Times New Roman" w:hAnsi="Times New Roman" w:cs="Times New Roman"/>
          <w:b/>
          <w:color w:val="000000"/>
          <w:sz w:val="28"/>
          <w:szCs w:val="28"/>
          <w:lang w:val="uk-UA"/>
        </w:rPr>
      </w:pPr>
    </w:p>
    <w:p w14:paraId="2AFE108C" w14:textId="77777777" w:rsidR="00341B33" w:rsidRDefault="00341B33" w:rsidP="00341B33">
      <w:pPr>
        <w:spacing w:after="0" w:line="360" w:lineRule="auto"/>
        <w:ind w:firstLine="851"/>
        <w:jc w:val="both"/>
        <w:rPr>
          <w:rFonts w:ascii="Times New Roman" w:eastAsia="Times New Roman" w:hAnsi="Times New Roman" w:cs="Times New Roman"/>
          <w:b/>
          <w:color w:val="000000"/>
          <w:sz w:val="28"/>
          <w:szCs w:val="28"/>
          <w:lang w:val="uk-UA"/>
        </w:rPr>
      </w:pPr>
      <w:r w:rsidRPr="00C248A4">
        <w:rPr>
          <w:rFonts w:ascii="Times New Roman" w:eastAsia="Times New Roman" w:hAnsi="Times New Roman" w:cs="Times New Roman"/>
          <w:b/>
          <w:color w:val="000000"/>
          <w:sz w:val="28"/>
          <w:szCs w:val="28"/>
          <w:lang w:val="uk-UA"/>
        </w:rPr>
        <w:t>3.1. Міграційні процеси між країнами ЄС та Україною</w:t>
      </w:r>
    </w:p>
    <w:p w14:paraId="6FCD9A5B" w14:textId="77777777" w:rsidR="00341B33" w:rsidRDefault="00341B33" w:rsidP="00341B33">
      <w:pPr>
        <w:spacing w:after="0" w:line="360" w:lineRule="auto"/>
        <w:jc w:val="both"/>
        <w:rPr>
          <w:rFonts w:ascii="Times New Roman" w:eastAsia="Times New Roman" w:hAnsi="Times New Roman" w:cs="Times New Roman"/>
          <w:b/>
          <w:color w:val="000000"/>
          <w:sz w:val="28"/>
          <w:szCs w:val="28"/>
          <w:lang w:val="uk-UA"/>
        </w:rPr>
      </w:pPr>
    </w:p>
    <w:p w14:paraId="1C070C8A" w14:textId="2E5EE0DC" w:rsidR="00DE1196" w:rsidRPr="002F71A3" w:rsidRDefault="00DE1196" w:rsidP="00DE1196">
      <w:pPr>
        <w:spacing w:after="0" w:line="360" w:lineRule="auto"/>
        <w:ind w:firstLine="851"/>
        <w:jc w:val="both"/>
        <w:rPr>
          <w:rFonts w:ascii="Times New Roman" w:hAnsi="Times New Roman" w:cs="Times New Roman"/>
          <w:sz w:val="28"/>
          <w:szCs w:val="28"/>
          <w:lang w:val="uk-UA"/>
        </w:rPr>
      </w:pPr>
      <w:r w:rsidRPr="00DE1196">
        <w:rPr>
          <w:rFonts w:ascii="Times New Roman" w:hAnsi="Times New Roman" w:cs="Times New Roman"/>
          <w:sz w:val="28"/>
          <w:szCs w:val="28"/>
          <w:lang w:val="uk-UA"/>
        </w:rPr>
        <w:t xml:space="preserve">Головною причиною зовнішньої трудової міграції українців є складнощі з пошуком роботи із гідною оплатою в Україні. За останні п’ять років економічні чинники міграції посилилися через політичні та соціальні обставини, що спричинило значне зростання міграційних настроїв серед населення та інтенсифікацію міграційних процесів. </w:t>
      </w:r>
      <w:r w:rsidRPr="00DE1196">
        <w:rPr>
          <w:rFonts w:ascii="Times New Roman" w:hAnsi="Times New Roman" w:cs="Times New Roman"/>
          <w:sz w:val="28"/>
          <w:szCs w:val="28"/>
        </w:rPr>
        <w:t>Багато мігрантів, які нині проживають у пострадянських країнах, таких як країни Балтії, переїхали туди ще до розпаду СРСР і на той момент вважалися внутрішніми мігрантами</w:t>
      </w:r>
      <w:r w:rsidR="002F71A3">
        <w:rPr>
          <w:rFonts w:ascii="Times New Roman" w:hAnsi="Times New Roman" w:cs="Times New Roman"/>
          <w:sz w:val="28"/>
          <w:szCs w:val="28"/>
          <w:lang w:val="uk-UA"/>
        </w:rPr>
        <w:t xml:space="preserve"> </w:t>
      </w:r>
      <w:r w:rsidR="002F71A3" w:rsidRPr="00F9749E">
        <w:rPr>
          <w:rFonts w:ascii="Times New Roman" w:hAnsi="Times New Roman" w:cs="Times New Roman"/>
          <w:sz w:val="28"/>
          <w:szCs w:val="28"/>
        </w:rPr>
        <w:t>[2</w:t>
      </w:r>
      <w:r w:rsidR="001E4581">
        <w:rPr>
          <w:rFonts w:ascii="Times New Roman" w:hAnsi="Times New Roman" w:cs="Times New Roman"/>
          <w:sz w:val="28"/>
          <w:szCs w:val="28"/>
          <w:lang w:val="uk-UA"/>
        </w:rPr>
        <w:t>9</w:t>
      </w:r>
      <w:r w:rsidR="002F71A3" w:rsidRPr="00921D71">
        <w:rPr>
          <w:rFonts w:ascii="Times New Roman" w:hAnsi="Times New Roman" w:cs="Times New Roman"/>
          <w:sz w:val="28"/>
          <w:szCs w:val="28"/>
        </w:rPr>
        <w:t>]</w:t>
      </w:r>
      <w:r w:rsidR="002F71A3" w:rsidRPr="00C75E8F">
        <w:rPr>
          <w:rFonts w:ascii="Times New Roman" w:hAnsi="Times New Roman" w:cs="Times New Roman"/>
          <w:sz w:val="28"/>
          <w:szCs w:val="28"/>
          <w:lang w:val="uk-UA"/>
        </w:rPr>
        <w:t>.</w:t>
      </w:r>
    </w:p>
    <w:p w14:paraId="5578DD4D" w14:textId="77777777" w:rsidR="00DE1196" w:rsidRPr="00DE1196" w:rsidRDefault="00DE1196" w:rsidP="00DE1196">
      <w:pPr>
        <w:spacing w:after="0" w:line="360" w:lineRule="auto"/>
        <w:ind w:firstLine="851"/>
        <w:jc w:val="both"/>
        <w:rPr>
          <w:rFonts w:ascii="Times New Roman" w:hAnsi="Times New Roman" w:cs="Times New Roman"/>
          <w:sz w:val="28"/>
          <w:szCs w:val="28"/>
        </w:rPr>
      </w:pPr>
      <w:r w:rsidRPr="00DE1196">
        <w:rPr>
          <w:rFonts w:ascii="Times New Roman" w:hAnsi="Times New Roman" w:cs="Times New Roman"/>
          <w:sz w:val="28"/>
          <w:szCs w:val="28"/>
        </w:rPr>
        <w:t>Водночас кількість українських трудових мігрантів в основних країнах призначення постійно зростає, оскільки тимчасова міграція нерідко переходить у постійну. Наприклад, у Чехії кількість українських мігрантів збільшилася з 8 тисяч у 1990 році до 110 тисяч у 2019 році, що в 22 рази більше.</w:t>
      </w:r>
    </w:p>
    <w:p w14:paraId="18CEC4A4" w14:textId="77777777" w:rsidR="00DE1196" w:rsidRPr="00DE1196" w:rsidRDefault="00DE1196" w:rsidP="00DE1196">
      <w:pPr>
        <w:spacing w:after="0" w:line="360" w:lineRule="auto"/>
        <w:ind w:firstLine="851"/>
        <w:jc w:val="both"/>
        <w:rPr>
          <w:rFonts w:ascii="Times New Roman" w:hAnsi="Times New Roman" w:cs="Times New Roman"/>
          <w:sz w:val="28"/>
          <w:szCs w:val="28"/>
        </w:rPr>
      </w:pPr>
      <w:r w:rsidRPr="00DE1196">
        <w:rPr>
          <w:rFonts w:ascii="Times New Roman" w:hAnsi="Times New Roman" w:cs="Times New Roman"/>
          <w:sz w:val="28"/>
          <w:szCs w:val="28"/>
        </w:rPr>
        <w:t>Далі буде розглянуто динаміку кількості міждержавних мігрантів-громадян України за країнами в'їзду у 2019–2021 роках (див. табл. 3.1).</w:t>
      </w:r>
    </w:p>
    <w:p w14:paraId="49A7B0EA" w14:textId="77B1C57E" w:rsidR="00341B33" w:rsidRDefault="009B29BA" w:rsidP="00341B33">
      <w:pPr>
        <w:spacing w:after="0" w:line="360" w:lineRule="auto"/>
        <w:ind w:firstLine="851"/>
        <w:jc w:val="both"/>
        <w:rPr>
          <w:rFonts w:ascii="Times New Roman" w:hAnsi="Times New Roman" w:cs="Times New Roman"/>
          <w:sz w:val="28"/>
          <w:szCs w:val="28"/>
          <w:lang w:val="uk-UA"/>
        </w:rPr>
      </w:pPr>
      <w:r w:rsidRPr="009B29BA">
        <w:rPr>
          <w:rFonts w:ascii="Times New Roman" w:hAnsi="Times New Roman" w:cs="Times New Roman"/>
          <w:sz w:val="28"/>
          <w:szCs w:val="28"/>
        </w:rPr>
        <w:t xml:space="preserve">Аналізуючи дані щодо еміграції з України за вказаний період, можна зробити такі висновки. Загалом, кількість емігрантів з України </w:t>
      </w:r>
      <w:r w:rsidRPr="009B29BA">
        <w:rPr>
          <w:rFonts w:ascii="Times New Roman" w:hAnsi="Times New Roman" w:cs="Times New Roman"/>
          <w:sz w:val="28"/>
          <w:szCs w:val="28"/>
        </w:rPr>
        <w:lastRenderedPageBreak/>
        <w:t>коливалася. У 2015 році було зафіксовано 12 329 емігрантів, але вже у 2016 році цей показник знизився до 5 161. Проте в наступні роки спостерігалося певне зростання, і в 2017 році кількість емігрантів становила 7 519 осіб</w:t>
      </w:r>
      <w:r>
        <w:rPr>
          <w:rFonts w:ascii="Times New Roman" w:hAnsi="Times New Roman" w:cs="Times New Roman"/>
          <w:sz w:val="28"/>
          <w:szCs w:val="28"/>
        </w:rPr>
        <w:t>.</w:t>
      </w:r>
    </w:p>
    <w:p w14:paraId="413AD1A2" w14:textId="77777777" w:rsidR="00341B33" w:rsidRDefault="00341B33" w:rsidP="00341B33">
      <w:pPr>
        <w:spacing w:after="0" w:line="360" w:lineRule="auto"/>
        <w:ind w:firstLine="851"/>
        <w:jc w:val="both"/>
        <w:rPr>
          <w:rFonts w:ascii="Times New Roman" w:hAnsi="Times New Roman" w:cs="Times New Roman"/>
          <w:sz w:val="28"/>
          <w:szCs w:val="28"/>
          <w:lang w:val="uk-UA"/>
        </w:rPr>
      </w:pPr>
    </w:p>
    <w:p w14:paraId="0888F86A" w14:textId="77777777" w:rsidR="00341B33" w:rsidRPr="00A4085F" w:rsidRDefault="00341B33" w:rsidP="00341B33">
      <w:pPr>
        <w:spacing w:after="0" w:line="360" w:lineRule="auto"/>
        <w:ind w:firstLine="851"/>
        <w:jc w:val="both"/>
        <w:rPr>
          <w:rFonts w:ascii="Times New Roman" w:hAnsi="Times New Roman" w:cs="Times New Roman"/>
          <w:sz w:val="28"/>
          <w:szCs w:val="28"/>
          <w:lang w:val="uk-UA"/>
        </w:rPr>
      </w:pPr>
    </w:p>
    <w:p w14:paraId="09AEB5B4" w14:textId="77777777" w:rsidR="00341B33" w:rsidRDefault="00341B33" w:rsidP="00341B33">
      <w:pPr>
        <w:spacing w:after="0" w:line="360" w:lineRule="auto"/>
        <w:ind w:firstLine="851"/>
        <w:jc w:val="both"/>
        <w:rPr>
          <w:rFonts w:ascii="Times New Roman" w:hAnsi="Times New Roman" w:cs="Times New Roman"/>
          <w:sz w:val="28"/>
          <w:szCs w:val="28"/>
          <w:lang w:val="uk-UA"/>
        </w:rPr>
      </w:pPr>
    </w:p>
    <w:p w14:paraId="0E7D80E7" w14:textId="77777777" w:rsidR="00341B33" w:rsidRDefault="00341B33" w:rsidP="00341B33">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Pr="006A5B3A">
        <w:rPr>
          <w:rFonts w:ascii="Times New Roman" w:hAnsi="Times New Roman" w:cs="Times New Roman"/>
          <w:sz w:val="28"/>
          <w:szCs w:val="28"/>
        </w:rPr>
        <w:t>3.</w:t>
      </w:r>
      <w:r>
        <w:rPr>
          <w:rFonts w:ascii="Times New Roman" w:hAnsi="Times New Roman" w:cs="Times New Roman"/>
          <w:sz w:val="28"/>
          <w:szCs w:val="28"/>
          <w:lang w:val="uk-UA"/>
        </w:rPr>
        <w:t>1</w:t>
      </w:r>
    </w:p>
    <w:p w14:paraId="64CB31AD" w14:textId="77777777" w:rsidR="004E0B57" w:rsidRDefault="00341B33" w:rsidP="00341B33">
      <w:pPr>
        <w:spacing w:after="0" w:line="360" w:lineRule="auto"/>
        <w:ind w:firstLine="709"/>
        <w:jc w:val="center"/>
        <w:rPr>
          <w:rFonts w:ascii="Times New Roman" w:hAnsi="Times New Roman" w:cs="Times New Roman"/>
          <w:sz w:val="28"/>
          <w:szCs w:val="28"/>
        </w:rPr>
      </w:pPr>
      <w:r w:rsidRPr="003B353E">
        <w:rPr>
          <w:rFonts w:ascii="Times New Roman" w:hAnsi="Times New Roman" w:cs="Times New Roman"/>
          <w:sz w:val="28"/>
          <w:szCs w:val="28"/>
          <w:lang w:val="uk-UA"/>
        </w:rPr>
        <w:t>Кількість міждержавних мігрантів-громадян України за країнами в`їзду у 2019-2021 роках</w:t>
      </w:r>
      <w:r w:rsidRPr="006A5B3A">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особи</w:t>
      </w:r>
    </w:p>
    <w:tbl>
      <w:tblPr>
        <w:tblStyle w:val="ac"/>
        <w:tblW w:w="5320" w:type="dxa"/>
        <w:tblInd w:w="1604" w:type="dxa"/>
        <w:tblLook w:val="04A0" w:firstRow="1" w:lastRow="0" w:firstColumn="1" w:lastColumn="0" w:noHBand="0" w:noVBand="1"/>
      </w:tblPr>
      <w:tblGrid>
        <w:gridCol w:w="2440"/>
        <w:gridCol w:w="960"/>
        <w:gridCol w:w="960"/>
        <w:gridCol w:w="960"/>
      </w:tblGrid>
      <w:tr w:rsidR="00DA0D07" w:rsidRPr="00DA0D07" w14:paraId="429430DA" w14:textId="77777777" w:rsidTr="00F71358">
        <w:trPr>
          <w:trHeight w:val="390"/>
        </w:trPr>
        <w:tc>
          <w:tcPr>
            <w:tcW w:w="2440" w:type="dxa"/>
            <w:hideMark/>
          </w:tcPr>
          <w:p w14:paraId="24CA018D"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c>
          <w:tcPr>
            <w:tcW w:w="960" w:type="dxa"/>
            <w:noWrap/>
            <w:hideMark/>
          </w:tcPr>
          <w:p w14:paraId="74AA396A"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2019</w:t>
            </w:r>
          </w:p>
        </w:tc>
        <w:tc>
          <w:tcPr>
            <w:tcW w:w="960" w:type="dxa"/>
            <w:noWrap/>
            <w:hideMark/>
          </w:tcPr>
          <w:p w14:paraId="41698461"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2020</w:t>
            </w:r>
          </w:p>
        </w:tc>
        <w:tc>
          <w:tcPr>
            <w:tcW w:w="960" w:type="dxa"/>
            <w:noWrap/>
            <w:hideMark/>
          </w:tcPr>
          <w:p w14:paraId="0808543C"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2021</w:t>
            </w:r>
          </w:p>
        </w:tc>
      </w:tr>
      <w:tr w:rsidR="00DA0D07" w:rsidRPr="00DA0D07" w14:paraId="23B34355" w14:textId="77777777" w:rsidTr="00F71358">
        <w:trPr>
          <w:trHeight w:val="300"/>
        </w:trPr>
        <w:tc>
          <w:tcPr>
            <w:tcW w:w="2440" w:type="dxa"/>
            <w:noWrap/>
            <w:hideMark/>
          </w:tcPr>
          <w:p w14:paraId="4A22F7BB" w14:textId="77777777" w:rsidR="00DA0D07" w:rsidRPr="00DA0D07" w:rsidRDefault="00DA0D07" w:rsidP="00DA0D07">
            <w:pPr>
              <w:spacing w:after="0" w:line="240" w:lineRule="auto"/>
              <w:jc w:val="center"/>
              <w:rPr>
                <w:rFonts w:ascii="Times New Roman" w:eastAsia="Times New Roman" w:hAnsi="Times New Roman" w:cs="Times New Roman"/>
                <w:b/>
                <w:bCs/>
                <w:color w:val="000000"/>
                <w:sz w:val="24"/>
                <w:szCs w:val="24"/>
                <w:lang w:val="uk-UA"/>
              </w:rPr>
            </w:pPr>
            <w:r w:rsidRPr="00DA0D07">
              <w:rPr>
                <w:rFonts w:ascii="Times New Roman" w:eastAsia="Times New Roman" w:hAnsi="Times New Roman" w:cs="Times New Roman"/>
                <w:b/>
                <w:bCs/>
                <w:color w:val="000000"/>
                <w:sz w:val="24"/>
                <w:szCs w:val="24"/>
                <w:lang w:val="uk-UA"/>
              </w:rPr>
              <w:t>Усього</w:t>
            </w:r>
          </w:p>
        </w:tc>
        <w:tc>
          <w:tcPr>
            <w:tcW w:w="960" w:type="dxa"/>
            <w:hideMark/>
          </w:tcPr>
          <w:p w14:paraId="3A86A749" w14:textId="77777777" w:rsidR="00DA0D07" w:rsidRPr="00DA0D07" w:rsidRDefault="00DA0D07" w:rsidP="00DA0D07">
            <w:pPr>
              <w:spacing w:after="0" w:line="240" w:lineRule="auto"/>
              <w:jc w:val="center"/>
              <w:rPr>
                <w:rFonts w:ascii="Times New Roman" w:eastAsia="Times New Roman" w:hAnsi="Times New Roman" w:cs="Times New Roman"/>
                <w:b/>
                <w:bCs/>
                <w:sz w:val="24"/>
                <w:szCs w:val="24"/>
                <w:lang w:val="uk-UA"/>
              </w:rPr>
            </w:pPr>
            <w:r w:rsidRPr="00DA0D07">
              <w:rPr>
                <w:rFonts w:ascii="Times New Roman" w:eastAsia="Times New Roman" w:hAnsi="Times New Roman" w:cs="Times New Roman"/>
                <w:b/>
                <w:bCs/>
                <w:sz w:val="24"/>
                <w:szCs w:val="24"/>
                <w:lang w:val="uk-UA"/>
              </w:rPr>
              <w:t>12 329</w:t>
            </w:r>
          </w:p>
        </w:tc>
        <w:tc>
          <w:tcPr>
            <w:tcW w:w="960" w:type="dxa"/>
            <w:hideMark/>
          </w:tcPr>
          <w:p w14:paraId="5ACC7A01" w14:textId="77777777" w:rsidR="00DA0D07" w:rsidRPr="00DA0D07" w:rsidRDefault="00DA0D07" w:rsidP="00DA0D07">
            <w:pPr>
              <w:spacing w:after="0" w:line="240" w:lineRule="auto"/>
              <w:jc w:val="center"/>
              <w:rPr>
                <w:rFonts w:ascii="Times New Roman" w:eastAsia="Times New Roman" w:hAnsi="Times New Roman" w:cs="Times New Roman"/>
                <w:b/>
                <w:bCs/>
                <w:sz w:val="24"/>
                <w:szCs w:val="24"/>
                <w:lang w:val="uk-UA"/>
              </w:rPr>
            </w:pPr>
            <w:r w:rsidRPr="00DA0D07">
              <w:rPr>
                <w:rFonts w:ascii="Times New Roman" w:eastAsia="Times New Roman" w:hAnsi="Times New Roman" w:cs="Times New Roman"/>
                <w:b/>
                <w:bCs/>
                <w:sz w:val="24"/>
                <w:szCs w:val="24"/>
                <w:lang w:val="uk-UA"/>
              </w:rPr>
              <w:t>5 161</w:t>
            </w:r>
          </w:p>
        </w:tc>
        <w:tc>
          <w:tcPr>
            <w:tcW w:w="960" w:type="dxa"/>
            <w:hideMark/>
          </w:tcPr>
          <w:p w14:paraId="71715413" w14:textId="77777777" w:rsidR="00DA0D07" w:rsidRPr="00DA0D07" w:rsidRDefault="00DA0D07" w:rsidP="00DA0D07">
            <w:pPr>
              <w:spacing w:after="0" w:line="240" w:lineRule="auto"/>
              <w:jc w:val="center"/>
              <w:rPr>
                <w:rFonts w:ascii="Times New Roman" w:eastAsia="Times New Roman" w:hAnsi="Times New Roman" w:cs="Times New Roman"/>
                <w:b/>
                <w:bCs/>
                <w:sz w:val="24"/>
                <w:szCs w:val="24"/>
                <w:lang w:val="uk-UA"/>
              </w:rPr>
            </w:pPr>
            <w:r w:rsidRPr="00DA0D07">
              <w:rPr>
                <w:rFonts w:ascii="Times New Roman" w:eastAsia="Times New Roman" w:hAnsi="Times New Roman" w:cs="Times New Roman"/>
                <w:b/>
                <w:bCs/>
                <w:sz w:val="24"/>
                <w:szCs w:val="24"/>
                <w:lang w:val="uk-UA"/>
              </w:rPr>
              <w:t>7 519</w:t>
            </w:r>
          </w:p>
        </w:tc>
      </w:tr>
      <w:tr w:rsidR="00DA0D07" w:rsidRPr="00DA0D07" w14:paraId="0359EA8F" w14:textId="77777777" w:rsidTr="00F71358">
        <w:trPr>
          <w:trHeight w:val="300"/>
        </w:trPr>
        <w:tc>
          <w:tcPr>
            <w:tcW w:w="2440" w:type="dxa"/>
            <w:noWrap/>
            <w:hideMark/>
          </w:tcPr>
          <w:p w14:paraId="2F2AD30B"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у тому числі</w:t>
            </w:r>
          </w:p>
        </w:tc>
        <w:tc>
          <w:tcPr>
            <w:tcW w:w="960" w:type="dxa"/>
            <w:noWrap/>
            <w:hideMark/>
          </w:tcPr>
          <w:p w14:paraId="18EF2B8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c>
          <w:tcPr>
            <w:tcW w:w="960" w:type="dxa"/>
            <w:noWrap/>
            <w:hideMark/>
          </w:tcPr>
          <w:p w14:paraId="2A66C945"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c>
          <w:tcPr>
            <w:tcW w:w="960" w:type="dxa"/>
            <w:noWrap/>
            <w:hideMark/>
          </w:tcPr>
          <w:p w14:paraId="44441802"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r>
      <w:tr w:rsidR="00DA0D07" w:rsidRPr="00DA0D07" w14:paraId="4E794E46" w14:textId="77777777" w:rsidTr="00F71358">
        <w:trPr>
          <w:trHeight w:val="300"/>
        </w:trPr>
        <w:tc>
          <w:tcPr>
            <w:tcW w:w="2440" w:type="dxa"/>
            <w:noWrap/>
            <w:hideMark/>
          </w:tcPr>
          <w:p w14:paraId="2B881DA8" w14:textId="77777777" w:rsidR="00DA0D07" w:rsidRPr="00DA0D07" w:rsidRDefault="00DA0D07" w:rsidP="00DA0D07">
            <w:pPr>
              <w:spacing w:after="0" w:line="240" w:lineRule="auto"/>
              <w:jc w:val="center"/>
              <w:rPr>
                <w:rFonts w:ascii="Times New Roman" w:eastAsia="Times New Roman" w:hAnsi="Times New Roman" w:cs="Times New Roman"/>
                <w:b/>
                <w:bCs/>
                <w:color w:val="000000"/>
                <w:sz w:val="24"/>
                <w:szCs w:val="24"/>
                <w:lang w:val="uk-UA"/>
              </w:rPr>
            </w:pPr>
            <w:r w:rsidRPr="00DA0D07">
              <w:rPr>
                <w:rFonts w:ascii="Times New Roman" w:eastAsia="Times New Roman" w:hAnsi="Times New Roman" w:cs="Times New Roman"/>
                <w:b/>
                <w:bCs/>
                <w:color w:val="000000"/>
                <w:sz w:val="24"/>
                <w:szCs w:val="24"/>
                <w:lang w:val="uk-UA"/>
              </w:rPr>
              <w:t>Країни Європи</w:t>
            </w:r>
          </w:p>
        </w:tc>
        <w:tc>
          <w:tcPr>
            <w:tcW w:w="960" w:type="dxa"/>
            <w:hideMark/>
          </w:tcPr>
          <w:p w14:paraId="1FE6883B"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7 431</w:t>
            </w:r>
          </w:p>
        </w:tc>
        <w:tc>
          <w:tcPr>
            <w:tcW w:w="960" w:type="dxa"/>
            <w:hideMark/>
          </w:tcPr>
          <w:p w14:paraId="6A04FCDF"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4 044</w:t>
            </w:r>
          </w:p>
        </w:tc>
        <w:tc>
          <w:tcPr>
            <w:tcW w:w="960" w:type="dxa"/>
            <w:hideMark/>
          </w:tcPr>
          <w:p w14:paraId="5C65F51D"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5 819</w:t>
            </w:r>
          </w:p>
        </w:tc>
      </w:tr>
      <w:tr w:rsidR="00DA0D07" w:rsidRPr="00DA0D07" w14:paraId="57F2D84A" w14:textId="77777777" w:rsidTr="00F71358">
        <w:trPr>
          <w:trHeight w:val="300"/>
        </w:trPr>
        <w:tc>
          <w:tcPr>
            <w:tcW w:w="2440" w:type="dxa"/>
            <w:noWrap/>
            <w:hideMark/>
          </w:tcPr>
          <w:p w14:paraId="1EBCAD1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з них</w:t>
            </w:r>
          </w:p>
        </w:tc>
        <w:tc>
          <w:tcPr>
            <w:tcW w:w="960" w:type="dxa"/>
            <w:noWrap/>
            <w:hideMark/>
          </w:tcPr>
          <w:p w14:paraId="474A41F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c>
          <w:tcPr>
            <w:tcW w:w="960" w:type="dxa"/>
            <w:noWrap/>
            <w:hideMark/>
          </w:tcPr>
          <w:p w14:paraId="06D2B546"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c>
          <w:tcPr>
            <w:tcW w:w="960" w:type="dxa"/>
            <w:noWrap/>
            <w:hideMark/>
          </w:tcPr>
          <w:p w14:paraId="5C80E58A"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p>
        </w:tc>
      </w:tr>
      <w:tr w:rsidR="00DA0D07" w:rsidRPr="00DA0D07" w14:paraId="321F4E6B" w14:textId="77777777" w:rsidTr="00F71358">
        <w:trPr>
          <w:trHeight w:val="300"/>
        </w:trPr>
        <w:tc>
          <w:tcPr>
            <w:tcW w:w="2440" w:type="dxa"/>
            <w:noWrap/>
            <w:hideMark/>
          </w:tcPr>
          <w:p w14:paraId="1A608413"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Австрія</w:t>
            </w:r>
          </w:p>
        </w:tc>
        <w:tc>
          <w:tcPr>
            <w:tcW w:w="960" w:type="dxa"/>
            <w:hideMark/>
          </w:tcPr>
          <w:p w14:paraId="03B783A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211</w:t>
            </w:r>
          </w:p>
        </w:tc>
        <w:tc>
          <w:tcPr>
            <w:tcW w:w="960" w:type="dxa"/>
            <w:hideMark/>
          </w:tcPr>
          <w:p w14:paraId="3243553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142</w:t>
            </w:r>
          </w:p>
        </w:tc>
        <w:tc>
          <w:tcPr>
            <w:tcW w:w="960" w:type="dxa"/>
            <w:hideMark/>
          </w:tcPr>
          <w:p w14:paraId="5C29293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240</w:t>
            </w:r>
          </w:p>
        </w:tc>
      </w:tr>
      <w:tr w:rsidR="00DA0D07" w:rsidRPr="00DA0D07" w14:paraId="0601AC51" w14:textId="77777777" w:rsidTr="00F71358">
        <w:trPr>
          <w:trHeight w:val="300"/>
        </w:trPr>
        <w:tc>
          <w:tcPr>
            <w:tcW w:w="2440" w:type="dxa"/>
            <w:noWrap/>
            <w:hideMark/>
          </w:tcPr>
          <w:p w14:paraId="7610291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Бельгія</w:t>
            </w:r>
          </w:p>
        </w:tc>
        <w:tc>
          <w:tcPr>
            <w:tcW w:w="960" w:type="dxa"/>
            <w:hideMark/>
          </w:tcPr>
          <w:p w14:paraId="65068AB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13</w:t>
            </w:r>
          </w:p>
        </w:tc>
        <w:tc>
          <w:tcPr>
            <w:tcW w:w="960" w:type="dxa"/>
            <w:hideMark/>
          </w:tcPr>
          <w:p w14:paraId="470368AA"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c>
          <w:tcPr>
            <w:tcW w:w="960" w:type="dxa"/>
            <w:hideMark/>
          </w:tcPr>
          <w:p w14:paraId="68D31CB8"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w:t>
            </w:r>
          </w:p>
        </w:tc>
      </w:tr>
      <w:tr w:rsidR="00DA0D07" w:rsidRPr="00DA0D07" w14:paraId="67970C3E" w14:textId="77777777" w:rsidTr="00F71358">
        <w:trPr>
          <w:trHeight w:val="300"/>
        </w:trPr>
        <w:tc>
          <w:tcPr>
            <w:tcW w:w="2440" w:type="dxa"/>
            <w:noWrap/>
            <w:hideMark/>
          </w:tcPr>
          <w:p w14:paraId="093C615E"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Болгарія</w:t>
            </w:r>
          </w:p>
        </w:tc>
        <w:tc>
          <w:tcPr>
            <w:tcW w:w="960" w:type="dxa"/>
            <w:hideMark/>
          </w:tcPr>
          <w:p w14:paraId="6C7000A1"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21</w:t>
            </w:r>
          </w:p>
        </w:tc>
        <w:tc>
          <w:tcPr>
            <w:tcW w:w="960" w:type="dxa"/>
            <w:hideMark/>
          </w:tcPr>
          <w:p w14:paraId="1FD5042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17</w:t>
            </w:r>
          </w:p>
        </w:tc>
        <w:tc>
          <w:tcPr>
            <w:tcW w:w="960" w:type="dxa"/>
            <w:hideMark/>
          </w:tcPr>
          <w:p w14:paraId="4A0CC96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34</w:t>
            </w:r>
          </w:p>
        </w:tc>
      </w:tr>
      <w:tr w:rsidR="00DA0D07" w:rsidRPr="00DA0D07" w14:paraId="2CD79F89" w14:textId="77777777" w:rsidTr="00F71358">
        <w:trPr>
          <w:trHeight w:val="300"/>
        </w:trPr>
        <w:tc>
          <w:tcPr>
            <w:tcW w:w="2440" w:type="dxa"/>
            <w:noWrap/>
            <w:hideMark/>
          </w:tcPr>
          <w:p w14:paraId="28BD9D96"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Греція</w:t>
            </w:r>
          </w:p>
        </w:tc>
        <w:tc>
          <w:tcPr>
            <w:tcW w:w="960" w:type="dxa"/>
            <w:hideMark/>
          </w:tcPr>
          <w:p w14:paraId="0D534F06"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w:t>
            </w:r>
          </w:p>
        </w:tc>
        <w:tc>
          <w:tcPr>
            <w:tcW w:w="960" w:type="dxa"/>
            <w:hideMark/>
          </w:tcPr>
          <w:p w14:paraId="500B504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6</w:t>
            </w:r>
          </w:p>
        </w:tc>
        <w:tc>
          <w:tcPr>
            <w:tcW w:w="960" w:type="dxa"/>
            <w:hideMark/>
          </w:tcPr>
          <w:p w14:paraId="5D12947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r>
      <w:tr w:rsidR="00DA0D07" w:rsidRPr="00DA0D07" w14:paraId="367B7B3D" w14:textId="77777777" w:rsidTr="00F71358">
        <w:trPr>
          <w:trHeight w:val="300"/>
        </w:trPr>
        <w:tc>
          <w:tcPr>
            <w:tcW w:w="2440" w:type="dxa"/>
            <w:noWrap/>
            <w:hideMark/>
          </w:tcPr>
          <w:p w14:paraId="6710049D"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Данія</w:t>
            </w:r>
          </w:p>
        </w:tc>
        <w:tc>
          <w:tcPr>
            <w:tcW w:w="960" w:type="dxa"/>
            <w:hideMark/>
          </w:tcPr>
          <w:p w14:paraId="6C8DDD9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16</w:t>
            </w:r>
          </w:p>
        </w:tc>
        <w:tc>
          <w:tcPr>
            <w:tcW w:w="960" w:type="dxa"/>
            <w:hideMark/>
          </w:tcPr>
          <w:p w14:paraId="1979D80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c>
          <w:tcPr>
            <w:tcW w:w="960" w:type="dxa"/>
            <w:hideMark/>
          </w:tcPr>
          <w:p w14:paraId="72620C36"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11</w:t>
            </w:r>
          </w:p>
        </w:tc>
      </w:tr>
      <w:tr w:rsidR="00DA0D07" w:rsidRPr="00DA0D07" w14:paraId="0E3DF4E6" w14:textId="77777777" w:rsidTr="00F71358">
        <w:trPr>
          <w:trHeight w:val="300"/>
        </w:trPr>
        <w:tc>
          <w:tcPr>
            <w:tcW w:w="2440" w:type="dxa"/>
            <w:noWrap/>
            <w:hideMark/>
          </w:tcPr>
          <w:p w14:paraId="3A33A44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Естонія</w:t>
            </w:r>
          </w:p>
        </w:tc>
        <w:tc>
          <w:tcPr>
            <w:tcW w:w="960" w:type="dxa"/>
            <w:hideMark/>
          </w:tcPr>
          <w:p w14:paraId="6A3339A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43</w:t>
            </w:r>
          </w:p>
        </w:tc>
        <w:tc>
          <w:tcPr>
            <w:tcW w:w="960" w:type="dxa"/>
            <w:hideMark/>
          </w:tcPr>
          <w:p w14:paraId="4A38668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20</w:t>
            </w:r>
          </w:p>
        </w:tc>
        <w:tc>
          <w:tcPr>
            <w:tcW w:w="960" w:type="dxa"/>
            <w:hideMark/>
          </w:tcPr>
          <w:p w14:paraId="70C34514"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53</w:t>
            </w:r>
          </w:p>
        </w:tc>
      </w:tr>
      <w:tr w:rsidR="00DA0D07" w:rsidRPr="00DA0D07" w14:paraId="1AA9B1A0" w14:textId="77777777" w:rsidTr="00F71358">
        <w:trPr>
          <w:trHeight w:val="300"/>
        </w:trPr>
        <w:tc>
          <w:tcPr>
            <w:tcW w:w="2440" w:type="dxa"/>
            <w:noWrap/>
            <w:hideMark/>
          </w:tcPr>
          <w:p w14:paraId="79E8CCEE"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Ірландія</w:t>
            </w:r>
          </w:p>
        </w:tc>
        <w:tc>
          <w:tcPr>
            <w:tcW w:w="960" w:type="dxa"/>
            <w:hideMark/>
          </w:tcPr>
          <w:p w14:paraId="730ABB32"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c>
          <w:tcPr>
            <w:tcW w:w="960" w:type="dxa"/>
            <w:hideMark/>
          </w:tcPr>
          <w:p w14:paraId="7DBC6D5D"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c>
          <w:tcPr>
            <w:tcW w:w="960" w:type="dxa"/>
            <w:hideMark/>
          </w:tcPr>
          <w:p w14:paraId="40BC80E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r>
      <w:tr w:rsidR="00DA0D07" w:rsidRPr="00DA0D07" w14:paraId="3EE69512" w14:textId="77777777" w:rsidTr="00F71358">
        <w:trPr>
          <w:trHeight w:val="300"/>
        </w:trPr>
        <w:tc>
          <w:tcPr>
            <w:tcW w:w="2440" w:type="dxa"/>
            <w:noWrap/>
            <w:hideMark/>
          </w:tcPr>
          <w:p w14:paraId="7B101832"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Іспанія</w:t>
            </w:r>
          </w:p>
        </w:tc>
        <w:tc>
          <w:tcPr>
            <w:tcW w:w="960" w:type="dxa"/>
            <w:hideMark/>
          </w:tcPr>
          <w:p w14:paraId="337D248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133</w:t>
            </w:r>
          </w:p>
        </w:tc>
        <w:tc>
          <w:tcPr>
            <w:tcW w:w="960" w:type="dxa"/>
            <w:hideMark/>
          </w:tcPr>
          <w:p w14:paraId="62EF64A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59</w:t>
            </w:r>
          </w:p>
        </w:tc>
        <w:tc>
          <w:tcPr>
            <w:tcW w:w="960" w:type="dxa"/>
            <w:hideMark/>
          </w:tcPr>
          <w:p w14:paraId="14F6109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93</w:t>
            </w:r>
          </w:p>
        </w:tc>
      </w:tr>
      <w:tr w:rsidR="00DA0D07" w:rsidRPr="00DA0D07" w14:paraId="63094EA8" w14:textId="77777777" w:rsidTr="00F71358">
        <w:trPr>
          <w:trHeight w:val="300"/>
        </w:trPr>
        <w:tc>
          <w:tcPr>
            <w:tcW w:w="2440" w:type="dxa"/>
            <w:noWrap/>
            <w:hideMark/>
          </w:tcPr>
          <w:p w14:paraId="2EF199D3"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Італія</w:t>
            </w:r>
          </w:p>
        </w:tc>
        <w:tc>
          <w:tcPr>
            <w:tcW w:w="960" w:type="dxa"/>
            <w:hideMark/>
          </w:tcPr>
          <w:p w14:paraId="05A6F5AB"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140</w:t>
            </w:r>
          </w:p>
        </w:tc>
        <w:tc>
          <w:tcPr>
            <w:tcW w:w="960" w:type="dxa"/>
            <w:hideMark/>
          </w:tcPr>
          <w:p w14:paraId="712B5591"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41</w:t>
            </w:r>
          </w:p>
        </w:tc>
        <w:tc>
          <w:tcPr>
            <w:tcW w:w="960" w:type="dxa"/>
            <w:hideMark/>
          </w:tcPr>
          <w:p w14:paraId="267EA19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59</w:t>
            </w:r>
          </w:p>
        </w:tc>
      </w:tr>
      <w:tr w:rsidR="00DA0D07" w:rsidRPr="00DA0D07" w14:paraId="5594A9B3" w14:textId="77777777" w:rsidTr="00F71358">
        <w:trPr>
          <w:trHeight w:val="300"/>
        </w:trPr>
        <w:tc>
          <w:tcPr>
            <w:tcW w:w="2440" w:type="dxa"/>
            <w:noWrap/>
            <w:hideMark/>
          </w:tcPr>
          <w:p w14:paraId="771B5D18"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Латвія</w:t>
            </w:r>
          </w:p>
        </w:tc>
        <w:tc>
          <w:tcPr>
            <w:tcW w:w="960" w:type="dxa"/>
            <w:hideMark/>
          </w:tcPr>
          <w:p w14:paraId="6FCF484B"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42</w:t>
            </w:r>
          </w:p>
        </w:tc>
        <w:tc>
          <w:tcPr>
            <w:tcW w:w="960" w:type="dxa"/>
            <w:hideMark/>
          </w:tcPr>
          <w:p w14:paraId="7E1558B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46</w:t>
            </w:r>
          </w:p>
        </w:tc>
        <w:tc>
          <w:tcPr>
            <w:tcW w:w="960" w:type="dxa"/>
            <w:hideMark/>
          </w:tcPr>
          <w:p w14:paraId="13F9148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48</w:t>
            </w:r>
          </w:p>
        </w:tc>
      </w:tr>
      <w:tr w:rsidR="00DA0D07" w:rsidRPr="00DA0D07" w14:paraId="5B922B0C" w14:textId="77777777" w:rsidTr="00F71358">
        <w:trPr>
          <w:trHeight w:val="300"/>
        </w:trPr>
        <w:tc>
          <w:tcPr>
            <w:tcW w:w="2440" w:type="dxa"/>
            <w:noWrap/>
            <w:hideMark/>
          </w:tcPr>
          <w:p w14:paraId="433F1623"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Литва</w:t>
            </w:r>
          </w:p>
        </w:tc>
        <w:tc>
          <w:tcPr>
            <w:tcW w:w="960" w:type="dxa"/>
            <w:hideMark/>
          </w:tcPr>
          <w:p w14:paraId="66411BF2"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659</w:t>
            </w:r>
          </w:p>
        </w:tc>
        <w:tc>
          <w:tcPr>
            <w:tcW w:w="960" w:type="dxa"/>
            <w:hideMark/>
          </w:tcPr>
          <w:p w14:paraId="6ADA0DF2"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424</w:t>
            </w:r>
          </w:p>
        </w:tc>
        <w:tc>
          <w:tcPr>
            <w:tcW w:w="960" w:type="dxa"/>
            <w:hideMark/>
          </w:tcPr>
          <w:p w14:paraId="4A55E07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664</w:t>
            </w:r>
          </w:p>
        </w:tc>
      </w:tr>
      <w:tr w:rsidR="00DA0D07" w:rsidRPr="00DA0D07" w14:paraId="53E6BF12" w14:textId="77777777" w:rsidTr="00F71358">
        <w:trPr>
          <w:trHeight w:val="300"/>
        </w:trPr>
        <w:tc>
          <w:tcPr>
            <w:tcW w:w="2440" w:type="dxa"/>
            <w:noWrap/>
            <w:hideMark/>
          </w:tcPr>
          <w:p w14:paraId="118A4D12"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Люксембург</w:t>
            </w:r>
          </w:p>
        </w:tc>
        <w:tc>
          <w:tcPr>
            <w:tcW w:w="960" w:type="dxa"/>
            <w:hideMark/>
          </w:tcPr>
          <w:p w14:paraId="01BB59A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6</w:t>
            </w:r>
          </w:p>
        </w:tc>
        <w:tc>
          <w:tcPr>
            <w:tcW w:w="960" w:type="dxa"/>
            <w:hideMark/>
          </w:tcPr>
          <w:p w14:paraId="0B69F771"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w:t>
            </w:r>
          </w:p>
        </w:tc>
        <w:tc>
          <w:tcPr>
            <w:tcW w:w="960" w:type="dxa"/>
            <w:hideMark/>
          </w:tcPr>
          <w:p w14:paraId="7B4652E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w:t>
            </w:r>
          </w:p>
        </w:tc>
      </w:tr>
      <w:tr w:rsidR="00DA0D07" w:rsidRPr="00DA0D07" w14:paraId="550D1EF6" w14:textId="77777777" w:rsidTr="00F71358">
        <w:trPr>
          <w:trHeight w:val="300"/>
        </w:trPr>
        <w:tc>
          <w:tcPr>
            <w:tcW w:w="2440" w:type="dxa"/>
            <w:noWrap/>
            <w:hideMark/>
          </w:tcPr>
          <w:p w14:paraId="563D06C1"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Мальта</w:t>
            </w:r>
          </w:p>
        </w:tc>
        <w:tc>
          <w:tcPr>
            <w:tcW w:w="960" w:type="dxa"/>
            <w:hideMark/>
          </w:tcPr>
          <w:p w14:paraId="7E39058F"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c>
          <w:tcPr>
            <w:tcW w:w="960" w:type="dxa"/>
            <w:noWrap/>
            <w:hideMark/>
          </w:tcPr>
          <w:p w14:paraId="6C972AEB"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113</w:t>
            </w:r>
          </w:p>
        </w:tc>
        <w:tc>
          <w:tcPr>
            <w:tcW w:w="960" w:type="dxa"/>
            <w:hideMark/>
          </w:tcPr>
          <w:p w14:paraId="7E566FD4"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r>
      <w:tr w:rsidR="00DA0D07" w:rsidRPr="00DA0D07" w14:paraId="60E8DDCC" w14:textId="77777777" w:rsidTr="00F71358">
        <w:trPr>
          <w:trHeight w:val="300"/>
        </w:trPr>
        <w:tc>
          <w:tcPr>
            <w:tcW w:w="2440" w:type="dxa"/>
            <w:noWrap/>
            <w:hideMark/>
          </w:tcPr>
          <w:p w14:paraId="7369A273"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Нідерланди</w:t>
            </w:r>
          </w:p>
        </w:tc>
        <w:tc>
          <w:tcPr>
            <w:tcW w:w="960" w:type="dxa"/>
            <w:hideMark/>
          </w:tcPr>
          <w:p w14:paraId="368A02E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174</w:t>
            </w:r>
          </w:p>
        </w:tc>
        <w:tc>
          <w:tcPr>
            <w:tcW w:w="960" w:type="dxa"/>
            <w:noWrap/>
            <w:hideMark/>
          </w:tcPr>
          <w:p w14:paraId="679D10D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1 135</w:t>
            </w:r>
          </w:p>
        </w:tc>
        <w:tc>
          <w:tcPr>
            <w:tcW w:w="960" w:type="dxa"/>
            <w:hideMark/>
          </w:tcPr>
          <w:p w14:paraId="0F9BA3D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269</w:t>
            </w:r>
          </w:p>
        </w:tc>
      </w:tr>
      <w:tr w:rsidR="00DA0D07" w:rsidRPr="00DA0D07" w14:paraId="022878D6" w14:textId="77777777" w:rsidTr="00F71358">
        <w:trPr>
          <w:trHeight w:val="300"/>
        </w:trPr>
        <w:tc>
          <w:tcPr>
            <w:tcW w:w="2440" w:type="dxa"/>
            <w:noWrap/>
            <w:hideMark/>
          </w:tcPr>
          <w:p w14:paraId="6091B685"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Німеччина</w:t>
            </w:r>
          </w:p>
        </w:tc>
        <w:tc>
          <w:tcPr>
            <w:tcW w:w="960" w:type="dxa"/>
            <w:hideMark/>
          </w:tcPr>
          <w:p w14:paraId="5113FD3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1 840</w:t>
            </w:r>
          </w:p>
        </w:tc>
        <w:tc>
          <w:tcPr>
            <w:tcW w:w="960" w:type="dxa"/>
            <w:noWrap/>
            <w:hideMark/>
          </w:tcPr>
          <w:p w14:paraId="06E6B66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c>
          <w:tcPr>
            <w:tcW w:w="960" w:type="dxa"/>
            <w:hideMark/>
          </w:tcPr>
          <w:p w14:paraId="5BEF309A"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1 474</w:t>
            </w:r>
          </w:p>
        </w:tc>
      </w:tr>
      <w:tr w:rsidR="00DA0D07" w:rsidRPr="00DA0D07" w14:paraId="1FDDB9BF" w14:textId="77777777" w:rsidTr="00F71358">
        <w:trPr>
          <w:trHeight w:val="300"/>
        </w:trPr>
        <w:tc>
          <w:tcPr>
            <w:tcW w:w="2440" w:type="dxa"/>
            <w:noWrap/>
            <w:hideMark/>
          </w:tcPr>
          <w:p w14:paraId="65B06B01"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Польща</w:t>
            </w:r>
          </w:p>
        </w:tc>
        <w:tc>
          <w:tcPr>
            <w:tcW w:w="960" w:type="dxa"/>
            <w:hideMark/>
          </w:tcPr>
          <w:p w14:paraId="3C05E73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12</w:t>
            </w:r>
          </w:p>
        </w:tc>
        <w:tc>
          <w:tcPr>
            <w:tcW w:w="960" w:type="dxa"/>
            <w:noWrap/>
            <w:hideMark/>
          </w:tcPr>
          <w:p w14:paraId="498448BA"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205</w:t>
            </w:r>
          </w:p>
        </w:tc>
        <w:tc>
          <w:tcPr>
            <w:tcW w:w="960" w:type="dxa"/>
            <w:noWrap/>
            <w:hideMark/>
          </w:tcPr>
          <w:p w14:paraId="72E6EB4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351</w:t>
            </w:r>
          </w:p>
        </w:tc>
      </w:tr>
      <w:tr w:rsidR="00DA0D07" w:rsidRPr="00DA0D07" w14:paraId="47061EA0" w14:textId="77777777" w:rsidTr="00F71358">
        <w:trPr>
          <w:trHeight w:val="300"/>
        </w:trPr>
        <w:tc>
          <w:tcPr>
            <w:tcW w:w="2440" w:type="dxa"/>
            <w:noWrap/>
            <w:hideMark/>
          </w:tcPr>
          <w:p w14:paraId="182BA709"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Португалія</w:t>
            </w:r>
          </w:p>
        </w:tc>
        <w:tc>
          <w:tcPr>
            <w:tcW w:w="960" w:type="dxa"/>
            <w:noWrap/>
            <w:hideMark/>
          </w:tcPr>
          <w:p w14:paraId="5DB3C528"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498</w:t>
            </w:r>
          </w:p>
        </w:tc>
        <w:tc>
          <w:tcPr>
            <w:tcW w:w="960" w:type="dxa"/>
            <w:noWrap/>
            <w:hideMark/>
          </w:tcPr>
          <w:p w14:paraId="549F74E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w:t>
            </w:r>
          </w:p>
        </w:tc>
        <w:tc>
          <w:tcPr>
            <w:tcW w:w="960" w:type="dxa"/>
            <w:noWrap/>
            <w:hideMark/>
          </w:tcPr>
          <w:p w14:paraId="0454DF4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17</w:t>
            </w:r>
          </w:p>
        </w:tc>
      </w:tr>
      <w:tr w:rsidR="00DA0D07" w:rsidRPr="00DA0D07" w14:paraId="0A76295C" w14:textId="77777777" w:rsidTr="00F71358">
        <w:trPr>
          <w:trHeight w:val="300"/>
        </w:trPr>
        <w:tc>
          <w:tcPr>
            <w:tcW w:w="2440" w:type="dxa"/>
            <w:noWrap/>
            <w:hideMark/>
          </w:tcPr>
          <w:p w14:paraId="50D1C1AE"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Румунія</w:t>
            </w:r>
          </w:p>
        </w:tc>
        <w:tc>
          <w:tcPr>
            <w:tcW w:w="960" w:type="dxa"/>
            <w:noWrap/>
            <w:hideMark/>
          </w:tcPr>
          <w:p w14:paraId="1A001D16"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29</w:t>
            </w:r>
          </w:p>
        </w:tc>
        <w:tc>
          <w:tcPr>
            <w:tcW w:w="960" w:type="dxa"/>
            <w:noWrap/>
            <w:hideMark/>
          </w:tcPr>
          <w:p w14:paraId="1168858D"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c>
          <w:tcPr>
            <w:tcW w:w="960" w:type="dxa"/>
            <w:noWrap/>
            <w:hideMark/>
          </w:tcPr>
          <w:p w14:paraId="71D81A4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r>
      <w:tr w:rsidR="00DA0D07" w:rsidRPr="00DA0D07" w14:paraId="780E71A3" w14:textId="77777777" w:rsidTr="00F71358">
        <w:trPr>
          <w:trHeight w:val="300"/>
        </w:trPr>
        <w:tc>
          <w:tcPr>
            <w:tcW w:w="2440" w:type="dxa"/>
            <w:noWrap/>
            <w:hideMark/>
          </w:tcPr>
          <w:p w14:paraId="721D6E2F"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Словаччина</w:t>
            </w:r>
          </w:p>
        </w:tc>
        <w:tc>
          <w:tcPr>
            <w:tcW w:w="960" w:type="dxa"/>
            <w:noWrap/>
            <w:hideMark/>
          </w:tcPr>
          <w:p w14:paraId="6E18F104"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145</w:t>
            </w:r>
          </w:p>
        </w:tc>
        <w:tc>
          <w:tcPr>
            <w:tcW w:w="960" w:type="dxa"/>
            <w:noWrap/>
            <w:hideMark/>
          </w:tcPr>
          <w:p w14:paraId="4DE30EA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39</w:t>
            </w:r>
          </w:p>
        </w:tc>
        <w:tc>
          <w:tcPr>
            <w:tcW w:w="960" w:type="dxa"/>
            <w:noWrap/>
            <w:hideMark/>
          </w:tcPr>
          <w:p w14:paraId="1AB6F62A"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74</w:t>
            </w:r>
          </w:p>
        </w:tc>
      </w:tr>
      <w:tr w:rsidR="00DA0D07" w:rsidRPr="00DA0D07" w14:paraId="3D491A27" w14:textId="77777777" w:rsidTr="00F71358">
        <w:trPr>
          <w:trHeight w:val="300"/>
        </w:trPr>
        <w:tc>
          <w:tcPr>
            <w:tcW w:w="2440" w:type="dxa"/>
            <w:noWrap/>
            <w:hideMark/>
          </w:tcPr>
          <w:p w14:paraId="5D2A65E3"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Словенія</w:t>
            </w:r>
          </w:p>
        </w:tc>
        <w:tc>
          <w:tcPr>
            <w:tcW w:w="960" w:type="dxa"/>
            <w:noWrap/>
            <w:hideMark/>
          </w:tcPr>
          <w:p w14:paraId="3E93900E"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25</w:t>
            </w:r>
          </w:p>
        </w:tc>
        <w:tc>
          <w:tcPr>
            <w:tcW w:w="960" w:type="dxa"/>
            <w:noWrap/>
            <w:hideMark/>
          </w:tcPr>
          <w:p w14:paraId="3E0A33B7"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13</w:t>
            </w:r>
          </w:p>
        </w:tc>
        <w:tc>
          <w:tcPr>
            <w:tcW w:w="960" w:type="dxa"/>
            <w:noWrap/>
            <w:hideMark/>
          </w:tcPr>
          <w:p w14:paraId="286ECA06"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17</w:t>
            </w:r>
          </w:p>
        </w:tc>
      </w:tr>
      <w:tr w:rsidR="00DA0D07" w:rsidRPr="00DA0D07" w14:paraId="0180AE76" w14:textId="77777777" w:rsidTr="00F71358">
        <w:trPr>
          <w:trHeight w:val="300"/>
        </w:trPr>
        <w:tc>
          <w:tcPr>
            <w:tcW w:w="2440" w:type="dxa"/>
            <w:noWrap/>
            <w:hideMark/>
          </w:tcPr>
          <w:p w14:paraId="387D1911"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Угорщина</w:t>
            </w:r>
          </w:p>
        </w:tc>
        <w:tc>
          <w:tcPr>
            <w:tcW w:w="960" w:type="dxa"/>
            <w:noWrap/>
            <w:hideMark/>
          </w:tcPr>
          <w:p w14:paraId="32378548"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402</w:t>
            </w:r>
          </w:p>
        </w:tc>
        <w:tc>
          <w:tcPr>
            <w:tcW w:w="960" w:type="dxa"/>
            <w:noWrap/>
            <w:hideMark/>
          </w:tcPr>
          <w:p w14:paraId="1700E86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159</w:t>
            </w:r>
          </w:p>
        </w:tc>
        <w:tc>
          <w:tcPr>
            <w:tcW w:w="960" w:type="dxa"/>
            <w:noWrap/>
            <w:hideMark/>
          </w:tcPr>
          <w:p w14:paraId="18E0C20A"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214</w:t>
            </w:r>
          </w:p>
        </w:tc>
      </w:tr>
      <w:tr w:rsidR="00DA0D07" w:rsidRPr="00DA0D07" w14:paraId="04EDA563" w14:textId="77777777" w:rsidTr="00F71358">
        <w:trPr>
          <w:trHeight w:val="300"/>
        </w:trPr>
        <w:tc>
          <w:tcPr>
            <w:tcW w:w="2440" w:type="dxa"/>
            <w:noWrap/>
            <w:hideMark/>
          </w:tcPr>
          <w:p w14:paraId="40B19A84"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Фінляндія</w:t>
            </w:r>
          </w:p>
        </w:tc>
        <w:tc>
          <w:tcPr>
            <w:tcW w:w="960" w:type="dxa"/>
            <w:noWrap/>
            <w:hideMark/>
          </w:tcPr>
          <w:p w14:paraId="788195E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14</w:t>
            </w:r>
          </w:p>
        </w:tc>
        <w:tc>
          <w:tcPr>
            <w:tcW w:w="960" w:type="dxa"/>
            <w:noWrap/>
            <w:hideMark/>
          </w:tcPr>
          <w:p w14:paraId="1E602C43"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w:t>
            </w:r>
          </w:p>
        </w:tc>
        <w:tc>
          <w:tcPr>
            <w:tcW w:w="960" w:type="dxa"/>
            <w:noWrap/>
            <w:hideMark/>
          </w:tcPr>
          <w:p w14:paraId="6A8ED77C"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9</w:t>
            </w:r>
          </w:p>
        </w:tc>
      </w:tr>
      <w:tr w:rsidR="00DA0D07" w:rsidRPr="00DA0D07" w14:paraId="046E1AB2" w14:textId="77777777" w:rsidTr="00F71358">
        <w:trPr>
          <w:trHeight w:val="300"/>
        </w:trPr>
        <w:tc>
          <w:tcPr>
            <w:tcW w:w="2440" w:type="dxa"/>
            <w:noWrap/>
            <w:hideMark/>
          </w:tcPr>
          <w:p w14:paraId="2BEE8BAD"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Франція</w:t>
            </w:r>
          </w:p>
        </w:tc>
        <w:tc>
          <w:tcPr>
            <w:tcW w:w="960" w:type="dxa"/>
            <w:noWrap/>
            <w:hideMark/>
          </w:tcPr>
          <w:p w14:paraId="797134F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43</w:t>
            </w:r>
          </w:p>
        </w:tc>
        <w:tc>
          <w:tcPr>
            <w:tcW w:w="960" w:type="dxa"/>
            <w:noWrap/>
            <w:hideMark/>
          </w:tcPr>
          <w:p w14:paraId="070A3F74"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11</w:t>
            </w:r>
          </w:p>
        </w:tc>
        <w:tc>
          <w:tcPr>
            <w:tcW w:w="960" w:type="dxa"/>
            <w:noWrap/>
            <w:hideMark/>
          </w:tcPr>
          <w:p w14:paraId="2F30F685"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17</w:t>
            </w:r>
          </w:p>
        </w:tc>
      </w:tr>
      <w:tr w:rsidR="00DA0D07" w:rsidRPr="00DA0D07" w14:paraId="2D6F8B39" w14:textId="77777777" w:rsidTr="00F71358">
        <w:trPr>
          <w:trHeight w:val="300"/>
        </w:trPr>
        <w:tc>
          <w:tcPr>
            <w:tcW w:w="2440" w:type="dxa"/>
            <w:noWrap/>
            <w:hideMark/>
          </w:tcPr>
          <w:p w14:paraId="0F02D1FE"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Хорватія</w:t>
            </w:r>
          </w:p>
        </w:tc>
        <w:tc>
          <w:tcPr>
            <w:tcW w:w="960" w:type="dxa"/>
            <w:noWrap/>
            <w:hideMark/>
          </w:tcPr>
          <w:p w14:paraId="7A3EC101"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w:t>
            </w:r>
          </w:p>
        </w:tc>
        <w:tc>
          <w:tcPr>
            <w:tcW w:w="960" w:type="dxa"/>
            <w:noWrap/>
            <w:hideMark/>
          </w:tcPr>
          <w:p w14:paraId="547F4B5B"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w:t>
            </w:r>
          </w:p>
        </w:tc>
        <w:tc>
          <w:tcPr>
            <w:tcW w:w="960" w:type="dxa"/>
            <w:noWrap/>
            <w:hideMark/>
          </w:tcPr>
          <w:p w14:paraId="327AD5F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w:t>
            </w:r>
          </w:p>
        </w:tc>
      </w:tr>
      <w:tr w:rsidR="00DA0D07" w:rsidRPr="00DA0D07" w14:paraId="092D7776" w14:textId="77777777" w:rsidTr="00F71358">
        <w:trPr>
          <w:trHeight w:val="300"/>
        </w:trPr>
        <w:tc>
          <w:tcPr>
            <w:tcW w:w="2440" w:type="dxa"/>
            <w:noWrap/>
            <w:hideMark/>
          </w:tcPr>
          <w:p w14:paraId="2B3CD46A"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lastRenderedPageBreak/>
              <w:t>Чехія</w:t>
            </w:r>
          </w:p>
        </w:tc>
        <w:tc>
          <w:tcPr>
            <w:tcW w:w="960" w:type="dxa"/>
            <w:noWrap/>
            <w:hideMark/>
          </w:tcPr>
          <w:p w14:paraId="57AD9DA7"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537</w:t>
            </w:r>
          </w:p>
        </w:tc>
        <w:tc>
          <w:tcPr>
            <w:tcW w:w="960" w:type="dxa"/>
            <w:noWrap/>
            <w:hideMark/>
          </w:tcPr>
          <w:p w14:paraId="3A8603E2"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260</w:t>
            </w:r>
          </w:p>
        </w:tc>
        <w:tc>
          <w:tcPr>
            <w:tcW w:w="960" w:type="dxa"/>
            <w:noWrap/>
            <w:hideMark/>
          </w:tcPr>
          <w:p w14:paraId="424FC460"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354</w:t>
            </w:r>
          </w:p>
        </w:tc>
      </w:tr>
      <w:tr w:rsidR="00DA0D07" w:rsidRPr="00DA0D07" w14:paraId="42893801" w14:textId="77777777" w:rsidTr="00F71358">
        <w:trPr>
          <w:trHeight w:val="300"/>
        </w:trPr>
        <w:tc>
          <w:tcPr>
            <w:tcW w:w="2440" w:type="dxa"/>
            <w:noWrap/>
            <w:hideMark/>
          </w:tcPr>
          <w:p w14:paraId="304CA284" w14:textId="77777777" w:rsidR="00DA0D07" w:rsidRPr="00DA0D07" w:rsidRDefault="00DA0D07" w:rsidP="00DA0D07">
            <w:pPr>
              <w:spacing w:after="0" w:line="240" w:lineRule="auto"/>
              <w:jc w:val="center"/>
              <w:rPr>
                <w:rFonts w:ascii="Times New Roman" w:eastAsia="Times New Roman" w:hAnsi="Times New Roman" w:cs="Times New Roman"/>
                <w:color w:val="000000"/>
                <w:sz w:val="24"/>
                <w:szCs w:val="24"/>
                <w:lang w:val="uk-UA"/>
              </w:rPr>
            </w:pPr>
            <w:r w:rsidRPr="00DA0D07">
              <w:rPr>
                <w:rFonts w:ascii="Times New Roman" w:eastAsia="Times New Roman" w:hAnsi="Times New Roman" w:cs="Times New Roman"/>
                <w:color w:val="000000"/>
                <w:sz w:val="24"/>
                <w:szCs w:val="24"/>
                <w:lang w:val="uk-UA"/>
              </w:rPr>
              <w:t>Швеція</w:t>
            </w:r>
          </w:p>
        </w:tc>
        <w:tc>
          <w:tcPr>
            <w:tcW w:w="960" w:type="dxa"/>
            <w:noWrap/>
            <w:hideMark/>
          </w:tcPr>
          <w:p w14:paraId="070361B9"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15</w:t>
            </w:r>
          </w:p>
        </w:tc>
        <w:tc>
          <w:tcPr>
            <w:tcW w:w="960" w:type="dxa"/>
            <w:noWrap/>
            <w:hideMark/>
          </w:tcPr>
          <w:p w14:paraId="27C8996D"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6</w:t>
            </w:r>
          </w:p>
        </w:tc>
        <w:tc>
          <w:tcPr>
            <w:tcW w:w="960" w:type="dxa"/>
            <w:noWrap/>
            <w:hideMark/>
          </w:tcPr>
          <w:p w14:paraId="55B2AC4F" w14:textId="77777777" w:rsidR="00DA0D07" w:rsidRPr="00DA0D07" w:rsidRDefault="00DA0D07" w:rsidP="00DA0D07">
            <w:pPr>
              <w:spacing w:after="0" w:line="240" w:lineRule="auto"/>
              <w:jc w:val="center"/>
              <w:rPr>
                <w:rFonts w:ascii="Times New Roman" w:eastAsia="Times New Roman" w:hAnsi="Times New Roman" w:cs="Times New Roman"/>
                <w:sz w:val="24"/>
                <w:szCs w:val="24"/>
                <w:lang w:val="uk-UA"/>
              </w:rPr>
            </w:pPr>
            <w:r w:rsidRPr="00DA0D07">
              <w:rPr>
                <w:rFonts w:ascii="Times New Roman" w:eastAsia="Times New Roman" w:hAnsi="Times New Roman" w:cs="Times New Roman"/>
                <w:sz w:val="24"/>
                <w:szCs w:val="24"/>
                <w:lang w:val="uk-UA"/>
              </w:rPr>
              <w:t>27</w:t>
            </w:r>
          </w:p>
        </w:tc>
      </w:tr>
    </w:tbl>
    <w:p w14:paraId="254918DC" w14:textId="5BAA37E6" w:rsidR="007251CE" w:rsidRPr="00A4085F" w:rsidRDefault="007251CE" w:rsidP="007251CE">
      <w:pPr>
        <w:spacing w:after="0" w:line="360" w:lineRule="auto"/>
        <w:rPr>
          <w:rFonts w:ascii="Times New Roman" w:hAnsi="Times New Roman" w:cs="Times New Roman"/>
          <w:sz w:val="28"/>
          <w:szCs w:val="28"/>
          <w:lang w:val="uk-UA"/>
        </w:rPr>
      </w:pPr>
      <w:r w:rsidRPr="00A4085F">
        <w:rPr>
          <w:rFonts w:ascii="Times New Roman" w:hAnsi="Times New Roman" w:cs="Times New Roman"/>
          <w:sz w:val="28"/>
          <w:szCs w:val="28"/>
          <w:lang w:val="uk-UA"/>
        </w:rPr>
        <w:t xml:space="preserve">Джерело : </w:t>
      </w:r>
      <w:r w:rsidRPr="00A4085F">
        <w:rPr>
          <w:rFonts w:ascii="Times New Roman" w:hAnsi="Times New Roman" w:cs="Times New Roman"/>
          <w:spacing w:val="4"/>
          <w:sz w:val="28"/>
          <w:szCs w:val="28"/>
          <w:lang w:val="uk-UA"/>
        </w:rPr>
        <w:t>складено автором на основі даних [2</w:t>
      </w:r>
      <w:r w:rsidR="001E4581">
        <w:rPr>
          <w:rFonts w:ascii="Times New Roman" w:hAnsi="Times New Roman" w:cs="Times New Roman"/>
          <w:spacing w:val="4"/>
          <w:sz w:val="28"/>
          <w:szCs w:val="28"/>
          <w:lang w:val="uk-UA"/>
        </w:rPr>
        <w:t>3</w:t>
      </w:r>
      <w:r w:rsidRPr="00A4085F">
        <w:rPr>
          <w:rFonts w:ascii="Times New Roman" w:hAnsi="Times New Roman" w:cs="Times New Roman"/>
          <w:spacing w:val="4"/>
          <w:sz w:val="28"/>
          <w:szCs w:val="28"/>
          <w:lang w:val="uk-UA"/>
        </w:rPr>
        <w:t>].</w:t>
      </w:r>
    </w:p>
    <w:p w14:paraId="004B856B" w14:textId="77777777" w:rsidR="007251CE" w:rsidRPr="00A4085F" w:rsidRDefault="007251CE" w:rsidP="007251CE">
      <w:pPr>
        <w:spacing w:after="0" w:line="360" w:lineRule="auto"/>
        <w:ind w:firstLine="709"/>
        <w:jc w:val="both"/>
        <w:rPr>
          <w:rFonts w:ascii="Times New Roman" w:hAnsi="Times New Roman" w:cs="Times New Roman"/>
          <w:sz w:val="28"/>
          <w:szCs w:val="28"/>
          <w:lang w:val="uk-UA"/>
        </w:rPr>
      </w:pPr>
    </w:p>
    <w:p w14:paraId="0ABB9F79" w14:textId="21F6C878" w:rsidR="003F2062" w:rsidRPr="003F2062" w:rsidRDefault="003F2062" w:rsidP="003F2062">
      <w:pPr>
        <w:spacing w:after="0" w:line="360" w:lineRule="auto"/>
        <w:ind w:firstLine="851"/>
        <w:jc w:val="both"/>
        <w:rPr>
          <w:rFonts w:ascii="Times New Roman" w:hAnsi="Times New Roman" w:cs="Times New Roman"/>
          <w:sz w:val="28"/>
          <w:szCs w:val="28"/>
        </w:rPr>
      </w:pPr>
      <w:r w:rsidRPr="003F2062">
        <w:rPr>
          <w:rFonts w:ascii="Times New Roman" w:hAnsi="Times New Roman" w:cs="Times New Roman"/>
          <w:sz w:val="28"/>
          <w:szCs w:val="28"/>
        </w:rPr>
        <w:t>Аналіз даних про еміграцію з України до європейських країн свідчить про значний інтерес до переїзду саме в цей регіон. У 2015 році кількість українських емігрантів до країн Європи становила 7 431 особу, у 2016 році цей показник зменшився до 4 044, але в 2017 році зріс до 5 819 осіб. Це підкреслює значну мобільність населення України в напрямку європейських країн.</w:t>
      </w:r>
    </w:p>
    <w:p w14:paraId="5AE1931D" w14:textId="77777777" w:rsidR="003F2062" w:rsidRPr="003F2062" w:rsidRDefault="003F2062" w:rsidP="003F2062">
      <w:pPr>
        <w:spacing w:after="0" w:line="360" w:lineRule="auto"/>
        <w:ind w:firstLine="851"/>
        <w:jc w:val="both"/>
        <w:rPr>
          <w:rFonts w:ascii="Times New Roman" w:hAnsi="Times New Roman" w:cs="Times New Roman"/>
          <w:sz w:val="28"/>
          <w:szCs w:val="28"/>
        </w:rPr>
      </w:pPr>
      <w:r w:rsidRPr="00AD72C1">
        <w:rPr>
          <w:rFonts w:ascii="Times New Roman" w:hAnsi="Times New Roman" w:cs="Times New Roman"/>
          <w:sz w:val="28"/>
          <w:szCs w:val="28"/>
        </w:rPr>
        <w:t xml:space="preserve">Серед найбільш популярних для еміграції країн виділяються Нідерланди, Німеччина, Чехія, Австрія та Іспанія. </w:t>
      </w:r>
      <w:r w:rsidRPr="003F2062">
        <w:rPr>
          <w:rFonts w:ascii="Times New Roman" w:hAnsi="Times New Roman" w:cs="Times New Roman"/>
          <w:sz w:val="28"/>
          <w:szCs w:val="28"/>
        </w:rPr>
        <w:t>Водночас до таких країн, як Люксембург, Мальта та Ірландія, кількість мігрантів була відносно невеликою. Окремо варто згадати випадки, коли дані щодо деяких країн були відсутні, наприклад, для Фінляндії у 2020 році та для Хорватії у 2019 році.</w:t>
      </w:r>
    </w:p>
    <w:p w14:paraId="1AD5952E" w14:textId="77777777" w:rsidR="003F2062" w:rsidRPr="003F2062" w:rsidRDefault="003F2062" w:rsidP="003F2062">
      <w:pPr>
        <w:spacing w:after="0" w:line="360" w:lineRule="auto"/>
        <w:ind w:firstLine="851"/>
        <w:jc w:val="both"/>
        <w:rPr>
          <w:rFonts w:ascii="Times New Roman" w:hAnsi="Times New Roman" w:cs="Times New Roman"/>
          <w:sz w:val="28"/>
          <w:szCs w:val="28"/>
        </w:rPr>
      </w:pPr>
      <w:r w:rsidRPr="003F2062">
        <w:rPr>
          <w:rFonts w:ascii="Times New Roman" w:hAnsi="Times New Roman" w:cs="Times New Roman"/>
          <w:sz w:val="28"/>
          <w:szCs w:val="28"/>
        </w:rPr>
        <w:t>Загалом тенденції еміграції з України до Європи демонструють високу мобільність населення, обумовлену пошуком нових можливостей за кордоном.</w:t>
      </w:r>
    </w:p>
    <w:p w14:paraId="0EC8D0CB" w14:textId="02BC9AD3" w:rsidR="003F2062" w:rsidRPr="003F2062" w:rsidRDefault="003F2062" w:rsidP="003F2062">
      <w:pPr>
        <w:spacing w:after="0" w:line="360" w:lineRule="auto"/>
        <w:ind w:firstLine="851"/>
        <w:jc w:val="both"/>
        <w:rPr>
          <w:rFonts w:ascii="Times New Roman" w:hAnsi="Times New Roman" w:cs="Times New Roman"/>
          <w:sz w:val="28"/>
          <w:szCs w:val="28"/>
        </w:rPr>
      </w:pPr>
      <w:r w:rsidRPr="003F2062">
        <w:rPr>
          <w:rFonts w:ascii="Times New Roman" w:hAnsi="Times New Roman" w:cs="Times New Roman"/>
          <w:sz w:val="28"/>
          <w:szCs w:val="28"/>
        </w:rPr>
        <w:t>Після подій 24 лютого 2022 року понад 8 мільйонів українців були змушені залишити свої домівки. 4 березня 2022 року Рада ЄС активувала Директиву про тимчасовий захист, яка дозволяє українцям, що залишили країну з цієї дати, легально перебувати в ЄС протягом року з можливістю продовження до трьох років. Вони отримали право на працю, доступ до медичної допомоги, освіти та соціальних послуг.</w:t>
      </w:r>
    </w:p>
    <w:p w14:paraId="48FEAF5F" w14:textId="77777777" w:rsidR="003F2062" w:rsidRPr="003F2062" w:rsidRDefault="003F2062" w:rsidP="003F2062">
      <w:pPr>
        <w:spacing w:after="0" w:line="360" w:lineRule="auto"/>
        <w:ind w:firstLine="851"/>
        <w:jc w:val="both"/>
        <w:rPr>
          <w:rFonts w:ascii="Times New Roman" w:hAnsi="Times New Roman" w:cs="Times New Roman"/>
          <w:sz w:val="28"/>
          <w:szCs w:val="28"/>
        </w:rPr>
      </w:pPr>
      <w:r w:rsidRPr="003F2062">
        <w:rPr>
          <w:rFonts w:ascii="Times New Roman" w:hAnsi="Times New Roman" w:cs="Times New Roman"/>
          <w:sz w:val="28"/>
          <w:szCs w:val="28"/>
        </w:rPr>
        <w:t>Для багатьох українців сусідні з Україною країни стали лише транзитними пунктами на шляху до інших країн ЄС, таких як Німеччина, Австрія, Чехія, Італія, Франція, Іспанія, Португалія чи країни Балтії.</w:t>
      </w:r>
    </w:p>
    <w:p w14:paraId="2EC7CB02" w14:textId="7FD03BAE" w:rsidR="001F418B" w:rsidRPr="001F418B" w:rsidRDefault="001F418B" w:rsidP="001F418B">
      <w:pPr>
        <w:spacing w:after="0" w:line="360" w:lineRule="auto"/>
        <w:ind w:firstLine="851"/>
        <w:jc w:val="both"/>
        <w:rPr>
          <w:rFonts w:ascii="Times New Roman" w:hAnsi="Times New Roman" w:cs="Times New Roman"/>
          <w:sz w:val="28"/>
          <w:szCs w:val="28"/>
        </w:rPr>
      </w:pPr>
      <w:r w:rsidRPr="001F418B">
        <w:rPr>
          <w:rFonts w:ascii="Times New Roman" w:hAnsi="Times New Roman" w:cs="Times New Roman"/>
          <w:sz w:val="28"/>
          <w:szCs w:val="28"/>
        </w:rPr>
        <w:lastRenderedPageBreak/>
        <w:t>На основі попередніх досліджень, серед країн ЄС найбільш привабливими для трудових мігрантів з України є Польща, Чехія, Словаччина та Угорщина, що пояснюється їхньою географічною близькістю та культурною спорідненістю. Привабливість цих країн стабільно зростає, про що свідчить збільшення кількості трудових мігрантів.</w:t>
      </w:r>
    </w:p>
    <w:p w14:paraId="41C3C4D2" w14:textId="77777777" w:rsidR="001F418B" w:rsidRPr="001F418B" w:rsidRDefault="001F418B" w:rsidP="001F418B">
      <w:pPr>
        <w:spacing w:after="0" w:line="360" w:lineRule="auto"/>
        <w:ind w:firstLine="851"/>
        <w:jc w:val="both"/>
        <w:rPr>
          <w:rFonts w:ascii="Times New Roman" w:hAnsi="Times New Roman" w:cs="Times New Roman"/>
          <w:sz w:val="28"/>
          <w:szCs w:val="28"/>
        </w:rPr>
      </w:pPr>
      <w:r w:rsidRPr="001F418B">
        <w:rPr>
          <w:rFonts w:ascii="Times New Roman" w:hAnsi="Times New Roman" w:cs="Times New Roman"/>
          <w:sz w:val="28"/>
          <w:szCs w:val="28"/>
        </w:rPr>
        <w:t>У країнах «старої» Європи, таких як Німеччина та Нідерланди, українських мігрантів приваблюють вищі заробітні плати, більш розвинуті соціальні пакети та кращі умови праці. Введення безвізового режиму значно активізувало міграційні потоки, причому більшість українців обирали Польщу та Чехію, тоді як Угорщину частіше обирали українці угорського походження.</w:t>
      </w:r>
    </w:p>
    <w:p w14:paraId="0E6295DE" w14:textId="62BE641E" w:rsidR="001F418B" w:rsidRPr="001F418B" w:rsidRDefault="001F418B" w:rsidP="001F418B">
      <w:pPr>
        <w:spacing w:after="0" w:line="360" w:lineRule="auto"/>
        <w:ind w:firstLine="851"/>
        <w:jc w:val="both"/>
        <w:rPr>
          <w:rFonts w:ascii="Times New Roman" w:hAnsi="Times New Roman" w:cs="Times New Roman"/>
          <w:sz w:val="28"/>
          <w:szCs w:val="28"/>
        </w:rPr>
      </w:pPr>
      <w:r w:rsidRPr="001F418B">
        <w:rPr>
          <w:rFonts w:ascii="Times New Roman" w:hAnsi="Times New Roman" w:cs="Times New Roman"/>
          <w:sz w:val="28"/>
          <w:szCs w:val="28"/>
        </w:rPr>
        <w:t>Трудова міграція з України також мала наслідки для внутрішнього ринку праці, спричинивши дефіцит робочої сили в окремих професіях. Це, у свою чергу, стимулювало зростання заробітних плат для працівників, які залишилися в країні. Так, у 2016–2019 роках реальне зростання заробітної плати в Україні в середньому становило 13% на рік. Водночас відтік високоосвічених працівників залишається відносно невеликим: лише 16% українських емігрантів мають повну вищу освіту, тоді як серед зайнятих в Україні цей показник складає 32%.</w:t>
      </w:r>
    </w:p>
    <w:p w14:paraId="771C1680" w14:textId="77777777" w:rsidR="001F418B" w:rsidRPr="001F418B" w:rsidRDefault="001F418B" w:rsidP="001F418B">
      <w:pPr>
        <w:spacing w:after="0" w:line="360" w:lineRule="auto"/>
        <w:ind w:firstLine="851"/>
        <w:jc w:val="both"/>
        <w:rPr>
          <w:rFonts w:ascii="Times New Roman" w:hAnsi="Times New Roman" w:cs="Times New Roman"/>
          <w:sz w:val="28"/>
          <w:szCs w:val="28"/>
        </w:rPr>
      </w:pPr>
      <w:r w:rsidRPr="001F418B">
        <w:rPr>
          <w:rFonts w:ascii="Times New Roman" w:hAnsi="Times New Roman" w:cs="Times New Roman"/>
          <w:sz w:val="28"/>
          <w:szCs w:val="28"/>
        </w:rPr>
        <w:t>Довгострокова трудова міграція українців демонструє тенденцію до зростання ще з 2000-х років, досягнувши піку у 2017 році після введення безвізового режиму з ЄС. Загалом, українці переважно мігрують до найбільш економічно розвинених країн Західної Європи (Німеччина, Нідерланди) та до країн Центрально-Східної Європи (Польща, Чехія, Угорщина, Литва). Основною метою більшості трудових мігрантів, як короткострокових, так і довгострокових, є накопичення фінансового капіталу, набуття нових навичок і контактів з перспективою повернення додому</w:t>
      </w:r>
    </w:p>
    <w:p w14:paraId="36F297ED" w14:textId="77777777" w:rsidR="007251CE" w:rsidRDefault="007251CE" w:rsidP="007251CE">
      <w:pPr>
        <w:spacing w:after="0" w:line="360" w:lineRule="auto"/>
        <w:ind w:firstLine="851"/>
        <w:jc w:val="both"/>
        <w:rPr>
          <w:rFonts w:ascii="Times New Roman" w:eastAsia="Times New Roman" w:hAnsi="Times New Roman" w:cs="Times New Roman"/>
          <w:b/>
          <w:color w:val="000000"/>
          <w:sz w:val="28"/>
          <w:szCs w:val="28"/>
          <w:lang w:val="uk-UA"/>
        </w:rPr>
      </w:pPr>
    </w:p>
    <w:p w14:paraId="13BB290E" w14:textId="77777777" w:rsidR="007251CE" w:rsidRDefault="007251CE" w:rsidP="007251CE">
      <w:pPr>
        <w:spacing w:after="0" w:line="360" w:lineRule="auto"/>
        <w:ind w:firstLine="851"/>
        <w:jc w:val="both"/>
        <w:rPr>
          <w:rFonts w:ascii="Times New Roman" w:eastAsia="Times New Roman" w:hAnsi="Times New Roman" w:cs="Times New Roman"/>
          <w:b/>
          <w:color w:val="000000"/>
          <w:sz w:val="28"/>
          <w:szCs w:val="28"/>
          <w:lang w:val="uk-UA"/>
        </w:rPr>
      </w:pPr>
      <w:r w:rsidRPr="001851E9">
        <w:rPr>
          <w:rFonts w:ascii="Times New Roman" w:eastAsia="Times New Roman" w:hAnsi="Times New Roman" w:cs="Times New Roman"/>
          <w:b/>
          <w:color w:val="000000"/>
          <w:sz w:val="28"/>
          <w:szCs w:val="28"/>
          <w:lang w:val="uk-UA"/>
        </w:rPr>
        <w:t>3.2. Грошові перекази мігрантів в Україну</w:t>
      </w:r>
    </w:p>
    <w:p w14:paraId="7D1B3BEF" w14:textId="77777777" w:rsidR="000C5EC3" w:rsidRPr="001851E9" w:rsidRDefault="000C5EC3" w:rsidP="007251CE">
      <w:pPr>
        <w:spacing w:after="0" w:line="360" w:lineRule="auto"/>
        <w:ind w:firstLine="851"/>
        <w:jc w:val="both"/>
        <w:rPr>
          <w:rFonts w:ascii="Times New Roman" w:eastAsia="Times New Roman" w:hAnsi="Times New Roman" w:cs="Times New Roman"/>
          <w:b/>
          <w:color w:val="000000"/>
          <w:sz w:val="28"/>
          <w:szCs w:val="28"/>
          <w:lang w:val="uk-UA"/>
        </w:rPr>
      </w:pPr>
    </w:p>
    <w:p w14:paraId="18306425" w14:textId="77777777" w:rsidR="000C5EC3" w:rsidRPr="000C5EC3" w:rsidRDefault="000C5EC3" w:rsidP="000C5EC3">
      <w:pPr>
        <w:spacing w:after="0" w:line="360" w:lineRule="auto"/>
        <w:ind w:firstLine="709"/>
        <w:jc w:val="both"/>
        <w:rPr>
          <w:rFonts w:ascii="Times New Roman" w:hAnsi="Times New Roman" w:cs="Times New Roman"/>
          <w:sz w:val="28"/>
          <w:szCs w:val="28"/>
          <w:lang w:val="uk-UA"/>
        </w:rPr>
      </w:pPr>
      <w:r w:rsidRPr="000C5EC3">
        <w:rPr>
          <w:rFonts w:ascii="Times New Roman" w:hAnsi="Times New Roman" w:cs="Times New Roman"/>
          <w:sz w:val="28"/>
          <w:szCs w:val="28"/>
          <w:lang w:val="uk-UA"/>
        </w:rPr>
        <w:t xml:space="preserve">Грошові перекази є трансфертами фізичних осіб, які виконують антициклічну роль в економіці. Проте обмеження, спричинені епідемією </w:t>
      </w:r>
      <w:r w:rsidRPr="000C5EC3">
        <w:rPr>
          <w:rFonts w:ascii="Times New Roman" w:hAnsi="Times New Roman" w:cs="Times New Roman"/>
          <w:sz w:val="28"/>
          <w:szCs w:val="28"/>
        </w:rPr>
        <w:t>COVID</w:t>
      </w:r>
      <w:r w:rsidRPr="000C5EC3">
        <w:rPr>
          <w:rFonts w:ascii="Times New Roman" w:hAnsi="Times New Roman" w:cs="Times New Roman"/>
          <w:sz w:val="28"/>
          <w:szCs w:val="28"/>
          <w:lang w:val="uk-UA"/>
        </w:rPr>
        <w:t>-19, призвели до зниження міграційних потоків, що, в свою чергу, зменшило обсяги грошових переказів, посиливши економічний, фіскальний та соціальний тиск на уряди країн ЄС. Водночас грошові перекази залишаються стабільним джерелом фінансування, оскільки вони, як правило, не знижуються, а іноді навіть зростають під час економічного спаду в країнах походження мігрантів, коли потоки приватного капіталу зменшуються [26], [42].</w:t>
      </w:r>
    </w:p>
    <w:p w14:paraId="7DD0A542" w14:textId="3AA03B24" w:rsidR="000C5EC3" w:rsidRDefault="000C5EC3" w:rsidP="000C5EC3">
      <w:pPr>
        <w:spacing w:after="0" w:line="360" w:lineRule="auto"/>
        <w:ind w:firstLine="709"/>
        <w:jc w:val="both"/>
        <w:rPr>
          <w:rFonts w:ascii="Times New Roman" w:hAnsi="Times New Roman" w:cs="Times New Roman"/>
          <w:sz w:val="28"/>
          <w:szCs w:val="28"/>
        </w:rPr>
      </w:pPr>
      <w:r w:rsidRPr="00E0415F">
        <w:rPr>
          <w:rFonts w:ascii="Times New Roman" w:hAnsi="Times New Roman" w:cs="Times New Roman"/>
          <w:sz w:val="28"/>
          <w:szCs w:val="28"/>
          <w:lang w:val="uk-UA"/>
        </w:rPr>
        <w:t xml:space="preserve">З огляду на великі міграційні потоки з України, які мають значний вплив на її економіку, приплив грошових переказів є важливим чинником. </w:t>
      </w:r>
      <w:r w:rsidRPr="00DB6480">
        <w:rPr>
          <w:rFonts w:ascii="Times New Roman" w:hAnsi="Times New Roman" w:cs="Times New Roman"/>
          <w:sz w:val="28"/>
          <w:szCs w:val="28"/>
          <w:lang w:val="uk-UA"/>
        </w:rPr>
        <w:t xml:space="preserve">Вони покращують добробут родин мігрантів, стимулюють внутрішній попит, виконують антициклічну функцію під час економічних криз і є одним із основних джерел валютних надходжень для України. </w:t>
      </w:r>
      <w:r w:rsidRPr="000C5EC3">
        <w:rPr>
          <w:rFonts w:ascii="Times New Roman" w:hAnsi="Times New Roman" w:cs="Times New Roman"/>
          <w:sz w:val="28"/>
          <w:szCs w:val="28"/>
        </w:rPr>
        <w:t>Потоки грошових переказів зростають щороку, причому найбільші обсяги спостерігаються в переказах з Польщі та Чехії [26]. Статистичні дані щодо грошових переказів в Україну за країнами у 2015-202</w:t>
      </w:r>
      <w:r w:rsidR="00BA6485">
        <w:rPr>
          <w:rFonts w:ascii="Times New Roman" w:hAnsi="Times New Roman" w:cs="Times New Roman"/>
          <w:sz w:val="28"/>
          <w:szCs w:val="28"/>
        </w:rPr>
        <w:t>2</w:t>
      </w:r>
      <w:r w:rsidRPr="000C5EC3">
        <w:rPr>
          <w:rFonts w:ascii="Times New Roman" w:hAnsi="Times New Roman" w:cs="Times New Roman"/>
          <w:sz w:val="28"/>
          <w:szCs w:val="28"/>
        </w:rPr>
        <w:t xml:space="preserve"> роках наведені в табл.3.2.</w:t>
      </w:r>
    </w:p>
    <w:p w14:paraId="64E60E0E" w14:textId="77777777" w:rsidR="00EE296E" w:rsidRPr="00A4085F" w:rsidRDefault="00EE296E" w:rsidP="00EE296E">
      <w:pPr>
        <w:spacing w:after="0" w:line="360" w:lineRule="auto"/>
        <w:ind w:firstLine="709"/>
        <w:jc w:val="right"/>
        <w:rPr>
          <w:rFonts w:ascii="Times New Roman" w:hAnsi="Times New Roman" w:cs="Times New Roman"/>
          <w:sz w:val="28"/>
          <w:szCs w:val="28"/>
          <w:lang w:val="uk-UA"/>
        </w:rPr>
      </w:pPr>
      <w:r w:rsidRPr="00A4085F">
        <w:rPr>
          <w:rFonts w:ascii="Times New Roman" w:hAnsi="Times New Roman" w:cs="Times New Roman"/>
          <w:sz w:val="28"/>
          <w:szCs w:val="28"/>
          <w:lang w:val="uk-UA"/>
        </w:rPr>
        <w:t>Таблиця 3.2</w:t>
      </w:r>
    </w:p>
    <w:p w14:paraId="68B60B19" w14:textId="77777777" w:rsidR="00EE296E" w:rsidRPr="00A4085F" w:rsidRDefault="00EE296E" w:rsidP="00EE296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притоку грошов</w:t>
      </w:r>
      <w:r w:rsidRPr="00A4085F">
        <w:rPr>
          <w:rFonts w:ascii="Times New Roman" w:hAnsi="Times New Roman" w:cs="Times New Roman"/>
          <w:sz w:val="28"/>
          <w:szCs w:val="28"/>
          <w:lang w:val="uk-UA"/>
        </w:rPr>
        <w:t>их переказів до України з країн ЄС,</w:t>
      </w:r>
    </w:p>
    <w:p w14:paraId="2AD49A05" w14:textId="77777777" w:rsidR="00EE296E" w:rsidRPr="00A4085F" w:rsidRDefault="00EE296E" w:rsidP="00EE296E">
      <w:pPr>
        <w:spacing w:after="0" w:line="360" w:lineRule="auto"/>
        <w:ind w:firstLine="709"/>
        <w:jc w:val="center"/>
        <w:rPr>
          <w:rFonts w:ascii="Times New Roman" w:hAnsi="Times New Roman" w:cs="Times New Roman"/>
          <w:sz w:val="28"/>
          <w:szCs w:val="28"/>
          <w:lang w:val="uk-UA"/>
        </w:rPr>
      </w:pPr>
      <w:r w:rsidRPr="00A4085F">
        <w:rPr>
          <w:rFonts w:ascii="Times New Roman" w:hAnsi="Times New Roman" w:cs="Times New Roman"/>
          <w:sz w:val="28"/>
          <w:szCs w:val="28"/>
          <w:lang w:val="uk-UA"/>
        </w:rPr>
        <w:t>млн.</w:t>
      </w:r>
      <w:r>
        <w:rPr>
          <w:rFonts w:ascii="Times New Roman" w:hAnsi="Times New Roman" w:cs="Times New Roman"/>
          <w:sz w:val="28"/>
          <w:szCs w:val="28"/>
          <w:lang w:val="uk-UA"/>
        </w:rPr>
        <w:t xml:space="preserve"> </w:t>
      </w:r>
      <w:r w:rsidRPr="00A4085F">
        <w:rPr>
          <w:rFonts w:ascii="Times New Roman" w:hAnsi="Times New Roman" w:cs="Times New Roman"/>
          <w:sz w:val="28"/>
          <w:szCs w:val="28"/>
          <w:lang w:val="uk-UA"/>
        </w:rPr>
        <w:t>дол.</w:t>
      </w:r>
      <w:r>
        <w:rPr>
          <w:rFonts w:ascii="Times New Roman" w:hAnsi="Times New Roman" w:cs="Times New Roman"/>
          <w:sz w:val="28"/>
          <w:szCs w:val="28"/>
          <w:lang w:val="uk-UA"/>
        </w:rPr>
        <w:t xml:space="preserve"> </w:t>
      </w:r>
      <w:r w:rsidRPr="00A4085F">
        <w:rPr>
          <w:rFonts w:ascii="Times New Roman" w:hAnsi="Times New Roman" w:cs="Times New Roman"/>
          <w:sz w:val="28"/>
          <w:szCs w:val="28"/>
          <w:lang w:val="uk-UA"/>
        </w:rPr>
        <w:t>США</w:t>
      </w:r>
    </w:p>
    <w:tbl>
      <w:tblPr>
        <w:tblW w:w="9385" w:type="dxa"/>
        <w:tblLook w:val="04A0" w:firstRow="1" w:lastRow="0" w:firstColumn="1" w:lastColumn="0" w:noHBand="0" w:noVBand="1"/>
      </w:tblPr>
      <w:tblGrid>
        <w:gridCol w:w="1749"/>
        <w:gridCol w:w="953"/>
        <w:gridCol w:w="954"/>
        <w:gridCol w:w="954"/>
        <w:gridCol w:w="954"/>
        <w:gridCol w:w="954"/>
        <w:gridCol w:w="954"/>
        <w:gridCol w:w="954"/>
        <w:gridCol w:w="959"/>
      </w:tblGrid>
      <w:tr w:rsidR="001B38CB" w:rsidRPr="001B38CB" w14:paraId="02D2D210" w14:textId="77777777" w:rsidTr="00E60B9D">
        <w:trPr>
          <w:trHeight w:val="207"/>
        </w:trPr>
        <w:tc>
          <w:tcPr>
            <w:tcW w:w="17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C6A34E"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Країни</w:t>
            </w:r>
          </w:p>
        </w:tc>
        <w:tc>
          <w:tcPr>
            <w:tcW w:w="953" w:type="dxa"/>
            <w:tcBorders>
              <w:top w:val="single" w:sz="4" w:space="0" w:color="auto"/>
              <w:left w:val="nil"/>
              <w:bottom w:val="single" w:sz="4" w:space="0" w:color="auto"/>
              <w:right w:val="single" w:sz="4" w:space="0" w:color="auto"/>
            </w:tcBorders>
            <w:shd w:val="clear" w:color="auto" w:fill="auto"/>
            <w:noWrap/>
            <w:vAlign w:val="center"/>
            <w:hideMark/>
          </w:tcPr>
          <w:p w14:paraId="3073A7DA"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2015</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5FFB18BB"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2016</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3EF0A329"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2017</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30B044F2"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2018</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7551C4B6"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2019</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5CF48149"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2020</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2B10C16F"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2021</w:t>
            </w:r>
          </w:p>
        </w:tc>
        <w:tc>
          <w:tcPr>
            <w:tcW w:w="959" w:type="dxa"/>
            <w:tcBorders>
              <w:top w:val="single" w:sz="4" w:space="0" w:color="auto"/>
              <w:left w:val="nil"/>
              <w:bottom w:val="single" w:sz="4" w:space="0" w:color="auto"/>
              <w:right w:val="single" w:sz="4" w:space="0" w:color="auto"/>
            </w:tcBorders>
            <w:shd w:val="clear" w:color="auto" w:fill="auto"/>
            <w:noWrap/>
            <w:vAlign w:val="center"/>
            <w:hideMark/>
          </w:tcPr>
          <w:p w14:paraId="3CD99917"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rPr>
              <w:t>2022</w:t>
            </w:r>
          </w:p>
        </w:tc>
      </w:tr>
      <w:tr w:rsidR="001B38CB" w:rsidRPr="001B38CB" w14:paraId="1D0CCD86"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6CD166F5" w14:textId="77777777" w:rsidR="001B38CB" w:rsidRPr="001B38CB" w:rsidRDefault="001B38CB" w:rsidP="001B38CB">
            <w:pPr>
              <w:spacing w:after="0" w:line="240" w:lineRule="auto"/>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Надходження</w:t>
            </w:r>
          </w:p>
        </w:tc>
        <w:tc>
          <w:tcPr>
            <w:tcW w:w="953" w:type="dxa"/>
            <w:tcBorders>
              <w:top w:val="nil"/>
              <w:left w:val="nil"/>
              <w:bottom w:val="single" w:sz="4" w:space="0" w:color="auto"/>
              <w:right w:val="single" w:sz="4" w:space="0" w:color="auto"/>
            </w:tcBorders>
            <w:shd w:val="clear" w:color="000000" w:fill="FFFFFF"/>
            <w:noWrap/>
            <w:vAlign w:val="center"/>
            <w:hideMark/>
          </w:tcPr>
          <w:p w14:paraId="3867B939"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6959</w:t>
            </w:r>
          </w:p>
        </w:tc>
        <w:tc>
          <w:tcPr>
            <w:tcW w:w="954" w:type="dxa"/>
            <w:tcBorders>
              <w:top w:val="nil"/>
              <w:left w:val="nil"/>
              <w:bottom w:val="single" w:sz="4" w:space="0" w:color="auto"/>
              <w:right w:val="single" w:sz="4" w:space="0" w:color="auto"/>
            </w:tcBorders>
            <w:shd w:val="clear" w:color="000000" w:fill="FFFFFF"/>
            <w:noWrap/>
            <w:vAlign w:val="center"/>
            <w:hideMark/>
          </w:tcPr>
          <w:p w14:paraId="7E397F9E"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7535</w:t>
            </w:r>
          </w:p>
        </w:tc>
        <w:tc>
          <w:tcPr>
            <w:tcW w:w="954" w:type="dxa"/>
            <w:tcBorders>
              <w:top w:val="nil"/>
              <w:left w:val="nil"/>
              <w:bottom w:val="single" w:sz="4" w:space="0" w:color="auto"/>
              <w:right w:val="single" w:sz="4" w:space="0" w:color="auto"/>
            </w:tcBorders>
            <w:shd w:val="clear" w:color="000000" w:fill="FFFFFF"/>
            <w:noWrap/>
            <w:vAlign w:val="center"/>
            <w:hideMark/>
          </w:tcPr>
          <w:p w14:paraId="7EE1CE46"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9264</w:t>
            </w:r>
          </w:p>
        </w:tc>
        <w:tc>
          <w:tcPr>
            <w:tcW w:w="954" w:type="dxa"/>
            <w:tcBorders>
              <w:top w:val="nil"/>
              <w:left w:val="nil"/>
              <w:bottom w:val="single" w:sz="4" w:space="0" w:color="auto"/>
              <w:right w:val="single" w:sz="4" w:space="0" w:color="auto"/>
            </w:tcBorders>
            <w:shd w:val="clear" w:color="000000" w:fill="FFFFFF"/>
            <w:noWrap/>
            <w:vAlign w:val="center"/>
            <w:hideMark/>
          </w:tcPr>
          <w:p w14:paraId="37B359A1"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11111</w:t>
            </w:r>
          </w:p>
        </w:tc>
        <w:tc>
          <w:tcPr>
            <w:tcW w:w="954" w:type="dxa"/>
            <w:tcBorders>
              <w:top w:val="nil"/>
              <w:left w:val="nil"/>
              <w:bottom w:val="single" w:sz="4" w:space="0" w:color="auto"/>
              <w:right w:val="single" w:sz="4" w:space="0" w:color="auto"/>
            </w:tcBorders>
            <w:shd w:val="clear" w:color="000000" w:fill="FFFFFF"/>
            <w:noWrap/>
            <w:vAlign w:val="center"/>
            <w:hideMark/>
          </w:tcPr>
          <w:p w14:paraId="76823540"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11921</w:t>
            </w:r>
          </w:p>
        </w:tc>
        <w:tc>
          <w:tcPr>
            <w:tcW w:w="954" w:type="dxa"/>
            <w:tcBorders>
              <w:top w:val="nil"/>
              <w:left w:val="nil"/>
              <w:bottom w:val="single" w:sz="4" w:space="0" w:color="auto"/>
              <w:right w:val="single" w:sz="4" w:space="0" w:color="auto"/>
            </w:tcBorders>
            <w:shd w:val="clear" w:color="000000" w:fill="FFFFFF"/>
            <w:noWrap/>
            <w:vAlign w:val="center"/>
            <w:hideMark/>
          </w:tcPr>
          <w:p w14:paraId="7C41C831"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11980</w:t>
            </w:r>
          </w:p>
        </w:tc>
        <w:tc>
          <w:tcPr>
            <w:tcW w:w="954" w:type="dxa"/>
            <w:tcBorders>
              <w:top w:val="nil"/>
              <w:left w:val="nil"/>
              <w:bottom w:val="single" w:sz="4" w:space="0" w:color="auto"/>
              <w:right w:val="single" w:sz="4" w:space="0" w:color="auto"/>
            </w:tcBorders>
            <w:shd w:val="clear" w:color="000000" w:fill="FFFFFF"/>
            <w:noWrap/>
            <w:vAlign w:val="center"/>
            <w:hideMark/>
          </w:tcPr>
          <w:p w14:paraId="02A9E808" w14:textId="77777777" w:rsidR="001B38CB" w:rsidRPr="001B38CB" w:rsidRDefault="001B38CB" w:rsidP="001B38CB">
            <w:pPr>
              <w:spacing w:after="0" w:line="240" w:lineRule="auto"/>
              <w:jc w:val="center"/>
              <w:rPr>
                <w:rFonts w:ascii="Times New Roman" w:eastAsia="Times New Roman" w:hAnsi="Times New Roman" w:cs="Times New Roman"/>
                <w:b/>
                <w:bCs/>
                <w:color w:val="000000"/>
              </w:rPr>
            </w:pPr>
            <w:r w:rsidRPr="001B38CB">
              <w:rPr>
                <w:rFonts w:ascii="Times New Roman" w:eastAsia="Times New Roman" w:hAnsi="Times New Roman" w:cs="Times New Roman"/>
                <w:b/>
                <w:bCs/>
                <w:color w:val="000000"/>
                <w:lang w:val="uk-UA"/>
              </w:rPr>
              <w:t>14019</w:t>
            </w:r>
          </w:p>
        </w:tc>
        <w:tc>
          <w:tcPr>
            <w:tcW w:w="959" w:type="dxa"/>
            <w:tcBorders>
              <w:top w:val="nil"/>
              <w:left w:val="nil"/>
              <w:bottom w:val="single" w:sz="4" w:space="0" w:color="auto"/>
              <w:right w:val="single" w:sz="4" w:space="0" w:color="auto"/>
            </w:tcBorders>
            <w:shd w:val="clear" w:color="000000" w:fill="FFFFFF"/>
            <w:vAlign w:val="center"/>
            <w:hideMark/>
          </w:tcPr>
          <w:p w14:paraId="4B37217E"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12217</w:t>
            </w:r>
          </w:p>
        </w:tc>
      </w:tr>
      <w:tr w:rsidR="001B38CB" w:rsidRPr="001B38CB" w14:paraId="097048F0" w14:textId="77777777" w:rsidTr="001B38CB">
        <w:trPr>
          <w:trHeight w:val="207"/>
        </w:trPr>
        <w:tc>
          <w:tcPr>
            <w:tcW w:w="9385" w:type="dxa"/>
            <w:gridSpan w:val="9"/>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0F3543A2"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у тому числі:</w:t>
            </w:r>
          </w:p>
        </w:tc>
      </w:tr>
      <w:tr w:rsidR="001B38CB" w:rsidRPr="001B38CB" w14:paraId="085071C1"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33AAE3AC"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Польща</w:t>
            </w:r>
          </w:p>
        </w:tc>
        <w:tc>
          <w:tcPr>
            <w:tcW w:w="953" w:type="dxa"/>
            <w:tcBorders>
              <w:top w:val="nil"/>
              <w:left w:val="nil"/>
              <w:bottom w:val="single" w:sz="4" w:space="0" w:color="auto"/>
              <w:right w:val="single" w:sz="4" w:space="0" w:color="auto"/>
            </w:tcBorders>
            <w:shd w:val="clear" w:color="000000" w:fill="FFFFFF"/>
            <w:noWrap/>
            <w:vAlign w:val="center"/>
            <w:hideMark/>
          </w:tcPr>
          <w:p w14:paraId="3DED1813"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1329</w:t>
            </w:r>
          </w:p>
        </w:tc>
        <w:tc>
          <w:tcPr>
            <w:tcW w:w="954" w:type="dxa"/>
            <w:tcBorders>
              <w:top w:val="nil"/>
              <w:left w:val="nil"/>
              <w:bottom w:val="single" w:sz="4" w:space="0" w:color="auto"/>
              <w:right w:val="single" w:sz="4" w:space="0" w:color="auto"/>
            </w:tcBorders>
            <w:shd w:val="clear" w:color="000000" w:fill="FFFFFF"/>
            <w:noWrap/>
            <w:vAlign w:val="center"/>
            <w:hideMark/>
          </w:tcPr>
          <w:p w14:paraId="4BC15B8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1991</w:t>
            </w:r>
          </w:p>
        </w:tc>
        <w:tc>
          <w:tcPr>
            <w:tcW w:w="954" w:type="dxa"/>
            <w:tcBorders>
              <w:top w:val="nil"/>
              <w:left w:val="nil"/>
              <w:bottom w:val="single" w:sz="4" w:space="0" w:color="auto"/>
              <w:right w:val="single" w:sz="4" w:space="0" w:color="auto"/>
            </w:tcBorders>
            <w:shd w:val="clear" w:color="000000" w:fill="FFFFFF"/>
            <w:noWrap/>
            <w:vAlign w:val="center"/>
            <w:hideMark/>
          </w:tcPr>
          <w:p w14:paraId="53E146F3"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3116</w:t>
            </w:r>
          </w:p>
        </w:tc>
        <w:tc>
          <w:tcPr>
            <w:tcW w:w="954" w:type="dxa"/>
            <w:tcBorders>
              <w:top w:val="nil"/>
              <w:left w:val="nil"/>
              <w:bottom w:val="single" w:sz="4" w:space="0" w:color="auto"/>
              <w:right w:val="single" w:sz="4" w:space="0" w:color="auto"/>
            </w:tcBorders>
            <w:shd w:val="clear" w:color="000000" w:fill="FFFFFF"/>
            <w:noWrap/>
            <w:vAlign w:val="center"/>
            <w:hideMark/>
          </w:tcPr>
          <w:p w14:paraId="046BAA41"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3649</w:t>
            </w:r>
          </w:p>
        </w:tc>
        <w:tc>
          <w:tcPr>
            <w:tcW w:w="954" w:type="dxa"/>
            <w:tcBorders>
              <w:top w:val="nil"/>
              <w:left w:val="nil"/>
              <w:bottom w:val="single" w:sz="4" w:space="0" w:color="auto"/>
              <w:right w:val="single" w:sz="4" w:space="0" w:color="auto"/>
            </w:tcBorders>
            <w:shd w:val="clear" w:color="000000" w:fill="FFFFFF"/>
            <w:noWrap/>
            <w:vAlign w:val="center"/>
            <w:hideMark/>
          </w:tcPr>
          <w:p w14:paraId="316F282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3558</w:t>
            </w:r>
          </w:p>
        </w:tc>
        <w:tc>
          <w:tcPr>
            <w:tcW w:w="954" w:type="dxa"/>
            <w:tcBorders>
              <w:top w:val="nil"/>
              <w:left w:val="nil"/>
              <w:bottom w:val="single" w:sz="4" w:space="0" w:color="auto"/>
              <w:right w:val="single" w:sz="4" w:space="0" w:color="auto"/>
            </w:tcBorders>
            <w:shd w:val="clear" w:color="000000" w:fill="FFFFFF"/>
            <w:noWrap/>
            <w:vAlign w:val="center"/>
            <w:hideMark/>
          </w:tcPr>
          <w:p w14:paraId="10641DE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3300</w:t>
            </w:r>
          </w:p>
        </w:tc>
        <w:tc>
          <w:tcPr>
            <w:tcW w:w="954" w:type="dxa"/>
            <w:tcBorders>
              <w:top w:val="nil"/>
              <w:left w:val="nil"/>
              <w:bottom w:val="single" w:sz="4" w:space="0" w:color="auto"/>
              <w:right w:val="single" w:sz="4" w:space="0" w:color="auto"/>
            </w:tcBorders>
            <w:shd w:val="clear" w:color="000000" w:fill="FFFFFF"/>
            <w:noWrap/>
            <w:vAlign w:val="center"/>
            <w:hideMark/>
          </w:tcPr>
          <w:p w14:paraId="6BDC40E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4705</w:t>
            </w:r>
          </w:p>
        </w:tc>
        <w:tc>
          <w:tcPr>
            <w:tcW w:w="959" w:type="dxa"/>
            <w:tcBorders>
              <w:top w:val="nil"/>
              <w:left w:val="nil"/>
              <w:bottom w:val="single" w:sz="4" w:space="0" w:color="auto"/>
              <w:right w:val="single" w:sz="4" w:space="0" w:color="auto"/>
            </w:tcBorders>
            <w:shd w:val="clear" w:color="000000" w:fill="FFFFFF"/>
            <w:vAlign w:val="center"/>
            <w:hideMark/>
          </w:tcPr>
          <w:p w14:paraId="7BB27571"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2900</w:t>
            </w:r>
          </w:p>
        </w:tc>
      </w:tr>
      <w:tr w:rsidR="001B38CB" w:rsidRPr="001B38CB" w14:paraId="71A5C918"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1128BCC7"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Чеська Республіка</w:t>
            </w:r>
          </w:p>
        </w:tc>
        <w:tc>
          <w:tcPr>
            <w:tcW w:w="953" w:type="dxa"/>
            <w:tcBorders>
              <w:top w:val="nil"/>
              <w:left w:val="nil"/>
              <w:bottom w:val="single" w:sz="4" w:space="0" w:color="auto"/>
              <w:right w:val="single" w:sz="4" w:space="0" w:color="auto"/>
            </w:tcBorders>
            <w:shd w:val="clear" w:color="000000" w:fill="FFFFFF"/>
            <w:noWrap/>
            <w:vAlign w:val="center"/>
            <w:hideMark/>
          </w:tcPr>
          <w:p w14:paraId="62DED29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314</w:t>
            </w:r>
          </w:p>
        </w:tc>
        <w:tc>
          <w:tcPr>
            <w:tcW w:w="954" w:type="dxa"/>
            <w:tcBorders>
              <w:top w:val="nil"/>
              <w:left w:val="nil"/>
              <w:bottom w:val="single" w:sz="4" w:space="0" w:color="auto"/>
              <w:right w:val="single" w:sz="4" w:space="0" w:color="auto"/>
            </w:tcBorders>
            <w:shd w:val="clear" w:color="000000" w:fill="FFFFFF"/>
            <w:noWrap/>
            <w:vAlign w:val="center"/>
            <w:hideMark/>
          </w:tcPr>
          <w:p w14:paraId="1941E2D1"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377</w:t>
            </w:r>
          </w:p>
        </w:tc>
        <w:tc>
          <w:tcPr>
            <w:tcW w:w="954" w:type="dxa"/>
            <w:tcBorders>
              <w:top w:val="nil"/>
              <w:left w:val="nil"/>
              <w:bottom w:val="single" w:sz="4" w:space="0" w:color="auto"/>
              <w:right w:val="single" w:sz="4" w:space="0" w:color="auto"/>
            </w:tcBorders>
            <w:shd w:val="clear" w:color="000000" w:fill="FFFFFF"/>
            <w:noWrap/>
            <w:vAlign w:val="center"/>
            <w:hideMark/>
          </w:tcPr>
          <w:p w14:paraId="0FA73E5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435</w:t>
            </w:r>
          </w:p>
        </w:tc>
        <w:tc>
          <w:tcPr>
            <w:tcW w:w="954" w:type="dxa"/>
            <w:tcBorders>
              <w:top w:val="nil"/>
              <w:left w:val="nil"/>
              <w:bottom w:val="single" w:sz="4" w:space="0" w:color="auto"/>
              <w:right w:val="single" w:sz="4" w:space="0" w:color="auto"/>
            </w:tcBorders>
            <w:shd w:val="clear" w:color="000000" w:fill="FFFFFF"/>
            <w:noWrap/>
            <w:vAlign w:val="center"/>
            <w:hideMark/>
          </w:tcPr>
          <w:p w14:paraId="1E0FAEA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846</w:t>
            </w:r>
          </w:p>
        </w:tc>
        <w:tc>
          <w:tcPr>
            <w:tcW w:w="954" w:type="dxa"/>
            <w:tcBorders>
              <w:top w:val="nil"/>
              <w:left w:val="nil"/>
              <w:bottom w:val="single" w:sz="4" w:space="0" w:color="auto"/>
              <w:right w:val="single" w:sz="4" w:space="0" w:color="auto"/>
            </w:tcBorders>
            <w:shd w:val="clear" w:color="000000" w:fill="FFFFFF"/>
            <w:noWrap/>
            <w:vAlign w:val="center"/>
            <w:hideMark/>
          </w:tcPr>
          <w:p w14:paraId="5AAD1496"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1113</w:t>
            </w:r>
          </w:p>
        </w:tc>
        <w:tc>
          <w:tcPr>
            <w:tcW w:w="954" w:type="dxa"/>
            <w:tcBorders>
              <w:top w:val="nil"/>
              <w:left w:val="nil"/>
              <w:bottom w:val="single" w:sz="4" w:space="0" w:color="auto"/>
              <w:right w:val="single" w:sz="4" w:space="0" w:color="auto"/>
            </w:tcBorders>
            <w:shd w:val="clear" w:color="000000" w:fill="FFFFFF"/>
            <w:noWrap/>
            <w:vAlign w:val="center"/>
            <w:hideMark/>
          </w:tcPr>
          <w:p w14:paraId="3CFBB45B"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834</w:t>
            </w:r>
          </w:p>
        </w:tc>
        <w:tc>
          <w:tcPr>
            <w:tcW w:w="954" w:type="dxa"/>
            <w:tcBorders>
              <w:top w:val="nil"/>
              <w:left w:val="nil"/>
              <w:bottom w:val="single" w:sz="4" w:space="0" w:color="auto"/>
              <w:right w:val="single" w:sz="4" w:space="0" w:color="auto"/>
            </w:tcBorders>
            <w:shd w:val="clear" w:color="000000" w:fill="FFFFFF"/>
            <w:noWrap/>
            <w:vAlign w:val="center"/>
            <w:hideMark/>
          </w:tcPr>
          <w:p w14:paraId="1F42D62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877</w:t>
            </w:r>
          </w:p>
        </w:tc>
        <w:tc>
          <w:tcPr>
            <w:tcW w:w="959" w:type="dxa"/>
            <w:tcBorders>
              <w:top w:val="nil"/>
              <w:left w:val="nil"/>
              <w:bottom w:val="single" w:sz="4" w:space="0" w:color="auto"/>
              <w:right w:val="single" w:sz="4" w:space="0" w:color="auto"/>
            </w:tcBorders>
            <w:shd w:val="clear" w:color="000000" w:fill="FFFFFF"/>
            <w:vAlign w:val="center"/>
            <w:hideMark/>
          </w:tcPr>
          <w:p w14:paraId="621F9BB8"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950</w:t>
            </w:r>
          </w:p>
        </w:tc>
      </w:tr>
      <w:tr w:rsidR="001B38CB" w:rsidRPr="001B38CB" w14:paraId="27CCF25F"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0020831A"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Iталія</w:t>
            </w:r>
          </w:p>
        </w:tc>
        <w:tc>
          <w:tcPr>
            <w:tcW w:w="953" w:type="dxa"/>
            <w:tcBorders>
              <w:top w:val="nil"/>
              <w:left w:val="nil"/>
              <w:bottom w:val="single" w:sz="4" w:space="0" w:color="auto"/>
              <w:right w:val="single" w:sz="4" w:space="0" w:color="auto"/>
            </w:tcBorders>
            <w:shd w:val="clear" w:color="000000" w:fill="FFFFFF"/>
            <w:noWrap/>
            <w:vAlign w:val="center"/>
            <w:hideMark/>
          </w:tcPr>
          <w:p w14:paraId="7A5226C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350</w:t>
            </w:r>
          </w:p>
        </w:tc>
        <w:tc>
          <w:tcPr>
            <w:tcW w:w="954" w:type="dxa"/>
            <w:tcBorders>
              <w:top w:val="nil"/>
              <w:left w:val="nil"/>
              <w:bottom w:val="single" w:sz="4" w:space="0" w:color="auto"/>
              <w:right w:val="single" w:sz="4" w:space="0" w:color="auto"/>
            </w:tcBorders>
            <w:shd w:val="clear" w:color="000000" w:fill="FFFFFF"/>
            <w:noWrap/>
            <w:vAlign w:val="center"/>
            <w:hideMark/>
          </w:tcPr>
          <w:p w14:paraId="3CA69230"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412</w:t>
            </w:r>
          </w:p>
        </w:tc>
        <w:tc>
          <w:tcPr>
            <w:tcW w:w="954" w:type="dxa"/>
            <w:tcBorders>
              <w:top w:val="nil"/>
              <w:left w:val="nil"/>
              <w:bottom w:val="single" w:sz="4" w:space="0" w:color="auto"/>
              <w:right w:val="single" w:sz="4" w:space="0" w:color="auto"/>
            </w:tcBorders>
            <w:shd w:val="clear" w:color="000000" w:fill="FFFFFF"/>
            <w:noWrap/>
            <w:vAlign w:val="center"/>
            <w:hideMark/>
          </w:tcPr>
          <w:p w14:paraId="5D4300E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447</w:t>
            </w:r>
          </w:p>
        </w:tc>
        <w:tc>
          <w:tcPr>
            <w:tcW w:w="954" w:type="dxa"/>
            <w:tcBorders>
              <w:top w:val="nil"/>
              <w:left w:val="nil"/>
              <w:bottom w:val="single" w:sz="4" w:space="0" w:color="auto"/>
              <w:right w:val="single" w:sz="4" w:space="0" w:color="auto"/>
            </w:tcBorders>
            <w:shd w:val="clear" w:color="000000" w:fill="FFFFFF"/>
            <w:noWrap/>
            <w:vAlign w:val="center"/>
            <w:hideMark/>
          </w:tcPr>
          <w:p w14:paraId="6E8639A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492</w:t>
            </w:r>
          </w:p>
        </w:tc>
        <w:tc>
          <w:tcPr>
            <w:tcW w:w="954" w:type="dxa"/>
            <w:tcBorders>
              <w:top w:val="nil"/>
              <w:left w:val="nil"/>
              <w:bottom w:val="single" w:sz="4" w:space="0" w:color="auto"/>
              <w:right w:val="single" w:sz="4" w:space="0" w:color="auto"/>
            </w:tcBorders>
            <w:shd w:val="clear" w:color="000000" w:fill="FFFFFF"/>
            <w:noWrap/>
            <w:vAlign w:val="center"/>
            <w:hideMark/>
          </w:tcPr>
          <w:p w14:paraId="2E5E2A5C"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498</w:t>
            </w:r>
          </w:p>
        </w:tc>
        <w:tc>
          <w:tcPr>
            <w:tcW w:w="954" w:type="dxa"/>
            <w:tcBorders>
              <w:top w:val="nil"/>
              <w:left w:val="nil"/>
              <w:bottom w:val="single" w:sz="4" w:space="0" w:color="auto"/>
              <w:right w:val="single" w:sz="4" w:space="0" w:color="auto"/>
            </w:tcBorders>
            <w:shd w:val="clear" w:color="000000" w:fill="FFFFFF"/>
            <w:noWrap/>
            <w:vAlign w:val="center"/>
            <w:hideMark/>
          </w:tcPr>
          <w:p w14:paraId="6D8BE6E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475</w:t>
            </w:r>
          </w:p>
        </w:tc>
        <w:tc>
          <w:tcPr>
            <w:tcW w:w="954" w:type="dxa"/>
            <w:tcBorders>
              <w:top w:val="nil"/>
              <w:left w:val="nil"/>
              <w:bottom w:val="single" w:sz="4" w:space="0" w:color="auto"/>
              <w:right w:val="single" w:sz="4" w:space="0" w:color="auto"/>
            </w:tcBorders>
            <w:shd w:val="clear" w:color="000000" w:fill="FFFFFF"/>
            <w:noWrap/>
            <w:vAlign w:val="center"/>
            <w:hideMark/>
          </w:tcPr>
          <w:p w14:paraId="2B264A2B"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490</w:t>
            </w:r>
          </w:p>
        </w:tc>
        <w:tc>
          <w:tcPr>
            <w:tcW w:w="959" w:type="dxa"/>
            <w:tcBorders>
              <w:top w:val="nil"/>
              <w:left w:val="nil"/>
              <w:bottom w:val="single" w:sz="4" w:space="0" w:color="auto"/>
              <w:right w:val="single" w:sz="4" w:space="0" w:color="auto"/>
            </w:tcBorders>
            <w:shd w:val="clear" w:color="000000" w:fill="FFFFFF"/>
            <w:vAlign w:val="center"/>
            <w:hideMark/>
          </w:tcPr>
          <w:p w14:paraId="76F81F12"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500</w:t>
            </w:r>
          </w:p>
        </w:tc>
      </w:tr>
      <w:tr w:rsidR="001B38CB" w:rsidRPr="001B38CB" w14:paraId="0264431B"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7C7AF1A9"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Німеччіна</w:t>
            </w:r>
          </w:p>
        </w:tc>
        <w:tc>
          <w:tcPr>
            <w:tcW w:w="953" w:type="dxa"/>
            <w:tcBorders>
              <w:top w:val="nil"/>
              <w:left w:val="nil"/>
              <w:bottom w:val="single" w:sz="4" w:space="0" w:color="auto"/>
              <w:right w:val="single" w:sz="4" w:space="0" w:color="auto"/>
            </w:tcBorders>
            <w:shd w:val="clear" w:color="000000" w:fill="FFFFFF"/>
            <w:noWrap/>
            <w:vAlign w:val="center"/>
            <w:hideMark/>
          </w:tcPr>
          <w:p w14:paraId="1395E7B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270</w:t>
            </w:r>
          </w:p>
        </w:tc>
        <w:tc>
          <w:tcPr>
            <w:tcW w:w="954" w:type="dxa"/>
            <w:tcBorders>
              <w:top w:val="nil"/>
              <w:left w:val="nil"/>
              <w:bottom w:val="single" w:sz="4" w:space="0" w:color="auto"/>
              <w:right w:val="single" w:sz="4" w:space="0" w:color="auto"/>
            </w:tcBorders>
            <w:shd w:val="clear" w:color="000000" w:fill="FFFFFF"/>
            <w:noWrap/>
            <w:vAlign w:val="center"/>
            <w:hideMark/>
          </w:tcPr>
          <w:p w14:paraId="78E7331D"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291</w:t>
            </w:r>
          </w:p>
        </w:tc>
        <w:tc>
          <w:tcPr>
            <w:tcW w:w="954" w:type="dxa"/>
            <w:tcBorders>
              <w:top w:val="nil"/>
              <w:left w:val="nil"/>
              <w:bottom w:val="single" w:sz="4" w:space="0" w:color="auto"/>
              <w:right w:val="single" w:sz="4" w:space="0" w:color="auto"/>
            </w:tcBorders>
            <w:shd w:val="clear" w:color="000000" w:fill="FFFFFF"/>
            <w:noWrap/>
            <w:vAlign w:val="center"/>
            <w:hideMark/>
          </w:tcPr>
          <w:p w14:paraId="58A0E55B"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318</w:t>
            </w:r>
          </w:p>
        </w:tc>
        <w:tc>
          <w:tcPr>
            <w:tcW w:w="954" w:type="dxa"/>
            <w:tcBorders>
              <w:top w:val="nil"/>
              <w:left w:val="nil"/>
              <w:bottom w:val="single" w:sz="4" w:space="0" w:color="auto"/>
              <w:right w:val="single" w:sz="4" w:space="0" w:color="auto"/>
            </w:tcBorders>
            <w:shd w:val="clear" w:color="000000" w:fill="FFFFFF"/>
            <w:noWrap/>
            <w:vAlign w:val="center"/>
            <w:hideMark/>
          </w:tcPr>
          <w:p w14:paraId="2F8BBDC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426</w:t>
            </w:r>
          </w:p>
        </w:tc>
        <w:tc>
          <w:tcPr>
            <w:tcW w:w="954" w:type="dxa"/>
            <w:tcBorders>
              <w:top w:val="nil"/>
              <w:left w:val="nil"/>
              <w:bottom w:val="single" w:sz="4" w:space="0" w:color="auto"/>
              <w:right w:val="single" w:sz="4" w:space="0" w:color="auto"/>
            </w:tcBorders>
            <w:shd w:val="clear" w:color="000000" w:fill="FFFFFF"/>
            <w:noWrap/>
            <w:vAlign w:val="center"/>
            <w:hideMark/>
          </w:tcPr>
          <w:p w14:paraId="1EFC86D0"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462</w:t>
            </w:r>
          </w:p>
        </w:tc>
        <w:tc>
          <w:tcPr>
            <w:tcW w:w="954" w:type="dxa"/>
            <w:tcBorders>
              <w:top w:val="nil"/>
              <w:left w:val="nil"/>
              <w:bottom w:val="single" w:sz="4" w:space="0" w:color="auto"/>
              <w:right w:val="single" w:sz="4" w:space="0" w:color="auto"/>
            </w:tcBorders>
            <w:shd w:val="clear" w:color="000000" w:fill="FFFFFF"/>
            <w:noWrap/>
            <w:vAlign w:val="center"/>
            <w:hideMark/>
          </w:tcPr>
          <w:p w14:paraId="58CC954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513</w:t>
            </w:r>
          </w:p>
        </w:tc>
        <w:tc>
          <w:tcPr>
            <w:tcW w:w="954" w:type="dxa"/>
            <w:tcBorders>
              <w:top w:val="nil"/>
              <w:left w:val="nil"/>
              <w:bottom w:val="single" w:sz="4" w:space="0" w:color="auto"/>
              <w:right w:val="single" w:sz="4" w:space="0" w:color="auto"/>
            </w:tcBorders>
            <w:shd w:val="clear" w:color="000000" w:fill="FFFFFF"/>
            <w:noWrap/>
            <w:vAlign w:val="center"/>
            <w:hideMark/>
          </w:tcPr>
          <w:p w14:paraId="3B87BC1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608</w:t>
            </w:r>
          </w:p>
        </w:tc>
        <w:tc>
          <w:tcPr>
            <w:tcW w:w="959" w:type="dxa"/>
            <w:tcBorders>
              <w:top w:val="nil"/>
              <w:left w:val="nil"/>
              <w:bottom w:val="single" w:sz="4" w:space="0" w:color="auto"/>
              <w:right w:val="single" w:sz="4" w:space="0" w:color="auto"/>
            </w:tcBorders>
            <w:shd w:val="clear" w:color="000000" w:fill="FFFFFF"/>
            <w:vAlign w:val="center"/>
            <w:hideMark/>
          </w:tcPr>
          <w:p w14:paraId="61472BB2"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670</w:t>
            </w:r>
          </w:p>
        </w:tc>
      </w:tr>
      <w:tr w:rsidR="001B38CB" w:rsidRPr="001B38CB" w14:paraId="3F7BA859"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5B6F0473"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Греція</w:t>
            </w:r>
          </w:p>
        </w:tc>
        <w:tc>
          <w:tcPr>
            <w:tcW w:w="953" w:type="dxa"/>
            <w:tcBorders>
              <w:top w:val="nil"/>
              <w:left w:val="nil"/>
              <w:bottom w:val="single" w:sz="4" w:space="0" w:color="auto"/>
              <w:right w:val="single" w:sz="4" w:space="0" w:color="auto"/>
            </w:tcBorders>
            <w:shd w:val="clear" w:color="000000" w:fill="FFFFFF"/>
            <w:noWrap/>
            <w:vAlign w:val="center"/>
            <w:hideMark/>
          </w:tcPr>
          <w:p w14:paraId="4D0A9EF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191</w:t>
            </w:r>
          </w:p>
        </w:tc>
        <w:tc>
          <w:tcPr>
            <w:tcW w:w="954" w:type="dxa"/>
            <w:tcBorders>
              <w:top w:val="nil"/>
              <w:left w:val="nil"/>
              <w:bottom w:val="single" w:sz="4" w:space="0" w:color="auto"/>
              <w:right w:val="single" w:sz="4" w:space="0" w:color="auto"/>
            </w:tcBorders>
            <w:shd w:val="clear" w:color="000000" w:fill="FFFFFF"/>
            <w:noWrap/>
            <w:vAlign w:val="center"/>
            <w:hideMark/>
          </w:tcPr>
          <w:p w14:paraId="2B81963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179</w:t>
            </w:r>
          </w:p>
        </w:tc>
        <w:tc>
          <w:tcPr>
            <w:tcW w:w="954" w:type="dxa"/>
            <w:tcBorders>
              <w:top w:val="nil"/>
              <w:left w:val="nil"/>
              <w:bottom w:val="single" w:sz="4" w:space="0" w:color="auto"/>
              <w:right w:val="single" w:sz="4" w:space="0" w:color="auto"/>
            </w:tcBorders>
            <w:shd w:val="clear" w:color="000000" w:fill="FFFFFF"/>
            <w:noWrap/>
            <w:vAlign w:val="center"/>
            <w:hideMark/>
          </w:tcPr>
          <w:p w14:paraId="256C9B11"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178</w:t>
            </w:r>
          </w:p>
        </w:tc>
        <w:tc>
          <w:tcPr>
            <w:tcW w:w="954" w:type="dxa"/>
            <w:tcBorders>
              <w:top w:val="nil"/>
              <w:left w:val="nil"/>
              <w:bottom w:val="single" w:sz="4" w:space="0" w:color="auto"/>
              <w:right w:val="single" w:sz="4" w:space="0" w:color="auto"/>
            </w:tcBorders>
            <w:shd w:val="clear" w:color="000000" w:fill="FFFFFF"/>
            <w:noWrap/>
            <w:vAlign w:val="center"/>
            <w:hideMark/>
          </w:tcPr>
          <w:p w14:paraId="5285A1E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191</w:t>
            </w:r>
          </w:p>
        </w:tc>
        <w:tc>
          <w:tcPr>
            <w:tcW w:w="954" w:type="dxa"/>
            <w:tcBorders>
              <w:top w:val="nil"/>
              <w:left w:val="nil"/>
              <w:bottom w:val="single" w:sz="4" w:space="0" w:color="auto"/>
              <w:right w:val="single" w:sz="4" w:space="0" w:color="auto"/>
            </w:tcBorders>
            <w:shd w:val="clear" w:color="000000" w:fill="FFFFFF"/>
            <w:noWrap/>
            <w:vAlign w:val="center"/>
            <w:hideMark/>
          </w:tcPr>
          <w:p w14:paraId="6BA12D1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195</w:t>
            </w:r>
          </w:p>
        </w:tc>
        <w:tc>
          <w:tcPr>
            <w:tcW w:w="954" w:type="dxa"/>
            <w:tcBorders>
              <w:top w:val="nil"/>
              <w:left w:val="nil"/>
              <w:bottom w:val="single" w:sz="4" w:space="0" w:color="auto"/>
              <w:right w:val="single" w:sz="4" w:space="0" w:color="auto"/>
            </w:tcBorders>
            <w:shd w:val="clear" w:color="000000" w:fill="FFFFFF"/>
            <w:noWrap/>
            <w:vAlign w:val="center"/>
            <w:hideMark/>
          </w:tcPr>
          <w:p w14:paraId="214C26E6"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195</w:t>
            </w:r>
          </w:p>
        </w:tc>
        <w:tc>
          <w:tcPr>
            <w:tcW w:w="954" w:type="dxa"/>
            <w:tcBorders>
              <w:top w:val="nil"/>
              <w:left w:val="nil"/>
              <w:bottom w:val="single" w:sz="4" w:space="0" w:color="auto"/>
              <w:right w:val="single" w:sz="4" w:space="0" w:color="auto"/>
            </w:tcBorders>
            <w:shd w:val="clear" w:color="000000" w:fill="FFFFFF"/>
            <w:noWrap/>
            <w:vAlign w:val="center"/>
            <w:hideMark/>
          </w:tcPr>
          <w:p w14:paraId="017D0120"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207</w:t>
            </w:r>
          </w:p>
        </w:tc>
        <w:tc>
          <w:tcPr>
            <w:tcW w:w="959" w:type="dxa"/>
            <w:tcBorders>
              <w:top w:val="nil"/>
              <w:left w:val="nil"/>
              <w:bottom w:val="single" w:sz="4" w:space="0" w:color="auto"/>
              <w:right w:val="single" w:sz="4" w:space="0" w:color="auto"/>
            </w:tcBorders>
            <w:shd w:val="clear" w:color="000000" w:fill="FFFFFF"/>
            <w:vAlign w:val="center"/>
            <w:hideMark/>
          </w:tcPr>
          <w:p w14:paraId="33A0EB9D"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210</w:t>
            </w:r>
          </w:p>
        </w:tc>
      </w:tr>
      <w:tr w:rsidR="001B38CB" w:rsidRPr="001B38CB" w14:paraId="09A819DD"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05F63A29"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lastRenderedPageBreak/>
              <w:t>Нідерланди</w:t>
            </w:r>
          </w:p>
        </w:tc>
        <w:tc>
          <w:tcPr>
            <w:tcW w:w="953" w:type="dxa"/>
            <w:tcBorders>
              <w:top w:val="nil"/>
              <w:left w:val="nil"/>
              <w:bottom w:val="single" w:sz="4" w:space="0" w:color="auto"/>
              <w:right w:val="single" w:sz="4" w:space="0" w:color="auto"/>
            </w:tcBorders>
            <w:shd w:val="clear" w:color="000000" w:fill="FFFFFF"/>
            <w:noWrap/>
            <w:vAlign w:val="center"/>
            <w:hideMark/>
          </w:tcPr>
          <w:p w14:paraId="5221EE31"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67</w:t>
            </w:r>
          </w:p>
        </w:tc>
        <w:tc>
          <w:tcPr>
            <w:tcW w:w="954" w:type="dxa"/>
            <w:tcBorders>
              <w:top w:val="nil"/>
              <w:left w:val="nil"/>
              <w:bottom w:val="single" w:sz="4" w:space="0" w:color="auto"/>
              <w:right w:val="single" w:sz="4" w:space="0" w:color="auto"/>
            </w:tcBorders>
            <w:shd w:val="clear" w:color="000000" w:fill="FFFFFF"/>
            <w:noWrap/>
            <w:vAlign w:val="center"/>
            <w:hideMark/>
          </w:tcPr>
          <w:p w14:paraId="7ABBA996"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71</w:t>
            </w:r>
          </w:p>
        </w:tc>
        <w:tc>
          <w:tcPr>
            <w:tcW w:w="954" w:type="dxa"/>
            <w:tcBorders>
              <w:top w:val="nil"/>
              <w:left w:val="nil"/>
              <w:bottom w:val="single" w:sz="4" w:space="0" w:color="auto"/>
              <w:right w:val="single" w:sz="4" w:space="0" w:color="auto"/>
            </w:tcBorders>
            <w:shd w:val="clear" w:color="000000" w:fill="FFFFFF"/>
            <w:noWrap/>
            <w:vAlign w:val="center"/>
            <w:hideMark/>
          </w:tcPr>
          <w:p w14:paraId="0C65CCE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98</w:t>
            </w:r>
          </w:p>
        </w:tc>
        <w:tc>
          <w:tcPr>
            <w:tcW w:w="954" w:type="dxa"/>
            <w:tcBorders>
              <w:top w:val="nil"/>
              <w:left w:val="nil"/>
              <w:bottom w:val="single" w:sz="4" w:space="0" w:color="auto"/>
              <w:right w:val="single" w:sz="4" w:space="0" w:color="auto"/>
            </w:tcBorders>
            <w:shd w:val="clear" w:color="000000" w:fill="FFFFFF"/>
            <w:noWrap/>
            <w:vAlign w:val="center"/>
            <w:hideMark/>
          </w:tcPr>
          <w:p w14:paraId="387201CC"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123</w:t>
            </w:r>
          </w:p>
        </w:tc>
        <w:tc>
          <w:tcPr>
            <w:tcW w:w="954" w:type="dxa"/>
            <w:tcBorders>
              <w:top w:val="nil"/>
              <w:left w:val="nil"/>
              <w:bottom w:val="single" w:sz="4" w:space="0" w:color="auto"/>
              <w:right w:val="single" w:sz="4" w:space="0" w:color="auto"/>
            </w:tcBorders>
            <w:shd w:val="clear" w:color="000000" w:fill="FFFFFF"/>
            <w:noWrap/>
            <w:vAlign w:val="center"/>
            <w:hideMark/>
          </w:tcPr>
          <w:p w14:paraId="08BBC71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127</w:t>
            </w:r>
          </w:p>
        </w:tc>
        <w:tc>
          <w:tcPr>
            <w:tcW w:w="954" w:type="dxa"/>
            <w:tcBorders>
              <w:top w:val="nil"/>
              <w:left w:val="nil"/>
              <w:bottom w:val="single" w:sz="4" w:space="0" w:color="auto"/>
              <w:right w:val="single" w:sz="4" w:space="0" w:color="auto"/>
            </w:tcBorders>
            <w:shd w:val="clear" w:color="000000" w:fill="FFFFFF"/>
            <w:noWrap/>
            <w:vAlign w:val="center"/>
            <w:hideMark/>
          </w:tcPr>
          <w:p w14:paraId="26D1072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192</w:t>
            </w:r>
          </w:p>
        </w:tc>
        <w:tc>
          <w:tcPr>
            <w:tcW w:w="954" w:type="dxa"/>
            <w:tcBorders>
              <w:top w:val="nil"/>
              <w:left w:val="nil"/>
              <w:bottom w:val="single" w:sz="4" w:space="0" w:color="auto"/>
              <w:right w:val="single" w:sz="4" w:space="0" w:color="auto"/>
            </w:tcBorders>
            <w:shd w:val="clear" w:color="000000" w:fill="FFFFFF"/>
            <w:noWrap/>
            <w:vAlign w:val="center"/>
            <w:hideMark/>
          </w:tcPr>
          <w:p w14:paraId="3C0D636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203</w:t>
            </w:r>
          </w:p>
        </w:tc>
        <w:tc>
          <w:tcPr>
            <w:tcW w:w="959" w:type="dxa"/>
            <w:tcBorders>
              <w:top w:val="nil"/>
              <w:left w:val="nil"/>
              <w:bottom w:val="single" w:sz="4" w:space="0" w:color="auto"/>
              <w:right w:val="single" w:sz="4" w:space="0" w:color="auto"/>
            </w:tcBorders>
            <w:shd w:val="clear" w:color="000000" w:fill="FFFFFF"/>
            <w:vAlign w:val="center"/>
            <w:hideMark/>
          </w:tcPr>
          <w:p w14:paraId="68AB2B46"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250</w:t>
            </w:r>
          </w:p>
        </w:tc>
      </w:tr>
      <w:tr w:rsidR="001B38CB" w:rsidRPr="001B38CB" w14:paraId="098EB1CD"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10F4E950"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Iспанія</w:t>
            </w:r>
          </w:p>
        </w:tc>
        <w:tc>
          <w:tcPr>
            <w:tcW w:w="953" w:type="dxa"/>
            <w:tcBorders>
              <w:top w:val="nil"/>
              <w:left w:val="nil"/>
              <w:bottom w:val="single" w:sz="4" w:space="0" w:color="auto"/>
              <w:right w:val="single" w:sz="4" w:space="0" w:color="auto"/>
            </w:tcBorders>
            <w:shd w:val="clear" w:color="000000" w:fill="FFFFFF"/>
            <w:noWrap/>
            <w:vAlign w:val="center"/>
            <w:hideMark/>
          </w:tcPr>
          <w:p w14:paraId="1EA7541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61</w:t>
            </w:r>
          </w:p>
        </w:tc>
        <w:tc>
          <w:tcPr>
            <w:tcW w:w="954" w:type="dxa"/>
            <w:tcBorders>
              <w:top w:val="nil"/>
              <w:left w:val="nil"/>
              <w:bottom w:val="single" w:sz="4" w:space="0" w:color="auto"/>
              <w:right w:val="single" w:sz="4" w:space="0" w:color="auto"/>
            </w:tcBorders>
            <w:shd w:val="clear" w:color="000000" w:fill="FFFFFF"/>
            <w:noWrap/>
            <w:vAlign w:val="center"/>
            <w:hideMark/>
          </w:tcPr>
          <w:p w14:paraId="1452C34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66</w:t>
            </w:r>
          </w:p>
        </w:tc>
        <w:tc>
          <w:tcPr>
            <w:tcW w:w="954" w:type="dxa"/>
            <w:tcBorders>
              <w:top w:val="nil"/>
              <w:left w:val="nil"/>
              <w:bottom w:val="single" w:sz="4" w:space="0" w:color="auto"/>
              <w:right w:val="single" w:sz="4" w:space="0" w:color="auto"/>
            </w:tcBorders>
            <w:shd w:val="clear" w:color="000000" w:fill="FFFFFF"/>
            <w:noWrap/>
            <w:vAlign w:val="center"/>
            <w:hideMark/>
          </w:tcPr>
          <w:p w14:paraId="4619BC4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76</w:t>
            </w:r>
          </w:p>
        </w:tc>
        <w:tc>
          <w:tcPr>
            <w:tcW w:w="954" w:type="dxa"/>
            <w:tcBorders>
              <w:top w:val="nil"/>
              <w:left w:val="nil"/>
              <w:bottom w:val="single" w:sz="4" w:space="0" w:color="auto"/>
              <w:right w:val="single" w:sz="4" w:space="0" w:color="auto"/>
            </w:tcBorders>
            <w:shd w:val="clear" w:color="000000" w:fill="FFFFFF"/>
            <w:noWrap/>
            <w:vAlign w:val="center"/>
            <w:hideMark/>
          </w:tcPr>
          <w:p w14:paraId="6459C371"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88</w:t>
            </w:r>
          </w:p>
        </w:tc>
        <w:tc>
          <w:tcPr>
            <w:tcW w:w="954" w:type="dxa"/>
            <w:tcBorders>
              <w:top w:val="nil"/>
              <w:left w:val="nil"/>
              <w:bottom w:val="single" w:sz="4" w:space="0" w:color="auto"/>
              <w:right w:val="single" w:sz="4" w:space="0" w:color="auto"/>
            </w:tcBorders>
            <w:shd w:val="clear" w:color="000000" w:fill="FFFFFF"/>
            <w:noWrap/>
            <w:vAlign w:val="center"/>
            <w:hideMark/>
          </w:tcPr>
          <w:p w14:paraId="62ABAE5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86</w:t>
            </w:r>
          </w:p>
        </w:tc>
        <w:tc>
          <w:tcPr>
            <w:tcW w:w="954" w:type="dxa"/>
            <w:tcBorders>
              <w:top w:val="nil"/>
              <w:left w:val="nil"/>
              <w:bottom w:val="single" w:sz="4" w:space="0" w:color="auto"/>
              <w:right w:val="single" w:sz="4" w:space="0" w:color="auto"/>
            </w:tcBorders>
            <w:shd w:val="clear" w:color="000000" w:fill="FFFFFF"/>
            <w:noWrap/>
            <w:vAlign w:val="center"/>
            <w:hideMark/>
          </w:tcPr>
          <w:p w14:paraId="6F4C868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96</w:t>
            </w:r>
          </w:p>
        </w:tc>
        <w:tc>
          <w:tcPr>
            <w:tcW w:w="954" w:type="dxa"/>
            <w:tcBorders>
              <w:top w:val="nil"/>
              <w:left w:val="nil"/>
              <w:bottom w:val="single" w:sz="4" w:space="0" w:color="auto"/>
              <w:right w:val="single" w:sz="4" w:space="0" w:color="auto"/>
            </w:tcBorders>
            <w:shd w:val="clear" w:color="000000" w:fill="FFFFFF"/>
            <w:noWrap/>
            <w:vAlign w:val="center"/>
            <w:hideMark/>
          </w:tcPr>
          <w:p w14:paraId="65D23FC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102</w:t>
            </w:r>
          </w:p>
        </w:tc>
        <w:tc>
          <w:tcPr>
            <w:tcW w:w="959" w:type="dxa"/>
            <w:tcBorders>
              <w:top w:val="nil"/>
              <w:left w:val="nil"/>
              <w:bottom w:val="single" w:sz="4" w:space="0" w:color="auto"/>
              <w:right w:val="single" w:sz="4" w:space="0" w:color="auto"/>
            </w:tcBorders>
            <w:shd w:val="clear" w:color="000000" w:fill="FFFFFF"/>
            <w:vAlign w:val="center"/>
            <w:hideMark/>
          </w:tcPr>
          <w:p w14:paraId="4DE5F256"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120</w:t>
            </w:r>
          </w:p>
        </w:tc>
      </w:tr>
      <w:tr w:rsidR="001B38CB" w:rsidRPr="001B38CB" w14:paraId="40C7CB13"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4247AFCF"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Франція</w:t>
            </w:r>
          </w:p>
        </w:tc>
        <w:tc>
          <w:tcPr>
            <w:tcW w:w="953" w:type="dxa"/>
            <w:tcBorders>
              <w:top w:val="nil"/>
              <w:left w:val="nil"/>
              <w:bottom w:val="single" w:sz="4" w:space="0" w:color="auto"/>
              <w:right w:val="single" w:sz="4" w:space="0" w:color="auto"/>
            </w:tcBorders>
            <w:shd w:val="clear" w:color="000000" w:fill="FFFFFF"/>
            <w:noWrap/>
            <w:vAlign w:val="center"/>
            <w:hideMark/>
          </w:tcPr>
          <w:p w14:paraId="533063B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50</w:t>
            </w:r>
          </w:p>
        </w:tc>
        <w:tc>
          <w:tcPr>
            <w:tcW w:w="954" w:type="dxa"/>
            <w:tcBorders>
              <w:top w:val="nil"/>
              <w:left w:val="nil"/>
              <w:bottom w:val="single" w:sz="4" w:space="0" w:color="auto"/>
              <w:right w:val="single" w:sz="4" w:space="0" w:color="auto"/>
            </w:tcBorders>
            <w:shd w:val="clear" w:color="000000" w:fill="FFFFFF"/>
            <w:noWrap/>
            <w:vAlign w:val="center"/>
            <w:hideMark/>
          </w:tcPr>
          <w:p w14:paraId="026EB403"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48</w:t>
            </w:r>
          </w:p>
        </w:tc>
        <w:tc>
          <w:tcPr>
            <w:tcW w:w="954" w:type="dxa"/>
            <w:tcBorders>
              <w:top w:val="nil"/>
              <w:left w:val="nil"/>
              <w:bottom w:val="single" w:sz="4" w:space="0" w:color="auto"/>
              <w:right w:val="single" w:sz="4" w:space="0" w:color="auto"/>
            </w:tcBorders>
            <w:shd w:val="clear" w:color="000000" w:fill="FFFFFF"/>
            <w:noWrap/>
            <w:vAlign w:val="center"/>
            <w:hideMark/>
          </w:tcPr>
          <w:p w14:paraId="6BFC779B"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46</w:t>
            </w:r>
          </w:p>
        </w:tc>
        <w:tc>
          <w:tcPr>
            <w:tcW w:w="954" w:type="dxa"/>
            <w:tcBorders>
              <w:top w:val="nil"/>
              <w:left w:val="nil"/>
              <w:bottom w:val="single" w:sz="4" w:space="0" w:color="auto"/>
              <w:right w:val="single" w:sz="4" w:space="0" w:color="auto"/>
            </w:tcBorders>
            <w:shd w:val="clear" w:color="000000" w:fill="FFFFFF"/>
            <w:noWrap/>
            <w:vAlign w:val="center"/>
            <w:hideMark/>
          </w:tcPr>
          <w:p w14:paraId="4F856F12"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56,4</w:t>
            </w:r>
          </w:p>
        </w:tc>
        <w:tc>
          <w:tcPr>
            <w:tcW w:w="954" w:type="dxa"/>
            <w:tcBorders>
              <w:top w:val="nil"/>
              <w:left w:val="nil"/>
              <w:bottom w:val="single" w:sz="4" w:space="0" w:color="auto"/>
              <w:right w:val="single" w:sz="4" w:space="0" w:color="auto"/>
            </w:tcBorders>
            <w:shd w:val="clear" w:color="000000" w:fill="FFFFFF"/>
            <w:noWrap/>
            <w:vAlign w:val="center"/>
            <w:hideMark/>
          </w:tcPr>
          <w:p w14:paraId="4D02D663"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64,7</w:t>
            </w:r>
          </w:p>
        </w:tc>
        <w:tc>
          <w:tcPr>
            <w:tcW w:w="954" w:type="dxa"/>
            <w:tcBorders>
              <w:top w:val="nil"/>
              <w:left w:val="nil"/>
              <w:bottom w:val="single" w:sz="4" w:space="0" w:color="auto"/>
              <w:right w:val="single" w:sz="4" w:space="0" w:color="auto"/>
            </w:tcBorders>
            <w:shd w:val="clear" w:color="000000" w:fill="FFFFFF"/>
            <w:noWrap/>
            <w:vAlign w:val="center"/>
            <w:hideMark/>
          </w:tcPr>
          <w:p w14:paraId="00E76D6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73,8</w:t>
            </w:r>
          </w:p>
        </w:tc>
        <w:tc>
          <w:tcPr>
            <w:tcW w:w="954" w:type="dxa"/>
            <w:tcBorders>
              <w:top w:val="nil"/>
              <w:left w:val="nil"/>
              <w:bottom w:val="single" w:sz="4" w:space="0" w:color="auto"/>
              <w:right w:val="single" w:sz="4" w:space="0" w:color="auto"/>
            </w:tcBorders>
            <w:shd w:val="clear" w:color="000000" w:fill="FFFFFF"/>
            <w:noWrap/>
            <w:vAlign w:val="center"/>
            <w:hideMark/>
          </w:tcPr>
          <w:p w14:paraId="495DEA2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85,4</w:t>
            </w:r>
          </w:p>
        </w:tc>
        <w:tc>
          <w:tcPr>
            <w:tcW w:w="959" w:type="dxa"/>
            <w:tcBorders>
              <w:top w:val="nil"/>
              <w:left w:val="nil"/>
              <w:bottom w:val="single" w:sz="4" w:space="0" w:color="auto"/>
              <w:right w:val="single" w:sz="4" w:space="0" w:color="auto"/>
            </w:tcBorders>
            <w:shd w:val="clear" w:color="000000" w:fill="FFFFFF"/>
            <w:vAlign w:val="center"/>
            <w:hideMark/>
          </w:tcPr>
          <w:p w14:paraId="32ECC82A"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100</w:t>
            </w:r>
          </w:p>
        </w:tc>
      </w:tr>
      <w:tr w:rsidR="001B38CB" w:rsidRPr="001B38CB" w14:paraId="19B2C1ED"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4BC66D3F"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Бельгія</w:t>
            </w:r>
          </w:p>
        </w:tc>
        <w:tc>
          <w:tcPr>
            <w:tcW w:w="953" w:type="dxa"/>
            <w:tcBorders>
              <w:top w:val="nil"/>
              <w:left w:val="nil"/>
              <w:bottom w:val="single" w:sz="4" w:space="0" w:color="auto"/>
              <w:right w:val="single" w:sz="4" w:space="0" w:color="auto"/>
            </w:tcBorders>
            <w:shd w:val="clear" w:color="000000" w:fill="FFFFFF"/>
            <w:noWrap/>
            <w:vAlign w:val="center"/>
            <w:hideMark/>
          </w:tcPr>
          <w:p w14:paraId="1659DF7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38</w:t>
            </w:r>
          </w:p>
        </w:tc>
        <w:tc>
          <w:tcPr>
            <w:tcW w:w="954" w:type="dxa"/>
            <w:tcBorders>
              <w:top w:val="nil"/>
              <w:left w:val="nil"/>
              <w:bottom w:val="single" w:sz="4" w:space="0" w:color="auto"/>
              <w:right w:val="single" w:sz="4" w:space="0" w:color="auto"/>
            </w:tcBorders>
            <w:shd w:val="clear" w:color="000000" w:fill="FFFFFF"/>
            <w:noWrap/>
            <w:vAlign w:val="center"/>
            <w:hideMark/>
          </w:tcPr>
          <w:p w14:paraId="10DE4F9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37</w:t>
            </w:r>
          </w:p>
        </w:tc>
        <w:tc>
          <w:tcPr>
            <w:tcW w:w="954" w:type="dxa"/>
            <w:tcBorders>
              <w:top w:val="nil"/>
              <w:left w:val="nil"/>
              <w:bottom w:val="single" w:sz="4" w:space="0" w:color="auto"/>
              <w:right w:val="single" w:sz="4" w:space="0" w:color="auto"/>
            </w:tcBorders>
            <w:shd w:val="clear" w:color="000000" w:fill="FFFFFF"/>
            <w:noWrap/>
            <w:vAlign w:val="center"/>
            <w:hideMark/>
          </w:tcPr>
          <w:p w14:paraId="3BA1182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46</w:t>
            </w:r>
          </w:p>
        </w:tc>
        <w:tc>
          <w:tcPr>
            <w:tcW w:w="954" w:type="dxa"/>
            <w:tcBorders>
              <w:top w:val="nil"/>
              <w:left w:val="nil"/>
              <w:bottom w:val="single" w:sz="4" w:space="0" w:color="auto"/>
              <w:right w:val="single" w:sz="4" w:space="0" w:color="auto"/>
            </w:tcBorders>
            <w:shd w:val="clear" w:color="000000" w:fill="FFFFFF"/>
            <w:noWrap/>
            <w:vAlign w:val="center"/>
            <w:hideMark/>
          </w:tcPr>
          <w:p w14:paraId="2E2822AD"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51,2</w:t>
            </w:r>
          </w:p>
        </w:tc>
        <w:tc>
          <w:tcPr>
            <w:tcW w:w="954" w:type="dxa"/>
            <w:tcBorders>
              <w:top w:val="nil"/>
              <w:left w:val="nil"/>
              <w:bottom w:val="single" w:sz="4" w:space="0" w:color="auto"/>
              <w:right w:val="single" w:sz="4" w:space="0" w:color="auto"/>
            </w:tcBorders>
            <w:shd w:val="clear" w:color="000000" w:fill="FFFFFF"/>
            <w:noWrap/>
            <w:vAlign w:val="center"/>
            <w:hideMark/>
          </w:tcPr>
          <w:p w14:paraId="54C71B8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59,5</w:t>
            </w:r>
          </w:p>
        </w:tc>
        <w:tc>
          <w:tcPr>
            <w:tcW w:w="954" w:type="dxa"/>
            <w:tcBorders>
              <w:top w:val="nil"/>
              <w:left w:val="nil"/>
              <w:bottom w:val="single" w:sz="4" w:space="0" w:color="auto"/>
              <w:right w:val="single" w:sz="4" w:space="0" w:color="auto"/>
            </w:tcBorders>
            <w:shd w:val="clear" w:color="000000" w:fill="FFFFFF"/>
            <w:noWrap/>
            <w:vAlign w:val="center"/>
            <w:hideMark/>
          </w:tcPr>
          <w:p w14:paraId="75777A8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75,8</w:t>
            </w:r>
          </w:p>
        </w:tc>
        <w:tc>
          <w:tcPr>
            <w:tcW w:w="954" w:type="dxa"/>
            <w:tcBorders>
              <w:top w:val="nil"/>
              <w:left w:val="nil"/>
              <w:bottom w:val="single" w:sz="4" w:space="0" w:color="auto"/>
              <w:right w:val="single" w:sz="4" w:space="0" w:color="auto"/>
            </w:tcBorders>
            <w:shd w:val="clear" w:color="000000" w:fill="FFFFFF"/>
            <w:noWrap/>
            <w:vAlign w:val="center"/>
            <w:hideMark/>
          </w:tcPr>
          <w:p w14:paraId="03A49C9C"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87,8</w:t>
            </w:r>
          </w:p>
        </w:tc>
        <w:tc>
          <w:tcPr>
            <w:tcW w:w="959" w:type="dxa"/>
            <w:tcBorders>
              <w:top w:val="nil"/>
              <w:left w:val="nil"/>
              <w:bottom w:val="single" w:sz="4" w:space="0" w:color="auto"/>
              <w:right w:val="single" w:sz="4" w:space="0" w:color="auto"/>
            </w:tcBorders>
            <w:shd w:val="clear" w:color="000000" w:fill="FFFFFF"/>
            <w:vAlign w:val="center"/>
            <w:hideMark/>
          </w:tcPr>
          <w:p w14:paraId="5D18C10C"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95</w:t>
            </w:r>
          </w:p>
        </w:tc>
      </w:tr>
      <w:tr w:rsidR="001B38CB" w:rsidRPr="001B38CB" w14:paraId="571DDAA6"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79C66F65"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Ірландія</w:t>
            </w:r>
          </w:p>
        </w:tc>
        <w:tc>
          <w:tcPr>
            <w:tcW w:w="953" w:type="dxa"/>
            <w:tcBorders>
              <w:top w:val="nil"/>
              <w:left w:val="nil"/>
              <w:bottom w:val="single" w:sz="4" w:space="0" w:color="auto"/>
              <w:right w:val="single" w:sz="4" w:space="0" w:color="auto"/>
            </w:tcBorders>
            <w:shd w:val="clear" w:color="000000" w:fill="FFFFFF"/>
            <w:noWrap/>
            <w:vAlign w:val="center"/>
            <w:hideMark/>
          </w:tcPr>
          <w:p w14:paraId="4CAC6EC6"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33</w:t>
            </w:r>
          </w:p>
        </w:tc>
        <w:tc>
          <w:tcPr>
            <w:tcW w:w="954" w:type="dxa"/>
            <w:tcBorders>
              <w:top w:val="nil"/>
              <w:left w:val="nil"/>
              <w:bottom w:val="single" w:sz="4" w:space="0" w:color="auto"/>
              <w:right w:val="single" w:sz="4" w:space="0" w:color="auto"/>
            </w:tcBorders>
            <w:shd w:val="clear" w:color="000000" w:fill="FFFFFF"/>
            <w:noWrap/>
            <w:vAlign w:val="center"/>
            <w:hideMark/>
          </w:tcPr>
          <w:p w14:paraId="0E22902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39</w:t>
            </w:r>
          </w:p>
        </w:tc>
        <w:tc>
          <w:tcPr>
            <w:tcW w:w="954" w:type="dxa"/>
            <w:tcBorders>
              <w:top w:val="nil"/>
              <w:left w:val="nil"/>
              <w:bottom w:val="single" w:sz="4" w:space="0" w:color="auto"/>
              <w:right w:val="single" w:sz="4" w:space="0" w:color="auto"/>
            </w:tcBorders>
            <w:shd w:val="clear" w:color="000000" w:fill="FFFFFF"/>
            <w:noWrap/>
            <w:vAlign w:val="center"/>
            <w:hideMark/>
          </w:tcPr>
          <w:p w14:paraId="5F00E30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52</w:t>
            </w:r>
          </w:p>
        </w:tc>
        <w:tc>
          <w:tcPr>
            <w:tcW w:w="954" w:type="dxa"/>
            <w:tcBorders>
              <w:top w:val="nil"/>
              <w:left w:val="nil"/>
              <w:bottom w:val="single" w:sz="4" w:space="0" w:color="auto"/>
              <w:right w:val="single" w:sz="4" w:space="0" w:color="auto"/>
            </w:tcBorders>
            <w:shd w:val="clear" w:color="000000" w:fill="FFFFFF"/>
            <w:noWrap/>
            <w:vAlign w:val="center"/>
            <w:hideMark/>
          </w:tcPr>
          <w:p w14:paraId="4013ADC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75,2</w:t>
            </w:r>
          </w:p>
        </w:tc>
        <w:tc>
          <w:tcPr>
            <w:tcW w:w="954" w:type="dxa"/>
            <w:tcBorders>
              <w:top w:val="nil"/>
              <w:left w:val="nil"/>
              <w:bottom w:val="single" w:sz="4" w:space="0" w:color="auto"/>
              <w:right w:val="single" w:sz="4" w:space="0" w:color="auto"/>
            </w:tcBorders>
            <w:shd w:val="clear" w:color="000000" w:fill="FFFFFF"/>
            <w:noWrap/>
            <w:vAlign w:val="center"/>
            <w:hideMark/>
          </w:tcPr>
          <w:p w14:paraId="4DFFC59A"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83,5</w:t>
            </w:r>
          </w:p>
        </w:tc>
        <w:tc>
          <w:tcPr>
            <w:tcW w:w="954" w:type="dxa"/>
            <w:tcBorders>
              <w:top w:val="nil"/>
              <w:left w:val="nil"/>
              <w:bottom w:val="single" w:sz="4" w:space="0" w:color="auto"/>
              <w:right w:val="single" w:sz="4" w:space="0" w:color="auto"/>
            </w:tcBorders>
            <w:shd w:val="clear" w:color="000000" w:fill="FFFFFF"/>
            <w:noWrap/>
            <w:vAlign w:val="center"/>
            <w:hideMark/>
          </w:tcPr>
          <w:p w14:paraId="684C71E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102</w:t>
            </w:r>
          </w:p>
        </w:tc>
        <w:tc>
          <w:tcPr>
            <w:tcW w:w="954" w:type="dxa"/>
            <w:tcBorders>
              <w:top w:val="nil"/>
              <w:left w:val="nil"/>
              <w:bottom w:val="single" w:sz="4" w:space="0" w:color="auto"/>
              <w:right w:val="single" w:sz="4" w:space="0" w:color="auto"/>
            </w:tcBorders>
            <w:shd w:val="clear" w:color="000000" w:fill="FFFFFF"/>
            <w:noWrap/>
            <w:vAlign w:val="center"/>
            <w:hideMark/>
          </w:tcPr>
          <w:p w14:paraId="57BA4CE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113,1</w:t>
            </w:r>
          </w:p>
        </w:tc>
        <w:tc>
          <w:tcPr>
            <w:tcW w:w="959" w:type="dxa"/>
            <w:tcBorders>
              <w:top w:val="nil"/>
              <w:left w:val="nil"/>
              <w:bottom w:val="single" w:sz="4" w:space="0" w:color="auto"/>
              <w:right w:val="single" w:sz="4" w:space="0" w:color="auto"/>
            </w:tcBorders>
            <w:shd w:val="clear" w:color="000000" w:fill="FFFFFF"/>
            <w:vAlign w:val="center"/>
            <w:hideMark/>
          </w:tcPr>
          <w:p w14:paraId="21265880"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120</w:t>
            </w:r>
          </w:p>
        </w:tc>
      </w:tr>
      <w:tr w:rsidR="001B38CB" w:rsidRPr="001B38CB" w14:paraId="7108216E"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2F59FC54"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Латвія</w:t>
            </w:r>
          </w:p>
        </w:tc>
        <w:tc>
          <w:tcPr>
            <w:tcW w:w="953" w:type="dxa"/>
            <w:tcBorders>
              <w:top w:val="nil"/>
              <w:left w:val="nil"/>
              <w:bottom w:val="single" w:sz="4" w:space="0" w:color="auto"/>
              <w:right w:val="single" w:sz="4" w:space="0" w:color="auto"/>
            </w:tcBorders>
            <w:shd w:val="clear" w:color="000000" w:fill="FFFFFF"/>
            <w:noWrap/>
            <w:vAlign w:val="center"/>
            <w:hideMark/>
          </w:tcPr>
          <w:p w14:paraId="2A31FD2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22</w:t>
            </w:r>
          </w:p>
        </w:tc>
        <w:tc>
          <w:tcPr>
            <w:tcW w:w="954" w:type="dxa"/>
            <w:tcBorders>
              <w:top w:val="nil"/>
              <w:left w:val="nil"/>
              <w:bottom w:val="single" w:sz="4" w:space="0" w:color="auto"/>
              <w:right w:val="single" w:sz="4" w:space="0" w:color="auto"/>
            </w:tcBorders>
            <w:shd w:val="clear" w:color="000000" w:fill="FFFFFF"/>
            <w:noWrap/>
            <w:vAlign w:val="center"/>
            <w:hideMark/>
          </w:tcPr>
          <w:p w14:paraId="5ACA9F4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25</w:t>
            </w:r>
          </w:p>
        </w:tc>
        <w:tc>
          <w:tcPr>
            <w:tcW w:w="954" w:type="dxa"/>
            <w:tcBorders>
              <w:top w:val="nil"/>
              <w:left w:val="nil"/>
              <w:bottom w:val="single" w:sz="4" w:space="0" w:color="auto"/>
              <w:right w:val="single" w:sz="4" w:space="0" w:color="auto"/>
            </w:tcBorders>
            <w:shd w:val="clear" w:color="000000" w:fill="FFFFFF"/>
            <w:noWrap/>
            <w:vAlign w:val="center"/>
            <w:hideMark/>
          </w:tcPr>
          <w:p w14:paraId="2A4E6C1F"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38</w:t>
            </w:r>
          </w:p>
        </w:tc>
        <w:tc>
          <w:tcPr>
            <w:tcW w:w="954" w:type="dxa"/>
            <w:tcBorders>
              <w:top w:val="nil"/>
              <w:left w:val="nil"/>
              <w:bottom w:val="single" w:sz="4" w:space="0" w:color="auto"/>
              <w:right w:val="single" w:sz="4" w:space="0" w:color="auto"/>
            </w:tcBorders>
            <w:shd w:val="clear" w:color="000000" w:fill="FFFFFF"/>
            <w:noWrap/>
            <w:vAlign w:val="center"/>
            <w:hideMark/>
          </w:tcPr>
          <w:p w14:paraId="1D96B39C"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44,1</w:t>
            </w:r>
          </w:p>
        </w:tc>
        <w:tc>
          <w:tcPr>
            <w:tcW w:w="954" w:type="dxa"/>
            <w:tcBorders>
              <w:top w:val="nil"/>
              <w:left w:val="nil"/>
              <w:bottom w:val="single" w:sz="4" w:space="0" w:color="auto"/>
              <w:right w:val="single" w:sz="4" w:space="0" w:color="auto"/>
            </w:tcBorders>
            <w:shd w:val="clear" w:color="000000" w:fill="FFFFFF"/>
            <w:noWrap/>
            <w:vAlign w:val="center"/>
            <w:hideMark/>
          </w:tcPr>
          <w:p w14:paraId="3975330D"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35,4</w:t>
            </w:r>
          </w:p>
        </w:tc>
        <w:tc>
          <w:tcPr>
            <w:tcW w:w="954" w:type="dxa"/>
            <w:tcBorders>
              <w:top w:val="nil"/>
              <w:left w:val="nil"/>
              <w:bottom w:val="single" w:sz="4" w:space="0" w:color="auto"/>
              <w:right w:val="single" w:sz="4" w:space="0" w:color="auto"/>
            </w:tcBorders>
            <w:shd w:val="clear" w:color="000000" w:fill="FFFFFF"/>
            <w:noWrap/>
            <w:vAlign w:val="center"/>
            <w:hideMark/>
          </w:tcPr>
          <w:p w14:paraId="60344938"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22,1</w:t>
            </w:r>
          </w:p>
        </w:tc>
        <w:tc>
          <w:tcPr>
            <w:tcW w:w="954" w:type="dxa"/>
            <w:tcBorders>
              <w:top w:val="nil"/>
              <w:left w:val="nil"/>
              <w:bottom w:val="single" w:sz="4" w:space="0" w:color="auto"/>
              <w:right w:val="single" w:sz="4" w:space="0" w:color="auto"/>
            </w:tcBorders>
            <w:shd w:val="clear" w:color="000000" w:fill="FFFFFF"/>
            <w:noWrap/>
            <w:vAlign w:val="center"/>
            <w:hideMark/>
          </w:tcPr>
          <w:p w14:paraId="50E9DED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29,9</w:t>
            </w:r>
          </w:p>
        </w:tc>
        <w:tc>
          <w:tcPr>
            <w:tcW w:w="959" w:type="dxa"/>
            <w:tcBorders>
              <w:top w:val="nil"/>
              <w:left w:val="nil"/>
              <w:bottom w:val="single" w:sz="4" w:space="0" w:color="auto"/>
              <w:right w:val="single" w:sz="4" w:space="0" w:color="auto"/>
            </w:tcBorders>
            <w:shd w:val="clear" w:color="000000" w:fill="FFFFFF"/>
            <w:vAlign w:val="center"/>
            <w:hideMark/>
          </w:tcPr>
          <w:p w14:paraId="37166407"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35</w:t>
            </w:r>
          </w:p>
        </w:tc>
      </w:tr>
      <w:tr w:rsidR="001B38CB" w:rsidRPr="001B38CB" w14:paraId="5E7CB1FC" w14:textId="77777777" w:rsidTr="00E60B9D">
        <w:trPr>
          <w:trHeight w:val="207"/>
        </w:trPr>
        <w:tc>
          <w:tcPr>
            <w:tcW w:w="1749" w:type="dxa"/>
            <w:tcBorders>
              <w:top w:val="nil"/>
              <w:left w:val="single" w:sz="4" w:space="0" w:color="auto"/>
              <w:bottom w:val="single" w:sz="4" w:space="0" w:color="auto"/>
              <w:right w:val="single" w:sz="4" w:space="0" w:color="auto"/>
            </w:tcBorders>
            <w:shd w:val="clear" w:color="000000" w:fill="FFFFFF"/>
            <w:noWrap/>
            <w:vAlign w:val="center"/>
            <w:hideMark/>
          </w:tcPr>
          <w:p w14:paraId="5FF75E56"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Португалія</w:t>
            </w:r>
          </w:p>
        </w:tc>
        <w:tc>
          <w:tcPr>
            <w:tcW w:w="953" w:type="dxa"/>
            <w:tcBorders>
              <w:top w:val="nil"/>
              <w:left w:val="nil"/>
              <w:bottom w:val="single" w:sz="4" w:space="0" w:color="auto"/>
              <w:right w:val="single" w:sz="4" w:space="0" w:color="auto"/>
            </w:tcBorders>
            <w:shd w:val="clear" w:color="000000" w:fill="FFFFFF"/>
            <w:noWrap/>
            <w:vAlign w:val="center"/>
            <w:hideMark/>
          </w:tcPr>
          <w:p w14:paraId="2FEB004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43</w:t>
            </w:r>
          </w:p>
        </w:tc>
        <w:tc>
          <w:tcPr>
            <w:tcW w:w="954" w:type="dxa"/>
            <w:tcBorders>
              <w:top w:val="nil"/>
              <w:left w:val="nil"/>
              <w:bottom w:val="single" w:sz="4" w:space="0" w:color="auto"/>
              <w:right w:val="single" w:sz="4" w:space="0" w:color="auto"/>
            </w:tcBorders>
            <w:shd w:val="clear" w:color="000000" w:fill="FFFFFF"/>
            <w:noWrap/>
            <w:vAlign w:val="center"/>
            <w:hideMark/>
          </w:tcPr>
          <w:p w14:paraId="65777BDD"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48</w:t>
            </w:r>
          </w:p>
        </w:tc>
        <w:tc>
          <w:tcPr>
            <w:tcW w:w="954" w:type="dxa"/>
            <w:tcBorders>
              <w:top w:val="nil"/>
              <w:left w:val="nil"/>
              <w:bottom w:val="single" w:sz="4" w:space="0" w:color="auto"/>
              <w:right w:val="single" w:sz="4" w:space="0" w:color="auto"/>
            </w:tcBorders>
            <w:shd w:val="clear" w:color="000000" w:fill="FFFFFF"/>
            <w:noWrap/>
            <w:vAlign w:val="center"/>
            <w:hideMark/>
          </w:tcPr>
          <w:p w14:paraId="33D7AAB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52</w:t>
            </w:r>
          </w:p>
        </w:tc>
        <w:tc>
          <w:tcPr>
            <w:tcW w:w="954" w:type="dxa"/>
            <w:tcBorders>
              <w:top w:val="nil"/>
              <w:left w:val="nil"/>
              <w:bottom w:val="single" w:sz="4" w:space="0" w:color="auto"/>
              <w:right w:val="single" w:sz="4" w:space="0" w:color="auto"/>
            </w:tcBorders>
            <w:shd w:val="clear" w:color="000000" w:fill="FFFFFF"/>
            <w:noWrap/>
            <w:vAlign w:val="center"/>
            <w:hideMark/>
          </w:tcPr>
          <w:p w14:paraId="73BD4216"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57</w:t>
            </w:r>
          </w:p>
        </w:tc>
        <w:tc>
          <w:tcPr>
            <w:tcW w:w="954" w:type="dxa"/>
            <w:tcBorders>
              <w:top w:val="nil"/>
              <w:left w:val="nil"/>
              <w:bottom w:val="single" w:sz="4" w:space="0" w:color="auto"/>
              <w:right w:val="single" w:sz="4" w:space="0" w:color="auto"/>
            </w:tcBorders>
            <w:shd w:val="clear" w:color="000000" w:fill="FFFFFF"/>
            <w:noWrap/>
            <w:vAlign w:val="center"/>
            <w:hideMark/>
          </w:tcPr>
          <w:p w14:paraId="3E9D3FC0"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60</w:t>
            </w:r>
          </w:p>
        </w:tc>
        <w:tc>
          <w:tcPr>
            <w:tcW w:w="954" w:type="dxa"/>
            <w:tcBorders>
              <w:top w:val="nil"/>
              <w:left w:val="nil"/>
              <w:bottom w:val="single" w:sz="4" w:space="0" w:color="auto"/>
              <w:right w:val="single" w:sz="4" w:space="0" w:color="auto"/>
            </w:tcBorders>
            <w:shd w:val="clear" w:color="000000" w:fill="FFFFFF"/>
            <w:noWrap/>
            <w:vAlign w:val="center"/>
            <w:hideMark/>
          </w:tcPr>
          <w:p w14:paraId="31A3890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67</w:t>
            </w:r>
          </w:p>
        </w:tc>
        <w:tc>
          <w:tcPr>
            <w:tcW w:w="954" w:type="dxa"/>
            <w:tcBorders>
              <w:top w:val="nil"/>
              <w:left w:val="nil"/>
              <w:bottom w:val="single" w:sz="4" w:space="0" w:color="auto"/>
              <w:right w:val="single" w:sz="4" w:space="0" w:color="auto"/>
            </w:tcBorders>
            <w:shd w:val="clear" w:color="000000" w:fill="FFFFFF"/>
            <w:noWrap/>
            <w:vAlign w:val="center"/>
            <w:hideMark/>
          </w:tcPr>
          <w:p w14:paraId="69CCE167"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72</w:t>
            </w:r>
          </w:p>
        </w:tc>
        <w:tc>
          <w:tcPr>
            <w:tcW w:w="959" w:type="dxa"/>
            <w:tcBorders>
              <w:top w:val="nil"/>
              <w:left w:val="nil"/>
              <w:bottom w:val="single" w:sz="4" w:space="0" w:color="auto"/>
              <w:right w:val="single" w:sz="4" w:space="0" w:color="auto"/>
            </w:tcBorders>
            <w:shd w:val="clear" w:color="000000" w:fill="FFFFFF"/>
            <w:vAlign w:val="center"/>
            <w:hideMark/>
          </w:tcPr>
          <w:p w14:paraId="73F02307"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80</w:t>
            </w:r>
          </w:p>
        </w:tc>
      </w:tr>
      <w:tr w:rsidR="001B38CB" w:rsidRPr="001B38CB" w14:paraId="61536D84" w14:textId="77777777" w:rsidTr="00E60B9D">
        <w:trPr>
          <w:trHeight w:val="207"/>
        </w:trPr>
        <w:tc>
          <w:tcPr>
            <w:tcW w:w="1749" w:type="dxa"/>
            <w:tcBorders>
              <w:top w:val="nil"/>
              <w:left w:val="single" w:sz="4" w:space="0" w:color="auto"/>
              <w:bottom w:val="single" w:sz="4" w:space="0" w:color="auto"/>
              <w:right w:val="single" w:sz="4" w:space="0" w:color="auto"/>
            </w:tcBorders>
            <w:shd w:val="clear" w:color="auto" w:fill="auto"/>
            <w:noWrap/>
            <w:vAlign w:val="center"/>
            <w:hideMark/>
          </w:tcPr>
          <w:p w14:paraId="70C506DB" w14:textId="77777777" w:rsidR="001B38CB" w:rsidRPr="001B38CB" w:rsidRDefault="001B38CB" w:rsidP="001B38CB">
            <w:pPr>
              <w:spacing w:after="0" w:line="240" w:lineRule="auto"/>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Країни ЄС</w:t>
            </w:r>
          </w:p>
        </w:tc>
        <w:tc>
          <w:tcPr>
            <w:tcW w:w="953" w:type="dxa"/>
            <w:tcBorders>
              <w:top w:val="nil"/>
              <w:left w:val="nil"/>
              <w:bottom w:val="single" w:sz="4" w:space="0" w:color="auto"/>
              <w:right w:val="single" w:sz="4" w:space="0" w:color="auto"/>
            </w:tcBorders>
            <w:shd w:val="clear" w:color="000000" w:fill="FFFFFF"/>
            <w:noWrap/>
            <w:vAlign w:val="center"/>
            <w:hideMark/>
          </w:tcPr>
          <w:p w14:paraId="51A4F87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3152</w:t>
            </w:r>
          </w:p>
        </w:tc>
        <w:tc>
          <w:tcPr>
            <w:tcW w:w="954" w:type="dxa"/>
            <w:tcBorders>
              <w:top w:val="nil"/>
              <w:left w:val="nil"/>
              <w:bottom w:val="single" w:sz="4" w:space="0" w:color="auto"/>
              <w:right w:val="single" w:sz="4" w:space="0" w:color="auto"/>
            </w:tcBorders>
            <w:shd w:val="clear" w:color="000000" w:fill="FFFFFF"/>
            <w:noWrap/>
            <w:vAlign w:val="center"/>
            <w:hideMark/>
          </w:tcPr>
          <w:p w14:paraId="40DDDA3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3995</w:t>
            </w:r>
          </w:p>
        </w:tc>
        <w:tc>
          <w:tcPr>
            <w:tcW w:w="954" w:type="dxa"/>
            <w:tcBorders>
              <w:top w:val="nil"/>
              <w:left w:val="nil"/>
              <w:bottom w:val="single" w:sz="4" w:space="0" w:color="auto"/>
              <w:right w:val="single" w:sz="4" w:space="0" w:color="auto"/>
            </w:tcBorders>
            <w:shd w:val="clear" w:color="000000" w:fill="FFFFFF"/>
            <w:noWrap/>
            <w:vAlign w:val="center"/>
            <w:hideMark/>
          </w:tcPr>
          <w:p w14:paraId="1A08F454"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5386</w:t>
            </w:r>
          </w:p>
        </w:tc>
        <w:tc>
          <w:tcPr>
            <w:tcW w:w="954" w:type="dxa"/>
            <w:tcBorders>
              <w:top w:val="nil"/>
              <w:left w:val="nil"/>
              <w:bottom w:val="single" w:sz="4" w:space="0" w:color="auto"/>
              <w:right w:val="single" w:sz="4" w:space="0" w:color="auto"/>
            </w:tcBorders>
            <w:shd w:val="clear" w:color="000000" w:fill="FFFFFF"/>
            <w:noWrap/>
            <w:vAlign w:val="center"/>
            <w:hideMark/>
          </w:tcPr>
          <w:p w14:paraId="64920285"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6756</w:t>
            </w:r>
          </w:p>
        </w:tc>
        <w:tc>
          <w:tcPr>
            <w:tcW w:w="954" w:type="dxa"/>
            <w:tcBorders>
              <w:top w:val="nil"/>
              <w:left w:val="nil"/>
              <w:bottom w:val="single" w:sz="4" w:space="0" w:color="auto"/>
              <w:right w:val="single" w:sz="4" w:space="0" w:color="auto"/>
            </w:tcBorders>
            <w:shd w:val="clear" w:color="000000" w:fill="FFFFFF"/>
            <w:noWrap/>
            <w:vAlign w:val="center"/>
            <w:hideMark/>
          </w:tcPr>
          <w:p w14:paraId="50779782"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7127</w:t>
            </w:r>
          </w:p>
        </w:tc>
        <w:tc>
          <w:tcPr>
            <w:tcW w:w="954" w:type="dxa"/>
            <w:tcBorders>
              <w:top w:val="nil"/>
              <w:left w:val="nil"/>
              <w:bottom w:val="single" w:sz="4" w:space="0" w:color="auto"/>
              <w:right w:val="single" w:sz="4" w:space="0" w:color="auto"/>
            </w:tcBorders>
            <w:shd w:val="clear" w:color="000000" w:fill="FFFFFF"/>
            <w:noWrap/>
            <w:vAlign w:val="center"/>
            <w:hideMark/>
          </w:tcPr>
          <w:p w14:paraId="16FC4559"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6822</w:t>
            </w:r>
          </w:p>
        </w:tc>
        <w:tc>
          <w:tcPr>
            <w:tcW w:w="954" w:type="dxa"/>
            <w:tcBorders>
              <w:top w:val="nil"/>
              <w:left w:val="nil"/>
              <w:bottom w:val="single" w:sz="4" w:space="0" w:color="auto"/>
              <w:right w:val="single" w:sz="4" w:space="0" w:color="auto"/>
            </w:tcBorders>
            <w:shd w:val="clear" w:color="000000" w:fill="FFFFFF"/>
            <w:noWrap/>
            <w:vAlign w:val="center"/>
            <w:hideMark/>
          </w:tcPr>
          <w:p w14:paraId="66FD291E" w14:textId="77777777" w:rsidR="001B38CB" w:rsidRPr="001B38CB" w:rsidRDefault="001B38CB" w:rsidP="001B38CB">
            <w:pPr>
              <w:spacing w:after="0" w:line="240" w:lineRule="auto"/>
              <w:jc w:val="center"/>
              <w:rPr>
                <w:rFonts w:ascii="Times New Roman" w:eastAsia="Times New Roman" w:hAnsi="Times New Roman" w:cs="Times New Roman"/>
                <w:color w:val="000000"/>
              </w:rPr>
            </w:pPr>
            <w:r w:rsidRPr="001B38CB">
              <w:rPr>
                <w:rFonts w:ascii="Times New Roman" w:eastAsia="Times New Roman" w:hAnsi="Times New Roman" w:cs="Times New Roman"/>
                <w:color w:val="000000"/>
                <w:lang w:val="uk-UA"/>
              </w:rPr>
              <w:t>8660</w:t>
            </w:r>
          </w:p>
        </w:tc>
        <w:tc>
          <w:tcPr>
            <w:tcW w:w="959" w:type="dxa"/>
            <w:tcBorders>
              <w:top w:val="nil"/>
              <w:left w:val="nil"/>
              <w:bottom w:val="single" w:sz="4" w:space="0" w:color="auto"/>
              <w:right w:val="single" w:sz="4" w:space="0" w:color="auto"/>
            </w:tcBorders>
            <w:shd w:val="clear" w:color="000000" w:fill="FFFFFF"/>
            <w:vAlign w:val="center"/>
            <w:hideMark/>
          </w:tcPr>
          <w:p w14:paraId="191F502C" w14:textId="77777777" w:rsidR="001B38CB" w:rsidRPr="001B38CB" w:rsidRDefault="001B38CB" w:rsidP="001B38CB">
            <w:pPr>
              <w:spacing w:after="0" w:line="240" w:lineRule="auto"/>
              <w:jc w:val="right"/>
              <w:rPr>
                <w:rFonts w:ascii="Times New Roman" w:eastAsia="Times New Roman" w:hAnsi="Times New Roman" w:cs="Times New Roman"/>
                <w:b/>
                <w:bCs/>
                <w:color w:val="0D0D0D"/>
                <w:sz w:val="19"/>
                <w:szCs w:val="19"/>
              </w:rPr>
            </w:pPr>
            <w:r w:rsidRPr="001B38CB">
              <w:rPr>
                <w:rFonts w:ascii="Times New Roman" w:eastAsia="Times New Roman" w:hAnsi="Times New Roman" w:cs="Times New Roman"/>
                <w:b/>
                <w:bCs/>
                <w:color w:val="0D0D0D"/>
                <w:sz w:val="19"/>
                <w:szCs w:val="19"/>
              </w:rPr>
              <w:t>8900</w:t>
            </w:r>
          </w:p>
        </w:tc>
      </w:tr>
    </w:tbl>
    <w:p w14:paraId="3EABE813" w14:textId="2F5B9BCD" w:rsidR="00E60B9D" w:rsidRPr="00A4085F" w:rsidRDefault="00E60B9D" w:rsidP="00E60B9D">
      <w:pPr>
        <w:spacing w:after="0" w:line="360" w:lineRule="auto"/>
        <w:jc w:val="both"/>
        <w:rPr>
          <w:rFonts w:ascii="Times New Roman" w:hAnsi="Times New Roman" w:cs="Times New Roman"/>
          <w:sz w:val="28"/>
          <w:szCs w:val="28"/>
          <w:lang w:val="uk-UA"/>
        </w:rPr>
      </w:pPr>
      <w:r w:rsidRPr="00A4085F">
        <w:rPr>
          <w:rFonts w:ascii="Times New Roman" w:hAnsi="Times New Roman" w:cs="Times New Roman"/>
          <w:sz w:val="28"/>
          <w:szCs w:val="28"/>
          <w:lang w:val="uk-UA"/>
        </w:rPr>
        <w:t xml:space="preserve">Джерело : </w:t>
      </w:r>
      <w:r w:rsidRPr="00A4085F">
        <w:rPr>
          <w:rFonts w:ascii="Times New Roman" w:hAnsi="Times New Roman" w:cs="Times New Roman"/>
          <w:spacing w:val="4"/>
          <w:sz w:val="28"/>
          <w:szCs w:val="28"/>
          <w:lang w:val="uk-UA"/>
        </w:rPr>
        <w:t>складено автором на основі даних [2</w:t>
      </w:r>
      <w:r w:rsidR="001E4581">
        <w:rPr>
          <w:rFonts w:ascii="Times New Roman" w:hAnsi="Times New Roman" w:cs="Times New Roman"/>
          <w:spacing w:val="4"/>
          <w:sz w:val="28"/>
          <w:szCs w:val="28"/>
          <w:lang w:val="uk-UA"/>
        </w:rPr>
        <w:t>7</w:t>
      </w:r>
      <w:r w:rsidRPr="00A4085F">
        <w:rPr>
          <w:rFonts w:ascii="Times New Roman" w:hAnsi="Times New Roman" w:cs="Times New Roman"/>
          <w:spacing w:val="4"/>
          <w:sz w:val="28"/>
          <w:szCs w:val="28"/>
          <w:lang w:val="uk-UA"/>
        </w:rPr>
        <w:t>].</w:t>
      </w:r>
    </w:p>
    <w:p w14:paraId="5CE55476" w14:textId="77777777" w:rsidR="00EE296E" w:rsidRDefault="00EE296E" w:rsidP="000C5EC3">
      <w:pPr>
        <w:spacing w:after="0" w:line="360" w:lineRule="auto"/>
        <w:ind w:firstLine="709"/>
        <w:jc w:val="both"/>
        <w:rPr>
          <w:rFonts w:ascii="Times New Roman" w:hAnsi="Times New Roman" w:cs="Times New Roman"/>
          <w:sz w:val="28"/>
          <w:szCs w:val="28"/>
          <w:lang w:val="uk-UA"/>
        </w:rPr>
      </w:pPr>
    </w:p>
    <w:p w14:paraId="3E79D443" w14:textId="0C0EC1CD" w:rsidR="006851C1" w:rsidRPr="006851C1" w:rsidRDefault="006851C1" w:rsidP="006851C1">
      <w:pPr>
        <w:spacing w:after="0" w:line="360" w:lineRule="auto"/>
        <w:ind w:firstLine="709"/>
        <w:jc w:val="both"/>
        <w:rPr>
          <w:rFonts w:ascii="Times New Roman" w:hAnsi="Times New Roman" w:cs="Times New Roman"/>
          <w:sz w:val="28"/>
          <w:szCs w:val="28"/>
        </w:rPr>
      </w:pPr>
      <w:r w:rsidRPr="006851C1">
        <w:rPr>
          <w:rFonts w:ascii="Times New Roman" w:hAnsi="Times New Roman" w:cs="Times New Roman"/>
          <w:sz w:val="28"/>
          <w:szCs w:val="28"/>
        </w:rPr>
        <w:t>Найбільші обсяги грошових переказів до України у 2015–202</w:t>
      </w:r>
      <w:r>
        <w:rPr>
          <w:rFonts w:ascii="Times New Roman" w:hAnsi="Times New Roman" w:cs="Times New Roman"/>
          <w:sz w:val="28"/>
          <w:szCs w:val="28"/>
        </w:rPr>
        <w:t>2</w:t>
      </w:r>
      <w:r w:rsidRPr="006851C1">
        <w:rPr>
          <w:rFonts w:ascii="Times New Roman" w:hAnsi="Times New Roman" w:cs="Times New Roman"/>
          <w:sz w:val="28"/>
          <w:szCs w:val="28"/>
        </w:rPr>
        <w:t xml:space="preserve"> роках спостерігалися з Польщі (в середньому 3,1 млрд дол. США), Чеської Республіки (середнє значення – 685 млн дол. США), Італії (452 млн дол. США) та Німеччини (середній показник – 413 млн дол. США) [2</w:t>
      </w:r>
      <w:r w:rsidR="006908DF">
        <w:rPr>
          <w:rFonts w:ascii="Times New Roman" w:hAnsi="Times New Roman" w:cs="Times New Roman"/>
          <w:sz w:val="28"/>
          <w:szCs w:val="28"/>
          <w:lang w:val="uk-UA"/>
        </w:rPr>
        <w:t>7</w:t>
      </w:r>
      <w:r w:rsidRPr="006851C1">
        <w:rPr>
          <w:rFonts w:ascii="Times New Roman" w:hAnsi="Times New Roman" w:cs="Times New Roman"/>
          <w:sz w:val="28"/>
          <w:szCs w:val="28"/>
        </w:rPr>
        <w:t>].</w:t>
      </w:r>
    </w:p>
    <w:p w14:paraId="62D0EA93" w14:textId="4969C73D" w:rsidR="006851C1" w:rsidRPr="006851C1" w:rsidRDefault="006851C1" w:rsidP="006851C1">
      <w:pPr>
        <w:spacing w:after="0" w:line="360" w:lineRule="auto"/>
        <w:ind w:firstLine="709"/>
        <w:jc w:val="both"/>
        <w:rPr>
          <w:rFonts w:ascii="Times New Roman" w:hAnsi="Times New Roman" w:cs="Times New Roman"/>
          <w:sz w:val="28"/>
          <w:szCs w:val="28"/>
        </w:rPr>
      </w:pPr>
      <w:r w:rsidRPr="006851C1">
        <w:rPr>
          <w:rFonts w:ascii="Times New Roman" w:hAnsi="Times New Roman" w:cs="Times New Roman"/>
          <w:sz w:val="28"/>
          <w:szCs w:val="28"/>
        </w:rPr>
        <w:t>Загальний обсяг грошових переказів зріс із 6,959 млрд дол. США у 2015 році до 14,076 млрд дол. США у 2021 році. Перекази з Польщі демонструють найбільший обсяг серед усіх країн: у період 2015–2018 років вони зросли з 1,329 млрд дол. США до 3,649 млрд дол. США, після чого у 2019–2020 роках спостерігалося незначне зниження – з 3,558 млрд дол. США до 3,3 млрд дол. США. У 2021 році обсяг переказів із Польщі знову зріс до 4,7 млрд дол. США. Вже з 2016 року Польща стала провідною країною за обсягами грошових переказів до України. У 2021 році 33,4% всіх переказів надійшли з Польщі (у 2015 році ця частка становила 19%), а частка переказів з усіх країн ЄС досягла 61,4% від загального обсягу [2</w:t>
      </w:r>
      <w:r w:rsidR="006908DF">
        <w:rPr>
          <w:rFonts w:ascii="Times New Roman" w:hAnsi="Times New Roman" w:cs="Times New Roman"/>
          <w:sz w:val="28"/>
          <w:szCs w:val="28"/>
          <w:lang w:val="uk-UA"/>
        </w:rPr>
        <w:t>7</w:t>
      </w:r>
      <w:r w:rsidRPr="006851C1">
        <w:rPr>
          <w:rFonts w:ascii="Times New Roman" w:hAnsi="Times New Roman" w:cs="Times New Roman"/>
          <w:sz w:val="28"/>
          <w:szCs w:val="28"/>
        </w:rPr>
        <w:t>].</w:t>
      </w:r>
    </w:p>
    <w:p w14:paraId="03C3FA40" w14:textId="6B854D5C" w:rsidR="006851C1" w:rsidRPr="006851C1" w:rsidRDefault="006851C1" w:rsidP="006851C1">
      <w:pPr>
        <w:spacing w:after="0" w:line="360" w:lineRule="auto"/>
        <w:ind w:firstLine="709"/>
        <w:jc w:val="both"/>
        <w:rPr>
          <w:rFonts w:ascii="Times New Roman" w:hAnsi="Times New Roman" w:cs="Times New Roman"/>
          <w:sz w:val="28"/>
          <w:szCs w:val="28"/>
        </w:rPr>
      </w:pPr>
      <w:r w:rsidRPr="006851C1">
        <w:rPr>
          <w:rFonts w:ascii="Times New Roman" w:hAnsi="Times New Roman" w:cs="Times New Roman"/>
          <w:sz w:val="28"/>
          <w:szCs w:val="28"/>
        </w:rPr>
        <w:t>Грошові перекази з Чеської Республіки також залишаються вагомими. Їх динаміка подібна до польської: обсяги зростали з 314 млн дол. США у 2015 році до 1,113 млрд дол. США у 2019 році, після чого в 2020 році відбулося зниження до 834 млн дол. США. Проте у 2021 році обсяг переказів із Чехії знову зріс і досягнув 877 млн дол. США [2</w:t>
      </w:r>
      <w:r w:rsidR="006908DF">
        <w:rPr>
          <w:rFonts w:ascii="Times New Roman" w:hAnsi="Times New Roman" w:cs="Times New Roman"/>
          <w:sz w:val="28"/>
          <w:szCs w:val="28"/>
          <w:lang w:val="uk-UA"/>
        </w:rPr>
        <w:t>7</w:t>
      </w:r>
      <w:r w:rsidRPr="006851C1">
        <w:rPr>
          <w:rFonts w:ascii="Times New Roman" w:hAnsi="Times New Roman" w:cs="Times New Roman"/>
          <w:sz w:val="28"/>
          <w:szCs w:val="28"/>
        </w:rPr>
        <w:t>].</w:t>
      </w:r>
    </w:p>
    <w:p w14:paraId="10640B7F" w14:textId="31F3F704" w:rsidR="006851C1" w:rsidRPr="006851C1" w:rsidRDefault="006851C1" w:rsidP="006851C1">
      <w:pPr>
        <w:spacing w:after="0" w:line="360" w:lineRule="auto"/>
        <w:ind w:firstLine="709"/>
        <w:jc w:val="both"/>
        <w:rPr>
          <w:rFonts w:ascii="Times New Roman" w:hAnsi="Times New Roman" w:cs="Times New Roman"/>
          <w:sz w:val="28"/>
          <w:szCs w:val="28"/>
        </w:rPr>
      </w:pPr>
      <w:r w:rsidRPr="006851C1">
        <w:rPr>
          <w:rFonts w:ascii="Times New Roman" w:hAnsi="Times New Roman" w:cs="Times New Roman"/>
          <w:sz w:val="28"/>
          <w:szCs w:val="28"/>
        </w:rPr>
        <w:t xml:space="preserve">Що стосується Італії, то грошові перекази з цієї країни демонстрували стабільне зростання протягом усього аналізованого </w:t>
      </w:r>
      <w:r w:rsidRPr="006851C1">
        <w:rPr>
          <w:rFonts w:ascii="Times New Roman" w:hAnsi="Times New Roman" w:cs="Times New Roman"/>
          <w:sz w:val="28"/>
          <w:szCs w:val="28"/>
        </w:rPr>
        <w:lastRenderedPageBreak/>
        <w:t>періоду. У 2015 році обсяги становили 350 млн дол. США і поступово зростали до 498 млн дол. США у 2019 році. У 2020 році спостерігалося незначне зменшення до 475 млн дол. США, але у 2021 році обсяг переказів з Італії зріс до 490 млн дол. США, підтверджуючи позитивну динаміку [2</w:t>
      </w:r>
      <w:r w:rsidR="006908DF">
        <w:rPr>
          <w:rFonts w:ascii="Times New Roman" w:hAnsi="Times New Roman" w:cs="Times New Roman"/>
          <w:sz w:val="28"/>
          <w:szCs w:val="28"/>
          <w:lang w:val="uk-UA"/>
        </w:rPr>
        <w:t>7</w:t>
      </w:r>
      <w:r w:rsidRPr="006851C1">
        <w:rPr>
          <w:rFonts w:ascii="Times New Roman" w:hAnsi="Times New Roman" w:cs="Times New Roman"/>
          <w:sz w:val="28"/>
          <w:szCs w:val="28"/>
        </w:rPr>
        <w:t>].</w:t>
      </w:r>
    </w:p>
    <w:p w14:paraId="0A00ADB5" w14:textId="6E1B9116"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Грошові перекази з Німеччини до України демонстрували стабільне зростання протягом аналізованого періоду, збільшившись із 270 млн дол. США у 2015 році до 608 млн дол. США у 2021 році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5714B8D1" w14:textId="0CE94570"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Щодо Греції, обсяги переказів залишалися відносно стабільними з незначними коливаннями в межах 178–207 млн дол. США протягом усього розглянутого періоду. Це свідчить про сталість грошових потоків із Греції до України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51030F61" w14:textId="2DB639FF"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Грошові перекази з Нідерландів до України демонстрували поступове зростання протягом аналізованого періоду. Починаючи з 67 млн дол. США у 2015 році, вони зросли до 203 млн дол. США у 2021 році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7D71D3D3" w14:textId="02FD38F7"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Динаміка переказів з Іспанії до України також свідчить про загальне зростання. У 2015 році обсяги становили 61 млн дол. США, досягли 88 млн дол. США у 2018 році, а у 2019 році спостерігалося незначне зменшення до 86 млн дол. США. У 2020–2021 роках обсяги зросли з 96 млн дол. США до 102 млн дол. США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12D852D2" w14:textId="53119D80"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Грошові перекази з Франції демонстрували спад у період з 2015 по 2017 рік, знизившись із 50 млн дол. США до 46 млн дол. США. Однак із 2017 року спостерігалося поступове зростання, і в 2021 році обсяги переказів досягли 85,4 млн дол. США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0FEDFDDC" w14:textId="155C14C1" w:rsidR="008B674D" w:rsidRP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t>Перекази з Бельгії також мали позитивну динаміку. У 2015–2016 роках відбулося незначне зниження обсягів із 38 млн дол. США до 37 млн дол. США, проте у 2017–2021 роках перекази значно зросли, досягнувши 87,8 млн дол. США [2</w:t>
      </w:r>
      <w:r w:rsidR="006908DF">
        <w:rPr>
          <w:rFonts w:ascii="Times New Roman" w:hAnsi="Times New Roman" w:cs="Times New Roman"/>
          <w:sz w:val="28"/>
          <w:szCs w:val="28"/>
          <w:lang w:val="uk-UA"/>
        </w:rPr>
        <w:t>7</w:t>
      </w:r>
      <w:r w:rsidRPr="008B674D">
        <w:rPr>
          <w:rFonts w:ascii="Times New Roman" w:hAnsi="Times New Roman" w:cs="Times New Roman"/>
          <w:sz w:val="28"/>
          <w:szCs w:val="28"/>
        </w:rPr>
        <w:t>].</w:t>
      </w:r>
    </w:p>
    <w:p w14:paraId="3830A3E9" w14:textId="5195D8EB" w:rsidR="008B674D" w:rsidRDefault="008B674D" w:rsidP="008B674D">
      <w:pPr>
        <w:spacing w:after="0" w:line="360" w:lineRule="auto"/>
        <w:ind w:firstLine="709"/>
        <w:jc w:val="both"/>
        <w:rPr>
          <w:rFonts w:ascii="Times New Roman" w:hAnsi="Times New Roman" w:cs="Times New Roman"/>
          <w:sz w:val="28"/>
          <w:szCs w:val="28"/>
        </w:rPr>
      </w:pPr>
      <w:r w:rsidRPr="008B674D">
        <w:rPr>
          <w:rFonts w:ascii="Times New Roman" w:hAnsi="Times New Roman" w:cs="Times New Roman"/>
          <w:sz w:val="28"/>
          <w:szCs w:val="28"/>
        </w:rPr>
        <w:lastRenderedPageBreak/>
        <w:t xml:space="preserve">Грошові перекази з Ірландії до України характеризувалися стрімким зростанням. У 2015 році обсяги становили 33 млн дол. США, а до 2021 року вони зросли до 113,1 млн дол. </w:t>
      </w:r>
      <w:r w:rsidRPr="00AD72C1">
        <w:rPr>
          <w:rFonts w:ascii="Times New Roman" w:hAnsi="Times New Roman" w:cs="Times New Roman"/>
          <w:sz w:val="28"/>
          <w:szCs w:val="28"/>
        </w:rPr>
        <w:t>США, демонструючи одну з найдинамічніших тенденцій серед аналізованих країн [2</w:t>
      </w:r>
      <w:r w:rsidR="006908DF">
        <w:rPr>
          <w:rFonts w:ascii="Times New Roman" w:hAnsi="Times New Roman" w:cs="Times New Roman"/>
          <w:sz w:val="28"/>
          <w:szCs w:val="28"/>
          <w:lang w:val="uk-UA"/>
        </w:rPr>
        <w:t>7</w:t>
      </w:r>
      <w:r w:rsidRPr="00AD72C1">
        <w:rPr>
          <w:rFonts w:ascii="Times New Roman" w:hAnsi="Times New Roman" w:cs="Times New Roman"/>
          <w:sz w:val="28"/>
          <w:szCs w:val="28"/>
        </w:rPr>
        <w:t>].</w:t>
      </w:r>
    </w:p>
    <w:p w14:paraId="51A0F311" w14:textId="73DF5D6B" w:rsidR="000D61F5" w:rsidRPr="000D61F5" w:rsidRDefault="000D61F5" w:rsidP="000D61F5">
      <w:pPr>
        <w:spacing w:after="0" w:line="360" w:lineRule="auto"/>
        <w:ind w:firstLine="709"/>
        <w:jc w:val="both"/>
        <w:rPr>
          <w:rFonts w:ascii="Times New Roman" w:hAnsi="Times New Roman" w:cs="Times New Roman"/>
          <w:sz w:val="28"/>
          <w:szCs w:val="28"/>
        </w:rPr>
      </w:pPr>
      <w:r w:rsidRPr="000D61F5">
        <w:rPr>
          <w:rFonts w:ascii="Times New Roman" w:hAnsi="Times New Roman" w:cs="Times New Roman"/>
          <w:sz w:val="28"/>
          <w:szCs w:val="28"/>
        </w:rPr>
        <w:t>Протягом 2015–202</w:t>
      </w:r>
      <w:r>
        <w:rPr>
          <w:rFonts w:ascii="Times New Roman" w:hAnsi="Times New Roman" w:cs="Times New Roman"/>
          <w:sz w:val="28"/>
          <w:szCs w:val="28"/>
        </w:rPr>
        <w:t>2</w:t>
      </w:r>
      <w:r w:rsidRPr="000D61F5">
        <w:rPr>
          <w:rFonts w:ascii="Times New Roman" w:hAnsi="Times New Roman" w:cs="Times New Roman"/>
          <w:sz w:val="28"/>
          <w:szCs w:val="28"/>
        </w:rPr>
        <w:t xml:space="preserve"> років обсяги грошових переказів з Латвії до України демонстрували змішану динаміку зі зростаннями та спадами. У 2015 році ці надходження становили 22 млн дол. США, досягнувши піку в 2017 році на рівні 44,1 млн дол. США. Проте в наступні роки відбулося зменшення до 22,1 млн дол. США у 2020 році, а в 2021 році спостерігалося покращення – обсяги зросли до 29,9 млн дол. США [2</w:t>
      </w:r>
      <w:r w:rsidR="006908DF">
        <w:rPr>
          <w:rFonts w:ascii="Times New Roman" w:hAnsi="Times New Roman" w:cs="Times New Roman"/>
          <w:sz w:val="28"/>
          <w:szCs w:val="28"/>
          <w:lang w:val="uk-UA"/>
        </w:rPr>
        <w:t>7</w:t>
      </w:r>
      <w:r w:rsidRPr="000D61F5">
        <w:rPr>
          <w:rFonts w:ascii="Times New Roman" w:hAnsi="Times New Roman" w:cs="Times New Roman"/>
          <w:sz w:val="28"/>
          <w:szCs w:val="28"/>
        </w:rPr>
        <w:t>].</w:t>
      </w:r>
    </w:p>
    <w:p w14:paraId="2699C5AB" w14:textId="067151E1" w:rsidR="000D61F5" w:rsidRPr="000D61F5" w:rsidRDefault="000D61F5" w:rsidP="000D61F5">
      <w:pPr>
        <w:spacing w:after="0" w:line="360" w:lineRule="auto"/>
        <w:ind w:firstLine="709"/>
        <w:jc w:val="both"/>
        <w:rPr>
          <w:rFonts w:ascii="Times New Roman" w:hAnsi="Times New Roman" w:cs="Times New Roman"/>
          <w:sz w:val="28"/>
          <w:szCs w:val="28"/>
        </w:rPr>
      </w:pPr>
      <w:r w:rsidRPr="000D61F5">
        <w:rPr>
          <w:rFonts w:ascii="Times New Roman" w:hAnsi="Times New Roman" w:cs="Times New Roman"/>
          <w:sz w:val="28"/>
          <w:szCs w:val="28"/>
        </w:rPr>
        <w:t>Грошові перекази з Португалії до України відзначаються стабільним зростанням протягом аналізованого періоду. У 2015 році вони становили 43 млн дол. США, а до 2021 року зросли до 72 млн дол. США [2</w:t>
      </w:r>
      <w:r w:rsidR="006908DF">
        <w:rPr>
          <w:rFonts w:ascii="Times New Roman" w:hAnsi="Times New Roman" w:cs="Times New Roman"/>
          <w:sz w:val="28"/>
          <w:szCs w:val="28"/>
          <w:lang w:val="uk-UA"/>
        </w:rPr>
        <w:t>7</w:t>
      </w:r>
      <w:r w:rsidRPr="000D61F5">
        <w:rPr>
          <w:rFonts w:ascii="Times New Roman" w:hAnsi="Times New Roman" w:cs="Times New Roman"/>
          <w:sz w:val="28"/>
          <w:szCs w:val="28"/>
        </w:rPr>
        <w:t>].</w:t>
      </w:r>
    </w:p>
    <w:p w14:paraId="7440F993" w14:textId="082BCA0A" w:rsidR="000D61F5" w:rsidRPr="000D61F5" w:rsidRDefault="000D61F5" w:rsidP="000D61F5">
      <w:pPr>
        <w:spacing w:after="0" w:line="360" w:lineRule="auto"/>
        <w:ind w:firstLine="709"/>
        <w:jc w:val="both"/>
        <w:rPr>
          <w:rFonts w:ascii="Times New Roman" w:hAnsi="Times New Roman" w:cs="Times New Roman"/>
          <w:sz w:val="28"/>
          <w:szCs w:val="28"/>
        </w:rPr>
      </w:pPr>
      <w:r w:rsidRPr="000D61F5">
        <w:rPr>
          <w:rFonts w:ascii="Times New Roman" w:hAnsi="Times New Roman" w:cs="Times New Roman"/>
          <w:sz w:val="28"/>
          <w:szCs w:val="28"/>
        </w:rPr>
        <w:t>Загальна тенденція надходжень грошових переказів з ЄС до України у 2015–2021 роках демонструвала стабільне зростання, хоча в окремі роки спостерігалися незначні коливання. У 2015 році обсяги переказів склали 3,152 млрд дол. США, після чого вони поступово зростали, досягнувши 3,995 млрд дол. США у 2016 році. У 2017–2018 роках спостерігалося особливо значне збільшення – з 5,386 млрд дол. США у 2017 році до 6,756 млрд дол. США у 2018 році. У 2019 році темпи зростання дещо уповільнилися, і обсяги склали 7,127 млрд дол. США. У 2020 році, через наслідки пандемії COVID-19, обсяги скоротилися до 6,822 млрд дол. США, але вже у 2021 році вони відновилися, досягнувши максимуму за цей період – 8,660 млрд дол. США [2</w:t>
      </w:r>
      <w:r w:rsidR="006908DF">
        <w:rPr>
          <w:rFonts w:ascii="Times New Roman" w:hAnsi="Times New Roman" w:cs="Times New Roman"/>
          <w:sz w:val="28"/>
          <w:szCs w:val="28"/>
          <w:lang w:val="uk-UA"/>
        </w:rPr>
        <w:t>7</w:t>
      </w:r>
      <w:r w:rsidRPr="000D61F5">
        <w:rPr>
          <w:rFonts w:ascii="Times New Roman" w:hAnsi="Times New Roman" w:cs="Times New Roman"/>
          <w:sz w:val="28"/>
          <w:szCs w:val="28"/>
        </w:rPr>
        <w:t>].</w:t>
      </w:r>
    </w:p>
    <w:p w14:paraId="7BB36F0A" w14:textId="018B2B1D" w:rsidR="000D61F5" w:rsidRPr="000D61F5" w:rsidRDefault="000D61F5" w:rsidP="000D61F5">
      <w:pPr>
        <w:spacing w:after="0" w:line="360" w:lineRule="auto"/>
        <w:ind w:firstLine="709"/>
        <w:jc w:val="both"/>
        <w:rPr>
          <w:rFonts w:ascii="Times New Roman" w:hAnsi="Times New Roman" w:cs="Times New Roman"/>
          <w:sz w:val="28"/>
          <w:szCs w:val="28"/>
        </w:rPr>
      </w:pPr>
      <w:r w:rsidRPr="000D61F5">
        <w:rPr>
          <w:rFonts w:ascii="Times New Roman" w:hAnsi="Times New Roman" w:cs="Times New Roman"/>
          <w:sz w:val="28"/>
          <w:szCs w:val="28"/>
        </w:rPr>
        <w:t xml:space="preserve">Аналогічна динаміка спостерігалася у загальних грошових переказах в Україну з-за кордону. У 2015 році ці надходження становили 6,959 млрд дол. США, а в наступні роки демонстрували стабільне зростання: у 2016 році – 7,535 млрд дол. США, у 2017 році – 9,264 млрд дол. США, у 2018 році – 11,111 млрд дол. США. У 2019 році обсяги збільшилися до 11,921 </w:t>
      </w:r>
      <w:r w:rsidRPr="000D61F5">
        <w:rPr>
          <w:rFonts w:ascii="Times New Roman" w:hAnsi="Times New Roman" w:cs="Times New Roman"/>
          <w:sz w:val="28"/>
          <w:szCs w:val="28"/>
        </w:rPr>
        <w:lastRenderedPageBreak/>
        <w:t>млрд дол. США. У 2020 році через пандемію COVID-19 показники зменшилися до 11,980 млрд дол. США. Проте у 2021 році відбулося суттєве зростання, і обсяги досягли 14,076 млрд дол. США. Найбільші прирости були зафіксовані у 2017, 2018 та 2021 роках [2</w:t>
      </w:r>
      <w:r w:rsidR="006908DF">
        <w:rPr>
          <w:rFonts w:ascii="Times New Roman" w:hAnsi="Times New Roman" w:cs="Times New Roman"/>
          <w:sz w:val="28"/>
          <w:szCs w:val="28"/>
          <w:lang w:val="uk-UA"/>
        </w:rPr>
        <w:t>7</w:t>
      </w:r>
      <w:r w:rsidRPr="000D61F5">
        <w:rPr>
          <w:rFonts w:ascii="Times New Roman" w:hAnsi="Times New Roman" w:cs="Times New Roman"/>
          <w:sz w:val="28"/>
          <w:szCs w:val="28"/>
        </w:rPr>
        <w:t>].</w:t>
      </w:r>
    </w:p>
    <w:p w14:paraId="7EF98122" w14:textId="77777777" w:rsidR="00CE5718" w:rsidRPr="00CE5718" w:rsidRDefault="00CE5718" w:rsidP="00CE5718">
      <w:pPr>
        <w:spacing w:after="0" w:line="360" w:lineRule="auto"/>
        <w:ind w:firstLine="709"/>
        <w:jc w:val="both"/>
        <w:rPr>
          <w:rFonts w:ascii="Times New Roman" w:hAnsi="Times New Roman" w:cs="Times New Roman"/>
          <w:sz w:val="28"/>
          <w:szCs w:val="28"/>
        </w:rPr>
      </w:pPr>
      <w:r w:rsidRPr="00CE5718">
        <w:rPr>
          <w:rFonts w:ascii="Times New Roman" w:hAnsi="Times New Roman" w:cs="Times New Roman"/>
          <w:sz w:val="28"/>
          <w:szCs w:val="28"/>
        </w:rPr>
        <w:t>На основі раніше проаналізованих даних, можна відзначити, що найбільші обсяги грошових переказів з країн-імпортерів української робочої сили спостерігаються саме в країнах Центрально-Східної Європи, зокрема в Польщі та Чехії [23], [14].</w:t>
      </w:r>
    </w:p>
    <w:p w14:paraId="44DBF40E" w14:textId="7FCE5D7F" w:rsidR="00CE5718" w:rsidRDefault="00CE5718" w:rsidP="00CE5718">
      <w:pPr>
        <w:spacing w:after="0" w:line="360" w:lineRule="auto"/>
        <w:ind w:firstLine="709"/>
        <w:jc w:val="both"/>
        <w:rPr>
          <w:rFonts w:ascii="Times New Roman" w:hAnsi="Times New Roman" w:cs="Times New Roman"/>
          <w:sz w:val="28"/>
          <w:szCs w:val="28"/>
        </w:rPr>
      </w:pPr>
      <w:r w:rsidRPr="00CE5718">
        <w:rPr>
          <w:rFonts w:ascii="Times New Roman" w:hAnsi="Times New Roman" w:cs="Times New Roman"/>
          <w:sz w:val="28"/>
          <w:szCs w:val="28"/>
        </w:rPr>
        <w:t>З міжнародної перспективи Україна є другою країною після Єгипту серед сусідів ЄС за величиною отриманих грошових переказів у абсолютних значеннях [2</w:t>
      </w:r>
      <w:r w:rsidR="006908DF">
        <w:rPr>
          <w:rFonts w:ascii="Times New Roman" w:hAnsi="Times New Roman" w:cs="Times New Roman"/>
          <w:sz w:val="28"/>
          <w:szCs w:val="28"/>
          <w:lang w:val="uk-UA"/>
        </w:rPr>
        <w:t>9</w:t>
      </w:r>
      <w:r w:rsidRPr="00CE5718">
        <w:rPr>
          <w:rFonts w:ascii="Times New Roman" w:hAnsi="Times New Roman" w:cs="Times New Roman"/>
          <w:sz w:val="28"/>
          <w:szCs w:val="28"/>
        </w:rPr>
        <w:t>]. Якщо ж оцінювати грошові перекази як частку від ВВП, то Україна має показники, схожі на Вірменію та Йорданію, хоча вони значно нижчі, ніж у Лівані, Молдові та Палестині.</w:t>
      </w:r>
    </w:p>
    <w:p w14:paraId="73BF41FC" w14:textId="70FFF88C" w:rsidR="00442329" w:rsidRPr="00CE5718" w:rsidRDefault="00442329" w:rsidP="00442329">
      <w:pPr>
        <w:spacing w:after="0" w:line="360" w:lineRule="auto"/>
        <w:ind w:firstLine="709"/>
        <w:jc w:val="both"/>
        <w:rPr>
          <w:rFonts w:ascii="Times New Roman" w:hAnsi="Times New Roman" w:cs="Times New Roman"/>
          <w:sz w:val="28"/>
          <w:szCs w:val="28"/>
        </w:rPr>
      </w:pPr>
      <w:r w:rsidRPr="000C5EC3">
        <w:rPr>
          <w:rFonts w:ascii="Times New Roman" w:hAnsi="Times New Roman" w:cs="Times New Roman"/>
          <w:sz w:val="28"/>
          <w:szCs w:val="28"/>
        </w:rPr>
        <w:t>Грошові перекази з Європейського Союзу до України є важливим елементом фінансових потоків між цими двома регіонами. ЄС виступає одним з найбільших джерел доходу для українців, які працюють за кордоном або перебувають в ЄС з іншими цілями, такими як навчання [37], [28].</w:t>
      </w:r>
    </w:p>
    <w:p w14:paraId="452E9CEB" w14:textId="77777777" w:rsidR="00CE5718" w:rsidRPr="00CE5718" w:rsidRDefault="00CE5718" w:rsidP="00CE5718">
      <w:pPr>
        <w:spacing w:after="0" w:line="360" w:lineRule="auto"/>
        <w:ind w:firstLine="709"/>
        <w:jc w:val="both"/>
        <w:rPr>
          <w:rFonts w:ascii="Times New Roman" w:hAnsi="Times New Roman" w:cs="Times New Roman"/>
          <w:sz w:val="28"/>
          <w:szCs w:val="28"/>
        </w:rPr>
      </w:pPr>
      <w:r w:rsidRPr="00CE5718">
        <w:rPr>
          <w:rFonts w:ascii="Times New Roman" w:hAnsi="Times New Roman" w:cs="Times New Roman"/>
          <w:sz w:val="28"/>
          <w:szCs w:val="28"/>
        </w:rPr>
        <w:t>Важливою є також інформація, що 39% грошових переказів, надісланих в Україну, витрачається на споживчі потреби (включаючи покупку товарів тривалого користування), 42% — на заощадження, 17% — на придбання нерухомості, і лише 1% — на інвестиції в бізнес [30]. Українські домогосподарства зазвичай витрачають близько двох третин своїх споживчих витрат на вітчизняні товари та послуги, що стимулює внутрішнє виробництво.</w:t>
      </w:r>
    </w:p>
    <w:p w14:paraId="2846C96D" w14:textId="77777777" w:rsidR="00CE5718" w:rsidRPr="00CE5718" w:rsidRDefault="00CE5718" w:rsidP="00CE5718">
      <w:pPr>
        <w:spacing w:after="0" w:line="360" w:lineRule="auto"/>
        <w:ind w:firstLine="709"/>
        <w:jc w:val="both"/>
        <w:rPr>
          <w:rFonts w:ascii="Times New Roman" w:hAnsi="Times New Roman" w:cs="Times New Roman"/>
          <w:sz w:val="28"/>
          <w:szCs w:val="28"/>
        </w:rPr>
      </w:pPr>
      <w:r w:rsidRPr="00CE5718">
        <w:rPr>
          <w:rFonts w:ascii="Times New Roman" w:hAnsi="Times New Roman" w:cs="Times New Roman"/>
          <w:sz w:val="28"/>
          <w:szCs w:val="28"/>
        </w:rPr>
        <w:t xml:space="preserve">Таким чином, можна зробити висновок, що основні потоки грошових переказів надходять з Польщі, Чехії, Італії та Німеччини. Україна є найбільшим реципієнтом грошових переказів з Європейського Союзу після Марокко, Китаю та Нігерії. З огляду на поточні події в </w:t>
      </w:r>
      <w:r w:rsidRPr="00CE5718">
        <w:rPr>
          <w:rFonts w:ascii="Times New Roman" w:hAnsi="Times New Roman" w:cs="Times New Roman"/>
          <w:sz w:val="28"/>
          <w:szCs w:val="28"/>
        </w:rPr>
        <w:lastRenderedPageBreak/>
        <w:t>Україні, можна очікувати, що існуючі мігранти, ймовірно, надсилатимуть додаткові кошти для підтримки своїх родин під час війни, а нові українські мігранти в Європі та інших країнах також можуть направляти гроші своїм близьким, які залишилися в Україні.</w:t>
      </w:r>
    </w:p>
    <w:p w14:paraId="7A4D55C8" w14:textId="77777777" w:rsidR="000D61F5" w:rsidRDefault="000D61F5" w:rsidP="008B674D">
      <w:pPr>
        <w:spacing w:after="0" w:line="360" w:lineRule="auto"/>
        <w:ind w:firstLine="709"/>
        <w:jc w:val="both"/>
        <w:rPr>
          <w:rFonts w:ascii="Times New Roman" w:hAnsi="Times New Roman" w:cs="Times New Roman"/>
          <w:sz w:val="28"/>
          <w:szCs w:val="28"/>
        </w:rPr>
      </w:pPr>
    </w:p>
    <w:p w14:paraId="2ED1F8A3" w14:textId="77777777" w:rsidR="00506621" w:rsidRDefault="00506621" w:rsidP="008B674D">
      <w:pPr>
        <w:spacing w:after="0" w:line="360" w:lineRule="auto"/>
        <w:ind w:firstLine="709"/>
        <w:jc w:val="both"/>
        <w:rPr>
          <w:rFonts w:ascii="Times New Roman" w:hAnsi="Times New Roman" w:cs="Times New Roman"/>
          <w:sz w:val="28"/>
          <w:szCs w:val="28"/>
        </w:rPr>
      </w:pPr>
    </w:p>
    <w:p w14:paraId="4FC6C5DE" w14:textId="77777777" w:rsidR="00506621" w:rsidRDefault="00506621" w:rsidP="008B674D">
      <w:pPr>
        <w:spacing w:after="0" w:line="360" w:lineRule="auto"/>
        <w:ind w:firstLine="709"/>
        <w:jc w:val="both"/>
        <w:rPr>
          <w:rFonts w:ascii="Times New Roman" w:hAnsi="Times New Roman" w:cs="Times New Roman"/>
          <w:sz w:val="28"/>
          <w:szCs w:val="28"/>
        </w:rPr>
      </w:pPr>
    </w:p>
    <w:p w14:paraId="027B556D" w14:textId="77777777" w:rsidR="00506621" w:rsidRDefault="00506621" w:rsidP="009012C8">
      <w:pPr>
        <w:spacing w:after="0" w:line="360" w:lineRule="auto"/>
        <w:jc w:val="both"/>
        <w:rPr>
          <w:rFonts w:ascii="Times New Roman" w:hAnsi="Times New Roman" w:cs="Times New Roman"/>
          <w:sz w:val="28"/>
          <w:szCs w:val="28"/>
          <w:lang w:val="uk-UA"/>
        </w:rPr>
      </w:pPr>
    </w:p>
    <w:p w14:paraId="799410F1" w14:textId="77777777" w:rsidR="00AE564F" w:rsidRDefault="00AE564F" w:rsidP="009012C8">
      <w:pPr>
        <w:spacing w:after="0" w:line="360" w:lineRule="auto"/>
        <w:jc w:val="both"/>
        <w:rPr>
          <w:rFonts w:ascii="Times New Roman" w:hAnsi="Times New Roman" w:cs="Times New Roman"/>
          <w:sz w:val="28"/>
          <w:szCs w:val="28"/>
          <w:lang w:val="uk-UA"/>
        </w:rPr>
      </w:pPr>
    </w:p>
    <w:p w14:paraId="7DB6082E" w14:textId="77777777" w:rsidR="00C96EFE" w:rsidRPr="00AE564F" w:rsidRDefault="00C96EFE" w:rsidP="009012C8">
      <w:pPr>
        <w:spacing w:after="0" w:line="360" w:lineRule="auto"/>
        <w:jc w:val="both"/>
        <w:rPr>
          <w:rFonts w:ascii="Times New Roman" w:hAnsi="Times New Roman" w:cs="Times New Roman"/>
          <w:sz w:val="28"/>
          <w:szCs w:val="28"/>
          <w:lang w:val="uk-UA"/>
        </w:rPr>
      </w:pPr>
    </w:p>
    <w:p w14:paraId="60523F22" w14:textId="77777777" w:rsidR="00506621" w:rsidRDefault="00506621" w:rsidP="00506621">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w:t>
      </w:r>
    </w:p>
    <w:p w14:paraId="7DF21D00" w14:textId="77777777" w:rsidR="004279F6" w:rsidRDefault="004279F6" w:rsidP="00506621">
      <w:pPr>
        <w:spacing w:after="0" w:line="360" w:lineRule="auto"/>
        <w:jc w:val="center"/>
        <w:rPr>
          <w:rFonts w:ascii="Times New Roman" w:eastAsia="Times New Roman" w:hAnsi="Times New Roman" w:cs="Times New Roman"/>
          <w:b/>
          <w:sz w:val="28"/>
          <w:szCs w:val="28"/>
          <w:lang w:val="uk-UA"/>
        </w:rPr>
      </w:pPr>
    </w:p>
    <w:p w14:paraId="64CBF389" w14:textId="35A57EA7" w:rsidR="006C06BC" w:rsidRDefault="004279F6" w:rsidP="001E70EE">
      <w:pPr>
        <w:spacing w:after="0" w:line="360" w:lineRule="auto"/>
        <w:ind w:firstLine="709"/>
        <w:jc w:val="both"/>
        <w:rPr>
          <w:rFonts w:ascii="Times New Roman" w:hAnsi="Times New Roman" w:cs="Times New Roman"/>
          <w:sz w:val="28"/>
          <w:szCs w:val="28"/>
          <w:lang w:val="uk-UA"/>
        </w:rPr>
      </w:pPr>
      <w:r w:rsidRPr="00E352EE">
        <w:rPr>
          <w:rFonts w:ascii="Times New Roman" w:hAnsi="Times New Roman" w:cs="Times New Roman"/>
          <w:sz w:val="28"/>
          <w:szCs w:val="28"/>
          <w:lang w:val="uk-UA"/>
        </w:rPr>
        <w:t>Міграція в Європейський Союз є складним і багатофакторним процесом, який включає як внутрішні, так і зовнішні потоки мігрантів. З одного боку, внутрішня міграція охоплює переміщення громадян між країнами-членами ЄС, що зумовлене економічними, соціальними та політичними факторами. Мігранти з країн Центральної та Східної Європи, зокрема Польщі, Румунії та Болгарії, часто шукають кращі можливості для працевлаштування та підвищення рівня життя в більш економічно розвинених країнах Західної Європи, таких як Німеччина, Франція та Великобританія. З іншого боку, зовнішня міграція передбачає прибуття людей з країн поза ЄС, що шукають економічних можливостей, безпеки або притулку від конфліктів і переслідувань. Останніми роками Європа стала однією з основних цілей для біженців з таких країн, як Сирія, Афганістан та країни Африки, що спричинило численні виклики для політики ЄС у галузі інтеграції та управління міграцією.</w:t>
      </w:r>
    </w:p>
    <w:p w14:paraId="5421D034" w14:textId="0102D5AD" w:rsidR="001E70EE" w:rsidRPr="00AD72C1" w:rsidRDefault="001E70EE" w:rsidP="001E70EE">
      <w:pPr>
        <w:spacing w:after="0" w:line="360" w:lineRule="auto"/>
        <w:ind w:firstLine="709"/>
        <w:jc w:val="both"/>
        <w:rPr>
          <w:rFonts w:ascii="Times New Roman" w:hAnsi="Times New Roman" w:cs="Times New Roman"/>
          <w:sz w:val="28"/>
          <w:szCs w:val="28"/>
          <w:lang w:val="uk-UA"/>
        </w:rPr>
      </w:pPr>
      <w:r w:rsidRPr="00AD72C1">
        <w:rPr>
          <w:rFonts w:ascii="Times New Roman" w:hAnsi="Times New Roman" w:cs="Times New Roman"/>
          <w:sz w:val="28"/>
          <w:szCs w:val="28"/>
          <w:lang w:val="uk-UA"/>
        </w:rPr>
        <w:t xml:space="preserve">У період з 2012 по 2021 роки міграційні процеси в країнах Європейського Союзу формувалися під впливом різних факторів, зокрема економічних умов, політичної нестабільності у прилеглих регіонах, а </w:t>
      </w:r>
      <w:r w:rsidRPr="00AD72C1">
        <w:rPr>
          <w:rFonts w:ascii="Times New Roman" w:hAnsi="Times New Roman" w:cs="Times New Roman"/>
          <w:sz w:val="28"/>
          <w:szCs w:val="28"/>
          <w:lang w:val="uk-UA"/>
        </w:rPr>
        <w:lastRenderedPageBreak/>
        <w:t>також змін у міграційній політиці країн-членів ЄС. Міграційні тенденції в регіоні характеризуються як внутрішньою, так і зовнішньою міграцією.</w:t>
      </w:r>
    </w:p>
    <w:p w14:paraId="303D473D" w14:textId="77777777" w:rsidR="001E70EE" w:rsidRPr="00AD72C1" w:rsidRDefault="001E70EE" w:rsidP="001E70EE">
      <w:pPr>
        <w:spacing w:after="0" w:line="360" w:lineRule="auto"/>
        <w:ind w:firstLine="709"/>
        <w:jc w:val="both"/>
        <w:rPr>
          <w:rFonts w:ascii="Times New Roman" w:hAnsi="Times New Roman" w:cs="Times New Roman"/>
          <w:sz w:val="28"/>
          <w:szCs w:val="28"/>
          <w:lang w:val="uk-UA"/>
        </w:rPr>
      </w:pPr>
      <w:r w:rsidRPr="00AD72C1">
        <w:rPr>
          <w:rFonts w:ascii="Times New Roman" w:hAnsi="Times New Roman" w:cs="Times New Roman"/>
          <w:sz w:val="28"/>
          <w:szCs w:val="28"/>
          <w:lang w:val="uk-UA"/>
        </w:rPr>
        <w:t>Внутрішня міграція охоплює переміщення громадян між державами-членами ЄС, що дає змогу робочій силі з менш розвинених країн (насамперед Центральної та Східної Європи) знаходити роботу й кращі умови життя в економічно розвиненіших країнах Західної Європи. Зовнішня міграція, своєю чергою, передбачає прибуття або виїзд мігрантів із/до країн, які не входять до складу ЄС, у пошуках економічних можливостей, притулку чи для уникнення конфліктів і переслідувань.</w:t>
      </w:r>
    </w:p>
    <w:p w14:paraId="39E2BBAA" w14:textId="77777777" w:rsidR="001E70EE" w:rsidRPr="001E70EE" w:rsidRDefault="001E70EE" w:rsidP="001E70EE">
      <w:pPr>
        <w:spacing w:after="0" w:line="360" w:lineRule="auto"/>
        <w:ind w:firstLine="709"/>
        <w:jc w:val="both"/>
        <w:rPr>
          <w:rFonts w:ascii="Times New Roman" w:hAnsi="Times New Roman" w:cs="Times New Roman"/>
          <w:sz w:val="28"/>
          <w:szCs w:val="28"/>
        </w:rPr>
      </w:pPr>
      <w:r w:rsidRPr="00AD72C1">
        <w:rPr>
          <w:rFonts w:ascii="Times New Roman" w:hAnsi="Times New Roman" w:cs="Times New Roman"/>
          <w:sz w:val="28"/>
          <w:szCs w:val="28"/>
          <w:lang w:val="uk-UA"/>
        </w:rPr>
        <w:t xml:space="preserve">На основі аналізу наукових досліджень можна зробити висновок, що значна увага приділялася вивченню міграційних потоків із менш розвинених країн ЄС до більш розвинених. </w:t>
      </w:r>
      <w:r w:rsidRPr="001E70EE">
        <w:rPr>
          <w:rFonts w:ascii="Times New Roman" w:hAnsi="Times New Roman" w:cs="Times New Roman"/>
          <w:sz w:val="28"/>
          <w:szCs w:val="28"/>
        </w:rPr>
        <w:t>Основними причинами цих процесів є вищий рівень доходів на душу населення та кращі перспективи працевлаштування в приймаючих країнах. Результати досліджень відображають ключові чинники, що впливають на еміграційні та імміграційні процеси в регіоні, а також сучасний стан ринку праці в Європейському Союзі.</w:t>
      </w:r>
    </w:p>
    <w:p w14:paraId="0BBCD102" w14:textId="77777777" w:rsidR="00FE244B" w:rsidRPr="00FE244B" w:rsidRDefault="00FE244B" w:rsidP="00FE244B">
      <w:pPr>
        <w:spacing w:after="0" w:line="360" w:lineRule="auto"/>
        <w:ind w:firstLine="709"/>
        <w:jc w:val="both"/>
        <w:rPr>
          <w:rFonts w:ascii="Times New Roman" w:hAnsi="Times New Roman" w:cs="Times New Roman"/>
          <w:sz w:val="28"/>
          <w:szCs w:val="28"/>
        </w:rPr>
      </w:pPr>
      <w:r w:rsidRPr="00FE244B">
        <w:rPr>
          <w:rFonts w:ascii="Times New Roman" w:hAnsi="Times New Roman" w:cs="Times New Roman"/>
          <w:sz w:val="28"/>
          <w:szCs w:val="28"/>
        </w:rPr>
        <w:t>Аналізуючи динаміку імміграційних процесів у країнах Європейського Союзу в період з 2012 по 2021 роки, можна зробити висновок, що імміграційні потоки значно варіювалися залежно від країни. Зокрема, Бельгія, Франція, Італія, Іспанія та Нідерланди вирізняються високими обсягами припливу іммігрантів, що свідчить про їхню привабливість як напрямків для міграції. Натомість Болгарія, Хорватія, Латвія та Литва мають помірні, але значно нижчі обсяги імміграції. Країни Центральної та Східної Європи, такі як Чехія, Угорщина, Польща, Румунія та Словаччина, демонструють від помірних до значних імміграційних потоків. Данія, Швеція та Фінляндія зберігають стабільний або зростаючий рівень імміграції.</w:t>
      </w:r>
    </w:p>
    <w:p w14:paraId="65AB0361" w14:textId="61447644" w:rsidR="00FE244B" w:rsidRPr="00FE244B" w:rsidRDefault="00FE244B" w:rsidP="00FE244B">
      <w:pPr>
        <w:spacing w:after="0" w:line="360" w:lineRule="auto"/>
        <w:ind w:firstLine="709"/>
        <w:jc w:val="both"/>
        <w:rPr>
          <w:rFonts w:ascii="Times New Roman" w:hAnsi="Times New Roman" w:cs="Times New Roman"/>
          <w:sz w:val="28"/>
          <w:szCs w:val="28"/>
        </w:rPr>
      </w:pPr>
      <w:r w:rsidRPr="00FE244B">
        <w:rPr>
          <w:rFonts w:ascii="Times New Roman" w:hAnsi="Times New Roman" w:cs="Times New Roman"/>
          <w:sz w:val="28"/>
          <w:szCs w:val="28"/>
        </w:rPr>
        <w:lastRenderedPageBreak/>
        <w:t>Рівень імміграції у різних країнах ЄС обумовлений поєднанням економічних, політичних, культурних і географічних факторів, а також відмінностями в імміграційній політиці, яку проводить кожна держава. Результати досліджень підтверджують, що міграційні потоки до Польщі, Чехії, Словаччини, Угорщини, Франції та Нідерландів демонструють прям</w:t>
      </w:r>
      <w:r w:rsidR="00E0415F">
        <w:rPr>
          <w:rFonts w:ascii="Times New Roman" w:hAnsi="Times New Roman" w:cs="Times New Roman"/>
          <w:sz w:val="28"/>
          <w:szCs w:val="28"/>
        </w:rPr>
        <w:t>у</w:t>
      </w:r>
      <w:r w:rsidRPr="00FE244B">
        <w:rPr>
          <w:rFonts w:ascii="Times New Roman" w:hAnsi="Times New Roman" w:cs="Times New Roman"/>
          <w:sz w:val="28"/>
          <w:szCs w:val="28"/>
        </w:rPr>
        <w:t xml:space="preserve"> залежність між ВВП і рівнем імміграції, а також між місячною мінімальною заробітною платою і кількістю іммігрантів, що вказує на важливість стану ринку праці для залучення мігрантів.</w:t>
      </w:r>
    </w:p>
    <w:p w14:paraId="6CAD8F48" w14:textId="77777777" w:rsidR="00FE244B" w:rsidRPr="00FE244B" w:rsidRDefault="00FE244B" w:rsidP="00FE244B">
      <w:pPr>
        <w:spacing w:after="0" w:line="360" w:lineRule="auto"/>
        <w:ind w:firstLine="709"/>
        <w:jc w:val="both"/>
        <w:rPr>
          <w:rFonts w:ascii="Times New Roman" w:hAnsi="Times New Roman" w:cs="Times New Roman"/>
          <w:sz w:val="28"/>
          <w:szCs w:val="28"/>
        </w:rPr>
      </w:pPr>
      <w:r w:rsidRPr="00FE244B">
        <w:rPr>
          <w:rFonts w:ascii="Times New Roman" w:hAnsi="Times New Roman" w:cs="Times New Roman"/>
          <w:sz w:val="28"/>
          <w:szCs w:val="28"/>
        </w:rPr>
        <w:t>Для мігрантів із країн СНД країни Центральної та Східної Європи є привабливими завдяки географічній близькості та культурній схожості. З початку 2000-х років українці активно мігрують до країн-членів ЄС. У 2017 році найпопулярнішою країною для трудової міграції українців стала Польща, куди прямувало 39% усіх трудових мігрантів з України. Це пояснюється динамічним розвитком польської економіки, значною кількістю вакансій, лібералізацією візового режиму з 2017 року, а також законодавчими змінами, що полегшують працевлаштування українців. Італія та Чехія посідають друге і третє місця за популярністю серед українських трудових мігрантів.</w:t>
      </w:r>
    </w:p>
    <w:p w14:paraId="595E9E56" w14:textId="77777777" w:rsidR="00FE244B" w:rsidRPr="00AD72C1" w:rsidRDefault="00FE244B" w:rsidP="00FE244B">
      <w:pPr>
        <w:spacing w:after="0" w:line="360" w:lineRule="auto"/>
        <w:ind w:firstLine="709"/>
        <w:jc w:val="both"/>
        <w:rPr>
          <w:rFonts w:ascii="Times New Roman" w:hAnsi="Times New Roman" w:cs="Times New Roman"/>
          <w:sz w:val="28"/>
          <w:szCs w:val="28"/>
        </w:rPr>
      </w:pPr>
      <w:r w:rsidRPr="00FE244B">
        <w:rPr>
          <w:rFonts w:ascii="Times New Roman" w:hAnsi="Times New Roman" w:cs="Times New Roman"/>
          <w:sz w:val="28"/>
          <w:szCs w:val="28"/>
        </w:rPr>
        <w:t>Українська трудова міграція до ЄС здебільшого охоплює працівників із середньою та низькою кваліфікацією: лише 16% мігрантів мають вищу освіту. Частка українців із вищою освітою є значно більшою серед мігрантів до США та Ізраїлю, ніж до будь-якої країни ЄС.</w:t>
      </w:r>
    </w:p>
    <w:p w14:paraId="5076F0B6" w14:textId="6B6924DC" w:rsidR="00760486" w:rsidRPr="00FE244B" w:rsidRDefault="00760486" w:rsidP="00FE244B">
      <w:pPr>
        <w:spacing w:after="0" w:line="360" w:lineRule="auto"/>
        <w:ind w:firstLine="709"/>
        <w:jc w:val="both"/>
        <w:rPr>
          <w:rFonts w:ascii="Times New Roman" w:hAnsi="Times New Roman" w:cs="Times New Roman"/>
          <w:sz w:val="28"/>
          <w:szCs w:val="28"/>
        </w:rPr>
      </w:pPr>
      <w:r w:rsidRPr="00760486">
        <w:rPr>
          <w:rFonts w:ascii="Times New Roman" w:hAnsi="Times New Roman" w:cs="Times New Roman"/>
          <w:sz w:val="28"/>
          <w:szCs w:val="28"/>
        </w:rPr>
        <w:t xml:space="preserve">Загалом, 66% українських трудових мігрантів регулярно надсилають грошові перекази на батьківщину, при цьому вони переказують близько 18% своїх загальних доходів. Грошові перекази відіграють важливу роль у економічному становищі України, особливо під час складних епідеміологічних умов. У 2008 році вони складали 3,4% від ВВП країни, тоді як у 2020 році цей показник зріс до 7,7%, що означає майже дворазове зростання. Більше 60% грошових переказів надходять в Україну з країн </w:t>
      </w:r>
      <w:r w:rsidRPr="00760486">
        <w:rPr>
          <w:rFonts w:ascii="Times New Roman" w:hAnsi="Times New Roman" w:cs="Times New Roman"/>
          <w:sz w:val="28"/>
          <w:szCs w:val="28"/>
        </w:rPr>
        <w:lastRenderedPageBreak/>
        <w:t>Європейського Союзу, оскільки більшість українських трудових мігрантів працюють саме в країнах Центральної та Східної Європи.</w:t>
      </w:r>
    </w:p>
    <w:p w14:paraId="7D4FF6A6" w14:textId="77777777" w:rsidR="00EB7997" w:rsidRDefault="00EB7997" w:rsidP="00AD72C1">
      <w:pPr>
        <w:spacing w:after="0" w:line="360" w:lineRule="auto"/>
        <w:jc w:val="both"/>
        <w:rPr>
          <w:rFonts w:ascii="Times New Roman" w:eastAsia="Times New Roman" w:hAnsi="Times New Roman" w:cs="Times New Roman"/>
          <w:sz w:val="28"/>
          <w:szCs w:val="28"/>
          <w:lang w:val="uk-UA"/>
        </w:rPr>
      </w:pPr>
    </w:p>
    <w:p w14:paraId="70F81CA2"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40F7505B"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27B6C4C9"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2F38FA5C"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1136292C"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658C6AD9" w14:textId="77777777" w:rsidR="00975E2F" w:rsidRDefault="00975E2F" w:rsidP="00AD72C1">
      <w:pPr>
        <w:spacing w:after="0" w:line="360" w:lineRule="auto"/>
        <w:jc w:val="both"/>
        <w:rPr>
          <w:rFonts w:ascii="Times New Roman" w:eastAsia="Times New Roman" w:hAnsi="Times New Roman" w:cs="Times New Roman"/>
          <w:sz w:val="28"/>
          <w:szCs w:val="28"/>
          <w:lang w:val="uk-UA"/>
        </w:rPr>
      </w:pPr>
    </w:p>
    <w:p w14:paraId="339826D4" w14:textId="77777777" w:rsidR="00975E2F" w:rsidRPr="00975E2F" w:rsidRDefault="00975E2F" w:rsidP="00AD72C1">
      <w:pPr>
        <w:spacing w:after="0" w:line="360" w:lineRule="auto"/>
        <w:jc w:val="both"/>
        <w:rPr>
          <w:rFonts w:ascii="Times New Roman" w:eastAsia="Times New Roman" w:hAnsi="Times New Roman" w:cs="Times New Roman"/>
          <w:sz w:val="28"/>
          <w:szCs w:val="28"/>
          <w:lang w:val="uk-UA"/>
        </w:rPr>
      </w:pPr>
    </w:p>
    <w:p w14:paraId="5B65987C" w14:textId="77777777" w:rsidR="00EB7997" w:rsidRDefault="00EB7997" w:rsidP="00EB7997">
      <w:pPr>
        <w:spacing w:after="0" w:line="360" w:lineRule="auto"/>
        <w:jc w:val="center"/>
        <w:rPr>
          <w:rFonts w:ascii="Times New Roman" w:hAnsi="Times New Roman" w:cs="Times New Roman"/>
          <w:b/>
          <w:spacing w:val="4"/>
          <w:sz w:val="28"/>
          <w:szCs w:val="28"/>
        </w:rPr>
      </w:pPr>
      <w:r>
        <w:rPr>
          <w:rFonts w:ascii="Times New Roman" w:hAnsi="Times New Roman" w:cs="Times New Roman"/>
          <w:b/>
          <w:spacing w:val="4"/>
          <w:sz w:val="28"/>
          <w:szCs w:val="28"/>
        </w:rPr>
        <w:t>СПИСОК ВИКОРИСТАНИХ ДЖЕРЕЛ</w:t>
      </w:r>
    </w:p>
    <w:p w14:paraId="6397BBCA" w14:textId="77777777" w:rsidR="00EB7997" w:rsidRDefault="00EB7997" w:rsidP="00EB7997">
      <w:pPr>
        <w:spacing w:after="0" w:line="360" w:lineRule="auto"/>
        <w:jc w:val="both"/>
        <w:rPr>
          <w:rFonts w:ascii="Times New Roman" w:eastAsia="Times New Roman" w:hAnsi="Times New Roman" w:cs="Times New Roman"/>
          <w:sz w:val="28"/>
          <w:szCs w:val="28"/>
          <w:lang w:val="uk-UA"/>
        </w:rPr>
      </w:pPr>
    </w:p>
    <w:p w14:paraId="4F0C200E" w14:textId="6C86520D" w:rsidR="00EB7997" w:rsidRPr="005534D5" w:rsidRDefault="00236DBC" w:rsidP="00EB7997">
      <w:pPr>
        <w:pStyle w:val="a7"/>
        <w:numPr>
          <w:ilvl w:val="0"/>
          <w:numId w:val="9"/>
        </w:numPr>
        <w:spacing w:after="0" w:line="360" w:lineRule="auto"/>
        <w:ind w:left="0" w:firstLine="0"/>
        <w:jc w:val="both"/>
        <w:rPr>
          <w:rFonts w:ascii="Times New Roman" w:eastAsia="Times New Roman" w:hAnsi="Times New Roman" w:cs="Times New Roman"/>
          <w:sz w:val="28"/>
          <w:szCs w:val="28"/>
          <w:lang w:val="uk-UA"/>
        </w:rPr>
      </w:pPr>
      <w:r w:rsidRPr="00235C8B">
        <w:rPr>
          <w:rFonts w:ascii="Times New Roman" w:hAnsi="Times New Roman" w:cs="Times New Roman"/>
          <w:sz w:val="28"/>
          <w:szCs w:val="28"/>
          <w:lang w:val="it-IT"/>
        </w:rPr>
        <w:t>EUROPE</w:t>
      </w:r>
      <w:r w:rsidRPr="005534D5">
        <w:rPr>
          <w:rFonts w:ascii="Times New Roman" w:hAnsi="Times New Roman" w:cs="Times New Roman"/>
          <w:sz w:val="28"/>
          <w:szCs w:val="28"/>
          <w:lang w:val="uk-UA"/>
        </w:rPr>
        <w:t xml:space="preserve"> 2020, </w:t>
      </w:r>
      <w:r w:rsidRPr="00235C8B">
        <w:rPr>
          <w:rFonts w:ascii="Times New Roman" w:hAnsi="Times New Roman" w:cs="Times New Roman"/>
          <w:sz w:val="28"/>
          <w:szCs w:val="28"/>
          <w:lang w:val="it-IT"/>
        </w:rPr>
        <w:t>European</w:t>
      </w:r>
      <w:r w:rsidRPr="005534D5">
        <w:rPr>
          <w:rFonts w:ascii="Times New Roman" w:hAnsi="Times New Roman" w:cs="Times New Roman"/>
          <w:sz w:val="28"/>
          <w:szCs w:val="28"/>
          <w:lang w:val="uk-UA"/>
        </w:rPr>
        <w:t xml:space="preserve"> </w:t>
      </w:r>
      <w:r w:rsidRPr="00235C8B">
        <w:rPr>
          <w:rFonts w:ascii="Times New Roman" w:hAnsi="Times New Roman" w:cs="Times New Roman"/>
          <w:sz w:val="28"/>
          <w:szCs w:val="28"/>
          <w:lang w:val="it-IT"/>
        </w:rPr>
        <w:t>Commission</w:t>
      </w:r>
      <w:r w:rsidRPr="005534D5">
        <w:rPr>
          <w:rFonts w:ascii="Times New Roman" w:hAnsi="Times New Roman" w:cs="Times New Roman"/>
          <w:sz w:val="28"/>
          <w:szCs w:val="28"/>
          <w:lang w:val="uk-UA"/>
        </w:rPr>
        <w:t xml:space="preserve"> </w:t>
      </w:r>
      <w:r w:rsidR="00EB7997" w:rsidRPr="005534D5">
        <w:rPr>
          <w:rFonts w:ascii="Times New Roman" w:eastAsia="Times New Roman" w:hAnsi="Times New Roman" w:cs="Times New Roman"/>
          <w:sz w:val="28"/>
          <w:szCs w:val="28"/>
          <w:lang w:val="uk-UA"/>
        </w:rPr>
        <w:t>[Електронний ресурс].     -     Режим доступу:</w:t>
      </w:r>
    </w:p>
    <w:p w14:paraId="23CE80AC" w14:textId="2F018FBA" w:rsidR="00235C8B" w:rsidRPr="005534D5" w:rsidRDefault="00235C8B" w:rsidP="00EB7997">
      <w:pPr>
        <w:pStyle w:val="a7"/>
        <w:spacing w:after="0" w:line="360" w:lineRule="auto"/>
        <w:ind w:left="66"/>
        <w:jc w:val="both"/>
        <w:rPr>
          <w:rFonts w:ascii="Times New Roman" w:eastAsia="Times New Roman" w:hAnsi="Times New Roman" w:cs="Times New Roman"/>
          <w:sz w:val="28"/>
          <w:szCs w:val="28"/>
          <w:lang w:val="uk-UA"/>
        </w:rPr>
      </w:pPr>
      <w:r w:rsidRPr="00235C8B">
        <w:rPr>
          <w:rFonts w:ascii="Times New Roman" w:eastAsia="Times New Roman" w:hAnsi="Times New Roman" w:cs="Times New Roman"/>
          <w:sz w:val="28"/>
          <w:szCs w:val="28"/>
          <w:lang w:val="it-IT"/>
        </w:rPr>
        <w:t>https</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ec</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europa</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eu</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eu</w:t>
      </w:r>
      <w:r w:rsidRPr="005534D5">
        <w:rPr>
          <w:rFonts w:ascii="Times New Roman" w:eastAsia="Times New Roman" w:hAnsi="Times New Roman" w:cs="Times New Roman"/>
          <w:sz w:val="28"/>
          <w:szCs w:val="28"/>
          <w:lang w:val="uk-UA"/>
        </w:rPr>
        <w:t>2020/</w:t>
      </w:r>
      <w:r w:rsidRPr="00235C8B">
        <w:rPr>
          <w:rFonts w:ascii="Times New Roman" w:eastAsia="Times New Roman" w:hAnsi="Times New Roman" w:cs="Times New Roman"/>
          <w:sz w:val="28"/>
          <w:szCs w:val="28"/>
          <w:lang w:val="it-IT"/>
        </w:rPr>
        <w:t>pdf</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COMPLET</w:t>
      </w:r>
      <w:r w:rsidRPr="005534D5">
        <w:rPr>
          <w:rFonts w:ascii="Times New Roman" w:eastAsia="Times New Roman" w:hAnsi="Times New Roman" w:cs="Times New Roman"/>
          <w:sz w:val="28"/>
          <w:szCs w:val="28"/>
          <w:lang w:val="uk-UA"/>
        </w:rPr>
        <w:t>%20</w:t>
      </w:r>
      <w:r w:rsidRPr="00235C8B">
        <w:rPr>
          <w:rFonts w:ascii="Times New Roman" w:eastAsia="Times New Roman" w:hAnsi="Times New Roman" w:cs="Times New Roman"/>
          <w:sz w:val="28"/>
          <w:szCs w:val="28"/>
          <w:lang w:val="it-IT"/>
        </w:rPr>
        <w:t>EN</w:t>
      </w:r>
      <w:r w:rsidRPr="005534D5">
        <w:rPr>
          <w:rFonts w:ascii="Times New Roman" w:eastAsia="Times New Roman" w:hAnsi="Times New Roman" w:cs="Times New Roman"/>
          <w:sz w:val="28"/>
          <w:szCs w:val="28"/>
          <w:lang w:val="uk-UA"/>
        </w:rPr>
        <w:t>%20</w:t>
      </w:r>
      <w:r w:rsidRPr="00235C8B">
        <w:rPr>
          <w:rFonts w:ascii="Times New Roman" w:eastAsia="Times New Roman" w:hAnsi="Times New Roman" w:cs="Times New Roman"/>
          <w:sz w:val="28"/>
          <w:szCs w:val="28"/>
          <w:lang w:val="it-IT"/>
        </w:rPr>
        <w:t>BARROSO</w:t>
      </w:r>
      <w:r w:rsidRPr="005534D5">
        <w:rPr>
          <w:rFonts w:ascii="Times New Roman" w:eastAsia="Times New Roman" w:hAnsi="Times New Roman" w:cs="Times New Roman"/>
          <w:sz w:val="28"/>
          <w:szCs w:val="28"/>
          <w:lang w:val="uk-UA"/>
        </w:rPr>
        <w:t>%20%20%20007%20-%20</w:t>
      </w:r>
      <w:r w:rsidRPr="00235C8B">
        <w:rPr>
          <w:rFonts w:ascii="Times New Roman" w:eastAsia="Times New Roman" w:hAnsi="Times New Roman" w:cs="Times New Roman"/>
          <w:sz w:val="28"/>
          <w:szCs w:val="28"/>
          <w:lang w:val="it-IT"/>
        </w:rPr>
        <w:t>Europe</w:t>
      </w:r>
      <w:r w:rsidRPr="005534D5">
        <w:rPr>
          <w:rFonts w:ascii="Times New Roman" w:eastAsia="Times New Roman" w:hAnsi="Times New Roman" w:cs="Times New Roman"/>
          <w:sz w:val="28"/>
          <w:szCs w:val="28"/>
          <w:lang w:val="uk-UA"/>
        </w:rPr>
        <w:t>%202020%20-%20</w:t>
      </w:r>
      <w:r w:rsidRPr="00235C8B">
        <w:rPr>
          <w:rFonts w:ascii="Times New Roman" w:eastAsia="Times New Roman" w:hAnsi="Times New Roman" w:cs="Times New Roman"/>
          <w:sz w:val="28"/>
          <w:szCs w:val="28"/>
          <w:lang w:val="it-IT"/>
        </w:rPr>
        <w:t>EN</w:t>
      </w:r>
      <w:r w:rsidRPr="005534D5">
        <w:rPr>
          <w:rFonts w:ascii="Times New Roman" w:eastAsia="Times New Roman" w:hAnsi="Times New Roman" w:cs="Times New Roman"/>
          <w:sz w:val="28"/>
          <w:szCs w:val="28"/>
          <w:lang w:val="uk-UA"/>
        </w:rPr>
        <w:t>%20</w:t>
      </w:r>
      <w:r w:rsidRPr="00235C8B">
        <w:rPr>
          <w:rFonts w:ascii="Times New Roman" w:eastAsia="Times New Roman" w:hAnsi="Times New Roman" w:cs="Times New Roman"/>
          <w:sz w:val="28"/>
          <w:szCs w:val="28"/>
          <w:lang w:val="it-IT"/>
        </w:rPr>
        <w:t>version</w:t>
      </w:r>
      <w:r w:rsidRPr="005534D5">
        <w:rPr>
          <w:rFonts w:ascii="Times New Roman" w:eastAsia="Times New Roman" w:hAnsi="Times New Roman" w:cs="Times New Roman"/>
          <w:sz w:val="28"/>
          <w:szCs w:val="28"/>
          <w:lang w:val="uk-UA"/>
        </w:rPr>
        <w:t>.</w:t>
      </w:r>
      <w:r w:rsidRPr="00235C8B">
        <w:rPr>
          <w:rFonts w:ascii="Times New Roman" w:eastAsia="Times New Roman" w:hAnsi="Times New Roman" w:cs="Times New Roman"/>
          <w:sz w:val="28"/>
          <w:szCs w:val="28"/>
          <w:lang w:val="it-IT"/>
        </w:rPr>
        <w:t>pdf</w:t>
      </w:r>
      <w:r w:rsidR="00193937" w:rsidRPr="005534D5">
        <w:rPr>
          <w:rFonts w:ascii="Times New Roman" w:eastAsia="Times New Roman" w:hAnsi="Times New Roman" w:cs="Times New Roman"/>
          <w:sz w:val="28"/>
          <w:szCs w:val="28"/>
          <w:lang w:val="uk-UA"/>
        </w:rPr>
        <w:t>,</w:t>
      </w:r>
    </w:p>
    <w:p w14:paraId="0BC93E9C" w14:textId="7C97C807" w:rsidR="00EB7997" w:rsidRPr="005534D5" w:rsidRDefault="00193937" w:rsidP="00EB7997">
      <w:pPr>
        <w:pStyle w:val="a7"/>
        <w:numPr>
          <w:ilvl w:val="0"/>
          <w:numId w:val="9"/>
        </w:numPr>
        <w:spacing w:after="0" w:line="360" w:lineRule="auto"/>
        <w:ind w:left="0" w:firstLine="0"/>
        <w:jc w:val="both"/>
        <w:rPr>
          <w:rFonts w:ascii="Times New Roman" w:eastAsia="Times New Roman" w:hAnsi="Times New Roman" w:cs="Times New Roman"/>
          <w:sz w:val="28"/>
          <w:szCs w:val="28"/>
          <w:lang w:val="uk-UA"/>
        </w:rPr>
      </w:pPr>
      <w:r w:rsidRPr="00E352EE">
        <w:rPr>
          <w:rFonts w:ascii="Times New Roman" w:eastAsia="Times New Roman" w:hAnsi="Times New Roman" w:cs="Times New Roman"/>
          <w:sz w:val="28"/>
          <w:szCs w:val="28"/>
          <w:lang w:val="it-IT"/>
        </w:rPr>
        <w:t>Horizon</w:t>
      </w:r>
      <w:r w:rsidRPr="005534D5">
        <w:rPr>
          <w:rFonts w:ascii="Times New Roman" w:eastAsia="Times New Roman" w:hAnsi="Times New Roman" w:cs="Times New Roman"/>
          <w:sz w:val="28"/>
          <w:szCs w:val="28"/>
          <w:lang w:val="uk-UA"/>
        </w:rPr>
        <w:t xml:space="preserve"> 2020, </w:t>
      </w:r>
      <w:r w:rsidRPr="005534D5">
        <w:rPr>
          <w:rFonts w:ascii="Times New Roman" w:hAnsi="Times New Roman" w:cs="Times New Roman"/>
          <w:sz w:val="28"/>
          <w:szCs w:val="28"/>
          <w:lang w:val="uk-UA"/>
        </w:rPr>
        <w:t xml:space="preserve">, </w:t>
      </w:r>
      <w:r w:rsidRPr="00235C8B">
        <w:rPr>
          <w:rFonts w:ascii="Times New Roman" w:hAnsi="Times New Roman" w:cs="Times New Roman"/>
          <w:sz w:val="28"/>
          <w:szCs w:val="28"/>
          <w:lang w:val="it-IT"/>
        </w:rPr>
        <w:t>European</w:t>
      </w:r>
      <w:r w:rsidRPr="005534D5">
        <w:rPr>
          <w:rFonts w:ascii="Times New Roman" w:hAnsi="Times New Roman" w:cs="Times New Roman"/>
          <w:sz w:val="28"/>
          <w:szCs w:val="28"/>
          <w:lang w:val="uk-UA"/>
        </w:rPr>
        <w:t xml:space="preserve"> </w:t>
      </w:r>
      <w:r w:rsidRPr="00235C8B">
        <w:rPr>
          <w:rFonts w:ascii="Times New Roman" w:hAnsi="Times New Roman" w:cs="Times New Roman"/>
          <w:sz w:val="28"/>
          <w:szCs w:val="28"/>
          <w:lang w:val="it-IT"/>
        </w:rPr>
        <w:t>Commission</w:t>
      </w:r>
      <w:r w:rsidRPr="005534D5">
        <w:rPr>
          <w:rFonts w:ascii="Times New Roman" w:eastAsia="Times New Roman" w:hAnsi="Times New Roman" w:cs="Times New Roman"/>
          <w:sz w:val="28"/>
          <w:szCs w:val="28"/>
          <w:lang w:val="uk-UA"/>
        </w:rPr>
        <w:t xml:space="preserve"> </w:t>
      </w:r>
      <w:r w:rsidR="00EB7997" w:rsidRPr="005534D5">
        <w:rPr>
          <w:rFonts w:ascii="Times New Roman" w:eastAsia="Times New Roman" w:hAnsi="Times New Roman" w:cs="Times New Roman"/>
          <w:sz w:val="28"/>
          <w:szCs w:val="28"/>
          <w:lang w:val="uk-UA"/>
        </w:rPr>
        <w:t>[Електронний ресурс].     -     Режим доступу:</w:t>
      </w:r>
    </w:p>
    <w:p w14:paraId="30C970D8" w14:textId="3BC56480" w:rsidR="00F16DD4" w:rsidRPr="005534D5" w:rsidRDefault="00F16DD4" w:rsidP="00EB7997">
      <w:pPr>
        <w:pStyle w:val="a7"/>
        <w:spacing w:after="0" w:line="360" w:lineRule="auto"/>
        <w:ind w:left="66"/>
        <w:jc w:val="both"/>
        <w:rPr>
          <w:rFonts w:ascii="Times New Roman" w:eastAsia="Times New Roman" w:hAnsi="Times New Roman" w:cs="Times New Roman"/>
          <w:sz w:val="28"/>
          <w:szCs w:val="28"/>
          <w:lang w:val="uk-UA"/>
        </w:rPr>
      </w:pPr>
      <w:r w:rsidRPr="00E352EE">
        <w:rPr>
          <w:rFonts w:ascii="Times New Roman" w:eastAsia="Times New Roman" w:hAnsi="Times New Roman" w:cs="Times New Roman"/>
          <w:sz w:val="28"/>
          <w:szCs w:val="28"/>
          <w:lang w:val="it-IT"/>
        </w:rPr>
        <w:t>https</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research</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and</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innovation</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ec</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europa</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eu</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funding</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funding</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opportunities</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funding</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programmes</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and</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open</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calls</w:t>
      </w:r>
      <w:r w:rsidRPr="005534D5">
        <w:rPr>
          <w:rFonts w:ascii="Times New Roman" w:eastAsia="Times New Roman" w:hAnsi="Times New Roman" w:cs="Times New Roman"/>
          <w:sz w:val="28"/>
          <w:szCs w:val="28"/>
          <w:lang w:val="uk-UA"/>
        </w:rPr>
        <w:t>/</w:t>
      </w:r>
      <w:r w:rsidRPr="00E352EE">
        <w:rPr>
          <w:rFonts w:ascii="Times New Roman" w:eastAsia="Times New Roman" w:hAnsi="Times New Roman" w:cs="Times New Roman"/>
          <w:sz w:val="28"/>
          <w:szCs w:val="28"/>
          <w:lang w:val="it-IT"/>
        </w:rPr>
        <w:t>horizon</w:t>
      </w:r>
      <w:r w:rsidRPr="005534D5">
        <w:rPr>
          <w:rFonts w:ascii="Times New Roman" w:eastAsia="Times New Roman" w:hAnsi="Times New Roman" w:cs="Times New Roman"/>
          <w:sz w:val="28"/>
          <w:szCs w:val="28"/>
          <w:lang w:val="uk-UA"/>
        </w:rPr>
        <w:t>-2020_</w:t>
      </w:r>
      <w:r w:rsidRPr="00E352EE">
        <w:rPr>
          <w:rFonts w:ascii="Times New Roman" w:eastAsia="Times New Roman" w:hAnsi="Times New Roman" w:cs="Times New Roman"/>
          <w:sz w:val="28"/>
          <w:szCs w:val="28"/>
          <w:lang w:val="it-IT"/>
        </w:rPr>
        <w:t>en</w:t>
      </w:r>
    </w:p>
    <w:p w14:paraId="680D140D" w14:textId="7B178A10" w:rsidR="00EB7997" w:rsidRDefault="00562384" w:rsidP="00EB7997">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Csilla Polster</w:t>
      </w:r>
      <w:r w:rsidR="00EB7997">
        <w:rPr>
          <w:rFonts w:ascii="Times New Roman" w:eastAsia="Times New Roman" w:hAnsi="Times New Roman" w:cs="Times New Roman"/>
          <w:sz w:val="28"/>
          <w:szCs w:val="28"/>
          <w:lang w:val="en-US"/>
        </w:rPr>
        <w:t xml:space="preserve"> (2021)</w:t>
      </w:r>
      <w:r w:rsidR="00EB7997" w:rsidRPr="00F96AF1">
        <w:rPr>
          <w:rFonts w:ascii="Times New Roman" w:eastAsia="Times New Roman" w:hAnsi="Times New Roman" w:cs="Times New Roman"/>
          <w:sz w:val="28"/>
          <w:szCs w:val="28"/>
          <w:lang w:val="en-US"/>
        </w:rPr>
        <w:t>:</w:t>
      </w:r>
      <w:r w:rsidR="00EB7997">
        <w:rPr>
          <w:rFonts w:ascii="Times New Roman" w:eastAsia="Times New Roman" w:hAnsi="Times New Roman" w:cs="Times New Roman"/>
          <w:sz w:val="28"/>
          <w:szCs w:val="28"/>
          <w:lang w:val="en-US"/>
        </w:rPr>
        <w:t xml:space="preserve"> </w:t>
      </w:r>
      <w:r w:rsidR="007B6A19" w:rsidRPr="007B6A19">
        <w:rPr>
          <w:rFonts w:ascii="Times New Roman" w:eastAsia="Times New Roman" w:hAnsi="Times New Roman" w:cs="Times New Roman"/>
          <w:sz w:val="28"/>
          <w:szCs w:val="28"/>
          <w:lang w:val="en-US"/>
        </w:rPr>
        <w:t xml:space="preserve">Economic Development and Growth in Central and Eastern Europe </w:t>
      </w:r>
      <w:r w:rsidR="00EB7997" w:rsidRPr="00F30B81">
        <w:rPr>
          <w:rFonts w:ascii="Times New Roman" w:eastAsia="Times New Roman" w:hAnsi="Times New Roman" w:cs="Times New Roman"/>
          <w:sz w:val="28"/>
          <w:szCs w:val="28"/>
        </w:rPr>
        <w:t>[Електронний ресурс].     -     Режим доступу:</w:t>
      </w:r>
    </w:p>
    <w:p w14:paraId="6511AED5" w14:textId="7FCA9C22" w:rsidR="007B6A19" w:rsidRPr="002C49D0" w:rsidRDefault="00EB7997" w:rsidP="00EB7997">
      <w:pPr>
        <w:pStyle w:val="a7"/>
        <w:spacing w:after="0" w:line="360" w:lineRule="auto"/>
        <w:ind w:left="0"/>
        <w:jc w:val="both"/>
        <w:rPr>
          <w:rFonts w:ascii="Times New Roman" w:eastAsia="Times New Roman" w:hAnsi="Times New Roman" w:cs="Times New Roman"/>
          <w:sz w:val="28"/>
          <w:szCs w:val="28"/>
        </w:rPr>
      </w:pPr>
      <w:r w:rsidRPr="002C49D0">
        <w:rPr>
          <w:rFonts w:ascii="Times New Roman" w:eastAsia="Times New Roman" w:hAnsi="Times New Roman" w:cs="Times New Roman"/>
          <w:sz w:val="28"/>
          <w:szCs w:val="28"/>
        </w:rPr>
        <w:t xml:space="preserve"> </w:t>
      </w:r>
      <w:r w:rsidR="007B6A19" w:rsidRPr="007B6A19">
        <w:rPr>
          <w:rFonts w:ascii="Times New Roman" w:eastAsia="Times New Roman" w:hAnsi="Times New Roman" w:cs="Times New Roman"/>
          <w:sz w:val="28"/>
          <w:szCs w:val="28"/>
        </w:rPr>
        <w:t>https://www.econstor.eu/bitstream/10419/259287/1/1794857842.pdf</w:t>
      </w:r>
    </w:p>
    <w:p w14:paraId="1463B2C9" w14:textId="77777777" w:rsidR="00EB7997" w:rsidRDefault="00EB7997" w:rsidP="00EB7997">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Enzo Weber, </w:t>
      </w:r>
      <w:r>
        <w:rPr>
          <w:rFonts w:ascii="Times New Roman" w:eastAsia="Times New Roman" w:hAnsi="Times New Roman" w:cs="Times New Roman"/>
          <w:sz w:val="28"/>
          <w:szCs w:val="28"/>
          <w:lang w:val="en-US"/>
        </w:rPr>
        <w:t xml:space="preserve">Roman Neupert (2021): </w:t>
      </w:r>
      <w:r w:rsidRPr="00F30B81">
        <w:rPr>
          <w:rFonts w:ascii="Times New Roman" w:eastAsia="Times New Roman" w:hAnsi="Times New Roman" w:cs="Times New Roman"/>
          <w:sz w:val="28"/>
          <w:szCs w:val="28"/>
          <w:lang w:val="en-US"/>
        </w:rPr>
        <w:t xml:space="preserve">European labour market dynamics after the outbreak of the Covid-19 crisis </w:t>
      </w:r>
      <w:r w:rsidRPr="00F30B81">
        <w:rPr>
          <w:rFonts w:ascii="Times New Roman" w:eastAsia="Times New Roman" w:hAnsi="Times New Roman" w:cs="Times New Roman"/>
          <w:sz w:val="28"/>
          <w:szCs w:val="28"/>
        </w:rPr>
        <w:t>[Електронний ресурс].     -     Режим доступу:</w:t>
      </w:r>
    </w:p>
    <w:p w14:paraId="4FCE724E" w14:textId="77777777" w:rsidR="00EB7997" w:rsidRPr="00F30B81" w:rsidRDefault="00EB7997" w:rsidP="00EB7997">
      <w:pPr>
        <w:pStyle w:val="a7"/>
        <w:spacing w:after="0" w:line="360" w:lineRule="auto"/>
        <w:ind w:left="66"/>
        <w:jc w:val="both"/>
        <w:rPr>
          <w:rFonts w:ascii="Times New Roman" w:eastAsia="Times New Roman" w:hAnsi="Times New Roman" w:cs="Times New Roman"/>
          <w:sz w:val="28"/>
          <w:szCs w:val="28"/>
        </w:rPr>
      </w:pPr>
      <w:r w:rsidRPr="00F30B81">
        <w:rPr>
          <w:rFonts w:ascii="Times New Roman" w:eastAsia="Times New Roman" w:hAnsi="Times New Roman" w:cs="Times New Roman"/>
          <w:sz w:val="28"/>
          <w:szCs w:val="28"/>
        </w:rPr>
        <w:t>https://www.iab-forum.de/en/european-labour-market-dynamics-after-the-outbreak-of-the-covid-19-crisis/</w:t>
      </w:r>
    </w:p>
    <w:p w14:paraId="3E03F766" w14:textId="77777777" w:rsidR="00EB7997" w:rsidRDefault="00EB7997" w:rsidP="00EB7997">
      <w:pPr>
        <w:pStyle w:val="a7"/>
        <w:numPr>
          <w:ilvl w:val="0"/>
          <w:numId w:val="9"/>
        </w:numPr>
        <w:spacing w:after="0" w:line="360" w:lineRule="auto"/>
        <w:ind w:left="0" w:firstLine="0"/>
        <w:jc w:val="both"/>
        <w:rPr>
          <w:rFonts w:ascii="Times New Roman" w:eastAsia="Times New Roman" w:hAnsi="Times New Roman" w:cs="Times New Roman"/>
          <w:sz w:val="28"/>
          <w:szCs w:val="28"/>
        </w:rPr>
      </w:pPr>
      <w:r w:rsidRPr="00F30B81">
        <w:rPr>
          <w:rFonts w:ascii="Times New Roman" w:eastAsia="Times New Roman" w:hAnsi="Times New Roman" w:cs="Times New Roman"/>
          <w:sz w:val="28"/>
          <w:szCs w:val="28"/>
        </w:rPr>
        <w:lastRenderedPageBreak/>
        <w:t>Terence Hogarth</w:t>
      </w:r>
      <w:r>
        <w:rPr>
          <w:rFonts w:ascii="Times New Roman" w:eastAsia="Times New Roman" w:hAnsi="Times New Roman" w:cs="Times New Roman"/>
          <w:sz w:val="28"/>
          <w:szCs w:val="28"/>
          <w:lang w:val="en-US"/>
        </w:rPr>
        <w:t xml:space="preserve"> (2021): </w:t>
      </w:r>
      <w:r w:rsidRPr="00F30B81">
        <w:rPr>
          <w:rFonts w:ascii="Times New Roman" w:eastAsia="Times New Roman" w:hAnsi="Times New Roman" w:cs="Times New Roman"/>
          <w:sz w:val="28"/>
          <w:szCs w:val="28"/>
          <w:lang w:val="en-US"/>
        </w:rPr>
        <w:t xml:space="preserve">COVID-19 and the Demand for Labour and Skills in Europe </w:t>
      </w:r>
      <w:r w:rsidRPr="00F30B81">
        <w:rPr>
          <w:rFonts w:ascii="Times New Roman" w:eastAsia="Times New Roman" w:hAnsi="Times New Roman" w:cs="Times New Roman"/>
          <w:sz w:val="28"/>
          <w:szCs w:val="28"/>
        </w:rPr>
        <w:t>[Електронний ресурс].     -     Режим доступу:</w:t>
      </w:r>
    </w:p>
    <w:p w14:paraId="3936CE76" w14:textId="77777777" w:rsidR="00EB7997" w:rsidRPr="00F30B81" w:rsidRDefault="00EB7997" w:rsidP="00EB7997">
      <w:pPr>
        <w:pStyle w:val="a7"/>
        <w:spacing w:after="0" w:line="360" w:lineRule="auto"/>
        <w:ind w:left="66"/>
        <w:jc w:val="both"/>
        <w:rPr>
          <w:rFonts w:ascii="Times New Roman" w:eastAsia="Times New Roman" w:hAnsi="Times New Roman" w:cs="Times New Roman"/>
          <w:sz w:val="28"/>
          <w:szCs w:val="28"/>
        </w:rPr>
      </w:pPr>
      <w:r w:rsidRPr="00F30B81">
        <w:rPr>
          <w:rFonts w:ascii="Times New Roman" w:eastAsia="Times New Roman" w:hAnsi="Times New Roman" w:cs="Times New Roman"/>
          <w:sz w:val="28"/>
          <w:szCs w:val="28"/>
          <w:lang w:val="en-US"/>
        </w:rPr>
        <w:t>https</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www</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migrationpolicy</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org</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sites</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default</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files</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publications</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mpie</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hogarth</w:t>
      </w:r>
      <w:r w:rsidRPr="00F30B81">
        <w:rPr>
          <w:rFonts w:ascii="Times New Roman" w:eastAsia="Times New Roman" w:hAnsi="Times New Roman" w:cs="Times New Roman"/>
          <w:sz w:val="28"/>
          <w:szCs w:val="28"/>
        </w:rPr>
        <w:t>_</w:t>
      </w:r>
      <w:r w:rsidRPr="00F30B81">
        <w:rPr>
          <w:rFonts w:ascii="Times New Roman" w:eastAsia="Times New Roman" w:hAnsi="Times New Roman" w:cs="Times New Roman"/>
          <w:sz w:val="28"/>
          <w:szCs w:val="28"/>
          <w:lang w:val="en-US"/>
        </w:rPr>
        <w:t>covid</w:t>
      </w:r>
      <w:r w:rsidRPr="00F30B81">
        <w:rPr>
          <w:rFonts w:ascii="Times New Roman" w:eastAsia="Times New Roman" w:hAnsi="Times New Roman" w:cs="Times New Roman"/>
          <w:sz w:val="28"/>
          <w:szCs w:val="28"/>
        </w:rPr>
        <w:t>19-</w:t>
      </w:r>
      <w:r w:rsidRPr="00F30B81">
        <w:rPr>
          <w:rFonts w:ascii="Times New Roman" w:eastAsia="Times New Roman" w:hAnsi="Times New Roman" w:cs="Times New Roman"/>
          <w:sz w:val="28"/>
          <w:szCs w:val="28"/>
          <w:lang w:val="en-US"/>
        </w:rPr>
        <w:t>labour</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final</w:t>
      </w:r>
      <w:r w:rsidRPr="00F30B81">
        <w:rPr>
          <w:rFonts w:ascii="Times New Roman" w:eastAsia="Times New Roman" w:hAnsi="Times New Roman" w:cs="Times New Roman"/>
          <w:sz w:val="28"/>
          <w:szCs w:val="28"/>
        </w:rPr>
        <w:t>.</w:t>
      </w:r>
      <w:r w:rsidRPr="00F30B81">
        <w:rPr>
          <w:rFonts w:ascii="Times New Roman" w:eastAsia="Times New Roman" w:hAnsi="Times New Roman" w:cs="Times New Roman"/>
          <w:sz w:val="28"/>
          <w:szCs w:val="28"/>
          <w:lang w:val="en-US"/>
        </w:rPr>
        <w:t>pdf</w:t>
      </w:r>
    </w:p>
    <w:p w14:paraId="069B4682" w14:textId="77777777" w:rsidR="00EB7997" w:rsidRPr="00CC2A82" w:rsidRDefault="00EB7997" w:rsidP="00EB7997">
      <w:pPr>
        <w:pStyle w:val="a7"/>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en-US"/>
        </w:rPr>
      </w:pPr>
      <w:r w:rsidRPr="00CC2A82">
        <w:rPr>
          <w:rFonts w:ascii="Times New Roman" w:eastAsia="Times New Roman" w:hAnsi="Times New Roman" w:cs="Times New Roman"/>
          <w:color w:val="000000" w:themeColor="text1"/>
          <w:sz w:val="28"/>
          <w:szCs w:val="28"/>
          <w:lang w:val="en-US"/>
        </w:rPr>
        <w:t xml:space="preserve">Anca Mehedintu, Georgeta Soava, Mihaela Sterpu (2020) : Remittances, Migration and Gross Domestic Product from Romania’s Perspective </w:t>
      </w:r>
      <w:r w:rsidRPr="00CC2A82">
        <w:rPr>
          <w:rFonts w:ascii="Times New Roman" w:hAnsi="Times New Roman" w:cs="Times New Roman"/>
          <w:sz w:val="28"/>
          <w:szCs w:val="28"/>
          <w:lang w:val="en-US"/>
        </w:rPr>
        <w:t>[</w:t>
      </w:r>
      <w:r w:rsidRPr="00CC2A82">
        <w:rPr>
          <w:rFonts w:ascii="Times New Roman" w:hAnsi="Times New Roman" w:cs="Times New Roman"/>
          <w:sz w:val="28"/>
          <w:szCs w:val="28"/>
        </w:rPr>
        <w:t>Електронний</w:t>
      </w:r>
      <w:r w:rsidRPr="00CC2A82">
        <w:rPr>
          <w:rFonts w:ascii="Times New Roman" w:hAnsi="Times New Roman" w:cs="Times New Roman"/>
          <w:sz w:val="28"/>
          <w:szCs w:val="28"/>
          <w:lang w:val="en-US"/>
        </w:rPr>
        <w:t xml:space="preserve"> </w:t>
      </w:r>
      <w:r w:rsidRPr="00CC2A82">
        <w:rPr>
          <w:rFonts w:ascii="Times New Roman" w:hAnsi="Times New Roman" w:cs="Times New Roman"/>
          <w:sz w:val="28"/>
          <w:szCs w:val="28"/>
        </w:rPr>
        <w:t>ресурс</w:t>
      </w:r>
      <w:r w:rsidRPr="00CC2A82">
        <w:rPr>
          <w:rFonts w:ascii="Times New Roman" w:hAnsi="Times New Roman" w:cs="Times New Roman"/>
          <w:sz w:val="28"/>
          <w:szCs w:val="28"/>
          <w:lang w:val="en-US"/>
        </w:rPr>
        <w:t xml:space="preserve">].     -     </w:t>
      </w:r>
      <w:r w:rsidRPr="00CC2A82">
        <w:rPr>
          <w:rFonts w:ascii="Times New Roman" w:hAnsi="Times New Roman" w:cs="Times New Roman"/>
          <w:sz w:val="28"/>
          <w:szCs w:val="28"/>
        </w:rPr>
        <w:t>Режим</w:t>
      </w:r>
      <w:r w:rsidRPr="00CC2A82">
        <w:rPr>
          <w:rFonts w:ascii="Times New Roman" w:hAnsi="Times New Roman" w:cs="Times New Roman"/>
          <w:sz w:val="28"/>
          <w:szCs w:val="28"/>
          <w:lang w:val="en-US"/>
        </w:rPr>
        <w:t xml:space="preserve"> </w:t>
      </w:r>
      <w:r w:rsidRPr="00CC2A82">
        <w:rPr>
          <w:rFonts w:ascii="Times New Roman" w:hAnsi="Times New Roman" w:cs="Times New Roman"/>
          <w:sz w:val="28"/>
          <w:szCs w:val="28"/>
        </w:rPr>
        <w:t>доступу</w:t>
      </w:r>
      <w:r w:rsidRPr="00CC2A82">
        <w:rPr>
          <w:rFonts w:ascii="Times New Roman" w:hAnsi="Times New Roman" w:cs="Times New Roman"/>
          <w:sz w:val="28"/>
          <w:szCs w:val="28"/>
          <w:lang w:val="en-US"/>
        </w:rPr>
        <w:t>:</w:t>
      </w:r>
    </w:p>
    <w:p w14:paraId="0DECA134" w14:textId="77777777" w:rsidR="00EB7997" w:rsidRPr="009D6769" w:rsidRDefault="0053145D" w:rsidP="00EB7997">
      <w:pPr>
        <w:pStyle w:val="a7"/>
        <w:spacing w:after="0" w:line="360" w:lineRule="auto"/>
        <w:ind w:left="66"/>
        <w:jc w:val="both"/>
        <w:rPr>
          <w:rFonts w:ascii="Times New Roman" w:hAnsi="Times New Roman" w:cs="Times New Roman"/>
          <w:sz w:val="28"/>
          <w:szCs w:val="28"/>
          <w:lang w:val="en-US"/>
        </w:rPr>
      </w:pPr>
      <w:hyperlink r:id="rId8" w:history="1">
        <w:r w:rsidR="00EB7997" w:rsidRPr="00CC2A82">
          <w:rPr>
            <w:rStyle w:val="ae"/>
            <w:rFonts w:ascii="Times New Roman" w:hAnsi="Times New Roman" w:cs="Times New Roman"/>
            <w:sz w:val="28"/>
            <w:szCs w:val="28"/>
          </w:rPr>
          <w:t>https://www.mdpi.com/2071-1050/12/1/212/htm</w:t>
        </w:r>
      </w:hyperlink>
    </w:p>
    <w:p w14:paraId="49F0EF4D" w14:textId="77777777" w:rsidR="00EB7997" w:rsidRPr="00CC2A82" w:rsidRDefault="00EB7997" w:rsidP="00EB7997">
      <w:pPr>
        <w:pStyle w:val="a7"/>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en-US"/>
        </w:rPr>
      </w:pPr>
      <w:r w:rsidRPr="009D6769">
        <w:rPr>
          <w:rFonts w:ascii="Times New Roman" w:eastAsia="Times New Roman" w:hAnsi="Times New Roman" w:cs="Times New Roman"/>
          <w:sz w:val="28"/>
          <w:szCs w:val="28"/>
          <w:lang w:val="en-US"/>
        </w:rPr>
        <w:t>Margo Hoftijzer</w:t>
      </w:r>
      <w:r>
        <w:rPr>
          <w:rFonts w:ascii="Times New Roman" w:eastAsia="Times New Roman" w:hAnsi="Times New Roman" w:cs="Times New Roman"/>
          <w:sz w:val="28"/>
          <w:szCs w:val="28"/>
          <w:lang w:val="en-US"/>
        </w:rPr>
        <w:t xml:space="preserve">, </w:t>
      </w:r>
      <w:r w:rsidRPr="009D6769">
        <w:rPr>
          <w:rFonts w:ascii="Times New Roman" w:eastAsia="Times New Roman" w:hAnsi="Times New Roman" w:cs="Times New Roman"/>
          <w:sz w:val="28"/>
          <w:szCs w:val="28"/>
          <w:lang w:val="en-US"/>
        </w:rPr>
        <w:t>Lucas Gortazar</w:t>
      </w:r>
      <w:r>
        <w:rPr>
          <w:rFonts w:ascii="Times New Roman" w:eastAsia="Times New Roman" w:hAnsi="Times New Roman" w:cs="Times New Roman"/>
          <w:sz w:val="28"/>
          <w:szCs w:val="28"/>
          <w:lang w:val="en-US"/>
        </w:rPr>
        <w:t xml:space="preserve"> (2018): </w:t>
      </w:r>
      <w:r w:rsidRPr="009D6769">
        <w:rPr>
          <w:rFonts w:ascii="Times New Roman" w:eastAsia="Times New Roman" w:hAnsi="Times New Roman" w:cs="Times New Roman"/>
          <w:sz w:val="28"/>
          <w:szCs w:val="28"/>
          <w:lang w:val="en-US"/>
        </w:rPr>
        <w:t xml:space="preserve">Skills and Europe’s Labor Market </w:t>
      </w:r>
      <w:r w:rsidRPr="00CC2A82">
        <w:rPr>
          <w:rFonts w:ascii="Times New Roman" w:hAnsi="Times New Roman" w:cs="Times New Roman"/>
          <w:sz w:val="28"/>
          <w:szCs w:val="28"/>
          <w:lang w:val="en-US"/>
        </w:rPr>
        <w:t>[</w:t>
      </w:r>
      <w:r w:rsidRPr="00CC2A82">
        <w:rPr>
          <w:rFonts w:ascii="Times New Roman" w:hAnsi="Times New Roman" w:cs="Times New Roman"/>
          <w:sz w:val="28"/>
          <w:szCs w:val="28"/>
        </w:rPr>
        <w:t>Електронний</w:t>
      </w:r>
      <w:r w:rsidRPr="00CC2A82">
        <w:rPr>
          <w:rFonts w:ascii="Times New Roman" w:hAnsi="Times New Roman" w:cs="Times New Roman"/>
          <w:sz w:val="28"/>
          <w:szCs w:val="28"/>
          <w:lang w:val="en-US"/>
        </w:rPr>
        <w:t xml:space="preserve"> </w:t>
      </w:r>
      <w:r w:rsidRPr="00CC2A82">
        <w:rPr>
          <w:rFonts w:ascii="Times New Roman" w:hAnsi="Times New Roman" w:cs="Times New Roman"/>
          <w:sz w:val="28"/>
          <w:szCs w:val="28"/>
        </w:rPr>
        <w:t>ресурс</w:t>
      </w:r>
      <w:r w:rsidRPr="00CC2A82">
        <w:rPr>
          <w:rFonts w:ascii="Times New Roman" w:hAnsi="Times New Roman" w:cs="Times New Roman"/>
          <w:sz w:val="28"/>
          <w:szCs w:val="28"/>
          <w:lang w:val="en-US"/>
        </w:rPr>
        <w:t xml:space="preserve">].     -     </w:t>
      </w:r>
      <w:r w:rsidRPr="00CC2A82">
        <w:rPr>
          <w:rFonts w:ascii="Times New Roman" w:hAnsi="Times New Roman" w:cs="Times New Roman"/>
          <w:sz w:val="28"/>
          <w:szCs w:val="28"/>
        </w:rPr>
        <w:t>Режим</w:t>
      </w:r>
      <w:r w:rsidRPr="00CC2A82">
        <w:rPr>
          <w:rFonts w:ascii="Times New Roman" w:hAnsi="Times New Roman" w:cs="Times New Roman"/>
          <w:sz w:val="28"/>
          <w:szCs w:val="28"/>
          <w:lang w:val="en-US"/>
        </w:rPr>
        <w:t xml:space="preserve"> </w:t>
      </w:r>
      <w:r w:rsidRPr="00CC2A82">
        <w:rPr>
          <w:rFonts w:ascii="Times New Roman" w:hAnsi="Times New Roman" w:cs="Times New Roman"/>
          <w:sz w:val="28"/>
          <w:szCs w:val="28"/>
        </w:rPr>
        <w:t>доступу</w:t>
      </w:r>
      <w:r w:rsidRPr="00CC2A82">
        <w:rPr>
          <w:rFonts w:ascii="Times New Roman" w:hAnsi="Times New Roman" w:cs="Times New Roman"/>
          <w:sz w:val="28"/>
          <w:szCs w:val="28"/>
          <w:lang w:val="en-US"/>
        </w:rPr>
        <w:t>:</w:t>
      </w:r>
    </w:p>
    <w:p w14:paraId="3B194BA4" w14:textId="77777777" w:rsidR="00EB7997" w:rsidRPr="009D6769" w:rsidRDefault="00EB7997" w:rsidP="00EB7997">
      <w:pPr>
        <w:pStyle w:val="a7"/>
        <w:spacing w:line="360" w:lineRule="auto"/>
        <w:ind w:left="0"/>
        <w:jc w:val="both"/>
        <w:rPr>
          <w:rFonts w:ascii="Times New Roman" w:eastAsia="Times New Roman" w:hAnsi="Times New Roman" w:cs="Times New Roman"/>
          <w:sz w:val="28"/>
          <w:szCs w:val="28"/>
          <w:lang w:val="en-US"/>
        </w:rPr>
      </w:pPr>
      <w:r w:rsidRPr="009D6769">
        <w:rPr>
          <w:rFonts w:ascii="Times New Roman" w:eastAsia="Times New Roman" w:hAnsi="Times New Roman" w:cs="Times New Roman"/>
          <w:sz w:val="28"/>
          <w:szCs w:val="28"/>
          <w:lang w:val="en-US"/>
        </w:rPr>
        <w:t>https://thedocs.worldbank.org/en/doc/115971529687983521-0080022018/original/EUGUSkillsandLaborMarketsfinal5292018.pdf</w:t>
      </w:r>
    </w:p>
    <w:p w14:paraId="5477B748" w14:textId="77777777" w:rsidR="00EB7997" w:rsidRPr="00AD72C1" w:rsidRDefault="00EB7997" w:rsidP="00EB7997">
      <w:pPr>
        <w:pStyle w:val="a7"/>
        <w:numPr>
          <w:ilvl w:val="0"/>
          <w:numId w:val="9"/>
        </w:numPr>
        <w:spacing w:after="200" w:line="360" w:lineRule="auto"/>
        <w:ind w:left="0" w:firstLine="0"/>
        <w:jc w:val="both"/>
        <w:rPr>
          <w:rFonts w:ascii="Times New Roman" w:eastAsia="Times New Roman" w:hAnsi="Times New Roman" w:cs="Times New Roman"/>
          <w:sz w:val="28"/>
          <w:szCs w:val="28"/>
        </w:rPr>
      </w:pPr>
      <w:r w:rsidRPr="00AD72C1">
        <w:rPr>
          <w:rFonts w:ascii="Times New Roman" w:eastAsia="Times New Roman" w:hAnsi="Times New Roman" w:cs="Times New Roman"/>
          <w:bCs/>
          <w:sz w:val="28"/>
          <w:szCs w:val="28"/>
        </w:rPr>
        <w:t xml:space="preserve">Цевух Ю. О., Крупиця А. С. Сучасний стан міграційних процесів у країнах Вишеградської четвірки. «30 років Вишеградської четвірки – економічна оцінка розвитку країн: досягнення, перспективи та уроки для України». Збірник матеріалів міжнародного наукового круглого столу кафедри менеджменту та Інституту права, економіки та міжнародних відносин, присвячений 30-річчю Вишеградської четвірки / під ред. д.е.н., проф. Т. В. Деркач, д. ф.-м. н., проф. М. П. Коваленко. – Одеса, 2021. – 104 с. Режим доступу до ресурсу: </w:t>
      </w:r>
      <w:hyperlink r:id="rId9" w:history="1">
        <w:r w:rsidRPr="00A36566">
          <w:rPr>
            <w:rStyle w:val="ae"/>
            <w:rFonts w:ascii="Times New Roman" w:eastAsia="Times New Roman" w:hAnsi="Times New Roman" w:cs="Times New Roman"/>
            <w:bCs/>
            <w:sz w:val="28"/>
            <w:szCs w:val="28"/>
            <w:lang w:val="en-US"/>
          </w:rPr>
          <w:t>http</w:t>
        </w:r>
        <w:r w:rsidRPr="00AD72C1">
          <w:rPr>
            <w:rStyle w:val="ae"/>
            <w:rFonts w:ascii="Times New Roman" w:eastAsia="Times New Roman" w:hAnsi="Times New Roman" w:cs="Times New Roman"/>
            <w:bCs/>
            <w:sz w:val="28"/>
            <w:szCs w:val="28"/>
          </w:rPr>
          <w:t>://</w:t>
        </w:r>
        <w:r w:rsidRPr="00A36566">
          <w:rPr>
            <w:rStyle w:val="ae"/>
            <w:rFonts w:ascii="Times New Roman" w:eastAsia="Times New Roman" w:hAnsi="Times New Roman" w:cs="Times New Roman"/>
            <w:bCs/>
            <w:sz w:val="28"/>
            <w:szCs w:val="28"/>
            <w:lang w:val="en-US"/>
          </w:rPr>
          <w:t>dspace</w:t>
        </w:r>
        <w:r w:rsidRPr="00AD72C1">
          <w:rPr>
            <w:rStyle w:val="ae"/>
            <w:rFonts w:ascii="Times New Roman" w:eastAsia="Times New Roman" w:hAnsi="Times New Roman" w:cs="Times New Roman"/>
            <w:bCs/>
            <w:sz w:val="28"/>
            <w:szCs w:val="28"/>
          </w:rPr>
          <w:t>.</w:t>
        </w:r>
        <w:r w:rsidRPr="00A36566">
          <w:rPr>
            <w:rStyle w:val="ae"/>
            <w:rFonts w:ascii="Times New Roman" w:eastAsia="Times New Roman" w:hAnsi="Times New Roman" w:cs="Times New Roman"/>
            <w:bCs/>
            <w:sz w:val="28"/>
            <w:szCs w:val="28"/>
            <w:lang w:val="en-US"/>
          </w:rPr>
          <w:t>onu</w:t>
        </w:r>
        <w:r w:rsidRPr="00AD72C1">
          <w:rPr>
            <w:rStyle w:val="ae"/>
            <w:rFonts w:ascii="Times New Roman" w:eastAsia="Times New Roman" w:hAnsi="Times New Roman" w:cs="Times New Roman"/>
            <w:bCs/>
            <w:sz w:val="28"/>
            <w:szCs w:val="28"/>
          </w:rPr>
          <w:t>.</w:t>
        </w:r>
        <w:r w:rsidRPr="00A36566">
          <w:rPr>
            <w:rStyle w:val="ae"/>
            <w:rFonts w:ascii="Times New Roman" w:eastAsia="Times New Roman" w:hAnsi="Times New Roman" w:cs="Times New Roman"/>
            <w:bCs/>
            <w:sz w:val="28"/>
            <w:szCs w:val="28"/>
            <w:lang w:val="en-US"/>
          </w:rPr>
          <w:t>edu</w:t>
        </w:r>
        <w:r w:rsidRPr="00AD72C1">
          <w:rPr>
            <w:rStyle w:val="ae"/>
            <w:rFonts w:ascii="Times New Roman" w:eastAsia="Times New Roman" w:hAnsi="Times New Roman" w:cs="Times New Roman"/>
            <w:bCs/>
            <w:sz w:val="28"/>
            <w:szCs w:val="28"/>
          </w:rPr>
          <w:t>.</w:t>
        </w:r>
        <w:r w:rsidRPr="00A36566">
          <w:rPr>
            <w:rStyle w:val="ae"/>
            <w:rFonts w:ascii="Times New Roman" w:eastAsia="Times New Roman" w:hAnsi="Times New Roman" w:cs="Times New Roman"/>
            <w:bCs/>
            <w:sz w:val="28"/>
            <w:szCs w:val="28"/>
            <w:lang w:val="en-US"/>
          </w:rPr>
          <w:t>ua</w:t>
        </w:r>
        <w:r w:rsidRPr="00AD72C1">
          <w:rPr>
            <w:rStyle w:val="ae"/>
            <w:rFonts w:ascii="Times New Roman" w:eastAsia="Times New Roman" w:hAnsi="Times New Roman" w:cs="Times New Roman"/>
            <w:bCs/>
            <w:sz w:val="28"/>
            <w:szCs w:val="28"/>
          </w:rPr>
          <w:t>:8080/</w:t>
        </w:r>
        <w:r w:rsidRPr="00A36566">
          <w:rPr>
            <w:rStyle w:val="ae"/>
            <w:rFonts w:ascii="Times New Roman" w:eastAsia="Times New Roman" w:hAnsi="Times New Roman" w:cs="Times New Roman"/>
            <w:bCs/>
            <w:sz w:val="28"/>
            <w:szCs w:val="28"/>
            <w:lang w:val="en-US"/>
          </w:rPr>
          <w:t>handle</w:t>
        </w:r>
        <w:r w:rsidRPr="00AD72C1">
          <w:rPr>
            <w:rStyle w:val="ae"/>
            <w:rFonts w:ascii="Times New Roman" w:eastAsia="Times New Roman" w:hAnsi="Times New Roman" w:cs="Times New Roman"/>
            <w:bCs/>
            <w:sz w:val="28"/>
            <w:szCs w:val="28"/>
          </w:rPr>
          <w:t>/123456789/30922</w:t>
        </w:r>
      </w:hyperlink>
      <w:r w:rsidRPr="00AD72C1">
        <w:rPr>
          <w:rFonts w:ascii="Times New Roman" w:eastAsia="Times New Roman" w:hAnsi="Times New Roman" w:cs="Times New Roman"/>
          <w:bCs/>
          <w:sz w:val="28"/>
          <w:szCs w:val="28"/>
        </w:rPr>
        <w:t xml:space="preserve"> </w:t>
      </w:r>
    </w:p>
    <w:p w14:paraId="0FBF23CB" w14:textId="77777777" w:rsidR="00EB7997" w:rsidRPr="00AD72C1"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EE23DB">
        <w:rPr>
          <w:rFonts w:ascii="Times New Roman" w:eastAsia="Times New Roman" w:hAnsi="Times New Roman" w:cs="Times New Roman"/>
          <w:sz w:val="28"/>
          <w:szCs w:val="28"/>
          <w:lang w:val="en-US"/>
        </w:rPr>
        <w:t>European</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lang w:val="en-US"/>
        </w:rPr>
        <w:t>Council</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rPr>
        <w:t>EU</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rPr>
        <w:t>migration</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rPr>
        <w:t>and</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rPr>
        <w:t>asylum</w:t>
      </w:r>
      <w:r w:rsidRPr="00AD72C1">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rPr>
        <w:t>policy</w:t>
      </w:r>
      <w:r w:rsidRPr="00AD72C1">
        <w:rPr>
          <w:rFonts w:ascii="Times New Roman" w:eastAsia="Times New Roman" w:hAnsi="Times New Roman" w:cs="Times New Roman"/>
          <w:sz w:val="28"/>
          <w:szCs w:val="28"/>
        </w:rPr>
        <w:t xml:space="preserve">  [Електронний ресурс].     -     Режим доступу:</w:t>
      </w:r>
      <w:r w:rsidRPr="00EE23DB">
        <w:rPr>
          <w:rFonts w:ascii="Times New Roman" w:eastAsia="Times New Roman" w:hAnsi="Times New Roman" w:cs="Times New Roman"/>
          <w:sz w:val="28"/>
          <w:szCs w:val="28"/>
        </w:rPr>
        <w:t xml:space="preserve"> </w:t>
      </w:r>
      <w:r w:rsidRPr="00EE23DB">
        <w:rPr>
          <w:rFonts w:ascii="Times New Roman" w:eastAsia="Times New Roman" w:hAnsi="Times New Roman" w:cs="Times New Roman"/>
          <w:sz w:val="28"/>
          <w:szCs w:val="28"/>
          <w:lang w:val="en-US"/>
        </w:rPr>
        <w:t>https</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www</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consilium</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europa</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eu</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en</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policies</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eu</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migration</w:t>
      </w:r>
      <w:r w:rsidRPr="00EE23DB">
        <w:rPr>
          <w:rFonts w:ascii="Times New Roman" w:eastAsia="Times New Roman" w:hAnsi="Times New Roman" w:cs="Times New Roman"/>
          <w:sz w:val="28"/>
          <w:szCs w:val="28"/>
        </w:rPr>
        <w:t>-</w:t>
      </w:r>
      <w:r w:rsidRPr="00EE23DB">
        <w:rPr>
          <w:rFonts w:ascii="Times New Roman" w:eastAsia="Times New Roman" w:hAnsi="Times New Roman" w:cs="Times New Roman"/>
          <w:sz w:val="28"/>
          <w:szCs w:val="28"/>
          <w:lang w:val="en-US"/>
        </w:rPr>
        <w:t>policy</w:t>
      </w:r>
      <w:r w:rsidRPr="00EE23DB">
        <w:rPr>
          <w:rFonts w:ascii="Times New Roman" w:eastAsia="Times New Roman" w:hAnsi="Times New Roman" w:cs="Times New Roman"/>
          <w:sz w:val="28"/>
          <w:szCs w:val="28"/>
        </w:rPr>
        <w:t>/</w:t>
      </w:r>
    </w:p>
    <w:p w14:paraId="48611B8F" w14:textId="77777777" w:rsidR="00EB7997" w:rsidRPr="003C539C"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lang w:val="en-US"/>
        </w:rPr>
      </w:pPr>
      <w:r w:rsidRPr="00A36566">
        <w:rPr>
          <w:rFonts w:ascii="Times New Roman" w:eastAsia="Times New Roman" w:hAnsi="Times New Roman" w:cs="Times New Roman"/>
          <w:bCs/>
          <w:sz w:val="28"/>
          <w:szCs w:val="28"/>
          <w:lang w:val="en-US"/>
        </w:rPr>
        <w:t xml:space="preserve">Tsevukh Y., Bobrysheva V., Krupytsia A. The impact of labour market on migration process in the central and eastern Europe // </w:t>
      </w:r>
      <w:r w:rsidRPr="00A36566">
        <w:rPr>
          <w:rFonts w:ascii="Times New Roman" w:eastAsia="Times New Roman" w:hAnsi="Times New Roman" w:cs="Times New Roman"/>
          <w:bCs/>
          <w:sz w:val="28"/>
          <w:szCs w:val="28"/>
        </w:rPr>
        <w:t>Економіка</w:t>
      </w:r>
      <w:r w:rsidRPr="00A36566">
        <w:rPr>
          <w:rFonts w:ascii="Times New Roman" w:eastAsia="Times New Roman" w:hAnsi="Times New Roman" w:cs="Times New Roman"/>
          <w:bCs/>
          <w:sz w:val="28"/>
          <w:szCs w:val="28"/>
          <w:lang w:val="en-US"/>
        </w:rPr>
        <w:t xml:space="preserve"> </w:t>
      </w:r>
      <w:r w:rsidRPr="00A36566">
        <w:rPr>
          <w:rFonts w:ascii="Times New Roman" w:eastAsia="Times New Roman" w:hAnsi="Times New Roman" w:cs="Times New Roman"/>
          <w:bCs/>
          <w:sz w:val="28"/>
          <w:szCs w:val="28"/>
        </w:rPr>
        <w:t>та</w:t>
      </w:r>
      <w:r w:rsidRPr="00A36566">
        <w:rPr>
          <w:rFonts w:ascii="Times New Roman" w:eastAsia="Times New Roman" w:hAnsi="Times New Roman" w:cs="Times New Roman"/>
          <w:bCs/>
          <w:sz w:val="28"/>
          <w:szCs w:val="28"/>
          <w:lang w:val="en-US"/>
        </w:rPr>
        <w:t xml:space="preserve"> </w:t>
      </w:r>
      <w:r w:rsidRPr="00A36566">
        <w:rPr>
          <w:rFonts w:ascii="Times New Roman" w:eastAsia="Times New Roman" w:hAnsi="Times New Roman" w:cs="Times New Roman"/>
          <w:bCs/>
          <w:sz w:val="28"/>
          <w:szCs w:val="28"/>
        </w:rPr>
        <w:t>суспільство</w:t>
      </w:r>
      <w:r w:rsidRPr="00A36566">
        <w:rPr>
          <w:rFonts w:ascii="Times New Roman" w:eastAsia="Times New Roman" w:hAnsi="Times New Roman" w:cs="Times New Roman"/>
          <w:bCs/>
          <w:sz w:val="28"/>
          <w:szCs w:val="28"/>
          <w:lang w:val="en-US"/>
        </w:rPr>
        <w:t xml:space="preserve">. </w:t>
      </w:r>
      <w:r w:rsidRPr="0051142D">
        <w:rPr>
          <w:rFonts w:ascii="Times New Roman" w:eastAsia="Times New Roman" w:hAnsi="Times New Roman" w:cs="Times New Roman"/>
          <w:bCs/>
          <w:sz w:val="28"/>
          <w:szCs w:val="28"/>
          <w:lang w:val="en-US"/>
        </w:rPr>
        <w:t xml:space="preserve">2021.  № 32 </w:t>
      </w:r>
      <w:r w:rsidRPr="00A36566">
        <w:rPr>
          <w:rFonts w:ascii="Times New Roman" w:eastAsia="Times New Roman" w:hAnsi="Times New Roman" w:cs="Times New Roman"/>
          <w:bCs/>
          <w:sz w:val="28"/>
          <w:szCs w:val="28"/>
        </w:rPr>
        <w:t>С</w:t>
      </w:r>
      <w:r w:rsidRPr="0051142D">
        <w:rPr>
          <w:rFonts w:ascii="Times New Roman" w:eastAsia="Times New Roman" w:hAnsi="Times New Roman" w:cs="Times New Roman"/>
          <w:bCs/>
          <w:sz w:val="28"/>
          <w:szCs w:val="28"/>
          <w:lang w:val="en-US"/>
        </w:rPr>
        <w:t xml:space="preserve">. 1-6 </w:t>
      </w:r>
    </w:p>
    <w:p w14:paraId="506B0D7F" w14:textId="77777777" w:rsidR="00EB7997" w:rsidRPr="00426E37"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Eurostat : </w:t>
      </w:r>
      <w:r w:rsidRPr="0051142D">
        <w:rPr>
          <w:rFonts w:ascii="Times New Roman" w:eastAsia="Times New Roman" w:hAnsi="Times New Roman" w:cs="Times New Roman"/>
          <w:sz w:val="28"/>
          <w:szCs w:val="28"/>
          <w:lang w:val="en-US"/>
        </w:rPr>
        <w:t xml:space="preserve">Immigration by age and sex </w:t>
      </w:r>
      <w:r w:rsidRPr="00426E37">
        <w:rPr>
          <w:rFonts w:ascii="Times New Roman" w:eastAsia="Times New Roman" w:hAnsi="Times New Roman" w:cs="Times New Roman"/>
          <w:sz w:val="28"/>
          <w:szCs w:val="28"/>
        </w:rPr>
        <w:t>[Електронний ресурс].     -     Режим доступу:</w:t>
      </w:r>
    </w:p>
    <w:p w14:paraId="35F1A518" w14:textId="77777777" w:rsidR="00EB7997" w:rsidRPr="006E2C6E" w:rsidRDefault="00EB7997" w:rsidP="00EB7997">
      <w:pPr>
        <w:pStyle w:val="a7"/>
        <w:spacing w:line="360" w:lineRule="auto"/>
        <w:ind w:left="66"/>
        <w:jc w:val="both"/>
        <w:rPr>
          <w:rFonts w:ascii="Times New Roman" w:eastAsia="Times New Roman" w:hAnsi="Times New Roman" w:cs="Times New Roman"/>
          <w:sz w:val="28"/>
          <w:szCs w:val="28"/>
        </w:rPr>
      </w:pPr>
      <w:r w:rsidRPr="0051142D">
        <w:rPr>
          <w:rFonts w:ascii="Times New Roman" w:eastAsia="Times New Roman" w:hAnsi="Times New Roman" w:cs="Times New Roman"/>
          <w:sz w:val="28"/>
          <w:szCs w:val="28"/>
        </w:rPr>
        <w:lastRenderedPageBreak/>
        <w:t>https://ec.europa.eu/eurostat/databrowser/view/migr_imm8/default/table?lang=en</w:t>
      </w:r>
    </w:p>
    <w:p w14:paraId="12574909" w14:textId="77777777" w:rsidR="00EB7997" w:rsidRPr="009D6769" w:rsidRDefault="00EB7997" w:rsidP="00EB7997">
      <w:pPr>
        <w:pStyle w:val="a7"/>
        <w:numPr>
          <w:ilvl w:val="0"/>
          <w:numId w:val="9"/>
        </w:numPr>
        <w:spacing w:after="200" w:line="360" w:lineRule="auto"/>
        <w:ind w:left="0" w:firstLine="0"/>
        <w:jc w:val="both"/>
        <w:rPr>
          <w:rFonts w:ascii="Times New Roman" w:eastAsia="Times New Roman" w:hAnsi="Times New Roman" w:cs="Times New Roman"/>
          <w:sz w:val="28"/>
          <w:szCs w:val="28"/>
        </w:rPr>
      </w:pPr>
      <w:r w:rsidRPr="009D6769">
        <w:rPr>
          <w:rFonts w:ascii="Times New Roman" w:eastAsia="Times New Roman" w:hAnsi="Times New Roman" w:cs="Times New Roman"/>
          <w:bCs/>
          <w:sz w:val="28"/>
          <w:szCs w:val="28"/>
        </w:rPr>
        <w:t>Цевух Ю. О., Крупиця А. С. Вплив грошових переказів мігрантів на економіку країн Центральної та Східної Європи // Матеріали ІІІ міжнародної науково-практичної інтернет-конференції «Механізми забезпечення сталого розвитку економіки: проблеми, перспективи, міжнародний досвід» – м. Харків, 10 листопада 2022 р. – с. 173-176.</w:t>
      </w:r>
    </w:p>
    <w:p w14:paraId="3999A467" w14:textId="77777777" w:rsidR="00EB7997" w:rsidRPr="00426E37" w:rsidRDefault="00EB7997" w:rsidP="00EB7997">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Eurostat</w:t>
      </w:r>
      <w:r w:rsidRPr="00AD72C1">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en-US"/>
        </w:rPr>
        <w:t>Tax</w:t>
      </w:r>
      <w:r w:rsidRPr="00AD72C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rate</w:t>
      </w:r>
      <w:r w:rsidRPr="00AD72C1">
        <w:rPr>
          <w:rFonts w:ascii="Times New Roman" w:eastAsia="Times New Roman" w:hAnsi="Times New Roman" w:cs="Times New Roman"/>
          <w:sz w:val="28"/>
          <w:szCs w:val="28"/>
        </w:rPr>
        <w:t xml:space="preserve"> [Електронний ресурс].     </w:t>
      </w:r>
      <w:r w:rsidRPr="00426E37">
        <w:rPr>
          <w:rFonts w:ascii="Times New Roman" w:eastAsia="Times New Roman" w:hAnsi="Times New Roman" w:cs="Times New Roman"/>
          <w:sz w:val="28"/>
          <w:szCs w:val="28"/>
        </w:rPr>
        <w:t>-     Режим доступу:</w:t>
      </w:r>
    </w:p>
    <w:p w14:paraId="5644DDDB" w14:textId="77777777" w:rsidR="00EB7997" w:rsidRPr="00855B7C" w:rsidRDefault="0053145D" w:rsidP="00EB7997">
      <w:pPr>
        <w:pStyle w:val="a7"/>
        <w:spacing w:line="360" w:lineRule="auto"/>
        <w:ind w:left="66"/>
        <w:jc w:val="both"/>
        <w:rPr>
          <w:rFonts w:ascii="Times New Roman" w:eastAsia="Times New Roman" w:hAnsi="Times New Roman" w:cs="Times New Roman"/>
          <w:sz w:val="28"/>
          <w:szCs w:val="28"/>
        </w:rPr>
      </w:pPr>
      <w:hyperlink r:id="rId10" w:history="1">
        <w:r w:rsidR="00EB7997" w:rsidRPr="00855B7C">
          <w:rPr>
            <w:rStyle w:val="ae"/>
            <w:rFonts w:ascii="Times New Roman" w:eastAsia="Times New Roman" w:hAnsi="Times New Roman" w:cs="Times New Roman"/>
            <w:sz w:val="28"/>
            <w:szCs w:val="28"/>
          </w:rPr>
          <w:t>https://ec.europa.eu/eurostat/databrowser/view/earn_nt_taxrate/default/table?lang=en</w:t>
        </w:r>
      </w:hyperlink>
    </w:p>
    <w:p w14:paraId="2AFFFD9E" w14:textId="77777777" w:rsidR="00EB7997" w:rsidRPr="00426E37" w:rsidRDefault="00EB7997" w:rsidP="00EB7997">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Eurostat</w:t>
      </w:r>
      <w:r w:rsidRPr="006844B2">
        <w:rPr>
          <w:rFonts w:ascii="Times New Roman" w:eastAsia="Times New Roman" w:hAnsi="Times New Roman" w:cs="Times New Roman"/>
          <w:sz w:val="28"/>
          <w:szCs w:val="28"/>
        </w:rPr>
        <w:t xml:space="preserve"> : </w:t>
      </w:r>
      <w:r w:rsidRPr="006844B2">
        <w:rPr>
          <w:rFonts w:ascii="Times New Roman" w:eastAsia="Times New Roman" w:hAnsi="Times New Roman" w:cs="Times New Roman"/>
          <w:sz w:val="28"/>
          <w:szCs w:val="28"/>
          <w:lang w:val="en-US"/>
        </w:rPr>
        <w:t>Monthly</w:t>
      </w:r>
      <w:r w:rsidRPr="006844B2">
        <w:rPr>
          <w:rFonts w:ascii="Times New Roman" w:eastAsia="Times New Roman" w:hAnsi="Times New Roman" w:cs="Times New Roman"/>
          <w:sz w:val="28"/>
          <w:szCs w:val="28"/>
        </w:rPr>
        <w:t xml:space="preserve"> </w:t>
      </w:r>
      <w:r w:rsidRPr="006844B2">
        <w:rPr>
          <w:rFonts w:ascii="Times New Roman" w:eastAsia="Times New Roman" w:hAnsi="Times New Roman" w:cs="Times New Roman"/>
          <w:sz w:val="28"/>
          <w:szCs w:val="28"/>
          <w:lang w:val="en-US"/>
        </w:rPr>
        <w:t>minimum</w:t>
      </w:r>
      <w:r w:rsidRPr="006844B2">
        <w:rPr>
          <w:rFonts w:ascii="Times New Roman" w:eastAsia="Times New Roman" w:hAnsi="Times New Roman" w:cs="Times New Roman"/>
          <w:sz w:val="28"/>
          <w:szCs w:val="28"/>
        </w:rPr>
        <w:t xml:space="preserve"> </w:t>
      </w:r>
      <w:r w:rsidRPr="006844B2">
        <w:rPr>
          <w:rFonts w:ascii="Times New Roman" w:eastAsia="Times New Roman" w:hAnsi="Times New Roman" w:cs="Times New Roman"/>
          <w:sz w:val="28"/>
          <w:szCs w:val="28"/>
          <w:lang w:val="en-US"/>
        </w:rPr>
        <w:t>wages</w:t>
      </w:r>
      <w:r w:rsidRPr="006844B2">
        <w:rPr>
          <w:rFonts w:ascii="Times New Roman" w:eastAsia="Times New Roman" w:hAnsi="Times New Roman" w:cs="Times New Roman"/>
          <w:sz w:val="28"/>
          <w:szCs w:val="28"/>
        </w:rPr>
        <w:t xml:space="preserve"> </w:t>
      </w:r>
      <w:r w:rsidRPr="00426E37">
        <w:rPr>
          <w:rFonts w:ascii="Times New Roman" w:eastAsia="Times New Roman" w:hAnsi="Times New Roman" w:cs="Times New Roman"/>
          <w:sz w:val="28"/>
          <w:szCs w:val="28"/>
        </w:rPr>
        <w:t>[Електронний ресурс].     -     Режим доступу:</w:t>
      </w:r>
    </w:p>
    <w:p w14:paraId="39B14ED2" w14:textId="77777777" w:rsidR="00EB7997" w:rsidRPr="006844B2" w:rsidRDefault="0053145D" w:rsidP="00EB7997">
      <w:pPr>
        <w:pStyle w:val="a7"/>
        <w:spacing w:line="360" w:lineRule="auto"/>
        <w:ind w:left="66"/>
        <w:jc w:val="both"/>
        <w:rPr>
          <w:rFonts w:ascii="Times New Roman" w:eastAsia="Times New Roman" w:hAnsi="Times New Roman" w:cs="Times New Roman"/>
          <w:sz w:val="28"/>
          <w:szCs w:val="28"/>
        </w:rPr>
      </w:pPr>
      <w:hyperlink r:id="rId11" w:history="1">
        <w:r w:rsidR="00EB7997" w:rsidRPr="006844B2">
          <w:rPr>
            <w:rStyle w:val="ae"/>
            <w:rFonts w:ascii="Times New Roman" w:eastAsia="Times New Roman" w:hAnsi="Times New Roman" w:cs="Times New Roman"/>
            <w:sz w:val="28"/>
            <w:szCs w:val="28"/>
          </w:rPr>
          <w:t>https://ec.europa.eu/eurostat/databrowser/view/earn_mw_cur/default/table?lang=en</w:t>
        </w:r>
      </w:hyperlink>
    </w:p>
    <w:p w14:paraId="62299F82" w14:textId="77777777" w:rsidR="00EB7997" w:rsidRPr="00C3357B" w:rsidRDefault="00EB7997" w:rsidP="00EB7997">
      <w:pPr>
        <w:pStyle w:val="a7"/>
        <w:numPr>
          <w:ilvl w:val="0"/>
          <w:numId w:val="9"/>
        </w:numPr>
        <w:spacing w:after="200" w:line="360" w:lineRule="auto"/>
        <w:ind w:left="0" w:firstLine="0"/>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Польщі   [Електронний ресурс].     </w:t>
      </w:r>
      <w:r w:rsidRPr="00C3357B">
        <w:rPr>
          <w:rFonts w:ascii="Times New Roman" w:eastAsia="Times New Roman" w:hAnsi="Times New Roman" w:cs="Times New Roman"/>
          <w:sz w:val="28"/>
          <w:szCs w:val="28"/>
        </w:rPr>
        <w:t>-     Режим доступу:</w:t>
      </w:r>
    </w:p>
    <w:p w14:paraId="71D93A88" w14:textId="77777777" w:rsidR="00EB7997" w:rsidRPr="00C3357B" w:rsidRDefault="00EB7997" w:rsidP="00EB7997">
      <w:pPr>
        <w:pStyle w:val="a7"/>
        <w:spacing w:line="360" w:lineRule="auto"/>
        <w:ind w:left="66"/>
        <w:jc w:val="both"/>
        <w:rPr>
          <w:rFonts w:ascii="Times New Roman" w:eastAsia="Times New Roman" w:hAnsi="Times New Roman" w:cs="Times New Roman"/>
          <w:sz w:val="28"/>
          <w:szCs w:val="28"/>
        </w:rPr>
      </w:pPr>
      <w:r w:rsidRPr="00C3357B">
        <w:rPr>
          <w:rFonts w:ascii="Times New Roman" w:eastAsia="Times New Roman" w:hAnsi="Times New Roman" w:cs="Times New Roman"/>
          <w:sz w:val="28"/>
          <w:szCs w:val="28"/>
        </w:rPr>
        <w:t>https://data.worldbank.org/indicator/NY.GDP.MKTP.CD?locations=PL</w:t>
      </w:r>
    </w:p>
    <w:p w14:paraId="35A75A5C" w14:textId="77777777" w:rsidR="00EB7997" w:rsidRPr="00C3357B"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Чехії [Електронний ресурс].     </w:t>
      </w:r>
      <w:r w:rsidRPr="00C3357B">
        <w:rPr>
          <w:rFonts w:ascii="Times New Roman" w:eastAsia="Times New Roman" w:hAnsi="Times New Roman" w:cs="Times New Roman"/>
          <w:sz w:val="28"/>
          <w:szCs w:val="28"/>
        </w:rPr>
        <w:t>-     Режим доступу:</w:t>
      </w:r>
    </w:p>
    <w:p w14:paraId="70424513" w14:textId="77777777" w:rsidR="00EB7997" w:rsidRPr="009D6769" w:rsidRDefault="0053145D" w:rsidP="00EB7997">
      <w:pPr>
        <w:pStyle w:val="a7"/>
        <w:spacing w:line="360" w:lineRule="auto"/>
        <w:ind w:left="66"/>
        <w:jc w:val="both"/>
        <w:rPr>
          <w:rFonts w:ascii="Times New Roman" w:eastAsia="Times New Roman" w:hAnsi="Times New Roman" w:cs="Times New Roman"/>
          <w:sz w:val="28"/>
          <w:szCs w:val="28"/>
        </w:rPr>
      </w:pPr>
      <w:hyperlink r:id="rId12" w:history="1">
        <w:r w:rsidR="00EB7997" w:rsidRPr="00E44AFB">
          <w:rPr>
            <w:rStyle w:val="ae"/>
            <w:rFonts w:ascii="Times New Roman" w:eastAsia="Times New Roman" w:hAnsi="Times New Roman" w:cs="Times New Roman"/>
            <w:sz w:val="28"/>
            <w:szCs w:val="28"/>
          </w:rPr>
          <w:t>https://data.worldbank.org/indicator/NY.GDP.MKTP.CD?locations=</w:t>
        </w:r>
        <w:r w:rsidR="00EB7997" w:rsidRPr="00E44AFB">
          <w:rPr>
            <w:rStyle w:val="ae"/>
            <w:rFonts w:ascii="Times New Roman" w:eastAsia="Times New Roman" w:hAnsi="Times New Roman" w:cs="Times New Roman"/>
            <w:sz w:val="28"/>
            <w:szCs w:val="28"/>
            <w:lang w:val="en-US"/>
          </w:rPr>
          <w:t>CZ</w:t>
        </w:r>
      </w:hyperlink>
    </w:p>
    <w:p w14:paraId="3960D8F2" w14:textId="77777777" w:rsidR="00EB7997" w:rsidRPr="00C3357B"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Угорщини [Електронний ресурс].     </w:t>
      </w:r>
      <w:r w:rsidRPr="00C3357B">
        <w:rPr>
          <w:rFonts w:ascii="Times New Roman" w:eastAsia="Times New Roman" w:hAnsi="Times New Roman" w:cs="Times New Roman"/>
          <w:sz w:val="28"/>
          <w:szCs w:val="28"/>
        </w:rPr>
        <w:t>-     Режим доступу:</w:t>
      </w:r>
    </w:p>
    <w:p w14:paraId="536F9D3F" w14:textId="77777777" w:rsidR="00EB7997" w:rsidRDefault="0053145D" w:rsidP="00EB7997">
      <w:pPr>
        <w:pStyle w:val="a7"/>
        <w:spacing w:line="360" w:lineRule="auto"/>
        <w:ind w:left="66"/>
        <w:jc w:val="both"/>
        <w:rPr>
          <w:rFonts w:ascii="Times New Roman" w:eastAsia="Times New Roman" w:hAnsi="Times New Roman" w:cs="Times New Roman"/>
          <w:sz w:val="28"/>
          <w:szCs w:val="28"/>
        </w:rPr>
      </w:pPr>
      <w:hyperlink r:id="rId13" w:history="1">
        <w:r w:rsidR="00EB7997" w:rsidRPr="00E44AFB">
          <w:rPr>
            <w:rStyle w:val="ae"/>
            <w:rFonts w:ascii="Times New Roman" w:eastAsia="Times New Roman" w:hAnsi="Times New Roman" w:cs="Times New Roman"/>
            <w:sz w:val="28"/>
            <w:szCs w:val="28"/>
          </w:rPr>
          <w:t>https://data.worldbank.org/indicator/NY.GDP.MKTP.CD?locations=HU</w:t>
        </w:r>
      </w:hyperlink>
    </w:p>
    <w:p w14:paraId="7BF051D9" w14:textId="77777777" w:rsidR="00EB7997" w:rsidRPr="00C3357B"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Словаччини [Електронний ресурс].     </w:t>
      </w:r>
      <w:r w:rsidRPr="00C3357B">
        <w:rPr>
          <w:rFonts w:ascii="Times New Roman" w:eastAsia="Times New Roman" w:hAnsi="Times New Roman" w:cs="Times New Roman"/>
          <w:sz w:val="28"/>
          <w:szCs w:val="28"/>
        </w:rPr>
        <w:t>-     Режим доступу:</w:t>
      </w:r>
    </w:p>
    <w:p w14:paraId="4D80FB7A" w14:textId="77777777" w:rsidR="00EB7997" w:rsidRPr="00ED18C9" w:rsidRDefault="00EB7997" w:rsidP="00EB7997">
      <w:pPr>
        <w:pStyle w:val="a7"/>
        <w:spacing w:line="360" w:lineRule="auto"/>
        <w:ind w:left="66"/>
        <w:jc w:val="both"/>
        <w:rPr>
          <w:rFonts w:ascii="Times New Roman" w:eastAsia="Times New Roman" w:hAnsi="Times New Roman" w:cs="Times New Roman"/>
          <w:sz w:val="28"/>
          <w:szCs w:val="28"/>
        </w:rPr>
      </w:pPr>
      <w:r w:rsidRPr="00ED18C9">
        <w:rPr>
          <w:rFonts w:ascii="Times New Roman" w:eastAsia="Times New Roman" w:hAnsi="Times New Roman" w:cs="Times New Roman"/>
          <w:sz w:val="28"/>
          <w:szCs w:val="28"/>
        </w:rPr>
        <w:t>https://data.worldbank.org/indicator/NY.GDP.MKTP.CD?locations=</w:t>
      </w:r>
      <w:r>
        <w:rPr>
          <w:rFonts w:ascii="Times New Roman" w:eastAsia="Times New Roman" w:hAnsi="Times New Roman" w:cs="Times New Roman"/>
          <w:sz w:val="28"/>
          <w:szCs w:val="28"/>
        </w:rPr>
        <w:t>SK</w:t>
      </w:r>
    </w:p>
    <w:p w14:paraId="683C44B8" w14:textId="77777777" w:rsidR="00EB7997" w:rsidRPr="00C3357B"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Нідерландів [Електронний ресурс].     </w:t>
      </w:r>
      <w:r w:rsidRPr="00C3357B">
        <w:rPr>
          <w:rFonts w:ascii="Times New Roman" w:eastAsia="Times New Roman" w:hAnsi="Times New Roman" w:cs="Times New Roman"/>
          <w:sz w:val="28"/>
          <w:szCs w:val="28"/>
        </w:rPr>
        <w:t>-     Режим доступу:</w:t>
      </w:r>
    </w:p>
    <w:p w14:paraId="6B253908" w14:textId="77777777" w:rsidR="00EB7997" w:rsidRPr="00AD4B8E" w:rsidRDefault="00EB7997" w:rsidP="00EB7997">
      <w:pPr>
        <w:pStyle w:val="a7"/>
        <w:spacing w:line="360" w:lineRule="auto"/>
        <w:ind w:left="66"/>
        <w:jc w:val="both"/>
        <w:rPr>
          <w:rFonts w:ascii="Times New Roman" w:eastAsia="Times New Roman" w:hAnsi="Times New Roman" w:cs="Times New Roman"/>
          <w:sz w:val="28"/>
          <w:szCs w:val="28"/>
        </w:rPr>
      </w:pPr>
      <w:r w:rsidRPr="00ED18C9">
        <w:rPr>
          <w:rFonts w:ascii="Times New Roman" w:eastAsia="Times New Roman" w:hAnsi="Times New Roman" w:cs="Times New Roman"/>
          <w:sz w:val="28"/>
          <w:szCs w:val="28"/>
        </w:rPr>
        <w:t>https://data.worldbank.org/indicator/NY.GDP.MKTP.CD?locations=</w:t>
      </w:r>
      <w:r>
        <w:rPr>
          <w:rFonts w:ascii="Times New Roman" w:eastAsia="Times New Roman" w:hAnsi="Times New Roman" w:cs="Times New Roman"/>
          <w:sz w:val="28"/>
          <w:szCs w:val="28"/>
        </w:rPr>
        <w:t>NL</w:t>
      </w:r>
    </w:p>
    <w:p w14:paraId="0E09E138" w14:textId="77777777" w:rsidR="00EB7997" w:rsidRPr="00C3357B"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Офіційний сайт Всесвітнього банку. Валовий внутрішній продукт  Франції [Електронний ресурс].     </w:t>
      </w:r>
      <w:r w:rsidRPr="00C3357B">
        <w:rPr>
          <w:rFonts w:ascii="Times New Roman" w:eastAsia="Times New Roman" w:hAnsi="Times New Roman" w:cs="Times New Roman"/>
          <w:sz w:val="28"/>
          <w:szCs w:val="28"/>
        </w:rPr>
        <w:t>-     Режим доступу:</w:t>
      </w:r>
    </w:p>
    <w:p w14:paraId="2C11D7D1" w14:textId="77777777" w:rsidR="00EB7997" w:rsidRPr="00AD4B8E" w:rsidRDefault="00EB7997" w:rsidP="00EB7997">
      <w:pPr>
        <w:pStyle w:val="a7"/>
        <w:spacing w:line="360" w:lineRule="auto"/>
        <w:ind w:left="66"/>
        <w:jc w:val="both"/>
        <w:rPr>
          <w:rFonts w:ascii="Times New Roman" w:eastAsia="Times New Roman" w:hAnsi="Times New Roman" w:cs="Times New Roman"/>
          <w:sz w:val="28"/>
          <w:szCs w:val="28"/>
        </w:rPr>
      </w:pPr>
      <w:r w:rsidRPr="00ED18C9">
        <w:rPr>
          <w:rFonts w:ascii="Times New Roman" w:eastAsia="Times New Roman" w:hAnsi="Times New Roman" w:cs="Times New Roman"/>
          <w:sz w:val="28"/>
          <w:szCs w:val="28"/>
        </w:rPr>
        <w:t>https://data.worldbank.org/indicator/NY.GDP.MKTP.CD?locations=</w:t>
      </w:r>
      <w:r>
        <w:rPr>
          <w:rFonts w:ascii="Times New Roman" w:eastAsia="Times New Roman" w:hAnsi="Times New Roman" w:cs="Times New Roman"/>
          <w:sz w:val="28"/>
          <w:szCs w:val="28"/>
          <w:lang w:val="en-US"/>
        </w:rPr>
        <w:t>FR</w:t>
      </w:r>
    </w:p>
    <w:p w14:paraId="439148CA" w14:textId="77777777" w:rsidR="00EB7997" w:rsidRPr="00702BFD" w:rsidRDefault="00EB7997" w:rsidP="00EB7997">
      <w:pPr>
        <w:pStyle w:val="a7"/>
        <w:numPr>
          <w:ilvl w:val="0"/>
          <w:numId w:val="9"/>
        </w:numPr>
        <w:spacing w:after="200" w:line="360" w:lineRule="auto"/>
        <w:ind w:left="0" w:firstLine="66"/>
        <w:jc w:val="both"/>
        <w:rPr>
          <w:rFonts w:ascii="Times New Roman" w:eastAsia="Times New Roman" w:hAnsi="Times New Roman" w:cs="Times New Roman"/>
          <w:sz w:val="28"/>
          <w:szCs w:val="28"/>
        </w:rPr>
      </w:pPr>
      <w:r w:rsidRPr="00702BFD">
        <w:rPr>
          <w:rFonts w:ascii="Times New Roman" w:eastAsia="Times New Roman" w:hAnsi="Times New Roman" w:cs="Times New Roman"/>
          <w:bCs/>
          <w:sz w:val="28"/>
          <w:szCs w:val="28"/>
        </w:rPr>
        <w:t xml:space="preserve">Крупиця А. С. </w:t>
      </w:r>
      <w:r w:rsidRPr="00DE1EBA">
        <w:rPr>
          <w:rFonts w:ascii="Times New Roman" w:eastAsia="Times New Roman" w:hAnsi="Times New Roman" w:cs="Times New Roman"/>
          <w:bCs/>
          <w:sz w:val="28"/>
          <w:szCs w:val="28"/>
        </w:rPr>
        <w:t xml:space="preserve">Динаміка грошових переказів мігрантів та їх вплив на платіжний баланс країн Центральної та Східної Європи. </w:t>
      </w:r>
      <w:r w:rsidRPr="00AD72C1">
        <w:rPr>
          <w:rFonts w:ascii="Times New Roman" w:eastAsia="Times New Roman" w:hAnsi="Times New Roman" w:cs="Times New Roman"/>
          <w:bCs/>
          <w:sz w:val="28"/>
          <w:szCs w:val="28"/>
        </w:rPr>
        <w:t xml:space="preserve">Збірник наукових праць міжнародної науково-практичної конференції «Соціальноекономічний та політичний розвиток країн у сучасних умовах» – Одеса: Одеський національний університет ім. </w:t>
      </w:r>
      <w:r w:rsidRPr="00702BFD">
        <w:rPr>
          <w:rFonts w:ascii="Times New Roman" w:eastAsia="Times New Roman" w:hAnsi="Times New Roman" w:cs="Times New Roman"/>
          <w:bCs/>
          <w:sz w:val="28"/>
          <w:szCs w:val="28"/>
        </w:rPr>
        <w:t>І. І. Мечникова, 2022. – с. 75-76.</w:t>
      </w:r>
    </w:p>
    <w:p w14:paraId="37A23B62" w14:textId="77777777" w:rsidR="00EB7997" w:rsidRPr="00426E37"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European Commission </w:t>
      </w:r>
      <w:r w:rsidRPr="000405EC">
        <w:rPr>
          <w:rFonts w:ascii="Times New Roman" w:eastAsia="Times New Roman" w:hAnsi="Times New Roman" w:cs="Times New Roman"/>
          <w:sz w:val="28"/>
          <w:szCs w:val="28"/>
          <w:lang w:val="en-US"/>
        </w:rPr>
        <w:t>Report on Migration and Asylum</w:t>
      </w:r>
      <w:r>
        <w:rPr>
          <w:rFonts w:ascii="Times New Roman" w:eastAsia="Times New Roman" w:hAnsi="Times New Roman" w:cs="Times New Roman"/>
          <w:sz w:val="28"/>
          <w:szCs w:val="28"/>
          <w:lang w:val="en-US"/>
        </w:rPr>
        <w:t xml:space="preserve"> (2023) </w:t>
      </w:r>
      <w:r w:rsidRPr="00426E37">
        <w:rPr>
          <w:rFonts w:ascii="Times New Roman" w:eastAsia="Times New Roman" w:hAnsi="Times New Roman" w:cs="Times New Roman"/>
          <w:sz w:val="28"/>
          <w:szCs w:val="28"/>
        </w:rPr>
        <w:t>[Електронний ресурс].     -     Режим доступу:</w:t>
      </w:r>
    </w:p>
    <w:p w14:paraId="65CCFBCF" w14:textId="77777777" w:rsidR="00EB7997" w:rsidRPr="00205029" w:rsidRDefault="0053145D" w:rsidP="00EB7997">
      <w:pPr>
        <w:pStyle w:val="a7"/>
        <w:spacing w:after="0" w:line="360" w:lineRule="auto"/>
        <w:ind w:left="66"/>
        <w:jc w:val="both"/>
        <w:rPr>
          <w:rFonts w:ascii="Times New Roman" w:eastAsia="Times New Roman" w:hAnsi="Times New Roman" w:cs="Times New Roman"/>
          <w:sz w:val="28"/>
          <w:szCs w:val="28"/>
        </w:rPr>
      </w:pPr>
      <w:hyperlink r:id="rId14" w:history="1">
        <w:r w:rsidR="00EB7997" w:rsidRPr="00E44AFB">
          <w:rPr>
            <w:rStyle w:val="ae"/>
            <w:rFonts w:ascii="Times New Roman" w:eastAsia="Times New Roman" w:hAnsi="Times New Roman" w:cs="Times New Roman"/>
            <w:sz w:val="28"/>
            <w:szCs w:val="28"/>
          </w:rPr>
          <w:t>https://commission.europa.eu/system/files/2023-01/report-migration-asylum-2022.pdf</w:t>
        </w:r>
      </w:hyperlink>
    </w:p>
    <w:p w14:paraId="03E532E8" w14:textId="77777777" w:rsidR="00EB7997" w:rsidRPr="006F0080"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Державний комітет статистики України. Кількість міждержавних мігрантів-громадян України за країнами в'їзду (виїзду) [Електронний ресурс].     </w:t>
      </w:r>
      <w:r w:rsidRPr="006F0080">
        <w:rPr>
          <w:rFonts w:ascii="Times New Roman" w:eastAsia="Times New Roman" w:hAnsi="Times New Roman" w:cs="Times New Roman"/>
          <w:sz w:val="28"/>
          <w:szCs w:val="28"/>
        </w:rPr>
        <w:t>-     Режим доступу:</w:t>
      </w:r>
    </w:p>
    <w:p w14:paraId="0ADEA7AE" w14:textId="77777777" w:rsidR="00EB7997" w:rsidRDefault="0053145D" w:rsidP="00EB7997">
      <w:pPr>
        <w:pStyle w:val="a7"/>
        <w:spacing w:after="0" w:line="360" w:lineRule="auto"/>
        <w:ind w:left="66"/>
        <w:jc w:val="both"/>
        <w:rPr>
          <w:rFonts w:ascii="Times New Roman" w:eastAsia="Times New Roman" w:hAnsi="Times New Roman" w:cs="Times New Roman"/>
          <w:sz w:val="28"/>
          <w:szCs w:val="28"/>
        </w:rPr>
      </w:pPr>
      <w:hyperlink r:id="rId15" w:history="1">
        <w:r w:rsidR="00EB7997" w:rsidRPr="00E44AFB">
          <w:rPr>
            <w:rStyle w:val="ae"/>
            <w:rFonts w:ascii="Times New Roman" w:eastAsia="Times New Roman" w:hAnsi="Times New Roman" w:cs="Times New Roman"/>
            <w:sz w:val="28"/>
            <w:szCs w:val="28"/>
          </w:rPr>
          <w:t>https://www.ukrstat.gov.ua/operativ/operativ2021/ds/mr/arh_kmm_gUkv.html</w:t>
        </w:r>
      </w:hyperlink>
    </w:p>
    <w:p w14:paraId="1AD376EF" w14:textId="77777777" w:rsidR="00EB7997" w:rsidRPr="00426E37"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426E37">
        <w:rPr>
          <w:rFonts w:ascii="Times New Roman" w:eastAsia="Times New Roman" w:hAnsi="Times New Roman" w:cs="Times New Roman"/>
          <w:sz w:val="28"/>
          <w:szCs w:val="28"/>
        </w:rPr>
        <w:t>Jerzy Pieńkowski (2020) : The Impact of Labour Migration on the Ukrainian</w:t>
      </w:r>
      <w:r>
        <w:rPr>
          <w:rFonts w:ascii="Times New Roman" w:eastAsia="Times New Roman" w:hAnsi="Times New Roman" w:cs="Times New Roman"/>
          <w:sz w:val="28"/>
          <w:szCs w:val="28"/>
        </w:rPr>
        <w:t xml:space="preserve"> </w:t>
      </w:r>
      <w:r w:rsidRPr="00426E37">
        <w:rPr>
          <w:rFonts w:ascii="Times New Roman" w:eastAsia="Times New Roman" w:hAnsi="Times New Roman" w:cs="Times New Roman"/>
          <w:sz w:val="28"/>
          <w:szCs w:val="28"/>
        </w:rPr>
        <w:t>Economy       [Електронний ресурс].     -     Режим доступу:</w:t>
      </w:r>
    </w:p>
    <w:p w14:paraId="3D86758F" w14:textId="77777777" w:rsidR="00EB7997" w:rsidRPr="00426E37" w:rsidRDefault="00EB7997" w:rsidP="00EB7997">
      <w:pPr>
        <w:pStyle w:val="a7"/>
        <w:spacing w:after="0" w:line="360" w:lineRule="auto"/>
        <w:ind w:left="66"/>
        <w:jc w:val="both"/>
        <w:rPr>
          <w:rFonts w:ascii="Times New Roman" w:eastAsia="Times New Roman" w:hAnsi="Times New Roman" w:cs="Times New Roman"/>
          <w:sz w:val="28"/>
          <w:szCs w:val="28"/>
        </w:rPr>
      </w:pPr>
      <w:r w:rsidRPr="00426E37">
        <w:rPr>
          <w:rFonts w:ascii="Times New Roman" w:eastAsia="Times New Roman" w:hAnsi="Times New Roman" w:cs="Times New Roman"/>
          <w:sz w:val="28"/>
          <w:szCs w:val="28"/>
        </w:rPr>
        <w:t>https://ec.europa.eu/info/sites/default/files/economy-finance/dp123_en.pdf</w:t>
      </w:r>
    </w:p>
    <w:p w14:paraId="6A58B468" w14:textId="77777777" w:rsidR="00EB7997" w:rsidRPr="00426E37"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426E37">
        <w:rPr>
          <w:rFonts w:ascii="Times New Roman" w:eastAsia="Times New Roman" w:hAnsi="Times New Roman" w:cs="Times New Roman"/>
          <w:sz w:val="28"/>
          <w:szCs w:val="28"/>
        </w:rPr>
        <w:t>International Organisation for Migration (2016) :  Migration as an Enabler of Development in Ukraine. A study on the nexus between development and migration-related financial flows to Ukraine     [Електронний ресурс].     -     Режим доступу:</w:t>
      </w:r>
    </w:p>
    <w:p w14:paraId="680DE23B" w14:textId="77777777" w:rsidR="00EB7997" w:rsidRDefault="0053145D" w:rsidP="00EB7997">
      <w:pPr>
        <w:pStyle w:val="a7"/>
        <w:spacing w:after="0" w:line="360" w:lineRule="auto"/>
        <w:ind w:left="66"/>
        <w:jc w:val="both"/>
        <w:rPr>
          <w:rFonts w:ascii="Times New Roman" w:eastAsia="Times New Roman" w:hAnsi="Times New Roman" w:cs="Times New Roman"/>
          <w:sz w:val="28"/>
          <w:szCs w:val="28"/>
        </w:rPr>
      </w:pPr>
      <w:hyperlink r:id="rId16" w:history="1">
        <w:r w:rsidR="00EB7997" w:rsidRPr="00E44AFB">
          <w:rPr>
            <w:rStyle w:val="ae"/>
            <w:rFonts w:ascii="Times New Roman" w:eastAsia="Times New Roman" w:hAnsi="Times New Roman" w:cs="Times New Roman"/>
            <w:sz w:val="28"/>
            <w:szCs w:val="28"/>
          </w:rPr>
          <w:t>https://iom.org.ua/sites/default/files/iom_migration_as_an_enabler_of_development_in_ukraine.pdf</w:t>
        </w:r>
      </w:hyperlink>
    </w:p>
    <w:p w14:paraId="77ACD336" w14:textId="77777777" w:rsidR="00EB7997" w:rsidRPr="007D0C4A"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7D0C4A">
        <w:rPr>
          <w:rFonts w:ascii="Times New Roman" w:eastAsia="Times New Roman" w:hAnsi="Times New Roman" w:cs="Times New Roman"/>
          <w:sz w:val="28"/>
          <w:szCs w:val="28"/>
        </w:rPr>
        <w:t>European Migration Network (2020) : The impact of Covid-19 on remittances in EU and OECD countries. .      [Електронний ресурс].     -     Режим доступу:</w:t>
      </w:r>
    </w:p>
    <w:p w14:paraId="3C2FC065" w14:textId="77777777" w:rsidR="00EB7997" w:rsidRPr="007D0C4A" w:rsidRDefault="0053145D" w:rsidP="00EB7997">
      <w:pPr>
        <w:pStyle w:val="a7"/>
        <w:spacing w:after="0" w:line="360" w:lineRule="auto"/>
        <w:ind w:left="66"/>
        <w:jc w:val="both"/>
        <w:rPr>
          <w:rFonts w:ascii="Times New Roman" w:eastAsia="Times New Roman" w:hAnsi="Times New Roman" w:cs="Times New Roman"/>
          <w:sz w:val="28"/>
          <w:szCs w:val="28"/>
        </w:rPr>
      </w:pPr>
      <w:hyperlink r:id="rId17" w:history="1">
        <w:r w:rsidR="00EB7997" w:rsidRPr="00E44AFB">
          <w:rPr>
            <w:rStyle w:val="ae"/>
            <w:rFonts w:ascii="Times New Roman" w:eastAsia="Times New Roman" w:hAnsi="Times New Roman" w:cs="Times New Roman"/>
            <w:sz w:val="28"/>
            <w:szCs w:val="28"/>
          </w:rPr>
          <w:t>https://www.oecd.org/els/mig/EMN-OECD-Inform-01122020.pdf</w:t>
        </w:r>
      </w:hyperlink>
    </w:p>
    <w:p w14:paraId="0EF4AD40" w14:textId="77777777" w:rsidR="00EB7997" w:rsidRPr="00F43483"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AD72C1">
        <w:rPr>
          <w:rFonts w:ascii="Times New Roman" w:eastAsia="Times New Roman" w:hAnsi="Times New Roman" w:cs="Times New Roman"/>
          <w:sz w:val="28"/>
          <w:szCs w:val="28"/>
        </w:rPr>
        <w:t xml:space="preserve">Національний Банк України. Грошові перекази в Україну     [Електронний ресурс].     </w:t>
      </w:r>
      <w:r w:rsidRPr="00F43483">
        <w:rPr>
          <w:rFonts w:ascii="Times New Roman" w:eastAsia="Times New Roman" w:hAnsi="Times New Roman" w:cs="Times New Roman"/>
          <w:sz w:val="28"/>
          <w:szCs w:val="28"/>
        </w:rPr>
        <w:t>-     Режим доступу:</w:t>
      </w:r>
    </w:p>
    <w:p w14:paraId="5BA71976" w14:textId="77777777" w:rsidR="00EB7997" w:rsidRPr="0051142D" w:rsidRDefault="00EB7997" w:rsidP="00EB7997">
      <w:pPr>
        <w:spacing w:after="0" w:line="360" w:lineRule="auto"/>
        <w:jc w:val="both"/>
        <w:rPr>
          <w:rFonts w:ascii="Times New Roman" w:eastAsia="Times New Roman" w:hAnsi="Times New Roman" w:cs="Times New Roman"/>
          <w:sz w:val="28"/>
          <w:szCs w:val="28"/>
          <w:lang w:val="uk-UA"/>
        </w:rPr>
      </w:pPr>
      <w:r w:rsidRPr="00F43483">
        <w:rPr>
          <w:rFonts w:ascii="Times New Roman" w:eastAsia="Times New Roman" w:hAnsi="Times New Roman" w:cs="Times New Roman"/>
          <w:sz w:val="28"/>
          <w:szCs w:val="28"/>
          <w:lang w:val="uk-UA"/>
        </w:rPr>
        <w:t>https://bank.gov.ua/files/ES/Perekaz_y.pdf</w:t>
      </w:r>
    </w:p>
    <w:p w14:paraId="348899F6" w14:textId="77777777" w:rsidR="00EB7997" w:rsidRPr="00426E37" w:rsidRDefault="00EB7997" w:rsidP="00EB7997">
      <w:pPr>
        <w:pStyle w:val="a7"/>
        <w:numPr>
          <w:ilvl w:val="0"/>
          <w:numId w:val="9"/>
        </w:numPr>
        <w:spacing w:after="0" w:line="360" w:lineRule="auto"/>
        <w:ind w:left="0" w:firstLine="66"/>
        <w:jc w:val="both"/>
        <w:rPr>
          <w:rFonts w:ascii="Times New Roman" w:eastAsia="Times New Roman" w:hAnsi="Times New Roman" w:cs="Times New Roman"/>
          <w:sz w:val="28"/>
          <w:szCs w:val="28"/>
        </w:rPr>
      </w:pPr>
      <w:r w:rsidRPr="00426E37">
        <w:rPr>
          <w:rFonts w:ascii="Times New Roman" w:eastAsia="Times New Roman" w:hAnsi="Times New Roman" w:cs="Times New Roman"/>
          <w:sz w:val="28"/>
          <w:szCs w:val="28"/>
        </w:rPr>
        <w:t>Iryna Gerlach, Lilia Ukraynets (2021) : The Impact of Remittances of Ukrainian Migrants on the Stabilisation of the Economy During the Covid Crisis   [Електронний ресурс].     -     Режим доступу:</w:t>
      </w:r>
    </w:p>
    <w:p w14:paraId="778740E4" w14:textId="77777777" w:rsidR="00EB7997" w:rsidRPr="001C0C4C" w:rsidRDefault="0053145D" w:rsidP="00EB7997">
      <w:pPr>
        <w:pStyle w:val="a7"/>
        <w:spacing w:after="0" w:line="360" w:lineRule="auto"/>
        <w:ind w:left="66"/>
        <w:rPr>
          <w:rFonts w:ascii="Times New Roman" w:eastAsia="Times New Roman" w:hAnsi="Times New Roman" w:cs="Times New Roman"/>
          <w:sz w:val="28"/>
          <w:szCs w:val="28"/>
        </w:rPr>
      </w:pPr>
      <w:hyperlink r:id="rId18" w:history="1">
        <w:r w:rsidR="00EB7997" w:rsidRPr="004D3AD4">
          <w:rPr>
            <w:rStyle w:val="ae"/>
            <w:rFonts w:ascii="Times New Roman" w:eastAsia="Times New Roman" w:hAnsi="Times New Roman" w:cs="Times New Roman"/>
            <w:sz w:val="28"/>
            <w:szCs w:val="28"/>
          </w:rPr>
          <w:t>https://journalse.com/pliki/pw/3-2021-Gerlach.pdf</w:t>
        </w:r>
      </w:hyperlink>
    </w:p>
    <w:p w14:paraId="1AD15275" w14:textId="77777777" w:rsidR="00EB7997" w:rsidRPr="008D6849" w:rsidRDefault="00EB7997" w:rsidP="00EB7997">
      <w:pPr>
        <w:pStyle w:val="a7"/>
        <w:numPr>
          <w:ilvl w:val="0"/>
          <w:numId w:val="9"/>
        </w:numPr>
        <w:spacing w:after="0" w:line="360" w:lineRule="auto"/>
        <w:ind w:left="0" w:firstLine="0"/>
        <w:rPr>
          <w:rFonts w:ascii="Times New Roman" w:hAnsi="Times New Roman" w:cs="Times New Roman"/>
          <w:sz w:val="28"/>
          <w:szCs w:val="28"/>
        </w:rPr>
      </w:pPr>
      <w:r w:rsidRPr="00AD72C1">
        <w:rPr>
          <w:rFonts w:ascii="Times New Roman" w:hAnsi="Times New Roman" w:cs="Times New Roman"/>
          <w:sz w:val="28"/>
          <w:szCs w:val="28"/>
        </w:rPr>
        <w:t xml:space="preserve">Малиновська О. А. (2014) : Міграційна політика Європейського союзу: виклики та уроки для України  </w:t>
      </w:r>
      <w:r w:rsidRPr="00AD72C1">
        <w:rPr>
          <w:rFonts w:ascii="Times New Roman" w:hAnsi="Times New Roman" w:cs="Times New Roman"/>
          <w:spacing w:val="4"/>
          <w:sz w:val="28"/>
          <w:szCs w:val="28"/>
        </w:rPr>
        <w:t xml:space="preserve">[Електронний ресурс].     </w:t>
      </w:r>
      <w:r w:rsidRPr="008D6849">
        <w:rPr>
          <w:rFonts w:ascii="Times New Roman" w:hAnsi="Times New Roman" w:cs="Times New Roman"/>
          <w:spacing w:val="4"/>
          <w:sz w:val="28"/>
          <w:szCs w:val="28"/>
        </w:rPr>
        <w:t>-     Режим доступу:</w:t>
      </w:r>
    </w:p>
    <w:p w14:paraId="6B550E12" w14:textId="77777777" w:rsidR="00EB7997" w:rsidRPr="00414A90" w:rsidRDefault="00EB7997" w:rsidP="00EB7997">
      <w:pPr>
        <w:pStyle w:val="a7"/>
        <w:spacing w:after="0" w:line="360" w:lineRule="auto"/>
        <w:ind w:left="0" w:firstLine="66"/>
        <w:rPr>
          <w:rFonts w:ascii="Times New Roman" w:hAnsi="Times New Roman" w:cs="Times New Roman"/>
          <w:sz w:val="28"/>
          <w:szCs w:val="28"/>
        </w:rPr>
      </w:pPr>
      <w:r w:rsidRPr="00E0489D">
        <w:rPr>
          <w:rFonts w:ascii="Times New Roman" w:hAnsi="Times New Roman" w:cs="Times New Roman"/>
          <w:sz w:val="28"/>
          <w:szCs w:val="28"/>
        </w:rPr>
        <w:t>https://niss.gov.ua/doslidzhennya/socialna-politika/migraciyna-politika-evropeyskogo-soyuzu-vikliki-ta-uroki-dlya</w:t>
      </w:r>
    </w:p>
    <w:p w14:paraId="3909B1E4" w14:textId="77777777" w:rsidR="00EB7997" w:rsidRPr="001B28BF" w:rsidRDefault="00EB7997" w:rsidP="00EB7997">
      <w:pPr>
        <w:pStyle w:val="a7"/>
        <w:numPr>
          <w:ilvl w:val="0"/>
          <w:numId w:val="9"/>
        </w:numPr>
        <w:spacing w:after="0" w:line="360" w:lineRule="auto"/>
        <w:ind w:left="0" w:firstLine="66"/>
        <w:jc w:val="both"/>
        <w:rPr>
          <w:rFonts w:ascii="Times New Roman" w:hAnsi="Times New Roman" w:cs="Times New Roman"/>
          <w:sz w:val="28"/>
          <w:szCs w:val="28"/>
        </w:rPr>
      </w:pPr>
      <w:r w:rsidRPr="00AD72C1">
        <w:rPr>
          <w:rFonts w:ascii="Times New Roman" w:hAnsi="Times New Roman" w:cs="Times New Roman"/>
          <w:sz w:val="28"/>
          <w:szCs w:val="28"/>
        </w:rPr>
        <w:t>Бялоблоцкі</w:t>
      </w:r>
      <w:r>
        <w:rPr>
          <w:rFonts w:ascii="Times New Roman" w:hAnsi="Times New Roman" w:cs="Times New Roman"/>
          <w:sz w:val="28"/>
          <w:szCs w:val="28"/>
        </w:rPr>
        <w:t xml:space="preserve"> </w:t>
      </w:r>
      <w:r w:rsidRPr="00AD72C1">
        <w:rPr>
          <w:rFonts w:ascii="Times New Roman" w:hAnsi="Times New Roman" w:cs="Times New Roman"/>
          <w:sz w:val="28"/>
          <w:szCs w:val="28"/>
        </w:rPr>
        <w:t xml:space="preserve">К. </w:t>
      </w:r>
      <w:r>
        <w:rPr>
          <w:rFonts w:ascii="Times New Roman" w:hAnsi="Times New Roman" w:cs="Times New Roman"/>
          <w:sz w:val="28"/>
          <w:szCs w:val="28"/>
        </w:rPr>
        <w:t>(2017):</w:t>
      </w:r>
      <w:r w:rsidRPr="00AD72C1">
        <w:rPr>
          <w:rFonts w:ascii="Times New Roman" w:hAnsi="Times New Roman" w:cs="Times New Roman"/>
          <w:sz w:val="28"/>
          <w:szCs w:val="28"/>
        </w:rPr>
        <w:t xml:space="preserve"> Причини еміграційних процесів у країнах Вишеградської групи. // Науковий вісник. </w:t>
      </w:r>
      <w:r w:rsidRPr="00B00914">
        <w:rPr>
          <w:rFonts w:ascii="Times New Roman" w:hAnsi="Times New Roman" w:cs="Times New Roman"/>
          <w:sz w:val="28"/>
          <w:szCs w:val="28"/>
        </w:rPr>
        <w:t>Ви</w:t>
      </w:r>
      <w:r>
        <w:rPr>
          <w:rFonts w:ascii="Times New Roman" w:hAnsi="Times New Roman" w:cs="Times New Roman"/>
          <w:sz w:val="28"/>
          <w:szCs w:val="28"/>
        </w:rPr>
        <w:t>п. 20 “ДЕМОКРАТИЧНЕ ВРЯДУВАННЯ”</w:t>
      </w:r>
      <w:r w:rsidRPr="00FC5761">
        <w:rPr>
          <w:rFonts w:ascii="Times New Roman" w:hAnsi="Times New Roman" w:cs="Times New Roman"/>
          <w:sz w:val="28"/>
          <w:szCs w:val="28"/>
        </w:rPr>
        <w:t>.</w:t>
      </w:r>
    </w:p>
    <w:p w14:paraId="43FA3A4A" w14:textId="77777777" w:rsidR="00EB7997" w:rsidRDefault="00EB7997" w:rsidP="00EB7997">
      <w:pPr>
        <w:pStyle w:val="a7"/>
        <w:numPr>
          <w:ilvl w:val="0"/>
          <w:numId w:val="9"/>
        </w:numPr>
        <w:spacing w:after="0" w:line="360" w:lineRule="auto"/>
        <w:ind w:left="0" w:firstLine="0"/>
        <w:rPr>
          <w:rFonts w:ascii="Times New Roman" w:hAnsi="Times New Roman" w:cs="Times New Roman"/>
          <w:sz w:val="28"/>
          <w:szCs w:val="28"/>
        </w:rPr>
      </w:pPr>
      <w:r>
        <w:rPr>
          <w:rFonts w:ascii="Times New Roman" w:hAnsi="Times New Roman" w:cs="Times New Roman"/>
          <w:sz w:val="28"/>
          <w:szCs w:val="28"/>
        </w:rPr>
        <w:t>Zaiceva A., Zimmermann K</w:t>
      </w:r>
      <w:r>
        <w:rPr>
          <w:rFonts w:ascii="Times New Roman" w:hAnsi="Times New Roman" w:cs="Times New Roman"/>
          <w:sz w:val="28"/>
          <w:szCs w:val="28"/>
          <w:lang w:val="en-US"/>
        </w:rPr>
        <w:t xml:space="preserve"> (2012)</w:t>
      </w:r>
      <w:r w:rsidRPr="00FC5761">
        <w:rPr>
          <w:rFonts w:ascii="Times New Roman" w:hAnsi="Times New Roman" w:cs="Times New Roman"/>
          <w:sz w:val="28"/>
          <w:szCs w:val="28"/>
          <w:lang w:val="en-US"/>
        </w:rPr>
        <w:t>:</w:t>
      </w:r>
      <w:r w:rsidRPr="00303B02">
        <w:rPr>
          <w:rFonts w:ascii="Times New Roman" w:hAnsi="Times New Roman" w:cs="Times New Roman"/>
          <w:sz w:val="28"/>
          <w:szCs w:val="28"/>
        </w:rPr>
        <w:t xml:space="preserve"> Returning home at times of trouble? Return</w:t>
      </w:r>
      <w:r>
        <w:rPr>
          <w:rFonts w:ascii="Times New Roman" w:hAnsi="Times New Roman" w:cs="Times New Roman"/>
          <w:sz w:val="28"/>
          <w:szCs w:val="28"/>
        </w:rPr>
        <w:t xml:space="preserve"> </w:t>
      </w:r>
      <w:r w:rsidRPr="001B4A43">
        <w:rPr>
          <w:rFonts w:ascii="Times New Roman" w:hAnsi="Times New Roman" w:cs="Times New Roman"/>
          <w:sz w:val="28"/>
          <w:szCs w:val="28"/>
        </w:rPr>
        <w:t>migration of</w:t>
      </w:r>
      <w:r>
        <w:rPr>
          <w:rFonts w:ascii="Times New Roman" w:hAnsi="Times New Roman" w:cs="Times New Roman"/>
          <w:sz w:val="28"/>
          <w:szCs w:val="28"/>
        </w:rPr>
        <w:t xml:space="preserve"> </w:t>
      </w:r>
      <w:r w:rsidRPr="001B4A43">
        <w:rPr>
          <w:rFonts w:ascii="Times New Roman" w:hAnsi="Times New Roman" w:cs="Times New Roman"/>
          <w:sz w:val="28"/>
          <w:szCs w:val="28"/>
        </w:rPr>
        <w:t xml:space="preserve"> EU enlargement migrants during the cris</w:t>
      </w:r>
      <w:r>
        <w:rPr>
          <w:rFonts w:ascii="Times New Roman" w:hAnsi="Times New Roman" w:cs="Times New Roman"/>
          <w:sz w:val="28"/>
          <w:szCs w:val="28"/>
        </w:rPr>
        <w:t>is // IZA Discussion Paper</w:t>
      </w:r>
      <w:r w:rsidRPr="001B4A43">
        <w:rPr>
          <w:rFonts w:ascii="Times New Roman" w:hAnsi="Times New Roman" w:cs="Times New Roman"/>
          <w:sz w:val="28"/>
          <w:szCs w:val="28"/>
        </w:rPr>
        <w:t>. №7111</w:t>
      </w:r>
    </w:p>
    <w:p w14:paraId="719B0724" w14:textId="77777777" w:rsidR="00EB7997" w:rsidRPr="00941307"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en-US"/>
        </w:rPr>
      </w:pPr>
      <w:r>
        <w:rPr>
          <w:rFonts w:ascii="Times New Roman" w:hAnsi="Times New Roman" w:cs="Times New Roman"/>
          <w:sz w:val="28"/>
          <w:szCs w:val="28"/>
        </w:rPr>
        <w:t xml:space="preserve">Rhea Ravenna Sohst, </w:t>
      </w:r>
      <w:r w:rsidRPr="00941307">
        <w:rPr>
          <w:rFonts w:ascii="Times New Roman" w:hAnsi="Times New Roman" w:cs="Times New Roman"/>
          <w:sz w:val="28"/>
          <w:szCs w:val="28"/>
        </w:rPr>
        <w:t>Jasper Tjaden</w:t>
      </w:r>
      <w:r>
        <w:rPr>
          <w:rFonts w:ascii="Times New Roman" w:hAnsi="Times New Roman" w:cs="Times New Roman"/>
          <w:sz w:val="28"/>
          <w:szCs w:val="28"/>
          <w:lang w:val="en-US"/>
        </w:rPr>
        <w:t xml:space="preserve">, </w:t>
      </w:r>
      <w:r w:rsidRPr="00941307">
        <w:rPr>
          <w:rFonts w:ascii="Times New Roman" w:hAnsi="Times New Roman" w:cs="Times New Roman"/>
          <w:sz w:val="28"/>
          <w:szCs w:val="28"/>
        </w:rPr>
        <w:t>Helga de Valk</w:t>
      </w:r>
      <w:r>
        <w:rPr>
          <w:rFonts w:ascii="Times New Roman" w:hAnsi="Times New Roman" w:cs="Times New Roman"/>
          <w:sz w:val="28"/>
          <w:szCs w:val="28"/>
          <w:lang w:val="en-US"/>
        </w:rPr>
        <w:t xml:space="preserve">, </w:t>
      </w:r>
      <w:r w:rsidRPr="00941307">
        <w:rPr>
          <w:rFonts w:ascii="Times New Roman" w:hAnsi="Times New Roman" w:cs="Times New Roman"/>
          <w:sz w:val="28"/>
          <w:szCs w:val="28"/>
        </w:rPr>
        <w:t>Susanne Melde</w:t>
      </w:r>
      <w:r>
        <w:rPr>
          <w:rFonts w:ascii="Times New Roman" w:hAnsi="Times New Roman" w:cs="Times New Roman"/>
          <w:sz w:val="28"/>
          <w:szCs w:val="28"/>
          <w:lang w:val="en-US"/>
        </w:rPr>
        <w:t xml:space="preserve"> (2020)</w:t>
      </w:r>
      <w:r w:rsidRPr="00941307">
        <w:rPr>
          <w:rFonts w:ascii="Times New Roman" w:hAnsi="Times New Roman" w:cs="Times New Roman"/>
          <w:sz w:val="28"/>
          <w:szCs w:val="28"/>
          <w:lang w:val="en-US"/>
        </w:rPr>
        <w:t>: The Future</w:t>
      </w:r>
      <w:r>
        <w:rPr>
          <w:rFonts w:ascii="Times New Roman" w:hAnsi="Times New Roman" w:cs="Times New Roman"/>
          <w:sz w:val="28"/>
          <w:szCs w:val="28"/>
          <w:lang w:val="en-US"/>
        </w:rPr>
        <w:t xml:space="preserve"> o</w:t>
      </w:r>
      <w:r w:rsidRPr="00941307">
        <w:rPr>
          <w:rFonts w:ascii="Times New Roman" w:hAnsi="Times New Roman" w:cs="Times New Roman"/>
          <w:sz w:val="28"/>
          <w:szCs w:val="28"/>
          <w:lang w:val="en-US"/>
        </w:rPr>
        <w:t xml:space="preserve">f Migration </w:t>
      </w:r>
      <w:r>
        <w:rPr>
          <w:rFonts w:ascii="Times New Roman" w:hAnsi="Times New Roman" w:cs="Times New Roman"/>
          <w:sz w:val="28"/>
          <w:szCs w:val="28"/>
          <w:lang w:val="en-US"/>
        </w:rPr>
        <w:t xml:space="preserve">to Europe </w:t>
      </w:r>
      <w:r w:rsidRPr="008D6849">
        <w:rPr>
          <w:rFonts w:ascii="Times New Roman" w:hAnsi="Times New Roman" w:cs="Times New Roman"/>
          <w:spacing w:val="4"/>
          <w:sz w:val="28"/>
          <w:szCs w:val="28"/>
        </w:rPr>
        <w:t>[Електронний ресурс].     -     Режим доступу:</w:t>
      </w:r>
    </w:p>
    <w:p w14:paraId="636DDD3F" w14:textId="77777777" w:rsidR="00EB7997" w:rsidRPr="00941307" w:rsidRDefault="00EB7997" w:rsidP="00EB7997">
      <w:pPr>
        <w:pStyle w:val="a7"/>
        <w:spacing w:after="0" w:line="360" w:lineRule="auto"/>
        <w:ind w:left="66"/>
        <w:jc w:val="both"/>
        <w:rPr>
          <w:rFonts w:ascii="Times New Roman" w:hAnsi="Times New Roman" w:cs="Times New Roman"/>
          <w:sz w:val="28"/>
          <w:szCs w:val="28"/>
          <w:lang w:val="en-US"/>
        </w:rPr>
      </w:pPr>
      <w:r w:rsidRPr="00941307">
        <w:rPr>
          <w:rFonts w:ascii="Times New Roman" w:hAnsi="Times New Roman" w:cs="Times New Roman"/>
          <w:sz w:val="28"/>
          <w:szCs w:val="28"/>
          <w:lang w:val="en-US"/>
        </w:rPr>
        <w:t>https://publications.iom.int/system/files/pdf/the-future-of-migration-to-europe.pdf</w:t>
      </w:r>
    </w:p>
    <w:p w14:paraId="08CDACC1" w14:textId="77777777" w:rsidR="00EB7997" w:rsidRPr="007A32B5" w:rsidRDefault="00EB7997" w:rsidP="00EB7997">
      <w:pPr>
        <w:pStyle w:val="a7"/>
        <w:numPr>
          <w:ilvl w:val="0"/>
          <w:numId w:val="9"/>
        </w:numPr>
        <w:spacing w:after="0" w:line="360" w:lineRule="auto"/>
        <w:ind w:left="0" w:firstLine="66"/>
        <w:rPr>
          <w:rFonts w:ascii="Times New Roman" w:hAnsi="Times New Roman" w:cs="Times New Roman"/>
          <w:sz w:val="28"/>
          <w:szCs w:val="28"/>
        </w:rPr>
      </w:pPr>
      <w:r w:rsidRPr="007A32B5">
        <w:rPr>
          <w:rFonts w:ascii="Times New Roman" w:hAnsi="Times New Roman" w:cs="Times New Roman"/>
          <w:sz w:val="28"/>
          <w:szCs w:val="28"/>
          <w:lang w:val="en-US"/>
        </w:rPr>
        <w:t>Didier Bigo</w:t>
      </w:r>
      <w:r>
        <w:rPr>
          <w:rFonts w:ascii="Times New Roman" w:hAnsi="Times New Roman" w:cs="Times New Roman"/>
          <w:sz w:val="28"/>
          <w:szCs w:val="28"/>
          <w:lang w:val="en-US"/>
        </w:rPr>
        <w:t xml:space="preserve"> (2009)</w:t>
      </w:r>
      <w:r w:rsidRPr="007A32B5">
        <w:rPr>
          <w:rFonts w:ascii="Times New Roman" w:hAnsi="Times New Roman" w:cs="Times New Roman"/>
          <w:sz w:val="28"/>
          <w:szCs w:val="28"/>
          <w:lang w:val="en-US"/>
        </w:rPr>
        <w:t xml:space="preserve">: </w:t>
      </w:r>
      <w:r>
        <w:rPr>
          <w:rFonts w:ascii="Times New Roman" w:hAnsi="Times New Roman" w:cs="Times New Roman"/>
          <w:sz w:val="28"/>
          <w:szCs w:val="28"/>
          <w:lang w:val="en-US"/>
        </w:rPr>
        <w:t>Immigration controls</w:t>
      </w:r>
      <w:r w:rsidRPr="007A32B5">
        <w:rPr>
          <w:rFonts w:ascii="Times New Roman" w:hAnsi="Times New Roman" w:cs="Times New Roman"/>
          <w:sz w:val="28"/>
          <w:szCs w:val="28"/>
          <w:lang w:val="en-US"/>
        </w:rPr>
        <w:t xml:space="preserve"> and free movement in Europe </w:t>
      </w:r>
      <w:r w:rsidRPr="008D6849">
        <w:rPr>
          <w:rFonts w:ascii="Times New Roman" w:hAnsi="Times New Roman" w:cs="Times New Roman"/>
          <w:spacing w:val="4"/>
          <w:sz w:val="28"/>
          <w:szCs w:val="28"/>
        </w:rPr>
        <w:t>[Електронний ресурс].     -     Режим доступу:</w:t>
      </w:r>
    </w:p>
    <w:p w14:paraId="55692D0C" w14:textId="77777777" w:rsidR="00EB7997" w:rsidRPr="00287299" w:rsidRDefault="00EB7997" w:rsidP="00EB7997">
      <w:pPr>
        <w:pStyle w:val="a7"/>
        <w:spacing w:after="0" w:line="360" w:lineRule="auto"/>
        <w:ind w:left="66"/>
        <w:rPr>
          <w:rFonts w:ascii="Times New Roman" w:hAnsi="Times New Roman" w:cs="Times New Roman"/>
          <w:sz w:val="28"/>
          <w:szCs w:val="28"/>
        </w:rPr>
      </w:pPr>
      <w:r w:rsidRPr="007A32B5">
        <w:rPr>
          <w:rFonts w:ascii="Times New Roman" w:hAnsi="Times New Roman" w:cs="Times New Roman"/>
          <w:sz w:val="28"/>
          <w:szCs w:val="28"/>
        </w:rPr>
        <w:t>https://www.corteidh.or.cr/tablas/r23987.pdf</w:t>
      </w:r>
    </w:p>
    <w:p w14:paraId="3EF20365" w14:textId="77777777" w:rsidR="00EB7997" w:rsidRPr="00287299"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en-US"/>
        </w:rPr>
      </w:pPr>
      <w:r w:rsidRPr="00287299">
        <w:rPr>
          <w:rFonts w:ascii="Times New Roman" w:hAnsi="Times New Roman" w:cs="Times New Roman"/>
          <w:sz w:val="28"/>
          <w:szCs w:val="28"/>
          <w:lang w:val="en-US"/>
        </w:rPr>
        <w:t>Iryna Lapshyna (2022) : Ukraine – Emigration and Displacement in Past and Present   uncertainties  [Електронний ресурс].     -     Режим доступу:</w:t>
      </w:r>
    </w:p>
    <w:p w14:paraId="657911F4" w14:textId="77777777" w:rsidR="00EB7997" w:rsidRPr="00287299" w:rsidRDefault="00EB7997" w:rsidP="00EB7997">
      <w:pPr>
        <w:pStyle w:val="a7"/>
        <w:spacing w:after="0" w:line="360" w:lineRule="auto"/>
        <w:ind w:left="66"/>
        <w:jc w:val="both"/>
        <w:rPr>
          <w:rFonts w:ascii="Times New Roman" w:hAnsi="Times New Roman" w:cs="Times New Roman"/>
          <w:sz w:val="28"/>
          <w:szCs w:val="28"/>
          <w:lang w:val="en-US"/>
        </w:rPr>
      </w:pPr>
      <w:r w:rsidRPr="00287299">
        <w:rPr>
          <w:rFonts w:ascii="Times New Roman" w:hAnsi="Times New Roman" w:cs="Times New Roman"/>
          <w:sz w:val="28"/>
          <w:szCs w:val="28"/>
          <w:lang w:val="en-US"/>
        </w:rPr>
        <w:t>https://www.bpb.de/themen/migration-integration/laenderprofile/english-version-country-profiles/510002/ukraine-emigration-and-displacement-in-past-and-present/</w:t>
      </w:r>
    </w:p>
    <w:p w14:paraId="70B2BCCB" w14:textId="77777777" w:rsidR="00EB7997" w:rsidRPr="00287299" w:rsidRDefault="00EB7997" w:rsidP="00EB7997">
      <w:pPr>
        <w:pStyle w:val="a7"/>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en-US"/>
        </w:rPr>
      </w:pPr>
      <w:r w:rsidRPr="00287299">
        <w:rPr>
          <w:rFonts w:ascii="Times New Roman" w:eastAsia="Times New Roman" w:hAnsi="Times New Roman" w:cs="Times New Roman"/>
          <w:color w:val="000000" w:themeColor="text1"/>
          <w:sz w:val="28"/>
          <w:szCs w:val="28"/>
          <w:lang w:val="en-US"/>
        </w:rPr>
        <w:t xml:space="preserve">Ali Mansoor, Bryce Quillin (2016) : Migration and Remittances. Eastern Europe and the Former Soviet Union </w:t>
      </w:r>
      <w:r w:rsidRPr="00287299">
        <w:rPr>
          <w:rFonts w:ascii="Times New Roman" w:hAnsi="Times New Roman" w:cs="Times New Roman"/>
          <w:sz w:val="28"/>
          <w:szCs w:val="28"/>
          <w:lang w:val="en-US"/>
        </w:rPr>
        <w:t>[Електронний ресурс].     -     Режим доступу:</w:t>
      </w:r>
    </w:p>
    <w:p w14:paraId="14019AF4" w14:textId="77777777" w:rsidR="00EB7997" w:rsidRPr="00287299" w:rsidRDefault="0053145D" w:rsidP="00EB7997">
      <w:pPr>
        <w:pStyle w:val="a7"/>
        <w:spacing w:after="0" w:line="360" w:lineRule="auto"/>
        <w:ind w:left="0"/>
        <w:jc w:val="both"/>
        <w:rPr>
          <w:rFonts w:ascii="Times New Roman" w:hAnsi="Times New Roman" w:cs="Times New Roman"/>
          <w:sz w:val="28"/>
          <w:szCs w:val="28"/>
          <w:lang w:val="en-US"/>
        </w:rPr>
      </w:pPr>
      <w:hyperlink r:id="rId19" w:history="1">
        <w:r w:rsidR="00EB7997" w:rsidRPr="00287299">
          <w:rPr>
            <w:rStyle w:val="ae"/>
            <w:rFonts w:ascii="Times New Roman" w:hAnsi="Times New Roman" w:cs="Times New Roman"/>
            <w:sz w:val="28"/>
            <w:szCs w:val="28"/>
            <w:lang w:val="en-US"/>
          </w:rPr>
          <w:t>https://documentation.lastradainternational.org/lsidocs/285%20Migration%20Remittances%20(World%20Bank).pdf</w:t>
        </w:r>
      </w:hyperlink>
    </w:p>
    <w:p w14:paraId="1CA24900" w14:textId="77777777" w:rsidR="00EB7997" w:rsidRPr="00287299" w:rsidRDefault="00EB7997" w:rsidP="00EB7997">
      <w:pPr>
        <w:pStyle w:val="a7"/>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en-US"/>
        </w:rPr>
      </w:pPr>
      <w:r w:rsidRPr="00287299">
        <w:rPr>
          <w:rFonts w:ascii="Times New Roman" w:hAnsi="Times New Roman" w:cs="Times New Roman"/>
          <w:sz w:val="28"/>
          <w:szCs w:val="28"/>
          <w:lang w:val="en-US"/>
        </w:rPr>
        <w:t>Joanna Fomina (2022) : Economic migration of Ukrainians to the European Union: a view from Poland  [Електронний ресурс].     -     Режим доступу:</w:t>
      </w:r>
    </w:p>
    <w:p w14:paraId="18D74DFC" w14:textId="77777777" w:rsidR="00EB7997" w:rsidRPr="00287299" w:rsidRDefault="00EB7997" w:rsidP="00EB7997">
      <w:pPr>
        <w:shd w:val="clear" w:color="auto" w:fill="FFFFFF"/>
        <w:spacing w:after="0" w:line="360" w:lineRule="auto"/>
        <w:jc w:val="both"/>
        <w:rPr>
          <w:rFonts w:ascii="Times New Roman" w:eastAsia="Times New Roman" w:hAnsi="Times New Roman" w:cs="Times New Roman"/>
          <w:color w:val="000000" w:themeColor="text1"/>
          <w:sz w:val="28"/>
          <w:szCs w:val="28"/>
          <w:lang w:val="en-US"/>
        </w:rPr>
      </w:pPr>
      <w:r w:rsidRPr="00287299">
        <w:rPr>
          <w:rFonts w:ascii="Times New Roman" w:hAnsi="Times New Roman" w:cs="Times New Roman"/>
          <w:sz w:val="28"/>
          <w:szCs w:val="28"/>
          <w:lang w:val="en-US"/>
        </w:rPr>
        <w:t>https://www.sciencedirect.com/science/article/pii/S2212567114002779</w:t>
      </w:r>
    </w:p>
    <w:p w14:paraId="16D76CE1" w14:textId="77777777" w:rsidR="00EB7997" w:rsidRPr="00AD72C1"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de-DE"/>
        </w:rPr>
      </w:pPr>
      <w:r w:rsidRPr="00AD72C1">
        <w:rPr>
          <w:rFonts w:ascii="Times New Roman" w:hAnsi="Times New Roman" w:cs="Times New Roman"/>
          <w:sz w:val="28"/>
          <w:szCs w:val="28"/>
          <w:lang w:val="de-DE"/>
        </w:rPr>
        <w:t>Georg Fischer, Günther Schmid (2020): “Arbeitslosigkeit in Europa und den USA unter Covid-19 : Besser im Korsett einer Versicherungslogik eingeengt oder den Launen eines Präsidialsystems ausgeliefert ?”, Discussion Papers, Emeriti EME No. 1/2020, WZB Berlin Social Science Center.</w:t>
      </w:r>
    </w:p>
    <w:p w14:paraId="6178AD48" w14:textId="77777777" w:rsidR="00EB7997" w:rsidRPr="00287299"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en-US"/>
        </w:rPr>
      </w:pPr>
      <w:r w:rsidRPr="00AD72C1">
        <w:rPr>
          <w:rFonts w:ascii="Times New Roman" w:hAnsi="Times New Roman" w:cs="Times New Roman"/>
          <w:sz w:val="28"/>
          <w:szCs w:val="28"/>
          <w:lang w:val="de-DE"/>
        </w:rPr>
        <w:t xml:space="preserve">Regina Konle-Seidl (2020): “Kurzarbeit in Europa: Die Rettung in der aktuellen Corona-Krise?” </w:t>
      </w:r>
      <w:r w:rsidRPr="00287299">
        <w:rPr>
          <w:rFonts w:ascii="Times New Roman" w:hAnsi="Times New Roman" w:cs="Times New Roman"/>
          <w:sz w:val="28"/>
          <w:szCs w:val="28"/>
          <w:lang w:val="en-US"/>
        </w:rPr>
        <w:t>Forschungsbericht, No. 04/2020.</w:t>
      </w:r>
    </w:p>
    <w:p w14:paraId="6D9C902D" w14:textId="77777777" w:rsidR="00EB7997" w:rsidRPr="00AD72C1"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de-DE"/>
        </w:rPr>
      </w:pPr>
      <w:r w:rsidRPr="00287299">
        <w:rPr>
          <w:rFonts w:ascii="Times New Roman" w:hAnsi="Times New Roman" w:cs="Times New Roman"/>
          <w:sz w:val="28"/>
          <w:szCs w:val="28"/>
          <w:lang w:val="en-US"/>
        </w:rPr>
        <w:t xml:space="preserve">Martin Kahanec, Klaus Zimmermann (2014): How skilled immigration may improve economic equality. </w:t>
      </w:r>
      <w:r w:rsidRPr="00AD72C1">
        <w:rPr>
          <w:rFonts w:ascii="Times New Roman" w:hAnsi="Times New Roman" w:cs="Times New Roman"/>
          <w:sz w:val="28"/>
          <w:szCs w:val="28"/>
          <w:lang w:val="de-DE"/>
        </w:rPr>
        <w:t>IZA Journal of Migration and Development, Springer;Forschungsinstitut zur Zukunft der Arbeit GmbH (IZA), vol. 3(1), pages 1-13, December.</w:t>
      </w:r>
    </w:p>
    <w:p w14:paraId="2A53F334" w14:textId="77777777" w:rsidR="00EB7997" w:rsidRPr="00287299" w:rsidRDefault="00EB7997" w:rsidP="00EB7997">
      <w:pPr>
        <w:pStyle w:val="a7"/>
        <w:numPr>
          <w:ilvl w:val="0"/>
          <w:numId w:val="9"/>
        </w:numPr>
        <w:spacing w:after="0" w:line="360" w:lineRule="auto"/>
        <w:ind w:left="0" w:firstLine="66"/>
        <w:jc w:val="both"/>
        <w:rPr>
          <w:rFonts w:ascii="Times New Roman" w:hAnsi="Times New Roman" w:cs="Times New Roman"/>
          <w:sz w:val="28"/>
          <w:szCs w:val="28"/>
          <w:lang w:val="en-US"/>
        </w:rPr>
      </w:pPr>
      <w:r w:rsidRPr="00287299">
        <w:rPr>
          <w:rFonts w:ascii="Times New Roman" w:hAnsi="Times New Roman" w:cs="Times New Roman"/>
          <w:sz w:val="28"/>
          <w:szCs w:val="28"/>
          <w:lang w:val="en-US"/>
        </w:rPr>
        <w:t>Bakker M. (2015): Migrating into Financial Markets: How Remittances Became a Development Tool, University of California Press, Oakland.</w:t>
      </w:r>
    </w:p>
    <w:p w14:paraId="71A5D83F" w14:textId="77777777" w:rsidR="00EB7997" w:rsidRPr="00287299" w:rsidRDefault="00EB7997" w:rsidP="00EB7997">
      <w:pPr>
        <w:pStyle w:val="a7"/>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en-US"/>
        </w:rPr>
      </w:pPr>
      <w:r w:rsidRPr="00287299">
        <w:rPr>
          <w:rFonts w:ascii="Times New Roman" w:hAnsi="Times New Roman" w:cs="Times New Roman"/>
          <w:sz w:val="28"/>
          <w:szCs w:val="28"/>
          <w:lang w:val="en-US"/>
        </w:rPr>
        <w:t>International Labour Organization. Face to face with migration in Ukraine. Central and Eastern Europe, [Електронний ресурс].     -     Режим доступу:</w:t>
      </w:r>
    </w:p>
    <w:p w14:paraId="0265D83C" w14:textId="77777777" w:rsidR="00EB7997" w:rsidRDefault="00EB7997" w:rsidP="00EB7997">
      <w:pPr>
        <w:spacing w:after="0" w:line="360" w:lineRule="auto"/>
        <w:jc w:val="both"/>
        <w:rPr>
          <w:rFonts w:ascii="Times New Roman" w:hAnsi="Times New Roman" w:cs="Times New Roman"/>
          <w:sz w:val="28"/>
          <w:szCs w:val="28"/>
          <w:lang w:val="en-US"/>
        </w:rPr>
      </w:pPr>
      <w:r w:rsidRPr="00287299">
        <w:rPr>
          <w:rFonts w:ascii="Times New Roman" w:hAnsi="Times New Roman" w:cs="Times New Roman"/>
          <w:sz w:val="28"/>
          <w:szCs w:val="28"/>
          <w:lang w:val="en-US"/>
        </w:rPr>
        <w:t xml:space="preserve"> https://www.ilo.org/budapest/ whats-new/WCMS_764754/lang--en/index.htm</w:t>
      </w:r>
    </w:p>
    <w:p w14:paraId="28640DC1" w14:textId="70F5C165" w:rsidR="00C400C7" w:rsidRPr="00426E37" w:rsidRDefault="00C400C7" w:rsidP="00C400C7">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Eurostat : </w:t>
      </w:r>
      <w:r w:rsidRPr="0051142D">
        <w:rPr>
          <w:rFonts w:ascii="Times New Roman" w:eastAsia="Times New Roman" w:hAnsi="Times New Roman" w:cs="Times New Roman"/>
          <w:sz w:val="28"/>
          <w:szCs w:val="28"/>
          <w:lang w:val="en-US"/>
        </w:rPr>
        <w:t xml:space="preserve">Immigration by age and sex </w:t>
      </w:r>
      <w:r w:rsidRPr="00426E37">
        <w:rPr>
          <w:rFonts w:ascii="Times New Roman" w:eastAsia="Times New Roman" w:hAnsi="Times New Roman" w:cs="Times New Roman"/>
          <w:sz w:val="28"/>
          <w:szCs w:val="28"/>
        </w:rPr>
        <w:t>[Електронний ресурс].     -     Режим доступу:</w:t>
      </w:r>
    </w:p>
    <w:p w14:paraId="21706A46" w14:textId="720CF23A" w:rsidR="00C400C7" w:rsidRDefault="0053145D" w:rsidP="00C400C7">
      <w:pPr>
        <w:pStyle w:val="a7"/>
        <w:spacing w:line="360" w:lineRule="auto"/>
        <w:ind w:left="0"/>
        <w:jc w:val="both"/>
        <w:rPr>
          <w:rFonts w:ascii="Times New Roman" w:eastAsia="Times New Roman" w:hAnsi="Times New Roman" w:cs="Times New Roman"/>
          <w:sz w:val="28"/>
          <w:szCs w:val="28"/>
        </w:rPr>
      </w:pPr>
      <w:hyperlink r:id="rId20" w:history="1">
        <w:r w:rsidR="001F1481" w:rsidRPr="00470A22">
          <w:rPr>
            <w:rStyle w:val="ae"/>
            <w:rFonts w:ascii="Times New Roman" w:eastAsia="Times New Roman" w:hAnsi="Times New Roman" w:cs="Times New Roman"/>
            <w:sz w:val="28"/>
            <w:szCs w:val="28"/>
          </w:rPr>
          <w:t>https://ec.europa.eu/eurostat/databrowser/view/migr_em8/default/table?lang=en</w:t>
        </w:r>
      </w:hyperlink>
    </w:p>
    <w:p w14:paraId="73B22878" w14:textId="6DC54F49" w:rsidR="00814B5E" w:rsidRDefault="00B32C01" w:rsidP="00814B5E">
      <w:pPr>
        <w:pStyle w:val="a7"/>
        <w:numPr>
          <w:ilvl w:val="0"/>
          <w:numId w:val="9"/>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European Council</w:t>
      </w:r>
      <w:r>
        <w:rPr>
          <w:rFonts w:ascii="Times New Roman" w:eastAsia="Times New Roman" w:hAnsi="Times New Roman" w:cs="Times New Roman"/>
          <w:sz w:val="28"/>
          <w:szCs w:val="28"/>
          <w:lang w:val="uk-UA"/>
        </w:rPr>
        <w:t xml:space="preserve">, </w:t>
      </w:r>
      <w:r w:rsidR="00814B5E" w:rsidRPr="00814B5E">
        <w:rPr>
          <w:rFonts w:ascii="Times New Roman" w:eastAsia="Times New Roman" w:hAnsi="Times New Roman" w:cs="Times New Roman"/>
          <w:sz w:val="28"/>
          <w:szCs w:val="28"/>
        </w:rPr>
        <w:t>Refugees from Ukraine in the EU</w:t>
      </w:r>
      <w:r w:rsidR="00814B5E">
        <w:rPr>
          <w:rFonts w:ascii="Times New Roman" w:eastAsia="Times New Roman" w:hAnsi="Times New Roman" w:cs="Times New Roman"/>
          <w:sz w:val="28"/>
          <w:szCs w:val="28"/>
        </w:rPr>
        <w:t xml:space="preserve"> </w:t>
      </w:r>
      <w:r w:rsidR="00814B5E" w:rsidRPr="00426E37">
        <w:rPr>
          <w:rFonts w:ascii="Times New Roman" w:eastAsia="Times New Roman" w:hAnsi="Times New Roman" w:cs="Times New Roman"/>
          <w:sz w:val="28"/>
          <w:szCs w:val="28"/>
        </w:rPr>
        <w:t>[Електронний ресурс].     -     Режим доступу:</w:t>
      </w:r>
    </w:p>
    <w:p w14:paraId="14A03C00" w14:textId="6CE9F530" w:rsidR="00814B5E" w:rsidRPr="00426E37" w:rsidRDefault="007423F0" w:rsidP="00814B5E">
      <w:pPr>
        <w:pStyle w:val="a7"/>
        <w:spacing w:after="0" w:line="360" w:lineRule="auto"/>
        <w:ind w:left="0"/>
        <w:jc w:val="both"/>
        <w:rPr>
          <w:rFonts w:ascii="Times New Roman" w:eastAsia="Times New Roman" w:hAnsi="Times New Roman" w:cs="Times New Roman"/>
          <w:sz w:val="28"/>
          <w:szCs w:val="28"/>
        </w:rPr>
      </w:pPr>
      <w:r w:rsidRPr="007423F0">
        <w:rPr>
          <w:rFonts w:ascii="Times New Roman" w:eastAsia="Times New Roman" w:hAnsi="Times New Roman" w:cs="Times New Roman"/>
          <w:sz w:val="28"/>
          <w:szCs w:val="28"/>
        </w:rPr>
        <w:t>https://www.consilium.europa.eu/en/infographics/ukraine-refugees-eu/</w:t>
      </w:r>
    </w:p>
    <w:p w14:paraId="5BB4766E" w14:textId="6984F995" w:rsidR="001F1481" w:rsidRPr="00ED0AFD" w:rsidRDefault="00ED0AFD" w:rsidP="00ED0AFD">
      <w:pPr>
        <w:pStyle w:val="a7"/>
        <w:numPr>
          <w:ilvl w:val="0"/>
          <w:numId w:val="9"/>
        </w:numPr>
        <w:spacing w:line="360" w:lineRule="auto"/>
        <w:ind w:left="0" w:firstLine="0"/>
        <w:jc w:val="both"/>
        <w:rPr>
          <w:rFonts w:ascii="Times New Roman" w:eastAsia="Times New Roman" w:hAnsi="Times New Roman" w:cs="Times New Roman"/>
          <w:sz w:val="28"/>
          <w:szCs w:val="28"/>
        </w:rPr>
      </w:pPr>
      <w:r w:rsidRPr="00ED0AFD">
        <w:rPr>
          <w:rFonts w:ascii="Times New Roman" w:eastAsia="Times New Roman" w:hAnsi="Times New Roman" w:cs="Times New Roman"/>
          <w:sz w:val="28"/>
          <w:szCs w:val="28"/>
        </w:rPr>
        <w:t>Цевух Ю. О., Кр</w:t>
      </w:r>
      <w:r w:rsidR="00BB3D00">
        <w:rPr>
          <w:rFonts w:ascii="Times New Roman" w:eastAsia="Times New Roman" w:hAnsi="Times New Roman" w:cs="Times New Roman"/>
          <w:sz w:val="28"/>
          <w:szCs w:val="28"/>
        </w:rPr>
        <w:t xml:space="preserve">упиця </w:t>
      </w:r>
      <w:r w:rsidRPr="00ED0AFD">
        <w:rPr>
          <w:rFonts w:ascii="Times New Roman" w:eastAsia="Times New Roman" w:hAnsi="Times New Roman" w:cs="Times New Roman"/>
          <w:sz w:val="28"/>
          <w:szCs w:val="28"/>
        </w:rPr>
        <w:t>А.</w:t>
      </w:r>
      <w:r w:rsidR="00BB3D00">
        <w:rPr>
          <w:rFonts w:ascii="Times New Roman" w:eastAsia="Times New Roman" w:hAnsi="Times New Roman" w:cs="Times New Roman"/>
          <w:sz w:val="28"/>
          <w:szCs w:val="28"/>
        </w:rPr>
        <w:t>С.</w:t>
      </w:r>
      <w:r w:rsidRPr="00ED0AFD">
        <w:rPr>
          <w:rFonts w:ascii="Times New Roman" w:eastAsia="Times New Roman" w:hAnsi="Times New Roman" w:cs="Times New Roman"/>
          <w:sz w:val="28"/>
          <w:szCs w:val="28"/>
        </w:rPr>
        <w:t xml:space="preserve"> Ринок праці країн Європейського Союзу у сучасних умовах. Соціально-економічний та політичний розвиток країн в умовах глобальної нестабільності: матеріали другої міжнародної науково-практичної конференції (м. Одеса, 31 травня 2024 р.) / за заг. ред. д.е.н., проф. Якубовського С. О., к.е.н., доц. Крючкової Н. М., д. філос. Алексеєвської Г. С. – Одеса: Одес. нац. ун-т ім. І. І. Мечникова, 2024. – 72 с.</w:t>
      </w:r>
    </w:p>
    <w:p w14:paraId="51BF0891" w14:textId="4FBA292D" w:rsidR="00C400C7" w:rsidRPr="009D580C" w:rsidRDefault="009D580C" w:rsidP="002A71CD">
      <w:pPr>
        <w:pStyle w:val="a7"/>
        <w:numPr>
          <w:ilvl w:val="0"/>
          <w:numId w:val="9"/>
        </w:numPr>
        <w:spacing w:after="0" w:line="360" w:lineRule="auto"/>
        <w:ind w:left="0" w:firstLine="0"/>
        <w:jc w:val="both"/>
        <w:rPr>
          <w:rFonts w:ascii="Times New Roman" w:hAnsi="Times New Roman" w:cs="Times New Roman"/>
          <w:sz w:val="28"/>
          <w:szCs w:val="28"/>
        </w:rPr>
      </w:pPr>
      <w:r w:rsidRPr="00A36566">
        <w:rPr>
          <w:rFonts w:ascii="Times New Roman" w:eastAsia="Times New Roman" w:hAnsi="Times New Roman" w:cs="Times New Roman"/>
          <w:bCs/>
          <w:sz w:val="28"/>
          <w:szCs w:val="28"/>
          <w:lang w:val="en-US"/>
        </w:rPr>
        <w:t xml:space="preserve">Tsevukh Y., Krupytsia A. </w:t>
      </w:r>
      <w:r w:rsidRPr="00324103">
        <w:rPr>
          <w:rFonts w:ascii="Times New Roman" w:hAnsi="Times New Roman" w:cs="Times New Roman"/>
          <w:sz w:val="28"/>
          <w:szCs w:val="28"/>
        </w:rPr>
        <w:t>Comparative</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Perspective</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on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Migration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Trends</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in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Western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and</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Central</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Eastern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European</w:t>
      </w:r>
      <w:r w:rsidRPr="009D580C">
        <w:rPr>
          <w:rFonts w:ascii="Times New Roman" w:hAnsi="Times New Roman" w:cs="Times New Roman"/>
          <w:sz w:val="28"/>
          <w:szCs w:val="28"/>
          <w:lang w:val="en-US"/>
        </w:rPr>
        <w:t xml:space="preserve"> </w:t>
      </w:r>
      <w:r w:rsidRPr="00324103">
        <w:rPr>
          <w:rFonts w:ascii="Times New Roman" w:hAnsi="Times New Roman" w:cs="Times New Roman"/>
          <w:sz w:val="28"/>
          <w:szCs w:val="28"/>
        </w:rPr>
        <w:t>Countries</w:t>
      </w:r>
      <w:r w:rsidRPr="00A36566">
        <w:rPr>
          <w:rFonts w:ascii="Times New Roman" w:eastAsia="Times New Roman" w:hAnsi="Times New Roman" w:cs="Times New Roman"/>
          <w:bCs/>
          <w:sz w:val="28"/>
          <w:szCs w:val="28"/>
          <w:lang w:val="en-US"/>
        </w:rPr>
        <w:t xml:space="preserve"> // </w:t>
      </w:r>
      <w:r w:rsidRPr="00A36566">
        <w:rPr>
          <w:rFonts w:ascii="Times New Roman" w:eastAsia="Times New Roman" w:hAnsi="Times New Roman" w:cs="Times New Roman"/>
          <w:bCs/>
          <w:sz w:val="28"/>
          <w:szCs w:val="28"/>
        </w:rPr>
        <w:t>Е</w:t>
      </w:r>
      <w:r>
        <w:rPr>
          <w:rFonts w:ascii="Times New Roman" w:eastAsia="Times New Roman" w:hAnsi="Times New Roman" w:cs="Times New Roman"/>
          <w:bCs/>
          <w:sz w:val="28"/>
          <w:szCs w:val="28"/>
        </w:rPr>
        <w:t>conomics and Education</w:t>
      </w:r>
      <w:r w:rsidRPr="00A36566">
        <w:rPr>
          <w:rFonts w:ascii="Times New Roman" w:eastAsia="Times New Roman" w:hAnsi="Times New Roman" w:cs="Times New Roman"/>
          <w:bCs/>
          <w:sz w:val="28"/>
          <w:szCs w:val="28"/>
          <w:lang w:val="en-US"/>
        </w:rPr>
        <w:t xml:space="preserve">. </w:t>
      </w:r>
      <w:r w:rsidRPr="0051142D">
        <w:rPr>
          <w:rFonts w:ascii="Times New Roman" w:eastAsia="Times New Roman" w:hAnsi="Times New Roman" w:cs="Times New Roman"/>
          <w:bCs/>
          <w:sz w:val="28"/>
          <w:szCs w:val="28"/>
          <w:lang w:val="en-US"/>
        </w:rPr>
        <w:t>202</w:t>
      </w:r>
      <w:r>
        <w:rPr>
          <w:rFonts w:ascii="Times New Roman" w:eastAsia="Times New Roman" w:hAnsi="Times New Roman" w:cs="Times New Roman"/>
          <w:bCs/>
          <w:sz w:val="28"/>
          <w:szCs w:val="28"/>
          <w:lang w:val="en-US"/>
        </w:rPr>
        <w:t>4</w:t>
      </w:r>
      <w:r w:rsidRPr="0051142D">
        <w:rPr>
          <w:rFonts w:ascii="Times New Roman" w:eastAsia="Times New Roman" w:hAnsi="Times New Roman" w:cs="Times New Roman"/>
          <w:bCs/>
          <w:sz w:val="28"/>
          <w:szCs w:val="28"/>
          <w:lang w:val="en-US"/>
        </w:rPr>
        <w:t>. </w:t>
      </w:r>
    </w:p>
    <w:p w14:paraId="0B190F1E" w14:textId="77777777" w:rsidR="00EB7997" w:rsidRPr="009D580C" w:rsidRDefault="00EB7997" w:rsidP="00E22315">
      <w:pPr>
        <w:pStyle w:val="a7"/>
        <w:spacing w:after="0" w:line="360" w:lineRule="auto"/>
        <w:ind w:left="0" w:firstLine="851"/>
        <w:jc w:val="both"/>
        <w:rPr>
          <w:rFonts w:ascii="Times New Roman" w:eastAsia="Times New Roman" w:hAnsi="Times New Roman" w:cs="Times New Roman"/>
          <w:sz w:val="28"/>
          <w:szCs w:val="28"/>
          <w:lang w:val="en-US"/>
        </w:rPr>
      </w:pPr>
    </w:p>
    <w:sectPr w:rsidR="00EB7997" w:rsidRPr="009D580C" w:rsidSect="00EB2AC9">
      <w:headerReference w:type="defaul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7A1BF0" w14:textId="77777777" w:rsidR="00C12464" w:rsidRDefault="00C12464" w:rsidP="00EB2AC9">
      <w:pPr>
        <w:spacing w:after="0" w:line="240" w:lineRule="auto"/>
      </w:pPr>
      <w:r>
        <w:separator/>
      </w:r>
    </w:p>
  </w:endnote>
  <w:endnote w:type="continuationSeparator" w:id="0">
    <w:p w14:paraId="708FF5E1" w14:textId="77777777" w:rsidR="00C12464" w:rsidRDefault="00C12464" w:rsidP="00EB2A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92EAA5" w14:textId="77777777" w:rsidR="00C12464" w:rsidRDefault="00C12464" w:rsidP="00EB2AC9">
      <w:pPr>
        <w:spacing w:after="0" w:line="240" w:lineRule="auto"/>
      </w:pPr>
      <w:r>
        <w:separator/>
      </w:r>
    </w:p>
  </w:footnote>
  <w:footnote w:type="continuationSeparator" w:id="0">
    <w:p w14:paraId="6EB5F4B2" w14:textId="77777777" w:rsidR="00C12464" w:rsidRDefault="00C12464" w:rsidP="00EB2A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250257"/>
      <w:docPartObj>
        <w:docPartGallery w:val="Page Numbers (Top of Page)"/>
        <w:docPartUnique/>
      </w:docPartObj>
    </w:sdtPr>
    <w:sdtEndPr/>
    <w:sdtContent>
      <w:p w14:paraId="0971D4DC" w14:textId="57B4D396" w:rsidR="00EB2AC9" w:rsidRDefault="00EB2AC9">
        <w:pPr>
          <w:pStyle w:val="af"/>
          <w:jc w:val="right"/>
        </w:pPr>
        <w:r>
          <w:fldChar w:fldCharType="begin"/>
        </w:r>
        <w:r>
          <w:instrText>PAGE   \* MERGEFORMAT</w:instrText>
        </w:r>
        <w:r>
          <w:fldChar w:fldCharType="separate"/>
        </w:r>
        <w:r w:rsidR="0053145D" w:rsidRPr="0053145D">
          <w:rPr>
            <w:noProof/>
            <w:lang w:val="en-GB"/>
          </w:rPr>
          <w:t>49</w:t>
        </w:r>
        <w:r>
          <w:fldChar w:fldCharType="end"/>
        </w:r>
      </w:p>
    </w:sdtContent>
  </w:sdt>
  <w:p w14:paraId="668F363F" w14:textId="77777777" w:rsidR="00EB2AC9" w:rsidRDefault="00EB2AC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830EC"/>
    <w:multiLevelType w:val="multilevel"/>
    <w:tmpl w:val="0F36F6B6"/>
    <w:lvl w:ilvl="0">
      <w:start w:val="1"/>
      <w:numFmt w:val="decimal"/>
      <w:lvlText w:val="%1."/>
      <w:lvlJc w:val="left"/>
      <w:pPr>
        <w:ind w:left="492" w:hanging="49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
    <w:nsid w:val="1B647F4F"/>
    <w:multiLevelType w:val="hybridMultilevel"/>
    <w:tmpl w:val="9642064C"/>
    <w:lvl w:ilvl="0" w:tplc="2000000F">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26124356"/>
    <w:multiLevelType w:val="hybridMultilevel"/>
    <w:tmpl w:val="D09461A0"/>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3">
    <w:nsid w:val="319D0233"/>
    <w:multiLevelType w:val="hybridMultilevel"/>
    <w:tmpl w:val="248A1B48"/>
    <w:lvl w:ilvl="0" w:tplc="0419000F">
      <w:start w:val="1"/>
      <w:numFmt w:val="decimal"/>
      <w:lvlText w:val="%1."/>
      <w:lvlJc w:val="left"/>
      <w:pPr>
        <w:ind w:left="1571"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3B415B58"/>
    <w:multiLevelType w:val="multilevel"/>
    <w:tmpl w:val="2332BBA6"/>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5">
    <w:nsid w:val="3B8B7643"/>
    <w:multiLevelType w:val="hybridMultilevel"/>
    <w:tmpl w:val="5540FD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8EB229F"/>
    <w:multiLevelType w:val="hybridMultilevel"/>
    <w:tmpl w:val="CB2A819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60416FDF"/>
    <w:multiLevelType w:val="hybridMultilevel"/>
    <w:tmpl w:val="10143F7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nsid w:val="6C1A6104"/>
    <w:multiLevelType w:val="hybridMultilevel"/>
    <w:tmpl w:val="D3004E3A"/>
    <w:lvl w:ilvl="0" w:tplc="8B141B54">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9">
    <w:nsid w:val="791039D1"/>
    <w:multiLevelType w:val="multilevel"/>
    <w:tmpl w:val="7510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7"/>
  </w:num>
  <w:num w:numId="3">
    <w:abstractNumId w:val="0"/>
  </w:num>
  <w:num w:numId="4">
    <w:abstractNumId w:val="4"/>
  </w:num>
  <w:num w:numId="5">
    <w:abstractNumId w:val="9"/>
  </w:num>
  <w:num w:numId="6">
    <w:abstractNumId w:val="6"/>
  </w:num>
  <w:num w:numId="7">
    <w:abstractNumId w:val="3"/>
  </w:num>
  <w:num w:numId="8">
    <w:abstractNumId w:val="8"/>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EC3"/>
    <w:rsid w:val="00010C99"/>
    <w:rsid w:val="00024284"/>
    <w:rsid w:val="0005327C"/>
    <w:rsid w:val="0005348A"/>
    <w:rsid w:val="00056745"/>
    <w:rsid w:val="00076BEC"/>
    <w:rsid w:val="000806AD"/>
    <w:rsid w:val="000969FB"/>
    <w:rsid w:val="000A32CA"/>
    <w:rsid w:val="000B5ED2"/>
    <w:rsid w:val="000C5EC3"/>
    <w:rsid w:val="000D61F5"/>
    <w:rsid w:val="000F6678"/>
    <w:rsid w:val="00101B4E"/>
    <w:rsid w:val="00106AA1"/>
    <w:rsid w:val="001119BE"/>
    <w:rsid w:val="0012567D"/>
    <w:rsid w:val="001261DD"/>
    <w:rsid w:val="001370C4"/>
    <w:rsid w:val="001422C4"/>
    <w:rsid w:val="0014646C"/>
    <w:rsid w:val="001525D2"/>
    <w:rsid w:val="001838EC"/>
    <w:rsid w:val="00193937"/>
    <w:rsid w:val="0019443E"/>
    <w:rsid w:val="001B38CB"/>
    <w:rsid w:val="001C6CEF"/>
    <w:rsid w:val="001D7689"/>
    <w:rsid w:val="001E4581"/>
    <w:rsid w:val="001E70EE"/>
    <w:rsid w:val="001F1481"/>
    <w:rsid w:val="001F418B"/>
    <w:rsid w:val="002126AE"/>
    <w:rsid w:val="002310B5"/>
    <w:rsid w:val="00235C8B"/>
    <w:rsid w:val="00236DBC"/>
    <w:rsid w:val="00254B25"/>
    <w:rsid w:val="00264997"/>
    <w:rsid w:val="00272C2D"/>
    <w:rsid w:val="00282147"/>
    <w:rsid w:val="002909A4"/>
    <w:rsid w:val="002A71CD"/>
    <w:rsid w:val="002C7628"/>
    <w:rsid w:val="002D0163"/>
    <w:rsid w:val="002D348C"/>
    <w:rsid w:val="002D622C"/>
    <w:rsid w:val="002F0CC0"/>
    <w:rsid w:val="002F0D7D"/>
    <w:rsid w:val="002F1D72"/>
    <w:rsid w:val="002F71A3"/>
    <w:rsid w:val="00332D0C"/>
    <w:rsid w:val="00341B33"/>
    <w:rsid w:val="00350A7C"/>
    <w:rsid w:val="00351F54"/>
    <w:rsid w:val="003670E0"/>
    <w:rsid w:val="003929FC"/>
    <w:rsid w:val="00394313"/>
    <w:rsid w:val="003A3FF0"/>
    <w:rsid w:val="003A538F"/>
    <w:rsid w:val="003A693D"/>
    <w:rsid w:val="003B37FC"/>
    <w:rsid w:val="003C305C"/>
    <w:rsid w:val="003C6EBF"/>
    <w:rsid w:val="003E57E2"/>
    <w:rsid w:val="003E699D"/>
    <w:rsid w:val="003F2062"/>
    <w:rsid w:val="00426B23"/>
    <w:rsid w:val="004279F6"/>
    <w:rsid w:val="0043356B"/>
    <w:rsid w:val="004371E8"/>
    <w:rsid w:val="00442329"/>
    <w:rsid w:val="00463A61"/>
    <w:rsid w:val="00491BED"/>
    <w:rsid w:val="004B2201"/>
    <w:rsid w:val="004B4F5A"/>
    <w:rsid w:val="004D7EFE"/>
    <w:rsid w:val="004E0B57"/>
    <w:rsid w:val="004E3BF7"/>
    <w:rsid w:val="00501DC3"/>
    <w:rsid w:val="00506621"/>
    <w:rsid w:val="00530FDE"/>
    <w:rsid w:val="0053145D"/>
    <w:rsid w:val="00542E35"/>
    <w:rsid w:val="00544E63"/>
    <w:rsid w:val="005534D5"/>
    <w:rsid w:val="00562384"/>
    <w:rsid w:val="0057256A"/>
    <w:rsid w:val="005954C6"/>
    <w:rsid w:val="00595E76"/>
    <w:rsid w:val="005E24A8"/>
    <w:rsid w:val="005F6DF8"/>
    <w:rsid w:val="005F7B2D"/>
    <w:rsid w:val="00605BD8"/>
    <w:rsid w:val="006260B8"/>
    <w:rsid w:val="006536B4"/>
    <w:rsid w:val="00663CF8"/>
    <w:rsid w:val="00664A95"/>
    <w:rsid w:val="006851C1"/>
    <w:rsid w:val="006908DF"/>
    <w:rsid w:val="006A44D8"/>
    <w:rsid w:val="006C06BC"/>
    <w:rsid w:val="006D1C6C"/>
    <w:rsid w:val="006D48ED"/>
    <w:rsid w:val="006D50C6"/>
    <w:rsid w:val="006D7D2E"/>
    <w:rsid w:val="00710DD8"/>
    <w:rsid w:val="0072041D"/>
    <w:rsid w:val="007251CE"/>
    <w:rsid w:val="00735DDA"/>
    <w:rsid w:val="007423F0"/>
    <w:rsid w:val="007443A1"/>
    <w:rsid w:val="007520DE"/>
    <w:rsid w:val="00760486"/>
    <w:rsid w:val="00766EF9"/>
    <w:rsid w:val="00767995"/>
    <w:rsid w:val="007A0198"/>
    <w:rsid w:val="007A2F2E"/>
    <w:rsid w:val="007A33F9"/>
    <w:rsid w:val="007B2FB8"/>
    <w:rsid w:val="007B350E"/>
    <w:rsid w:val="007B6A19"/>
    <w:rsid w:val="007C0D38"/>
    <w:rsid w:val="007C540E"/>
    <w:rsid w:val="007C780A"/>
    <w:rsid w:val="007D6675"/>
    <w:rsid w:val="007D6AD3"/>
    <w:rsid w:val="007F040C"/>
    <w:rsid w:val="007F7304"/>
    <w:rsid w:val="008024BE"/>
    <w:rsid w:val="00803097"/>
    <w:rsid w:val="008116A1"/>
    <w:rsid w:val="00814B5E"/>
    <w:rsid w:val="00816E75"/>
    <w:rsid w:val="00817167"/>
    <w:rsid w:val="00817BD5"/>
    <w:rsid w:val="0083298A"/>
    <w:rsid w:val="00843ACD"/>
    <w:rsid w:val="00843FEE"/>
    <w:rsid w:val="00852533"/>
    <w:rsid w:val="00860089"/>
    <w:rsid w:val="00866F45"/>
    <w:rsid w:val="008B0FA7"/>
    <w:rsid w:val="008B5983"/>
    <w:rsid w:val="008B674D"/>
    <w:rsid w:val="008F3770"/>
    <w:rsid w:val="009012C8"/>
    <w:rsid w:val="009143B2"/>
    <w:rsid w:val="009325D0"/>
    <w:rsid w:val="00932CCE"/>
    <w:rsid w:val="00934A2A"/>
    <w:rsid w:val="00962C97"/>
    <w:rsid w:val="00966247"/>
    <w:rsid w:val="00975E2F"/>
    <w:rsid w:val="009A5ED6"/>
    <w:rsid w:val="009B29BA"/>
    <w:rsid w:val="009C6FD7"/>
    <w:rsid w:val="009D0CAD"/>
    <w:rsid w:val="009D580C"/>
    <w:rsid w:val="00A33B33"/>
    <w:rsid w:val="00A3724F"/>
    <w:rsid w:val="00A40B0E"/>
    <w:rsid w:val="00A46C79"/>
    <w:rsid w:val="00A61406"/>
    <w:rsid w:val="00A65726"/>
    <w:rsid w:val="00A7136D"/>
    <w:rsid w:val="00A718BF"/>
    <w:rsid w:val="00A72D64"/>
    <w:rsid w:val="00A84432"/>
    <w:rsid w:val="00A847BC"/>
    <w:rsid w:val="00A84DC9"/>
    <w:rsid w:val="00A85E9A"/>
    <w:rsid w:val="00A91C3C"/>
    <w:rsid w:val="00AA4FCA"/>
    <w:rsid w:val="00AA5382"/>
    <w:rsid w:val="00AB0129"/>
    <w:rsid w:val="00AB25CF"/>
    <w:rsid w:val="00AB7B24"/>
    <w:rsid w:val="00AD1560"/>
    <w:rsid w:val="00AD72C1"/>
    <w:rsid w:val="00AE564F"/>
    <w:rsid w:val="00B1690E"/>
    <w:rsid w:val="00B32C01"/>
    <w:rsid w:val="00B34C29"/>
    <w:rsid w:val="00B532FF"/>
    <w:rsid w:val="00B57208"/>
    <w:rsid w:val="00B75B21"/>
    <w:rsid w:val="00B81B22"/>
    <w:rsid w:val="00B83A09"/>
    <w:rsid w:val="00B85C92"/>
    <w:rsid w:val="00B85D4B"/>
    <w:rsid w:val="00B95BEE"/>
    <w:rsid w:val="00BA1150"/>
    <w:rsid w:val="00BA1486"/>
    <w:rsid w:val="00BA6485"/>
    <w:rsid w:val="00BB09A4"/>
    <w:rsid w:val="00BB3D00"/>
    <w:rsid w:val="00BD2E2C"/>
    <w:rsid w:val="00BD40A0"/>
    <w:rsid w:val="00BE6D61"/>
    <w:rsid w:val="00C10155"/>
    <w:rsid w:val="00C12464"/>
    <w:rsid w:val="00C22759"/>
    <w:rsid w:val="00C3643A"/>
    <w:rsid w:val="00C400C7"/>
    <w:rsid w:val="00C560CA"/>
    <w:rsid w:val="00C65139"/>
    <w:rsid w:val="00C71394"/>
    <w:rsid w:val="00C72BAE"/>
    <w:rsid w:val="00C7543E"/>
    <w:rsid w:val="00C91268"/>
    <w:rsid w:val="00C96EFE"/>
    <w:rsid w:val="00CB5899"/>
    <w:rsid w:val="00CB7009"/>
    <w:rsid w:val="00CE5718"/>
    <w:rsid w:val="00D02F37"/>
    <w:rsid w:val="00D03F9F"/>
    <w:rsid w:val="00D07FEC"/>
    <w:rsid w:val="00D138EE"/>
    <w:rsid w:val="00D22768"/>
    <w:rsid w:val="00D25C5C"/>
    <w:rsid w:val="00D43D22"/>
    <w:rsid w:val="00D60FB5"/>
    <w:rsid w:val="00D64F69"/>
    <w:rsid w:val="00D738FA"/>
    <w:rsid w:val="00D7596F"/>
    <w:rsid w:val="00D81E64"/>
    <w:rsid w:val="00D87B23"/>
    <w:rsid w:val="00D9036B"/>
    <w:rsid w:val="00DA0D07"/>
    <w:rsid w:val="00DB339F"/>
    <w:rsid w:val="00DB6480"/>
    <w:rsid w:val="00DD379D"/>
    <w:rsid w:val="00DD6D09"/>
    <w:rsid w:val="00DD7DA6"/>
    <w:rsid w:val="00DE0591"/>
    <w:rsid w:val="00DE1196"/>
    <w:rsid w:val="00DE31EF"/>
    <w:rsid w:val="00DE4343"/>
    <w:rsid w:val="00E0415F"/>
    <w:rsid w:val="00E05E7B"/>
    <w:rsid w:val="00E14F6B"/>
    <w:rsid w:val="00E22315"/>
    <w:rsid w:val="00E25433"/>
    <w:rsid w:val="00E2640F"/>
    <w:rsid w:val="00E26940"/>
    <w:rsid w:val="00E35016"/>
    <w:rsid w:val="00E352EE"/>
    <w:rsid w:val="00E60B9D"/>
    <w:rsid w:val="00E61D03"/>
    <w:rsid w:val="00E65571"/>
    <w:rsid w:val="00EA2B9B"/>
    <w:rsid w:val="00EB2AC9"/>
    <w:rsid w:val="00EB5468"/>
    <w:rsid w:val="00EB59E6"/>
    <w:rsid w:val="00EB7997"/>
    <w:rsid w:val="00EC352B"/>
    <w:rsid w:val="00ED0AFD"/>
    <w:rsid w:val="00EE296E"/>
    <w:rsid w:val="00EE300C"/>
    <w:rsid w:val="00EE6619"/>
    <w:rsid w:val="00EF3BE0"/>
    <w:rsid w:val="00F1390F"/>
    <w:rsid w:val="00F16DD4"/>
    <w:rsid w:val="00F303A7"/>
    <w:rsid w:val="00F31A74"/>
    <w:rsid w:val="00F320C5"/>
    <w:rsid w:val="00F7515B"/>
    <w:rsid w:val="00F92764"/>
    <w:rsid w:val="00F954A2"/>
    <w:rsid w:val="00FB32DC"/>
    <w:rsid w:val="00FC129F"/>
    <w:rsid w:val="00FC1EC3"/>
    <w:rsid w:val="00FE244B"/>
    <w:rsid w:val="00FE2F03"/>
    <w:rsid w:val="00FF09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3F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1E64"/>
    <w:pPr>
      <w:spacing w:after="200" w:line="276" w:lineRule="auto"/>
    </w:pPr>
    <w:rPr>
      <w:rFonts w:eastAsiaTheme="minorEastAsia"/>
      <w:kern w:val="0"/>
      <w:lang w:eastAsia="ru-RU"/>
      <w14:ligatures w14:val="none"/>
    </w:rPr>
  </w:style>
  <w:style w:type="paragraph" w:styleId="1">
    <w:name w:val="heading 1"/>
    <w:basedOn w:val="a"/>
    <w:next w:val="a"/>
    <w:link w:val="10"/>
    <w:uiPriority w:val="9"/>
    <w:qFormat/>
    <w:rsid w:val="00FC1EC3"/>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2">
    <w:name w:val="heading 2"/>
    <w:basedOn w:val="a"/>
    <w:next w:val="a"/>
    <w:link w:val="20"/>
    <w:uiPriority w:val="9"/>
    <w:semiHidden/>
    <w:unhideWhenUsed/>
    <w:qFormat/>
    <w:rsid w:val="00FC1EC3"/>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3">
    <w:name w:val="heading 3"/>
    <w:basedOn w:val="a"/>
    <w:next w:val="a"/>
    <w:link w:val="30"/>
    <w:uiPriority w:val="9"/>
    <w:semiHidden/>
    <w:unhideWhenUsed/>
    <w:qFormat/>
    <w:rsid w:val="00FC1EC3"/>
    <w:pPr>
      <w:keepNext/>
      <w:keepLines/>
      <w:spacing w:before="160" w:after="80" w:line="259" w:lineRule="auto"/>
      <w:outlineLvl w:val="2"/>
    </w:pPr>
    <w:rPr>
      <w:rFonts w:eastAsiaTheme="majorEastAsia" w:cstheme="majorBidi"/>
      <w:color w:val="0F4761"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rsid w:val="00FC1EC3"/>
    <w:pPr>
      <w:keepNext/>
      <w:keepLines/>
      <w:spacing w:before="80" w:after="40" w:line="259" w:lineRule="auto"/>
      <w:outlineLvl w:val="3"/>
    </w:pPr>
    <w:rPr>
      <w:rFonts w:eastAsiaTheme="majorEastAsia" w:cstheme="majorBidi"/>
      <w:i/>
      <w:iCs/>
      <w:color w:val="0F4761" w:themeColor="accent1" w:themeShade="BF"/>
      <w:kern w:val="2"/>
      <w:lang w:eastAsia="en-US"/>
      <w14:ligatures w14:val="standardContextual"/>
    </w:rPr>
  </w:style>
  <w:style w:type="paragraph" w:styleId="5">
    <w:name w:val="heading 5"/>
    <w:basedOn w:val="a"/>
    <w:next w:val="a"/>
    <w:link w:val="50"/>
    <w:uiPriority w:val="9"/>
    <w:semiHidden/>
    <w:unhideWhenUsed/>
    <w:qFormat/>
    <w:rsid w:val="00FC1EC3"/>
    <w:pPr>
      <w:keepNext/>
      <w:keepLines/>
      <w:spacing w:before="80" w:after="40" w:line="259" w:lineRule="auto"/>
      <w:outlineLvl w:val="4"/>
    </w:pPr>
    <w:rPr>
      <w:rFonts w:eastAsiaTheme="majorEastAsia" w:cstheme="majorBidi"/>
      <w:color w:val="0F4761" w:themeColor="accent1" w:themeShade="BF"/>
      <w:kern w:val="2"/>
      <w:lang w:eastAsia="en-US"/>
      <w14:ligatures w14:val="standardContextual"/>
    </w:rPr>
  </w:style>
  <w:style w:type="paragraph" w:styleId="6">
    <w:name w:val="heading 6"/>
    <w:basedOn w:val="a"/>
    <w:next w:val="a"/>
    <w:link w:val="60"/>
    <w:uiPriority w:val="9"/>
    <w:semiHidden/>
    <w:unhideWhenUsed/>
    <w:qFormat/>
    <w:rsid w:val="00FC1EC3"/>
    <w:pPr>
      <w:keepNext/>
      <w:keepLines/>
      <w:spacing w:before="40" w:after="0" w:line="259" w:lineRule="auto"/>
      <w:outlineLvl w:val="5"/>
    </w:pPr>
    <w:rPr>
      <w:rFonts w:eastAsiaTheme="majorEastAsia"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rsid w:val="00FC1EC3"/>
    <w:pPr>
      <w:keepNext/>
      <w:keepLines/>
      <w:spacing w:before="40" w:after="0" w:line="259" w:lineRule="auto"/>
      <w:outlineLvl w:val="6"/>
    </w:pPr>
    <w:rPr>
      <w:rFonts w:eastAsiaTheme="majorEastAsia"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rsid w:val="00FC1EC3"/>
    <w:pPr>
      <w:keepNext/>
      <w:keepLines/>
      <w:spacing w:after="0" w:line="259" w:lineRule="auto"/>
      <w:outlineLvl w:val="7"/>
    </w:pPr>
    <w:rPr>
      <w:rFonts w:eastAsiaTheme="majorEastAsia" w:cstheme="majorBidi"/>
      <w:i/>
      <w:iCs/>
      <w:color w:val="272727" w:themeColor="text1" w:themeTint="D8"/>
      <w:kern w:val="2"/>
      <w:lang w:eastAsia="en-US"/>
      <w14:ligatures w14:val="standardContextual"/>
    </w:rPr>
  </w:style>
  <w:style w:type="paragraph" w:styleId="9">
    <w:name w:val="heading 9"/>
    <w:basedOn w:val="a"/>
    <w:next w:val="a"/>
    <w:link w:val="90"/>
    <w:uiPriority w:val="9"/>
    <w:semiHidden/>
    <w:unhideWhenUsed/>
    <w:qFormat/>
    <w:rsid w:val="00FC1EC3"/>
    <w:pPr>
      <w:keepNext/>
      <w:keepLines/>
      <w:spacing w:after="0" w:line="259" w:lineRule="auto"/>
      <w:outlineLvl w:val="8"/>
    </w:pPr>
    <w:rPr>
      <w:rFonts w:eastAsiaTheme="majorEastAsia" w:cstheme="majorBidi"/>
      <w:color w:val="272727" w:themeColor="text1" w:themeTint="D8"/>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1EC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C1EC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C1EC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C1EC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C1EC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C1EC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C1EC3"/>
    <w:rPr>
      <w:rFonts w:eastAsiaTheme="majorEastAsia" w:cstheme="majorBidi"/>
      <w:color w:val="595959" w:themeColor="text1" w:themeTint="A6"/>
    </w:rPr>
  </w:style>
  <w:style w:type="character" w:customStyle="1" w:styleId="80">
    <w:name w:val="Заголовок 8 Знак"/>
    <w:basedOn w:val="a0"/>
    <w:link w:val="8"/>
    <w:uiPriority w:val="9"/>
    <w:semiHidden/>
    <w:rsid w:val="00FC1EC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C1EC3"/>
    <w:rPr>
      <w:rFonts w:eastAsiaTheme="majorEastAsia" w:cstheme="majorBidi"/>
      <w:color w:val="272727" w:themeColor="text1" w:themeTint="D8"/>
    </w:rPr>
  </w:style>
  <w:style w:type="paragraph" w:styleId="a3">
    <w:name w:val="Title"/>
    <w:basedOn w:val="a"/>
    <w:next w:val="a"/>
    <w:link w:val="a4"/>
    <w:uiPriority w:val="10"/>
    <w:qFormat/>
    <w:rsid w:val="00FC1EC3"/>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a4">
    <w:name w:val="Название Знак"/>
    <w:basedOn w:val="a0"/>
    <w:link w:val="a3"/>
    <w:uiPriority w:val="10"/>
    <w:rsid w:val="00FC1EC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C1EC3"/>
    <w:pPr>
      <w:numPr>
        <w:ilvl w:val="1"/>
      </w:numPr>
      <w:spacing w:after="160" w:line="259"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a6">
    <w:name w:val="Подзаголовок Знак"/>
    <w:basedOn w:val="a0"/>
    <w:link w:val="a5"/>
    <w:uiPriority w:val="11"/>
    <w:rsid w:val="00FC1EC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C1EC3"/>
    <w:pPr>
      <w:spacing w:before="160" w:after="160" w:line="259" w:lineRule="auto"/>
      <w:jc w:val="center"/>
    </w:pPr>
    <w:rPr>
      <w:rFonts w:eastAsiaTheme="minorHAnsi"/>
      <w:i/>
      <w:iCs/>
      <w:color w:val="404040" w:themeColor="text1" w:themeTint="BF"/>
      <w:kern w:val="2"/>
      <w:lang w:eastAsia="en-US"/>
      <w14:ligatures w14:val="standardContextual"/>
    </w:rPr>
  </w:style>
  <w:style w:type="character" w:customStyle="1" w:styleId="22">
    <w:name w:val="Цитата 2 Знак"/>
    <w:basedOn w:val="a0"/>
    <w:link w:val="21"/>
    <w:uiPriority w:val="29"/>
    <w:rsid w:val="00FC1EC3"/>
    <w:rPr>
      <w:i/>
      <w:iCs/>
      <w:color w:val="404040" w:themeColor="text1" w:themeTint="BF"/>
    </w:rPr>
  </w:style>
  <w:style w:type="paragraph" w:styleId="a7">
    <w:name w:val="List Paragraph"/>
    <w:basedOn w:val="a"/>
    <w:uiPriority w:val="34"/>
    <w:qFormat/>
    <w:rsid w:val="00FC1EC3"/>
    <w:pPr>
      <w:spacing w:after="160" w:line="259" w:lineRule="auto"/>
      <w:ind w:left="720"/>
      <w:contextualSpacing/>
    </w:pPr>
    <w:rPr>
      <w:rFonts w:eastAsiaTheme="minorHAnsi"/>
      <w:kern w:val="2"/>
      <w:lang w:eastAsia="en-US"/>
      <w14:ligatures w14:val="standardContextual"/>
    </w:rPr>
  </w:style>
  <w:style w:type="character" w:styleId="a8">
    <w:name w:val="Intense Emphasis"/>
    <w:basedOn w:val="a0"/>
    <w:uiPriority w:val="21"/>
    <w:qFormat/>
    <w:rsid w:val="00FC1EC3"/>
    <w:rPr>
      <w:i/>
      <w:iCs/>
      <w:color w:val="0F4761" w:themeColor="accent1" w:themeShade="BF"/>
    </w:rPr>
  </w:style>
  <w:style w:type="paragraph" w:styleId="a9">
    <w:name w:val="Intense Quote"/>
    <w:basedOn w:val="a"/>
    <w:next w:val="a"/>
    <w:link w:val="aa"/>
    <w:uiPriority w:val="30"/>
    <w:qFormat/>
    <w:rsid w:val="00FC1EC3"/>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eastAsiaTheme="minorHAnsi"/>
      <w:i/>
      <w:iCs/>
      <w:color w:val="0F4761" w:themeColor="accent1" w:themeShade="BF"/>
      <w:kern w:val="2"/>
      <w:lang w:eastAsia="en-US"/>
      <w14:ligatures w14:val="standardContextual"/>
    </w:rPr>
  </w:style>
  <w:style w:type="character" w:customStyle="1" w:styleId="aa">
    <w:name w:val="Выделенная цитата Знак"/>
    <w:basedOn w:val="a0"/>
    <w:link w:val="a9"/>
    <w:uiPriority w:val="30"/>
    <w:rsid w:val="00FC1EC3"/>
    <w:rPr>
      <w:i/>
      <w:iCs/>
      <w:color w:val="0F4761" w:themeColor="accent1" w:themeShade="BF"/>
    </w:rPr>
  </w:style>
  <w:style w:type="character" w:styleId="ab">
    <w:name w:val="Intense Reference"/>
    <w:basedOn w:val="a0"/>
    <w:uiPriority w:val="32"/>
    <w:qFormat/>
    <w:rsid w:val="00FC1EC3"/>
    <w:rPr>
      <w:b/>
      <w:bCs/>
      <w:smallCaps/>
      <w:color w:val="0F4761" w:themeColor="accent1" w:themeShade="BF"/>
      <w:spacing w:val="5"/>
    </w:rPr>
  </w:style>
  <w:style w:type="table" w:styleId="ac">
    <w:name w:val="Table Grid"/>
    <w:basedOn w:val="a1"/>
    <w:uiPriority w:val="39"/>
    <w:rsid w:val="00D81E64"/>
    <w:pPr>
      <w:spacing w:after="0" w:line="240" w:lineRule="auto"/>
    </w:pPr>
    <w:rPr>
      <w:rFonts w:eastAsiaTheme="minorEastAsia"/>
      <w:kern w:val="0"/>
      <w:lang w:eastAsia="ru-R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d">
    <w:name w:val="Normal (Web)"/>
    <w:basedOn w:val="a"/>
    <w:uiPriority w:val="99"/>
    <w:unhideWhenUsed/>
    <w:rsid w:val="000B5ED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e">
    <w:name w:val="Hyperlink"/>
    <w:basedOn w:val="a0"/>
    <w:uiPriority w:val="99"/>
    <w:unhideWhenUsed/>
    <w:rsid w:val="00EB7997"/>
    <w:rPr>
      <w:color w:val="467886" w:themeColor="hyperlink"/>
      <w:u w:val="single"/>
    </w:rPr>
  </w:style>
  <w:style w:type="character" w:customStyle="1" w:styleId="UnresolvedMention">
    <w:name w:val="Unresolved Mention"/>
    <w:basedOn w:val="a0"/>
    <w:uiPriority w:val="99"/>
    <w:semiHidden/>
    <w:unhideWhenUsed/>
    <w:rsid w:val="007B6A19"/>
    <w:rPr>
      <w:color w:val="605E5C"/>
      <w:shd w:val="clear" w:color="auto" w:fill="E1DFDD"/>
    </w:rPr>
  </w:style>
  <w:style w:type="paragraph" w:styleId="af">
    <w:name w:val="header"/>
    <w:basedOn w:val="a"/>
    <w:link w:val="af0"/>
    <w:uiPriority w:val="99"/>
    <w:unhideWhenUsed/>
    <w:rsid w:val="00EB2AC9"/>
    <w:pPr>
      <w:tabs>
        <w:tab w:val="center" w:pos="4513"/>
        <w:tab w:val="right" w:pos="9026"/>
      </w:tabs>
      <w:spacing w:after="0" w:line="240" w:lineRule="auto"/>
    </w:pPr>
  </w:style>
  <w:style w:type="character" w:customStyle="1" w:styleId="af0">
    <w:name w:val="Верхний колонтитул Знак"/>
    <w:basedOn w:val="a0"/>
    <w:link w:val="af"/>
    <w:uiPriority w:val="99"/>
    <w:rsid w:val="00EB2AC9"/>
    <w:rPr>
      <w:rFonts w:eastAsiaTheme="minorEastAsia"/>
      <w:kern w:val="0"/>
      <w:lang w:val="ru-RU" w:eastAsia="ru-RU"/>
      <w14:ligatures w14:val="none"/>
    </w:rPr>
  </w:style>
  <w:style w:type="paragraph" w:styleId="af1">
    <w:name w:val="footer"/>
    <w:basedOn w:val="a"/>
    <w:link w:val="af2"/>
    <w:uiPriority w:val="99"/>
    <w:unhideWhenUsed/>
    <w:rsid w:val="00EB2AC9"/>
    <w:pPr>
      <w:tabs>
        <w:tab w:val="center" w:pos="4513"/>
        <w:tab w:val="right" w:pos="9026"/>
      </w:tabs>
      <w:spacing w:after="0" w:line="240" w:lineRule="auto"/>
    </w:pPr>
  </w:style>
  <w:style w:type="character" w:customStyle="1" w:styleId="af2">
    <w:name w:val="Нижний колонтитул Знак"/>
    <w:basedOn w:val="a0"/>
    <w:link w:val="af1"/>
    <w:uiPriority w:val="99"/>
    <w:rsid w:val="00EB2AC9"/>
    <w:rPr>
      <w:rFonts w:eastAsiaTheme="minorEastAsia"/>
      <w:kern w:val="0"/>
      <w:lang w:val="ru-RU" w:eastAsia="ru-RU"/>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1E64"/>
    <w:pPr>
      <w:spacing w:after="200" w:line="276" w:lineRule="auto"/>
    </w:pPr>
    <w:rPr>
      <w:rFonts w:eastAsiaTheme="minorEastAsia"/>
      <w:kern w:val="0"/>
      <w:lang w:eastAsia="ru-RU"/>
      <w14:ligatures w14:val="none"/>
    </w:rPr>
  </w:style>
  <w:style w:type="paragraph" w:styleId="1">
    <w:name w:val="heading 1"/>
    <w:basedOn w:val="a"/>
    <w:next w:val="a"/>
    <w:link w:val="10"/>
    <w:uiPriority w:val="9"/>
    <w:qFormat/>
    <w:rsid w:val="00FC1EC3"/>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2">
    <w:name w:val="heading 2"/>
    <w:basedOn w:val="a"/>
    <w:next w:val="a"/>
    <w:link w:val="20"/>
    <w:uiPriority w:val="9"/>
    <w:semiHidden/>
    <w:unhideWhenUsed/>
    <w:qFormat/>
    <w:rsid w:val="00FC1EC3"/>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3">
    <w:name w:val="heading 3"/>
    <w:basedOn w:val="a"/>
    <w:next w:val="a"/>
    <w:link w:val="30"/>
    <w:uiPriority w:val="9"/>
    <w:semiHidden/>
    <w:unhideWhenUsed/>
    <w:qFormat/>
    <w:rsid w:val="00FC1EC3"/>
    <w:pPr>
      <w:keepNext/>
      <w:keepLines/>
      <w:spacing w:before="160" w:after="80" w:line="259" w:lineRule="auto"/>
      <w:outlineLvl w:val="2"/>
    </w:pPr>
    <w:rPr>
      <w:rFonts w:eastAsiaTheme="majorEastAsia" w:cstheme="majorBidi"/>
      <w:color w:val="0F4761"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rsid w:val="00FC1EC3"/>
    <w:pPr>
      <w:keepNext/>
      <w:keepLines/>
      <w:spacing w:before="80" w:after="40" w:line="259" w:lineRule="auto"/>
      <w:outlineLvl w:val="3"/>
    </w:pPr>
    <w:rPr>
      <w:rFonts w:eastAsiaTheme="majorEastAsia" w:cstheme="majorBidi"/>
      <w:i/>
      <w:iCs/>
      <w:color w:val="0F4761" w:themeColor="accent1" w:themeShade="BF"/>
      <w:kern w:val="2"/>
      <w:lang w:eastAsia="en-US"/>
      <w14:ligatures w14:val="standardContextual"/>
    </w:rPr>
  </w:style>
  <w:style w:type="paragraph" w:styleId="5">
    <w:name w:val="heading 5"/>
    <w:basedOn w:val="a"/>
    <w:next w:val="a"/>
    <w:link w:val="50"/>
    <w:uiPriority w:val="9"/>
    <w:semiHidden/>
    <w:unhideWhenUsed/>
    <w:qFormat/>
    <w:rsid w:val="00FC1EC3"/>
    <w:pPr>
      <w:keepNext/>
      <w:keepLines/>
      <w:spacing w:before="80" w:after="40" w:line="259" w:lineRule="auto"/>
      <w:outlineLvl w:val="4"/>
    </w:pPr>
    <w:rPr>
      <w:rFonts w:eastAsiaTheme="majorEastAsia" w:cstheme="majorBidi"/>
      <w:color w:val="0F4761" w:themeColor="accent1" w:themeShade="BF"/>
      <w:kern w:val="2"/>
      <w:lang w:eastAsia="en-US"/>
      <w14:ligatures w14:val="standardContextual"/>
    </w:rPr>
  </w:style>
  <w:style w:type="paragraph" w:styleId="6">
    <w:name w:val="heading 6"/>
    <w:basedOn w:val="a"/>
    <w:next w:val="a"/>
    <w:link w:val="60"/>
    <w:uiPriority w:val="9"/>
    <w:semiHidden/>
    <w:unhideWhenUsed/>
    <w:qFormat/>
    <w:rsid w:val="00FC1EC3"/>
    <w:pPr>
      <w:keepNext/>
      <w:keepLines/>
      <w:spacing w:before="40" w:after="0" w:line="259" w:lineRule="auto"/>
      <w:outlineLvl w:val="5"/>
    </w:pPr>
    <w:rPr>
      <w:rFonts w:eastAsiaTheme="majorEastAsia"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rsid w:val="00FC1EC3"/>
    <w:pPr>
      <w:keepNext/>
      <w:keepLines/>
      <w:spacing w:before="40" w:after="0" w:line="259" w:lineRule="auto"/>
      <w:outlineLvl w:val="6"/>
    </w:pPr>
    <w:rPr>
      <w:rFonts w:eastAsiaTheme="majorEastAsia"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rsid w:val="00FC1EC3"/>
    <w:pPr>
      <w:keepNext/>
      <w:keepLines/>
      <w:spacing w:after="0" w:line="259" w:lineRule="auto"/>
      <w:outlineLvl w:val="7"/>
    </w:pPr>
    <w:rPr>
      <w:rFonts w:eastAsiaTheme="majorEastAsia" w:cstheme="majorBidi"/>
      <w:i/>
      <w:iCs/>
      <w:color w:val="272727" w:themeColor="text1" w:themeTint="D8"/>
      <w:kern w:val="2"/>
      <w:lang w:eastAsia="en-US"/>
      <w14:ligatures w14:val="standardContextual"/>
    </w:rPr>
  </w:style>
  <w:style w:type="paragraph" w:styleId="9">
    <w:name w:val="heading 9"/>
    <w:basedOn w:val="a"/>
    <w:next w:val="a"/>
    <w:link w:val="90"/>
    <w:uiPriority w:val="9"/>
    <w:semiHidden/>
    <w:unhideWhenUsed/>
    <w:qFormat/>
    <w:rsid w:val="00FC1EC3"/>
    <w:pPr>
      <w:keepNext/>
      <w:keepLines/>
      <w:spacing w:after="0" w:line="259" w:lineRule="auto"/>
      <w:outlineLvl w:val="8"/>
    </w:pPr>
    <w:rPr>
      <w:rFonts w:eastAsiaTheme="majorEastAsia" w:cstheme="majorBidi"/>
      <w:color w:val="272727" w:themeColor="text1" w:themeTint="D8"/>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1EC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C1EC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C1EC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C1EC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C1EC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C1EC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C1EC3"/>
    <w:rPr>
      <w:rFonts w:eastAsiaTheme="majorEastAsia" w:cstheme="majorBidi"/>
      <w:color w:val="595959" w:themeColor="text1" w:themeTint="A6"/>
    </w:rPr>
  </w:style>
  <w:style w:type="character" w:customStyle="1" w:styleId="80">
    <w:name w:val="Заголовок 8 Знак"/>
    <w:basedOn w:val="a0"/>
    <w:link w:val="8"/>
    <w:uiPriority w:val="9"/>
    <w:semiHidden/>
    <w:rsid w:val="00FC1EC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C1EC3"/>
    <w:rPr>
      <w:rFonts w:eastAsiaTheme="majorEastAsia" w:cstheme="majorBidi"/>
      <w:color w:val="272727" w:themeColor="text1" w:themeTint="D8"/>
    </w:rPr>
  </w:style>
  <w:style w:type="paragraph" w:styleId="a3">
    <w:name w:val="Title"/>
    <w:basedOn w:val="a"/>
    <w:next w:val="a"/>
    <w:link w:val="a4"/>
    <w:uiPriority w:val="10"/>
    <w:qFormat/>
    <w:rsid w:val="00FC1EC3"/>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a4">
    <w:name w:val="Название Знак"/>
    <w:basedOn w:val="a0"/>
    <w:link w:val="a3"/>
    <w:uiPriority w:val="10"/>
    <w:rsid w:val="00FC1EC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C1EC3"/>
    <w:pPr>
      <w:numPr>
        <w:ilvl w:val="1"/>
      </w:numPr>
      <w:spacing w:after="160" w:line="259"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a6">
    <w:name w:val="Подзаголовок Знак"/>
    <w:basedOn w:val="a0"/>
    <w:link w:val="a5"/>
    <w:uiPriority w:val="11"/>
    <w:rsid w:val="00FC1EC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C1EC3"/>
    <w:pPr>
      <w:spacing w:before="160" w:after="160" w:line="259" w:lineRule="auto"/>
      <w:jc w:val="center"/>
    </w:pPr>
    <w:rPr>
      <w:rFonts w:eastAsiaTheme="minorHAnsi"/>
      <w:i/>
      <w:iCs/>
      <w:color w:val="404040" w:themeColor="text1" w:themeTint="BF"/>
      <w:kern w:val="2"/>
      <w:lang w:eastAsia="en-US"/>
      <w14:ligatures w14:val="standardContextual"/>
    </w:rPr>
  </w:style>
  <w:style w:type="character" w:customStyle="1" w:styleId="22">
    <w:name w:val="Цитата 2 Знак"/>
    <w:basedOn w:val="a0"/>
    <w:link w:val="21"/>
    <w:uiPriority w:val="29"/>
    <w:rsid w:val="00FC1EC3"/>
    <w:rPr>
      <w:i/>
      <w:iCs/>
      <w:color w:val="404040" w:themeColor="text1" w:themeTint="BF"/>
    </w:rPr>
  </w:style>
  <w:style w:type="paragraph" w:styleId="a7">
    <w:name w:val="List Paragraph"/>
    <w:basedOn w:val="a"/>
    <w:uiPriority w:val="34"/>
    <w:qFormat/>
    <w:rsid w:val="00FC1EC3"/>
    <w:pPr>
      <w:spacing w:after="160" w:line="259" w:lineRule="auto"/>
      <w:ind w:left="720"/>
      <w:contextualSpacing/>
    </w:pPr>
    <w:rPr>
      <w:rFonts w:eastAsiaTheme="minorHAnsi"/>
      <w:kern w:val="2"/>
      <w:lang w:eastAsia="en-US"/>
      <w14:ligatures w14:val="standardContextual"/>
    </w:rPr>
  </w:style>
  <w:style w:type="character" w:styleId="a8">
    <w:name w:val="Intense Emphasis"/>
    <w:basedOn w:val="a0"/>
    <w:uiPriority w:val="21"/>
    <w:qFormat/>
    <w:rsid w:val="00FC1EC3"/>
    <w:rPr>
      <w:i/>
      <w:iCs/>
      <w:color w:val="0F4761" w:themeColor="accent1" w:themeShade="BF"/>
    </w:rPr>
  </w:style>
  <w:style w:type="paragraph" w:styleId="a9">
    <w:name w:val="Intense Quote"/>
    <w:basedOn w:val="a"/>
    <w:next w:val="a"/>
    <w:link w:val="aa"/>
    <w:uiPriority w:val="30"/>
    <w:qFormat/>
    <w:rsid w:val="00FC1EC3"/>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eastAsiaTheme="minorHAnsi"/>
      <w:i/>
      <w:iCs/>
      <w:color w:val="0F4761" w:themeColor="accent1" w:themeShade="BF"/>
      <w:kern w:val="2"/>
      <w:lang w:eastAsia="en-US"/>
      <w14:ligatures w14:val="standardContextual"/>
    </w:rPr>
  </w:style>
  <w:style w:type="character" w:customStyle="1" w:styleId="aa">
    <w:name w:val="Выделенная цитата Знак"/>
    <w:basedOn w:val="a0"/>
    <w:link w:val="a9"/>
    <w:uiPriority w:val="30"/>
    <w:rsid w:val="00FC1EC3"/>
    <w:rPr>
      <w:i/>
      <w:iCs/>
      <w:color w:val="0F4761" w:themeColor="accent1" w:themeShade="BF"/>
    </w:rPr>
  </w:style>
  <w:style w:type="character" w:styleId="ab">
    <w:name w:val="Intense Reference"/>
    <w:basedOn w:val="a0"/>
    <w:uiPriority w:val="32"/>
    <w:qFormat/>
    <w:rsid w:val="00FC1EC3"/>
    <w:rPr>
      <w:b/>
      <w:bCs/>
      <w:smallCaps/>
      <w:color w:val="0F4761" w:themeColor="accent1" w:themeShade="BF"/>
      <w:spacing w:val="5"/>
    </w:rPr>
  </w:style>
  <w:style w:type="table" w:styleId="ac">
    <w:name w:val="Table Grid"/>
    <w:basedOn w:val="a1"/>
    <w:uiPriority w:val="39"/>
    <w:rsid w:val="00D81E64"/>
    <w:pPr>
      <w:spacing w:after="0" w:line="240" w:lineRule="auto"/>
    </w:pPr>
    <w:rPr>
      <w:rFonts w:eastAsiaTheme="minorEastAsia"/>
      <w:kern w:val="0"/>
      <w:lang w:eastAsia="ru-R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d">
    <w:name w:val="Normal (Web)"/>
    <w:basedOn w:val="a"/>
    <w:uiPriority w:val="99"/>
    <w:unhideWhenUsed/>
    <w:rsid w:val="000B5ED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e">
    <w:name w:val="Hyperlink"/>
    <w:basedOn w:val="a0"/>
    <w:uiPriority w:val="99"/>
    <w:unhideWhenUsed/>
    <w:rsid w:val="00EB7997"/>
    <w:rPr>
      <w:color w:val="467886" w:themeColor="hyperlink"/>
      <w:u w:val="single"/>
    </w:rPr>
  </w:style>
  <w:style w:type="character" w:customStyle="1" w:styleId="UnresolvedMention">
    <w:name w:val="Unresolved Mention"/>
    <w:basedOn w:val="a0"/>
    <w:uiPriority w:val="99"/>
    <w:semiHidden/>
    <w:unhideWhenUsed/>
    <w:rsid w:val="007B6A19"/>
    <w:rPr>
      <w:color w:val="605E5C"/>
      <w:shd w:val="clear" w:color="auto" w:fill="E1DFDD"/>
    </w:rPr>
  </w:style>
  <w:style w:type="paragraph" w:styleId="af">
    <w:name w:val="header"/>
    <w:basedOn w:val="a"/>
    <w:link w:val="af0"/>
    <w:uiPriority w:val="99"/>
    <w:unhideWhenUsed/>
    <w:rsid w:val="00EB2AC9"/>
    <w:pPr>
      <w:tabs>
        <w:tab w:val="center" w:pos="4513"/>
        <w:tab w:val="right" w:pos="9026"/>
      </w:tabs>
      <w:spacing w:after="0" w:line="240" w:lineRule="auto"/>
    </w:pPr>
  </w:style>
  <w:style w:type="character" w:customStyle="1" w:styleId="af0">
    <w:name w:val="Верхний колонтитул Знак"/>
    <w:basedOn w:val="a0"/>
    <w:link w:val="af"/>
    <w:uiPriority w:val="99"/>
    <w:rsid w:val="00EB2AC9"/>
    <w:rPr>
      <w:rFonts w:eastAsiaTheme="minorEastAsia"/>
      <w:kern w:val="0"/>
      <w:lang w:val="ru-RU" w:eastAsia="ru-RU"/>
      <w14:ligatures w14:val="none"/>
    </w:rPr>
  </w:style>
  <w:style w:type="paragraph" w:styleId="af1">
    <w:name w:val="footer"/>
    <w:basedOn w:val="a"/>
    <w:link w:val="af2"/>
    <w:uiPriority w:val="99"/>
    <w:unhideWhenUsed/>
    <w:rsid w:val="00EB2AC9"/>
    <w:pPr>
      <w:tabs>
        <w:tab w:val="center" w:pos="4513"/>
        <w:tab w:val="right" w:pos="9026"/>
      </w:tabs>
      <w:spacing w:after="0" w:line="240" w:lineRule="auto"/>
    </w:pPr>
  </w:style>
  <w:style w:type="character" w:customStyle="1" w:styleId="af2">
    <w:name w:val="Нижний колонтитул Знак"/>
    <w:basedOn w:val="a0"/>
    <w:link w:val="af1"/>
    <w:uiPriority w:val="99"/>
    <w:rsid w:val="00EB2AC9"/>
    <w:rPr>
      <w:rFonts w:eastAsiaTheme="minorEastAsia"/>
      <w:kern w:val="0"/>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066071">
      <w:bodyDiv w:val="1"/>
      <w:marLeft w:val="0"/>
      <w:marRight w:val="0"/>
      <w:marTop w:val="0"/>
      <w:marBottom w:val="0"/>
      <w:divBdr>
        <w:top w:val="none" w:sz="0" w:space="0" w:color="auto"/>
        <w:left w:val="none" w:sz="0" w:space="0" w:color="auto"/>
        <w:bottom w:val="none" w:sz="0" w:space="0" w:color="auto"/>
        <w:right w:val="none" w:sz="0" w:space="0" w:color="auto"/>
      </w:divBdr>
    </w:div>
    <w:div w:id="144398882">
      <w:bodyDiv w:val="1"/>
      <w:marLeft w:val="0"/>
      <w:marRight w:val="0"/>
      <w:marTop w:val="0"/>
      <w:marBottom w:val="0"/>
      <w:divBdr>
        <w:top w:val="none" w:sz="0" w:space="0" w:color="auto"/>
        <w:left w:val="none" w:sz="0" w:space="0" w:color="auto"/>
        <w:bottom w:val="none" w:sz="0" w:space="0" w:color="auto"/>
        <w:right w:val="none" w:sz="0" w:space="0" w:color="auto"/>
      </w:divBdr>
    </w:div>
    <w:div w:id="164823943">
      <w:bodyDiv w:val="1"/>
      <w:marLeft w:val="0"/>
      <w:marRight w:val="0"/>
      <w:marTop w:val="0"/>
      <w:marBottom w:val="0"/>
      <w:divBdr>
        <w:top w:val="none" w:sz="0" w:space="0" w:color="auto"/>
        <w:left w:val="none" w:sz="0" w:space="0" w:color="auto"/>
        <w:bottom w:val="none" w:sz="0" w:space="0" w:color="auto"/>
        <w:right w:val="none" w:sz="0" w:space="0" w:color="auto"/>
      </w:divBdr>
    </w:div>
    <w:div w:id="220292952">
      <w:bodyDiv w:val="1"/>
      <w:marLeft w:val="0"/>
      <w:marRight w:val="0"/>
      <w:marTop w:val="0"/>
      <w:marBottom w:val="0"/>
      <w:divBdr>
        <w:top w:val="none" w:sz="0" w:space="0" w:color="auto"/>
        <w:left w:val="none" w:sz="0" w:space="0" w:color="auto"/>
        <w:bottom w:val="none" w:sz="0" w:space="0" w:color="auto"/>
        <w:right w:val="none" w:sz="0" w:space="0" w:color="auto"/>
      </w:divBdr>
    </w:div>
    <w:div w:id="224070868">
      <w:bodyDiv w:val="1"/>
      <w:marLeft w:val="0"/>
      <w:marRight w:val="0"/>
      <w:marTop w:val="0"/>
      <w:marBottom w:val="0"/>
      <w:divBdr>
        <w:top w:val="none" w:sz="0" w:space="0" w:color="auto"/>
        <w:left w:val="none" w:sz="0" w:space="0" w:color="auto"/>
        <w:bottom w:val="none" w:sz="0" w:space="0" w:color="auto"/>
        <w:right w:val="none" w:sz="0" w:space="0" w:color="auto"/>
      </w:divBdr>
    </w:div>
    <w:div w:id="227762738">
      <w:bodyDiv w:val="1"/>
      <w:marLeft w:val="0"/>
      <w:marRight w:val="0"/>
      <w:marTop w:val="0"/>
      <w:marBottom w:val="0"/>
      <w:divBdr>
        <w:top w:val="none" w:sz="0" w:space="0" w:color="auto"/>
        <w:left w:val="none" w:sz="0" w:space="0" w:color="auto"/>
        <w:bottom w:val="none" w:sz="0" w:space="0" w:color="auto"/>
        <w:right w:val="none" w:sz="0" w:space="0" w:color="auto"/>
      </w:divBdr>
    </w:div>
    <w:div w:id="237979922">
      <w:bodyDiv w:val="1"/>
      <w:marLeft w:val="0"/>
      <w:marRight w:val="0"/>
      <w:marTop w:val="0"/>
      <w:marBottom w:val="0"/>
      <w:divBdr>
        <w:top w:val="none" w:sz="0" w:space="0" w:color="auto"/>
        <w:left w:val="none" w:sz="0" w:space="0" w:color="auto"/>
        <w:bottom w:val="none" w:sz="0" w:space="0" w:color="auto"/>
        <w:right w:val="none" w:sz="0" w:space="0" w:color="auto"/>
      </w:divBdr>
    </w:div>
    <w:div w:id="259489556">
      <w:bodyDiv w:val="1"/>
      <w:marLeft w:val="0"/>
      <w:marRight w:val="0"/>
      <w:marTop w:val="0"/>
      <w:marBottom w:val="0"/>
      <w:divBdr>
        <w:top w:val="none" w:sz="0" w:space="0" w:color="auto"/>
        <w:left w:val="none" w:sz="0" w:space="0" w:color="auto"/>
        <w:bottom w:val="none" w:sz="0" w:space="0" w:color="auto"/>
        <w:right w:val="none" w:sz="0" w:space="0" w:color="auto"/>
      </w:divBdr>
    </w:div>
    <w:div w:id="354118531">
      <w:bodyDiv w:val="1"/>
      <w:marLeft w:val="0"/>
      <w:marRight w:val="0"/>
      <w:marTop w:val="0"/>
      <w:marBottom w:val="0"/>
      <w:divBdr>
        <w:top w:val="none" w:sz="0" w:space="0" w:color="auto"/>
        <w:left w:val="none" w:sz="0" w:space="0" w:color="auto"/>
        <w:bottom w:val="none" w:sz="0" w:space="0" w:color="auto"/>
        <w:right w:val="none" w:sz="0" w:space="0" w:color="auto"/>
      </w:divBdr>
    </w:div>
    <w:div w:id="424032265">
      <w:bodyDiv w:val="1"/>
      <w:marLeft w:val="0"/>
      <w:marRight w:val="0"/>
      <w:marTop w:val="0"/>
      <w:marBottom w:val="0"/>
      <w:divBdr>
        <w:top w:val="none" w:sz="0" w:space="0" w:color="auto"/>
        <w:left w:val="none" w:sz="0" w:space="0" w:color="auto"/>
        <w:bottom w:val="none" w:sz="0" w:space="0" w:color="auto"/>
        <w:right w:val="none" w:sz="0" w:space="0" w:color="auto"/>
      </w:divBdr>
    </w:div>
    <w:div w:id="424764592">
      <w:bodyDiv w:val="1"/>
      <w:marLeft w:val="0"/>
      <w:marRight w:val="0"/>
      <w:marTop w:val="0"/>
      <w:marBottom w:val="0"/>
      <w:divBdr>
        <w:top w:val="none" w:sz="0" w:space="0" w:color="auto"/>
        <w:left w:val="none" w:sz="0" w:space="0" w:color="auto"/>
        <w:bottom w:val="none" w:sz="0" w:space="0" w:color="auto"/>
        <w:right w:val="none" w:sz="0" w:space="0" w:color="auto"/>
      </w:divBdr>
    </w:div>
    <w:div w:id="495148923">
      <w:bodyDiv w:val="1"/>
      <w:marLeft w:val="0"/>
      <w:marRight w:val="0"/>
      <w:marTop w:val="0"/>
      <w:marBottom w:val="0"/>
      <w:divBdr>
        <w:top w:val="none" w:sz="0" w:space="0" w:color="auto"/>
        <w:left w:val="none" w:sz="0" w:space="0" w:color="auto"/>
        <w:bottom w:val="none" w:sz="0" w:space="0" w:color="auto"/>
        <w:right w:val="none" w:sz="0" w:space="0" w:color="auto"/>
      </w:divBdr>
    </w:div>
    <w:div w:id="505437021">
      <w:bodyDiv w:val="1"/>
      <w:marLeft w:val="0"/>
      <w:marRight w:val="0"/>
      <w:marTop w:val="0"/>
      <w:marBottom w:val="0"/>
      <w:divBdr>
        <w:top w:val="none" w:sz="0" w:space="0" w:color="auto"/>
        <w:left w:val="none" w:sz="0" w:space="0" w:color="auto"/>
        <w:bottom w:val="none" w:sz="0" w:space="0" w:color="auto"/>
        <w:right w:val="none" w:sz="0" w:space="0" w:color="auto"/>
      </w:divBdr>
    </w:div>
    <w:div w:id="516580547">
      <w:bodyDiv w:val="1"/>
      <w:marLeft w:val="0"/>
      <w:marRight w:val="0"/>
      <w:marTop w:val="0"/>
      <w:marBottom w:val="0"/>
      <w:divBdr>
        <w:top w:val="none" w:sz="0" w:space="0" w:color="auto"/>
        <w:left w:val="none" w:sz="0" w:space="0" w:color="auto"/>
        <w:bottom w:val="none" w:sz="0" w:space="0" w:color="auto"/>
        <w:right w:val="none" w:sz="0" w:space="0" w:color="auto"/>
      </w:divBdr>
    </w:div>
    <w:div w:id="524368346">
      <w:bodyDiv w:val="1"/>
      <w:marLeft w:val="0"/>
      <w:marRight w:val="0"/>
      <w:marTop w:val="0"/>
      <w:marBottom w:val="0"/>
      <w:divBdr>
        <w:top w:val="none" w:sz="0" w:space="0" w:color="auto"/>
        <w:left w:val="none" w:sz="0" w:space="0" w:color="auto"/>
        <w:bottom w:val="none" w:sz="0" w:space="0" w:color="auto"/>
        <w:right w:val="none" w:sz="0" w:space="0" w:color="auto"/>
      </w:divBdr>
    </w:div>
    <w:div w:id="585462149">
      <w:bodyDiv w:val="1"/>
      <w:marLeft w:val="0"/>
      <w:marRight w:val="0"/>
      <w:marTop w:val="0"/>
      <w:marBottom w:val="0"/>
      <w:divBdr>
        <w:top w:val="none" w:sz="0" w:space="0" w:color="auto"/>
        <w:left w:val="none" w:sz="0" w:space="0" w:color="auto"/>
        <w:bottom w:val="none" w:sz="0" w:space="0" w:color="auto"/>
        <w:right w:val="none" w:sz="0" w:space="0" w:color="auto"/>
      </w:divBdr>
    </w:div>
    <w:div w:id="597520415">
      <w:bodyDiv w:val="1"/>
      <w:marLeft w:val="0"/>
      <w:marRight w:val="0"/>
      <w:marTop w:val="0"/>
      <w:marBottom w:val="0"/>
      <w:divBdr>
        <w:top w:val="none" w:sz="0" w:space="0" w:color="auto"/>
        <w:left w:val="none" w:sz="0" w:space="0" w:color="auto"/>
        <w:bottom w:val="none" w:sz="0" w:space="0" w:color="auto"/>
        <w:right w:val="none" w:sz="0" w:space="0" w:color="auto"/>
      </w:divBdr>
    </w:div>
    <w:div w:id="602422655">
      <w:bodyDiv w:val="1"/>
      <w:marLeft w:val="0"/>
      <w:marRight w:val="0"/>
      <w:marTop w:val="0"/>
      <w:marBottom w:val="0"/>
      <w:divBdr>
        <w:top w:val="none" w:sz="0" w:space="0" w:color="auto"/>
        <w:left w:val="none" w:sz="0" w:space="0" w:color="auto"/>
        <w:bottom w:val="none" w:sz="0" w:space="0" w:color="auto"/>
        <w:right w:val="none" w:sz="0" w:space="0" w:color="auto"/>
      </w:divBdr>
    </w:div>
    <w:div w:id="707293195">
      <w:bodyDiv w:val="1"/>
      <w:marLeft w:val="0"/>
      <w:marRight w:val="0"/>
      <w:marTop w:val="0"/>
      <w:marBottom w:val="0"/>
      <w:divBdr>
        <w:top w:val="none" w:sz="0" w:space="0" w:color="auto"/>
        <w:left w:val="none" w:sz="0" w:space="0" w:color="auto"/>
        <w:bottom w:val="none" w:sz="0" w:space="0" w:color="auto"/>
        <w:right w:val="none" w:sz="0" w:space="0" w:color="auto"/>
      </w:divBdr>
    </w:div>
    <w:div w:id="820119398">
      <w:bodyDiv w:val="1"/>
      <w:marLeft w:val="0"/>
      <w:marRight w:val="0"/>
      <w:marTop w:val="0"/>
      <w:marBottom w:val="0"/>
      <w:divBdr>
        <w:top w:val="none" w:sz="0" w:space="0" w:color="auto"/>
        <w:left w:val="none" w:sz="0" w:space="0" w:color="auto"/>
        <w:bottom w:val="none" w:sz="0" w:space="0" w:color="auto"/>
        <w:right w:val="none" w:sz="0" w:space="0" w:color="auto"/>
      </w:divBdr>
    </w:div>
    <w:div w:id="824473163">
      <w:bodyDiv w:val="1"/>
      <w:marLeft w:val="0"/>
      <w:marRight w:val="0"/>
      <w:marTop w:val="0"/>
      <w:marBottom w:val="0"/>
      <w:divBdr>
        <w:top w:val="none" w:sz="0" w:space="0" w:color="auto"/>
        <w:left w:val="none" w:sz="0" w:space="0" w:color="auto"/>
        <w:bottom w:val="none" w:sz="0" w:space="0" w:color="auto"/>
        <w:right w:val="none" w:sz="0" w:space="0" w:color="auto"/>
      </w:divBdr>
    </w:div>
    <w:div w:id="890574508">
      <w:bodyDiv w:val="1"/>
      <w:marLeft w:val="0"/>
      <w:marRight w:val="0"/>
      <w:marTop w:val="0"/>
      <w:marBottom w:val="0"/>
      <w:divBdr>
        <w:top w:val="none" w:sz="0" w:space="0" w:color="auto"/>
        <w:left w:val="none" w:sz="0" w:space="0" w:color="auto"/>
        <w:bottom w:val="none" w:sz="0" w:space="0" w:color="auto"/>
        <w:right w:val="none" w:sz="0" w:space="0" w:color="auto"/>
      </w:divBdr>
    </w:div>
    <w:div w:id="898594025">
      <w:bodyDiv w:val="1"/>
      <w:marLeft w:val="0"/>
      <w:marRight w:val="0"/>
      <w:marTop w:val="0"/>
      <w:marBottom w:val="0"/>
      <w:divBdr>
        <w:top w:val="none" w:sz="0" w:space="0" w:color="auto"/>
        <w:left w:val="none" w:sz="0" w:space="0" w:color="auto"/>
        <w:bottom w:val="none" w:sz="0" w:space="0" w:color="auto"/>
        <w:right w:val="none" w:sz="0" w:space="0" w:color="auto"/>
      </w:divBdr>
    </w:div>
    <w:div w:id="906844339">
      <w:bodyDiv w:val="1"/>
      <w:marLeft w:val="0"/>
      <w:marRight w:val="0"/>
      <w:marTop w:val="0"/>
      <w:marBottom w:val="0"/>
      <w:divBdr>
        <w:top w:val="none" w:sz="0" w:space="0" w:color="auto"/>
        <w:left w:val="none" w:sz="0" w:space="0" w:color="auto"/>
        <w:bottom w:val="none" w:sz="0" w:space="0" w:color="auto"/>
        <w:right w:val="none" w:sz="0" w:space="0" w:color="auto"/>
      </w:divBdr>
    </w:div>
    <w:div w:id="964123167">
      <w:bodyDiv w:val="1"/>
      <w:marLeft w:val="0"/>
      <w:marRight w:val="0"/>
      <w:marTop w:val="0"/>
      <w:marBottom w:val="0"/>
      <w:divBdr>
        <w:top w:val="none" w:sz="0" w:space="0" w:color="auto"/>
        <w:left w:val="none" w:sz="0" w:space="0" w:color="auto"/>
        <w:bottom w:val="none" w:sz="0" w:space="0" w:color="auto"/>
        <w:right w:val="none" w:sz="0" w:space="0" w:color="auto"/>
      </w:divBdr>
    </w:div>
    <w:div w:id="964702263">
      <w:bodyDiv w:val="1"/>
      <w:marLeft w:val="0"/>
      <w:marRight w:val="0"/>
      <w:marTop w:val="0"/>
      <w:marBottom w:val="0"/>
      <w:divBdr>
        <w:top w:val="none" w:sz="0" w:space="0" w:color="auto"/>
        <w:left w:val="none" w:sz="0" w:space="0" w:color="auto"/>
        <w:bottom w:val="none" w:sz="0" w:space="0" w:color="auto"/>
        <w:right w:val="none" w:sz="0" w:space="0" w:color="auto"/>
      </w:divBdr>
    </w:div>
    <w:div w:id="972638273">
      <w:bodyDiv w:val="1"/>
      <w:marLeft w:val="0"/>
      <w:marRight w:val="0"/>
      <w:marTop w:val="0"/>
      <w:marBottom w:val="0"/>
      <w:divBdr>
        <w:top w:val="none" w:sz="0" w:space="0" w:color="auto"/>
        <w:left w:val="none" w:sz="0" w:space="0" w:color="auto"/>
        <w:bottom w:val="none" w:sz="0" w:space="0" w:color="auto"/>
        <w:right w:val="none" w:sz="0" w:space="0" w:color="auto"/>
      </w:divBdr>
    </w:div>
    <w:div w:id="1015690309">
      <w:bodyDiv w:val="1"/>
      <w:marLeft w:val="0"/>
      <w:marRight w:val="0"/>
      <w:marTop w:val="0"/>
      <w:marBottom w:val="0"/>
      <w:divBdr>
        <w:top w:val="none" w:sz="0" w:space="0" w:color="auto"/>
        <w:left w:val="none" w:sz="0" w:space="0" w:color="auto"/>
        <w:bottom w:val="none" w:sz="0" w:space="0" w:color="auto"/>
        <w:right w:val="none" w:sz="0" w:space="0" w:color="auto"/>
      </w:divBdr>
    </w:div>
    <w:div w:id="1027876069">
      <w:bodyDiv w:val="1"/>
      <w:marLeft w:val="0"/>
      <w:marRight w:val="0"/>
      <w:marTop w:val="0"/>
      <w:marBottom w:val="0"/>
      <w:divBdr>
        <w:top w:val="none" w:sz="0" w:space="0" w:color="auto"/>
        <w:left w:val="none" w:sz="0" w:space="0" w:color="auto"/>
        <w:bottom w:val="none" w:sz="0" w:space="0" w:color="auto"/>
        <w:right w:val="none" w:sz="0" w:space="0" w:color="auto"/>
      </w:divBdr>
    </w:div>
    <w:div w:id="1097562463">
      <w:bodyDiv w:val="1"/>
      <w:marLeft w:val="0"/>
      <w:marRight w:val="0"/>
      <w:marTop w:val="0"/>
      <w:marBottom w:val="0"/>
      <w:divBdr>
        <w:top w:val="none" w:sz="0" w:space="0" w:color="auto"/>
        <w:left w:val="none" w:sz="0" w:space="0" w:color="auto"/>
        <w:bottom w:val="none" w:sz="0" w:space="0" w:color="auto"/>
        <w:right w:val="none" w:sz="0" w:space="0" w:color="auto"/>
      </w:divBdr>
    </w:div>
    <w:div w:id="1117796800">
      <w:bodyDiv w:val="1"/>
      <w:marLeft w:val="0"/>
      <w:marRight w:val="0"/>
      <w:marTop w:val="0"/>
      <w:marBottom w:val="0"/>
      <w:divBdr>
        <w:top w:val="none" w:sz="0" w:space="0" w:color="auto"/>
        <w:left w:val="none" w:sz="0" w:space="0" w:color="auto"/>
        <w:bottom w:val="none" w:sz="0" w:space="0" w:color="auto"/>
        <w:right w:val="none" w:sz="0" w:space="0" w:color="auto"/>
      </w:divBdr>
    </w:div>
    <w:div w:id="1254777598">
      <w:bodyDiv w:val="1"/>
      <w:marLeft w:val="0"/>
      <w:marRight w:val="0"/>
      <w:marTop w:val="0"/>
      <w:marBottom w:val="0"/>
      <w:divBdr>
        <w:top w:val="none" w:sz="0" w:space="0" w:color="auto"/>
        <w:left w:val="none" w:sz="0" w:space="0" w:color="auto"/>
        <w:bottom w:val="none" w:sz="0" w:space="0" w:color="auto"/>
        <w:right w:val="none" w:sz="0" w:space="0" w:color="auto"/>
      </w:divBdr>
    </w:div>
    <w:div w:id="1315142426">
      <w:bodyDiv w:val="1"/>
      <w:marLeft w:val="0"/>
      <w:marRight w:val="0"/>
      <w:marTop w:val="0"/>
      <w:marBottom w:val="0"/>
      <w:divBdr>
        <w:top w:val="none" w:sz="0" w:space="0" w:color="auto"/>
        <w:left w:val="none" w:sz="0" w:space="0" w:color="auto"/>
        <w:bottom w:val="none" w:sz="0" w:space="0" w:color="auto"/>
        <w:right w:val="none" w:sz="0" w:space="0" w:color="auto"/>
      </w:divBdr>
    </w:div>
    <w:div w:id="1334332560">
      <w:bodyDiv w:val="1"/>
      <w:marLeft w:val="0"/>
      <w:marRight w:val="0"/>
      <w:marTop w:val="0"/>
      <w:marBottom w:val="0"/>
      <w:divBdr>
        <w:top w:val="none" w:sz="0" w:space="0" w:color="auto"/>
        <w:left w:val="none" w:sz="0" w:space="0" w:color="auto"/>
        <w:bottom w:val="none" w:sz="0" w:space="0" w:color="auto"/>
        <w:right w:val="none" w:sz="0" w:space="0" w:color="auto"/>
      </w:divBdr>
    </w:div>
    <w:div w:id="1336032976">
      <w:bodyDiv w:val="1"/>
      <w:marLeft w:val="0"/>
      <w:marRight w:val="0"/>
      <w:marTop w:val="0"/>
      <w:marBottom w:val="0"/>
      <w:divBdr>
        <w:top w:val="none" w:sz="0" w:space="0" w:color="auto"/>
        <w:left w:val="none" w:sz="0" w:space="0" w:color="auto"/>
        <w:bottom w:val="none" w:sz="0" w:space="0" w:color="auto"/>
        <w:right w:val="none" w:sz="0" w:space="0" w:color="auto"/>
      </w:divBdr>
    </w:div>
    <w:div w:id="1395199297">
      <w:bodyDiv w:val="1"/>
      <w:marLeft w:val="0"/>
      <w:marRight w:val="0"/>
      <w:marTop w:val="0"/>
      <w:marBottom w:val="0"/>
      <w:divBdr>
        <w:top w:val="none" w:sz="0" w:space="0" w:color="auto"/>
        <w:left w:val="none" w:sz="0" w:space="0" w:color="auto"/>
        <w:bottom w:val="none" w:sz="0" w:space="0" w:color="auto"/>
        <w:right w:val="none" w:sz="0" w:space="0" w:color="auto"/>
      </w:divBdr>
    </w:div>
    <w:div w:id="1449931135">
      <w:bodyDiv w:val="1"/>
      <w:marLeft w:val="0"/>
      <w:marRight w:val="0"/>
      <w:marTop w:val="0"/>
      <w:marBottom w:val="0"/>
      <w:divBdr>
        <w:top w:val="none" w:sz="0" w:space="0" w:color="auto"/>
        <w:left w:val="none" w:sz="0" w:space="0" w:color="auto"/>
        <w:bottom w:val="none" w:sz="0" w:space="0" w:color="auto"/>
        <w:right w:val="none" w:sz="0" w:space="0" w:color="auto"/>
      </w:divBdr>
    </w:div>
    <w:div w:id="1471941965">
      <w:bodyDiv w:val="1"/>
      <w:marLeft w:val="0"/>
      <w:marRight w:val="0"/>
      <w:marTop w:val="0"/>
      <w:marBottom w:val="0"/>
      <w:divBdr>
        <w:top w:val="none" w:sz="0" w:space="0" w:color="auto"/>
        <w:left w:val="none" w:sz="0" w:space="0" w:color="auto"/>
        <w:bottom w:val="none" w:sz="0" w:space="0" w:color="auto"/>
        <w:right w:val="none" w:sz="0" w:space="0" w:color="auto"/>
      </w:divBdr>
    </w:div>
    <w:div w:id="1492329437">
      <w:bodyDiv w:val="1"/>
      <w:marLeft w:val="0"/>
      <w:marRight w:val="0"/>
      <w:marTop w:val="0"/>
      <w:marBottom w:val="0"/>
      <w:divBdr>
        <w:top w:val="none" w:sz="0" w:space="0" w:color="auto"/>
        <w:left w:val="none" w:sz="0" w:space="0" w:color="auto"/>
        <w:bottom w:val="none" w:sz="0" w:space="0" w:color="auto"/>
        <w:right w:val="none" w:sz="0" w:space="0" w:color="auto"/>
      </w:divBdr>
    </w:div>
    <w:div w:id="1520193569">
      <w:bodyDiv w:val="1"/>
      <w:marLeft w:val="0"/>
      <w:marRight w:val="0"/>
      <w:marTop w:val="0"/>
      <w:marBottom w:val="0"/>
      <w:divBdr>
        <w:top w:val="none" w:sz="0" w:space="0" w:color="auto"/>
        <w:left w:val="none" w:sz="0" w:space="0" w:color="auto"/>
        <w:bottom w:val="none" w:sz="0" w:space="0" w:color="auto"/>
        <w:right w:val="none" w:sz="0" w:space="0" w:color="auto"/>
      </w:divBdr>
    </w:div>
    <w:div w:id="1521353738">
      <w:bodyDiv w:val="1"/>
      <w:marLeft w:val="0"/>
      <w:marRight w:val="0"/>
      <w:marTop w:val="0"/>
      <w:marBottom w:val="0"/>
      <w:divBdr>
        <w:top w:val="none" w:sz="0" w:space="0" w:color="auto"/>
        <w:left w:val="none" w:sz="0" w:space="0" w:color="auto"/>
        <w:bottom w:val="none" w:sz="0" w:space="0" w:color="auto"/>
        <w:right w:val="none" w:sz="0" w:space="0" w:color="auto"/>
      </w:divBdr>
    </w:div>
    <w:div w:id="1531871020">
      <w:bodyDiv w:val="1"/>
      <w:marLeft w:val="0"/>
      <w:marRight w:val="0"/>
      <w:marTop w:val="0"/>
      <w:marBottom w:val="0"/>
      <w:divBdr>
        <w:top w:val="none" w:sz="0" w:space="0" w:color="auto"/>
        <w:left w:val="none" w:sz="0" w:space="0" w:color="auto"/>
        <w:bottom w:val="none" w:sz="0" w:space="0" w:color="auto"/>
        <w:right w:val="none" w:sz="0" w:space="0" w:color="auto"/>
      </w:divBdr>
    </w:div>
    <w:div w:id="1548760719">
      <w:bodyDiv w:val="1"/>
      <w:marLeft w:val="0"/>
      <w:marRight w:val="0"/>
      <w:marTop w:val="0"/>
      <w:marBottom w:val="0"/>
      <w:divBdr>
        <w:top w:val="none" w:sz="0" w:space="0" w:color="auto"/>
        <w:left w:val="none" w:sz="0" w:space="0" w:color="auto"/>
        <w:bottom w:val="none" w:sz="0" w:space="0" w:color="auto"/>
        <w:right w:val="none" w:sz="0" w:space="0" w:color="auto"/>
      </w:divBdr>
    </w:div>
    <w:div w:id="1564291654">
      <w:bodyDiv w:val="1"/>
      <w:marLeft w:val="0"/>
      <w:marRight w:val="0"/>
      <w:marTop w:val="0"/>
      <w:marBottom w:val="0"/>
      <w:divBdr>
        <w:top w:val="none" w:sz="0" w:space="0" w:color="auto"/>
        <w:left w:val="none" w:sz="0" w:space="0" w:color="auto"/>
        <w:bottom w:val="none" w:sz="0" w:space="0" w:color="auto"/>
        <w:right w:val="none" w:sz="0" w:space="0" w:color="auto"/>
      </w:divBdr>
    </w:div>
    <w:div w:id="1581214063">
      <w:bodyDiv w:val="1"/>
      <w:marLeft w:val="0"/>
      <w:marRight w:val="0"/>
      <w:marTop w:val="0"/>
      <w:marBottom w:val="0"/>
      <w:divBdr>
        <w:top w:val="none" w:sz="0" w:space="0" w:color="auto"/>
        <w:left w:val="none" w:sz="0" w:space="0" w:color="auto"/>
        <w:bottom w:val="none" w:sz="0" w:space="0" w:color="auto"/>
        <w:right w:val="none" w:sz="0" w:space="0" w:color="auto"/>
      </w:divBdr>
    </w:div>
    <w:div w:id="1593931679">
      <w:bodyDiv w:val="1"/>
      <w:marLeft w:val="0"/>
      <w:marRight w:val="0"/>
      <w:marTop w:val="0"/>
      <w:marBottom w:val="0"/>
      <w:divBdr>
        <w:top w:val="none" w:sz="0" w:space="0" w:color="auto"/>
        <w:left w:val="none" w:sz="0" w:space="0" w:color="auto"/>
        <w:bottom w:val="none" w:sz="0" w:space="0" w:color="auto"/>
        <w:right w:val="none" w:sz="0" w:space="0" w:color="auto"/>
      </w:divBdr>
    </w:div>
    <w:div w:id="1698119594">
      <w:bodyDiv w:val="1"/>
      <w:marLeft w:val="0"/>
      <w:marRight w:val="0"/>
      <w:marTop w:val="0"/>
      <w:marBottom w:val="0"/>
      <w:divBdr>
        <w:top w:val="none" w:sz="0" w:space="0" w:color="auto"/>
        <w:left w:val="none" w:sz="0" w:space="0" w:color="auto"/>
        <w:bottom w:val="none" w:sz="0" w:space="0" w:color="auto"/>
        <w:right w:val="none" w:sz="0" w:space="0" w:color="auto"/>
      </w:divBdr>
    </w:div>
    <w:div w:id="1745954569">
      <w:bodyDiv w:val="1"/>
      <w:marLeft w:val="0"/>
      <w:marRight w:val="0"/>
      <w:marTop w:val="0"/>
      <w:marBottom w:val="0"/>
      <w:divBdr>
        <w:top w:val="none" w:sz="0" w:space="0" w:color="auto"/>
        <w:left w:val="none" w:sz="0" w:space="0" w:color="auto"/>
        <w:bottom w:val="none" w:sz="0" w:space="0" w:color="auto"/>
        <w:right w:val="none" w:sz="0" w:space="0" w:color="auto"/>
      </w:divBdr>
    </w:div>
    <w:div w:id="1753313496">
      <w:bodyDiv w:val="1"/>
      <w:marLeft w:val="0"/>
      <w:marRight w:val="0"/>
      <w:marTop w:val="0"/>
      <w:marBottom w:val="0"/>
      <w:divBdr>
        <w:top w:val="none" w:sz="0" w:space="0" w:color="auto"/>
        <w:left w:val="none" w:sz="0" w:space="0" w:color="auto"/>
        <w:bottom w:val="none" w:sz="0" w:space="0" w:color="auto"/>
        <w:right w:val="none" w:sz="0" w:space="0" w:color="auto"/>
      </w:divBdr>
    </w:div>
    <w:div w:id="1757163537">
      <w:bodyDiv w:val="1"/>
      <w:marLeft w:val="0"/>
      <w:marRight w:val="0"/>
      <w:marTop w:val="0"/>
      <w:marBottom w:val="0"/>
      <w:divBdr>
        <w:top w:val="none" w:sz="0" w:space="0" w:color="auto"/>
        <w:left w:val="none" w:sz="0" w:space="0" w:color="auto"/>
        <w:bottom w:val="none" w:sz="0" w:space="0" w:color="auto"/>
        <w:right w:val="none" w:sz="0" w:space="0" w:color="auto"/>
      </w:divBdr>
    </w:div>
    <w:div w:id="1803958639">
      <w:bodyDiv w:val="1"/>
      <w:marLeft w:val="0"/>
      <w:marRight w:val="0"/>
      <w:marTop w:val="0"/>
      <w:marBottom w:val="0"/>
      <w:divBdr>
        <w:top w:val="none" w:sz="0" w:space="0" w:color="auto"/>
        <w:left w:val="none" w:sz="0" w:space="0" w:color="auto"/>
        <w:bottom w:val="none" w:sz="0" w:space="0" w:color="auto"/>
        <w:right w:val="none" w:sz="0" w:space="0" w:color="auto"/>
      </w:divBdr>
    </w:div>
    <w:div w:id="1809786480">
      <w:bodyDiv w:val="1"/>
      <w:marLeft w:val="0"/>
      <w:marRight w:val="0"/>
      <w:marTop w:val="0"/>
      <w:marBottom w:val="0"/>
      <w:divBdr>
        <w:top w:val="none" w:sz="0" w:space="0" w:color="auto"/>
        <w:left w:val="none" w:sz="0" w:space="0" w:color="auto"/>
        <w:bottom w:val="none" w:sz="0" w:space="0" w:color="auto"/>
        <w:right w:val="none" w:sz="0" w:space="0" w:color="auto"/>
      </w:divBdr>
    </w:div>
    <w:div w:id="1913616826">
      <w:bodyDiv w:val="1"/>
      <w:marLeft w:val="0"/>
      <w:marRight w:val="0"/>
      <w:marTop w:val="0"/>
      <w:marBottom w:val="0"/>
      <w:divBdr>
        <w:top w:val="none" w:sz="0" w:space="0" w:color="auto"/>
        <w:left w:val="none" w:sz="0" w:space="0" w:color="auto"/>
        <w:bottom w:val="none" w:sz="0" w:space="0" w:color="auto"/>
        <w:right w:val="none" w:sz="0" w:space="0" w:color="auto"/>
      </w:divBdr>
    </w:div>
    <w:div w:id="1922985875">
      <w:bodyDiv w:val="1"/>
      <w:marLeft w:val="0"/>
      <w:marRight w:val="0"/>
      <w:marTop w:val="0"/>
      <w:marBottom w:val="0"/>
      <w:divBdr>
        <w:top w:val="none" w:sz="0" w:space="0" w:color="auto"/>
        <w:left w:val="none" w:sz="0" w:space="0" w:color="auto"/>
        <w:bottom w:val="none" w:sz="0" w:space="0" w:color="auto"/>
        <w:right w:val="none" w:sz="0" w:space="0" w:color="auto"/>
      </w:divBdr>
    </w:div>
    <w:div w:id="1960798406">
      <w:bodyDiv w:val="1"/>
      <w:marLeft w:val="0"/>
      <w:marRight w:val="0"/>
      <w:marTop w:val="0"/>
      <w:marBottom w:val="0"/>
      <w:divBdr>
        <w:top w:val="none" w:sz="0" w:space="0" w:color="auto"/>
        <w:left w:val="none" w:sz="0" w:space="0" w:color="auto"/>
        <w:bottom w:val="none" w:sz="0" w:space="0" w:color="auto"/>
        <w:right w:val="none" w:sz="0" w:space="0" w:color="auto"/>
      </w:divBdr>
    </w:div>
    <w:div w:id="1985887819">
      <w:bodyDiv w:val="1"/>
      <w:marLeft w:val="0"/>
      <w:marRight w:val="0"/>
      <w:marTop w:val="0"/>
      <w:marBottom w:val="0"/>
      <w:divBdr>
        <w:top w:val="none" w:sz="0" w:space="0" w:color="auto"/>
        <w:left w:val="none" w:sz="0" w:space="0" w:color="auto"/>
        <w:bottom w:val="none" w:sz="0" w:space="0" w:color="auto"/>
        <w:right w:val="none" w:sz="0" w:space="0" w:color="auto"/>
      </w:divBdr>
    </w:div>
    <w:div w:id="2060518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dpi.com/2071-1050/12/1/212/htm" TargetMode="External"/><Relationship Id="rId13" Type="http://schemas.openxmlformats.org/officeDocument/2006/relationships/hyperlink" Target="https://data.worldbank.org/indicator/NY.GDP.MKTP.CD?locations=HU" TargetMode="External"/><Relationship Id="rId18" Type="http://schemas.openxmlformats.org/officeDocument/2006/relationships/hyperlink" Target="https://journalse.com/pliki/pw/3-2021-Gerlach.pdf" TargetMode="Externa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data.worldbank.org/indicator/NY.GDP.MKTP.CD?locations=CZ" TargetMode="External"/><Relationship Id="rId17" Type="http://schemas.openxmlformats.org/officeDocument/2006/relationships/hyperlink" Target="https://www.oecd.org/els/mig/EMN-OECD-Inform-01122020.pdf" TargetMode="External"/><Relationship Id="rId2" Type="http://schemas.openxmlformats.org/officeDocument/2006/relationships/styles" Target="styles.xml"/><Relationship Id="rId16" Type="http://schemas.openxmlformats.org/officeDocument/2006/relationships/hyperlink" Target="https://iom.org.ua/sites/default/files/iom_migration_as_an_enabler_of_development_in_ukraine.pdf" TargetMode="External"/><Relationship Id="rId20" Type="http://schemas.openxmlformats.org/officeDocument/2006/relationships/hyperlink" Target="https://ec.europa.eu/eurostat/databrowser/view/migr_em8/default/table?lang=e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c.europa.eu/eurostat/databrowser/view/earn_mw_cur/default/table?lang=en" TargetMode="External"/><Relationship Id="rId5" Type="http://schemas.openxmlformats.org/officeDocument/2006/relationships/webSettings" Target="webSettings.xml"/><Relationship Id="rId15" Type="http://schemas.openxmlformats.org/officeDocument/2006/relationships/hyperlink" Target="https://www.ukrstat.gov.ua/operativ/operativ2021/ds/mr/arh_kmm_gUkv.html" TargetMode="External"/><Relationship Id="rId23" Type="http://schemas.openxmlformats.org/officeDocument/2006/relationships/theme" Target="theme/theme1.xml"/><Relationship Id="rId10" Type="http://schemas.openxmlformats.org/officeDocument/2006/relationships/hyperlink" Target="https://ec.europa.eu/eurostat/databrowser/view/earn_nt_taxrate/default/table?lang=en" TargetMode="External"/><Relationship Id="rId19" Type="http://schemas.openxmlformats.org/officeDocument/2006/relationships/hyperlink" Target="https://documentation.lastradainternational.org/lsidocs/285%20Migration%20Remittances%20(World%20Bank).pdf" TargetMode="External"/><Relationship Id="rId4" Type="http://schemas.openxmlformats.org/officeDocument/2006/relationships/settings" Target="settings.xml"/><Relationship Id="rId9" Type="http://schemas.openxmlformats.org/officeDocument/2006/relationships/hyperlink" Target="http://dspace.onu.edu.ua:8080/handle/123456789/30922" TargetMode="External"/><Relationship Id="rId14" Type="http://schemas.openxmlformats.org/officeDocument/2006/relationships/hyperlink" Target="https://commission.europa.eu/system/files/2023-01/report-migration-asylum-2022.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50</Pages>
  <Words>13370</Words>
  <Characters>76213</Characters>
  <Application>Microsoft Office Word</Application>
  <DocSecurity>0</DocSecurity>
  <Lines>635</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Alisa Kr</dc:creator>
  <cp:lastModifiedBy>OV</cp:lastModifiedBy>
  <cp:revision>2</cp:revision>
  <dcterms:created xsi:type="dcterms:W3CDTF">2024-12-24T10:35:00Z</dcterms:created>
  <dcterms:modified xsi:type="dcterms:W3CDTF">2024-12-24T10:35:00Z</dcterms:modified>
</cp:coreProperties>
</file>