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Одеський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 xml:space="preserve"> 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національний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 xml:space="preserve"> 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університет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 xml:space="preserve"> 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імені І.І. Мечникова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Економіко-правовий факультет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Кафедра економіки та моделювання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 xml:space="preserve"> 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ринкових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 xml:space="preserve"> 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відносин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right="1737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Д и п л о м н а    р о б о т а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бакалавра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на тему: «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>Зарубіжний досвід функціонування казначейської системи як джерело методичних інновацій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»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en-US" w:bidi="en-US"/>
        </w:rPr>
        <w:t>«Foreign experience of functioning of the treasury system as a source of methodical innovations»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right="1737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en-US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en-US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Виконала студентка денної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 xml:space="preserve"> 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форми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 xml:space="preserve"> 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навчання, напряму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 xml:space="preserve"> 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підготовки 6.030508 «Фінансиі кредит»,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>Котюк Юлія Анатоліївна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Науковий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 xml:space="preserve"> 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 xml:space="preserve">керівник: кандидат економічних наук, 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>доценнт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 xml:space="preserve"> _____________ 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>Савастєєва М. О.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Рецензент: начальник управління видатків державного бюджету Д</w:t>
      </w:r>
      <w:r w:rsidRPr="004A2EA8"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  <w:t>ержавної казначейської служби в Одеській обл.. Крижановська Н. О.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right="1737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</w:p>
    <w:tbl>
      <w:tblPr>
        <w:tblStyle w:val="a3"/>
        <w:tblW w:w="10349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0"/>
        <w:gridCol w:w="509"/>
        <w:gridCol w:w="4770"/>
      </w:tblGrid>
      <w:tr w:rsidR="004A2EA8" w:rsidRPr="004A2EA8" w:rsidTr="004A2EA8">
        <w:tc>
          <w:tcPr>
            <w:tcW w:w="50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4A2EA8" w:rsidRPr="004A2EA8" w:rsidRDefault="004A2EA8" w:rsidP="004A2EA8">
            <w:pPr>
              <w:spacing w:before="75"/>
              <w:ind w:left="409" w:right="1737"/>
              <w:jc w:val="center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</w:pPr>
            <w:r w:rsidRPr="004A2EA8"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  <w:t>Рекомендовано до захисту на засіданні кафедри</w:t>
            </w:r>
          </w:p>
          <w:p w:rsidR="004A2EA8" w:rsidRPr="004A2EA8" w:rsidRDefault="004A2EA8" w:rsidP="004A2EA8">
            <w:pPr>
              <w:spacing w:before="75"/>
              <w:ind w:left="409" w:right="1737"/>
              <w:jc w:val="center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</w:pPr>
            <w:r w:rsidRPr="004A2EA8"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  <w:t>18 травня 2018 року, протокол № 9</w:t>
            </w:r>
          </w:p>
          <w:p w:rsidR="004A2EA8" w:rsidRPr="004A2EA8" w:rsidRDefault="004A2EA8" w:rsidP="004A2EA8">
            <w:pPr>
              <w:spacing w:before="75"/>
              <w:ind w:left="409" w:right="1737"/>
              <w:jc w:val="center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</w:pPr>
          </w:p>
          <w:p w:rsidR="004A2EA8" w:rsidRPr="004A2EA8" w:rsidRDefault="004A2EA8" w:rsidP="004A2EA8">
            <w:pPr>
              <w:spacing w:before="75"/>
              <w:ind w:left="409" w:right="1737"/>
              <w:jc w:val="center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</w:pPr>
            <w:r w:rsidRPr="004A2EA8"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  <w:t>Завідувач кафедри</w:t>
            </w:r>
          </w:p>
          <w:p w:rsidR="004A2EA8" w:rsidRPr="004A2EA8" w:rsidRDefault="004A2EA8" w:rsidP="004A2EA8">
            <w:pPr>
              <w:spacing w:before="75"/>
              <w:ind w:left="409" w:right="1737"/>
              <w:jc w:val="center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</w:pPr>
            <w:r w:rsidRPr="004A2EA8"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  <w:t>к.е.н., проф. _______ Журавльова Т.О.</w:t>
            </w:r>
          </w:p>
        </w:tc>
        <w:tc>
          <w:tcPr>
            <w:tcW w:w="5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4A2EA8" w:rsidRPr="004A2EA8" w:rsidRDefault="004A2EA8" w:rsidP="004A2EA8">
            <w:pPr>
              <w:spacing w:before="75"/>
              <w:ind w:left="409" w:right="1737"/>
              <w:jc w:val="center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</w:pPr>
          </w:p>
        </w:tc>
        <w:tc>
          <w:tcPr>
            <w:tcW w:w="4770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A2EA8" w:rsidRPr="004A2EA8" w:rsidRDefault="004A2EA8" w:rsidP="004A2EA8">
            <w:pPr>
              <w:spacing w:before="75"/>
              <w:ind w:left="409" w:right="1737"/>
              <w:jc w:val="center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</w:pPr>
            <w:r w:rsidRPr="004A2EA8"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  <w:t>Захищено на засіданні ЕК № 8</w:t>
            </w:r>
          </w:p>
          <w:p w:rsidR="004A2EA8" w:rsidRPr="004A2EA8" w:rsidRDefault="004A2EA8" w:rsidP="004A2EA8">
            <w:pPr>
              <w:spacing w:before="75"/>
              <w:ind w:left="409" w:right="1737"/>
              <w:jc w:val="center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</w:pPr>
            <w:r w:rsidRPr="004A2EA8"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  <w:t>«__» ________ 2018 р., протокол № __</w:t>
            </w:r>
          </w:p>
          <w:p w:rsidR="004A2EA8" w:rsidRPr="004A2EA8" w:rsidRDefault="004A2EA8" w:rsidP="004A2EA8">
            <w:pPr>
              <w:spacing w:before="75"/>
              <w:ind w:left="409" w:right="1737"/>
              <w:jc w:val="center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</w:pPr>
            <w:r w:rsidRPr="004A2EA8"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  <w:t>Оцінка __________ / _______/ _______</w:t>
            </w:r>
          </w:p>
          <w:p w:rsidR="004A2EA8" w:rsidRPr="004A2EA8" w:rsidRDefault="004A2EA8" w:rsidP="004A2EA8">
            <w:pPr>
              <w:spacing w:before="75"/>
              <w:ind w:left="409" w:right="1737"/>
              <w:jc w:val="center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</w:pPr>
            <w:r w:rsidRPr="004A2EA8"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  <w:t>Голова ЕК</w:t>
            </w:r>
          </w:p>
          <w:p w:rsidR="004A2EA8" w:rsidRPr="004A2EA8" w:rsidRDefault="004A2EA8" w:rsidP="004A2EA8">
            <w:pPr>
              <w:spacing w:before="75"/>
              <w:ind w:left="409" w:right="1737"/>
              <w:jc w:val="center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</w:pPr>
            <w:r w:rsidRPr="004A2EA8">
              <w:rPr>
                <w:rFonts w:ascii="Times New Roman" w:eastAsia="Times New Roman" w:hAnsi="Times New Roman"/>
                <w:bCs/>
                <w:sz w:val="28"/>
                <w:szCs w:val="28"/>
                <w:lang w:val="ru-RU" w:bidi="en-US"/>
              </w:rPr>
              <w:t>д.е.н., проф. _______ ШлафманН.Л.</w:t>
            </w:r>
          </w:p>
        </w:tc>
      </w:tr>
    </w:tbl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left="409" w:right="1737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</w:pPr>
      <w:r w:rsidRPr="004A2EA8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Одеса – 2018</w:t>
      </w:r>
    </w:p>
    <w:p w:rsidR="004A2EA8" w:rsidRPr="004A2EA8" w:rsidRDefault="004A2EA8" w:rsidP="004A2EA8">
      <w:pPr>
        <w:widowControl w:val="0"/>
        <w:autoSpaceDE w:val="0"/>
        <w:autoSpaceDN w:val="0"/>
        <w:spacing w:before="75" w:after="0" w:line="240" w:lineRule="auto"/>
        <w:ind w:right="1216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  <w:lastRenderedPageBreak/>
        <w:t>ЗМІСТ</w:t>
      </w:r>
    </w:p>
    <w:sdt>
      <w:sdtPr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id w:val="233594860"/>
        <w:docPartObj>
          <w:docPartGallery w:val="Table of Contents"/>
          <w:docPartUnique/>
        </w:docPartObj>
      </w:sdtPr>
      <w:sdtContent>
        <w:p w:rsidR="004A2EA8" w:rsidRPr="004A2EA8" w:rsidRDefault="004A2EA8" w:rsidP="004A2EA8">
          <w:pPr>
            <w:widowControl w:val="0"/>
            <w:tabs>
              <w:tab w:val="left" w:leader="dot" w:pos="9429"/>
            </w:tabs>
            <w:autoSpaceDE w:val="0"/>
            <w:autoSpaceDN w:val="0"/>
            <w:spacing w:before="559"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en-US" w:bidi="en-US"/>
            </w:rPr>
          </w:pPr>
          <w:hyperlink r:id="rId6" w:anchor="_bookmark0" w:history="1"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>ВСТУП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ab/>
              <w:t>4</w:t>
            </w:r>
          </w:hyperlink>
        </w:p>
        <w:p w:rsidR="004A2EA8" w:rsidRPr="004A2EA8" w:rsidRDefault="004A2EA8" w:rsidP="004A2EA8">
          <w:pPr>
            <w:widowControl w:val="0"/>
            <w:autoSpaceDE w:val="0"/>
            <w:autoSpaceDN w:val="0"/>
            <w:spacing w:before="400" w:after="0" w:line="360" w:lineRule="auto"/>
            <w:ind w:left="222" w:right="83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val="en-US" w:bidi="en-US"/>
            </w:rPr>
          </w:pPr>
          <w:hyperlink r:id="rId7" w:anchor="_bookmark1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en-US" w:bidi="en-US"/>
              </w:rPr>
              <w:t xml:space="preserve">РОЗДІЛ1.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en-US" w:bidi="en-US"/>
              </w:rPr>
              <w:t xml:space="preserve">ТЕОРЕТИЧНІ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en-US" w:bidi="en-US"/>
              </w:rPr>
              <w:t xml:space="preserve">ТА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en-US" w:bidi="en-US"/>
              </w:rPr>
              <w:t xml:space="preserve">ОРГАНІЗАЦІЙНО-ПРАВОВІ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en-US" w:bidi="en-US"/>
              </w:rPr>
              <w:t>ЗАСАДИ</w:t>
            </w:r>
          </w:hyperlink>
          <w:r w:rsidRPr="004A2EA8">
            <w:rPr>
              <w:rFonts w:ascii="Times New Roman" w:eastAsia="Times New Roman" w:hAnsi="Times New Roman" w:cs="Times New Roman"/>
              <w:spacing w:val="-7"/>
              <w:sz w:val="28"/>
              <w:szCs w:val="28"/>
              <w:lang w:val="en-US" w:bidi="en-US"/>
            </w:rPr>
            <w:t xml:space="preserve"> </w:t>
          </w:r>
          <w:hyperlink r:id="rId8" w:anchor="_bookmark1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en-US" w:bidi="en-US"/>
              </w:rPr>
              <w:t xml:space="preserve">ФУНКЦІОНУВАННЯ ДЕРЖАВНОЇ КАЗНАЧЕЙСЬКОЇ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en-US" w:bidi="en-US"/>
              </w:rPr>
              <w:t xml:space="preserve">СЛУЖБИ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en-US" w:bidi="en-US"/>
              </w:rPr>
              <w:t>УКРАЇНИ..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2"/>
                <w:sz w:val="28"/>
                <w:szCs w:val="28"/>
                <w:u w:val="single"/>
                <w:lang w:val="en-US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bidi="en-US"/>
              </w:rPr>
              <w:t>7</w:t>
            </w:r>
          </w:hyperlink>
        </w:p>
        <w:p w:rsidR="004A2EA8" w:rsidRPr="004A2EA8" w:rsidRDefault="004A2EA8" w:rsidP="004A2EA8">
          <w:pPr>
            <w:widowControl w:val="0"/>
            <w:numPr>
              <w:ilvl w:val="1"/>
              <w:numId w:val="1"/>
            </w:numPr>
            <w:tabs>
              <w:tab w:val="left" w:pos="678"/>
              <w:tab w:val="left" w:leader="dot" w:pos="9437"/>
            </w:tabs>
            <w:autoSpaceDE w:val="0"/>
            <w:autoSpaceDN w:val="0"/>
            <w:spacing w:before="239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9" w:anchor="_bookmark2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Особливості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казначейської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системи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1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виконання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10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бюджетів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7</w:t>
            </w:r>
          </w:hyperlink>
        </w:p>
        <w:p w:rsidR="004A2EA8" w:rsidRPr="004A2EA8" w:rsidRDefault="004A2EA8" w:rsidP="004A2EA8">
          <w:pPr>
            <w:widowControl w:val="0"/>
            <w:numPr>
              <w:ilvl w:val="1"/>
              <w:numId w:val="1"/>
            </w:numPr>
            <w:tabs>
              <w:tab w:val="left" w:pos="779"/>
              <w:tab w:val="left" w:leader="dot" w:pos="9302"/>
            </w:tabs>
            <w:autoSpaceDE w:val="0"/>
            <w:autoSpaceDN w:val="0"/>
            <w:spacing w:before="163" w:after="0" w:line="360" w:lineRule="auto"/>
            <w:ind w:right="841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0" w:anchor="_bookmark3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Структура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органів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Державної казначейської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служби України,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їх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роль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у</w:t>
            </w:r>
          </w:hyperlink>
          <w:hyperlink r:id="rId11" w:anchor="_bookmark3" w:history="1"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виконанні бюджетів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12</w:t>
            </w:r>
          </w:hyperlink>
        </w:p>
        <w:p w:rsidR="004A2EA8" w:rsidRPr="004A2EA8" w:rsidRDefault="004A2EA8" w:rsidP="004A2EA8">
          <w:pPr>
            <w:widowControl w:val="0"/>
            <w:tabs>
              <w:tab w:val="left" w:leader="dot" w:pos="9302"/>
            </w:tabs>
            <w:autoSpaceDE w:val="0"/>
            <w:autoSpaceDN w:val="0"/>
            <w:spacing w:after="0" w:line="360" w:lineRule="auto"/>
            <w:ind w:left="222" w:right="838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2" w:anchor="_bookmark4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1.3.Розвиток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вітчизняної казначейської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системи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та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шляхи його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реформування</w:t>
            </w:r>
          </w:hyperlink>
          <w:hyperlink r:id="rId13" w:anchor="_bookmark4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2015-2017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13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>рр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ab/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24</w:t>
            </w:r>
          </w:hyperlink>
        </w:p>
        <w:p w:rsidR="004A2EA8" w:rsidRPr="004A2EA8" w:rsidRDefault="004A2EA8" w:rsidP="004A2EA8">
          <w:pPr>
            <w:widowControl w:val="0"/>
            <w:tabs>
              <w:tab w:val="left" w:leader="dot" w:pos="9302"/>
            </w:tabs>
            <w:autoSpaceDE w:val="0"/>
            <w:autoSpaceDN w:val="0"/>
            <w:spacing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4" w:anchor="_bookmark5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1.4.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Досвід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зарубіжних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країн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щодо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функціонування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2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інституту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1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казначейства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28</w:t>
            </w:r>
          </w:hyperlink>
        </w:p>
        <w:p w:rsidR="004A2EA8" w:rsidRPr="004A2EA8" w:rsidRDefault="004A2EA8" w:rsidP="004A2EA8">
          <w:pPr>
            <w:widowControl w:val="0"/>
            <w:tabs>
              <w:tab w:val="left" w:leader="dot" w:pos="9288"/>
            </w:tabs>
            <w:autoSpaceDE w:val="0"/>
            <w:autoSpaceDN w:val="0"/>
            <w:spacing w:before="401" w:after="0" w:line="360" w:lineRule="auto"/>
            <w:ind w:left="222" w:right="844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5" w:anchor="_bookmark6" w:history="1"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РОЗДІЛ 2. АНАЛІЗ ВИКОНАННЯ БЮДЖЕТІВ ОРГАНАМИ ДЕРЖАВНОЇ</w:t>
            </w:r>
          </w:hyperlink>
          <w:r w:rsidRPr="004A2EA8"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  <w:t xml:space="preserve"> </w:t>
          </w:r>
          <w:hyperlink r:id="rId16" w:anchor="_bookmark6" w:history="1"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КАЗНАЧЕЙСЬКОЇ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СЛУЖБИ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УКРАЇНИ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34</w:t>
            </w:r>
          </w:hyperlink>
        </w:p>
        <w:p w:rsidR="004A2EA8" w:rsidRPr="004A2EA8" w:rsidRDefault="004A2EA8" w:rsidP="004A2EA8">
          <w:pPr>
            <w:widowControl w:val="0"/>
            <w:numPr>
              <w:ilvl w:val="1"/>
              <w:numId w:val="2"/>
            </w:numPr>
            <w:tabs>
              <w:tab w:val="left" w:pos="678"/>
              <w:tab w:val="left" w:leader="dot" w:pos="9302"/>
            </w:tabs>
            <w:autoSpaceDE w:val="0"/>
            <w:autoSpaceDN w:val="0"/>
            <w:spacing w:before="239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7" w:anchor="_bookmark7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Аналіз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виконання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бюджетів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за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доходами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в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50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динаміці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за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2015-2016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1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роки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ab/>
              <w:t>34</w:t>
            </w:r>
          </w:hyperlink>
        </w:p>
        <w:p w:rsidR="004A2EA8" w:rsidRPr="004A2EA8" w:rsidRDefault="004A2EA8" w:rsidP="004A2EA8">
          <w:pPr>
            <w:widowControl w:val="0"/>
            <w:numPr>
              <w:ilvl w:val="1"/>
              <w:numId w:val="2"/>
            </w:numPr>
            <w:tabs>
              <w:tab w:val="left" w:pos="678"/>
              <w:tab w:val="left" w:leader="dot" w:pos="9302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8" w:anchor="_bookmark8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Аналіз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виконання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бюджетів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за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видатками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в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динаміці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>за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5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2015-2016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роки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38</w:t>
            </w:r>
          </w:hyperlink>
        </w:p>
        <w:p w:rsidR="004A2EA8" w:rsidRPr="004A2EA8" w:rsidRDefault="004A2EA8" w:rsidP="004A2EA8">
          <w:pPr>
            <w:widowControl w:val="0"/>
            <w:numPr>
              <w:ilvl w:val="1"/>
              <w:numId w:val="2"/>
            </w:numPr>
            <w:tabs>
              <w:tab w:val="left" w:pos="678"/>
              <w:tab w:val="left" w:leader="dot" w:pos="9302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9" w:anchor="_bookmark9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Аналіз дефіциту бюджету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 xml:space="preserve">в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порівнянні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>за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49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2015-2016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роки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ab/>
              <w:t>44</w:t>
            </w:r>
          </w:hyperlink>
        </w:p>
        <w:p w:rsidR="004A2EA8" w:rsidRPr="004A2EA8" w:rsidRDefault="004A2EA8" w:rsidP="004A2EA8">
          <w:pPr>
            <w:widowControl w:val="0"/>
            <w:tabs>
              <w:tab w:val="left" w:leader="dot" w:pos="9288"/>
            </w:tabs>
            <w:autoSpaceDE w:val="0"/>
            <w:autoSpaceDN w:val="0"/>
            <w:spacing w:before="401" w:after="0" w:line="360" w:lineRule="auto"/>
            <w:ind w:left="222" w:right="845"/>
            <w:jc w:val="both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0" w:anchor="_bookmark10" w:history="1"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РОЗДІЛ 3. РЕФОРМУВАННЯ ДЕРЖАВНОЇ КАЗНАЧЕЙСЬКОЇСЛУЖБИ</w:t>
            </w:r>
          </w:hyperlink>
          <w:r w:rsidRPr="004A2EA8"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  <w:t xml:space="preserve"> </w:t>
          </w:r>
          <w:hyperlink r:id="rId21" w:anchor="_bookmark10" w:history="1"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УКРАЇНИ У КОНТЕКСТІ СУЧАСНИХ ПРИНЦИПІВ І ПОЛОЖЕНЬ</w:t>
            </w:r>
          </w:hyperlink>
          <w:r w:rsidRPr="004A2EA8"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  <w:t xml:space="preserve"> </w:t>
          </w:r>
          <w:hyperlink r:id="rId22" w:anchor="_bookmark10" w:history="1"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БЮДЖЕТНОГО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МЕНЕДЖМЕНТУ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49</w:t>
            </w:r>
          </w:hyperlink>
        </w:p>
        <w:p w:rsidR="004A2EA8" w:rsidRPr="004A2EA8" w:rsidRDefault="004A2EA8" w:rsidP="004A2EA8">
          <w:pPr>
            <w:widowControl w:val="0"/>
            <w:tabs>
              <w:tab w:val="left" w:leader="dot" w:pos="9302"/>
            </w:tabs>
            <w:autoSpaceDE w:val="0"/>
            <w:autoSpaceDN w:val="0"/>
            <w:spacing w:before="241"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3" w:anchor="_bookmark11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3.1.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Проблеми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bidi="en-US"/>
              </w:rPr>
              <w:t xml:space="preserve">та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перспективи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розвитку казначейської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35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системи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9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України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49</w:t>
            </w:r>
          </w:hyperlink>
        </w:p>
        <w:p w:rsidR="004A2EA8" w:rsidRPr="004A2EA8" w:rsidRDefault="004A2EA8" w:rsidP="004A2EA8">
          <w:pPr>
            <w:widowControl w:val="0"/>
            <w:tabs>
              <w:tab w:val="left" w:pos="2312"/>
              <w:tab w:val="left" w:pos="4191"/>
              <w:tab w:val="left" w:leader="dot" w:pos="9302"/>
            </w:tabs>
            <w:autoSpaceDE w:val="0"/>
            <w:autoSpaceDN w:val="0"/>
            <w:spacing w:before="161" w:after="0" w:line="360" w:lineRule="auto"/>
            <w:ind w:left="222" w:right="838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4" w:anchor="_bookmark12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3.2.Можливості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ab/>
              <w:t>імплементації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ab/>
              <w:t xml:space="preserve">зарубіжного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досвіду діяльності інституту</w:t>
            </w:r>
          </w:hyperlink>
          <w:hyperlink r:id="rId25" w:anchor="_bookmark12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 казначейства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bidi="en-US"/>
              </w:rPr>
              <w:t xml:space="preserve">до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вітчизняних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економічних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 умов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54</w:t>
            </w:r>
          </w:hyperlink>
        </w:p>
        <w:p w:rsidR="004A2EA8" w:rsidRPr="004A2EA8" w:rsidRDefault="004A2EA8" w:rsidP="004A2EA8">
          <w:pPr>
            <w:widowControl w:val="0"/>
            <w:numPr>
              <w:ilvl w:val="1"/>
              <w:numId w:val="3"/>
            </w:numPr>
            <w:tabs>
              <w:tab w:val="left" w:pos="710"/>
            </w:tabs>
            <w:autoSpaceDE w:val="0"/>
            <w:autoSpaceDN w:val="0"/>
            <w:spacing w:after="0" w:line="321" w:lineRule="exact"/>
            <w:ind w:hanging="487"/>
            <w:jc w:val="both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6" w:anchor="_bookmark13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Рекомендації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 xml:space="preserve">щодо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 xml:space="preserve">реформування Державної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 xml:space="preserve">казначейської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служби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24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України</w:t>
            </w:r>
          </w:hyperlink>
        </w:p>
        <w:p w:rsidR="004A2EA8" w:rsidRPr="004A2EA8" w:rsidRDefault="004A2EA8" w:rsidP="004A2EA8">
          <w:pPr>
            <w:widowControl w:val="0"/>
            <w:autoSpaceDE w:val="0"/>
            <w:autoSpaceDN w:val="0"/>
            <w:spacing w:before="162" w:after="0" w:line="240" w:lineRule="auto"/>
            <w:ind w:left="267"/>
            <w:jc w:val="both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7" w:anchor="_bookmark13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................................................................................................................................................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7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bidi="en-US"/>
              </w:rPr>
              <w:t>59</w:t>
            </w:r>
          </w:hyperlink>
        </w:p>
        <w:p w:rsidR="004A2EA8" w:rsidRPr="004A2EA8" w:rsidRDefault="004A2EA8" w:rsidP="004A2EA8">
          <w:pPr>
            <w:widowControl w:val="0"/>
            <w:tabs>
              <w:tab w:val="left" w:leader="dot" w:pos="9288"/>
            </w:tabs>
            <w:autoSpaceDE w:val="0"/>
            <w:autoSpaceDN w:val="0"/>
            <w:spacing w:before="161"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28" w:anchor="_bookmark14" w:history="1"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ВИСНОВКИ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ab/>
              <w:t>63</w:t>
            </w:r>
          </w:hyperlink>
        </w:p>
        <w:p w:rsidR="004A2EA8" w:rsidRPr="004A2EA8" w:rsidRDefault="004A2EA8" w:rsidP="004A2EA8">
          <w:pPr>
            <w:widowControl w:val="0"/>
            <w:tabs>
              <w:tab w:val="left" w:leader="dot" w:pos="9288"/>
            </w:tabs>
            <w:autoSpaceDE w:val="0"/>
            <w:autoSpaceDN w:val="0"/>
            <w:spacing w:before="160" w:after="0" w:line="240" w:lineRule="auto"/>
            <w:ind w:left="222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  <w:sectPr w:rsidR="004A2EA8" w:rsidRPr="004A2EA8">
              <w:pgSz w:w="11910" w:h="16840"/>
              <w:pgMar w:top="1520" w:right="0" w:bottom="280" w:left="1480" w:header="708" w:footer="708" w:gutter="0"/>
              <w:cols w:space="720"/>
            </w:sectPr>
          </w:pPr>
          <w:hyperlink r:id="rId29" w:anchor="_bookmark15" w:history="1"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СПИСОК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10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  <w:lang w:val="ru-RU" w:bidi="en-US"/>
              </w:rPr>
              <w:t>ВИКОРИСТАНИХ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>ДЖЕРЕЛ</w:t>
            </w:r>
            <w:r w:rsidRPr="004A2EA8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bidi="en-US"/>
              </w:rPr>
              <w:tab/>
            </w:r>
            <w:r w:rsidRPr="004A2EA8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bidi="en-US"/>
              </w:rPr>
              <w:t>65</w:t>
            </w:r>
          </w:hyperlink>
        </w:p>
      </w:sdtContent>
    </w:sdt>
    <w:p w:rsidR="004A2EA8" w:rsidRPr="004A2EA8" w:rsidRDefault="004A2EA8" w:rsidP="004A2EA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231" w:after="0" w:line="240" w:lineRule="auto"/>
        <w:ind w:left="4401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bookmarkStart w:id="0" w:name="_bookmark0"/>
      <w:bookmarkEnd w:id="0"/>
      <w:r w:rsidRPr="004A2EA8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ВСТУП</w:t>
      </w:r>
    </w:p>
    <w:p w:rsidR="004A2EA8" w:rsidRPr="004A2EA8" w:rsidRDefault="004A2EA8" w:rsidP="004A2EA8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b/>
          <w:sz w:val="31"/>
          <w:szCs w:val="28"/>
          <w:lang w:val="ru-RU" w:bidi="en-US"/>
        </w:rPr>
      </w:pPr>
    </w:p>
    <w:p w:rsidR="004A2EA8" w:rsidRDefault="004A2EA8" w:rsidP="004A2EA8">
      <w:pPr>
        <w:widowControl w:val="0"/>
        <w:autoSpaceDE w:val="0"/>
        <w:autoSpaceDN w:val="0"/>
        <w:spacing w:after="0" w:line="360" w:lineRule="auto"/>
        <w:ind w:left="222" w:right="84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Актуальність теми. Актуальність проблеми казначейської системи України зумовлена, насамперед, питанням ефективного використання бюджетних коштів, прозорості, раціонального розподілу за допомогою казначейства. Зазначені питання набувають особливого значення за умов перебування України у стані становлення ринкової економіки. Зі своєї сторони цей процес потребує змін бюджетного устрою країни. В основу нових реформ, які б стимулювали розвиток інститутів ринкової економіки та стимулювали стійкі темпи її економічного зростання покладена децентралізація бюджетної системи.</w:t>
      </w:r>
      <w:r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</w:p>
    <w:p w:rsidR="004A2EA8" w:rsidRPr="004A2EA8" w:rsidRDefault="004A2EA8" w:rsidP="004A2EA8">
      <w:pPr>
        <w:widowControl w:val="0"/>
        <w:autoSpaceDE w:val="0"/>
        <w:autoSpaceDN w:val="0"/>
        <w:spacing w:after="0" w:line="360" w:lineRule="auto"/>
        <w:ind w:left="222" w:right="84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Проблематика казначейського управління фінансовими ресурсами держави займає важливе місце в дослідженнях зарубіжних вчених: В. Панскова, М. Сперанського, Дж. Стігліца, В. Танзі, А. Улюкаєва, М.Ходоровича та інших. На сучасному етапі  дана  проблематика знаходиться в центрі уваги багатьох фахівців, зокрема, вони порушуються у працях вітчизняних вчених С. Буковинського, О. Василика, В. Гейця, О.Даневич, І. Луніної, І. Лютого, В. Стоян, Д. Полозенка, В. Федосова, І.Чугунова, С.Юрія. Однак необхідним є подальше дослідження казначейської системи для покращення заходів та методів його</w:t>
      </w:r>
      <w:r w:rsidRPr="004A2EA8">
        <w:rPr>
          <w:rFonts w:ascii="Times New Roman" w:eastAsia="Times New Roman" w:hAnsi="Times New Roman" w:cs="Times New Roman"/>
          <w:spacing w:val="-20"/>
          <w:sz w:val="28"/>
          <w:szCs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регулювання.</w:t>
      </w:r>
    </w:p>
    <w:p w:rsidR="004A2EA8" w:rsidRPr="004A2EA8" w:rsidRDefault="004A2EA8" w:rsidP="004A2EA8">
      <w:pPr>
        <w:widowControl w:val="0"/>
        <w:autoSpaceDE w:val="0"/>
        <w:autoSpaceDN w:val="0"/>
        <w:spacing w:before="1" w:after="0" w:line="360" w:lineRule="auto"/>
        <w:ind w:left="222" w:right="84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Реалізація курсу молодої Української держави, що стала на шлях здорових перетворень і прагне якнайшвидше увійти до сучасного світового співтовариства на правах рівноправного партнера, великою мірою залежить від її фінансової міцності, фінансових ресурсів, що, у свою чергу,об’єктивно потребує побудови добре збалансованої, оптимальної моделі формування потужної бази вказаних ресурсів на різних рівнях народного сподарського управління галузями і сферами відтворювальної суспільної діяльності.</w:t>
      </w:r>
    </w:p>
    <w:p w:rsidR="004A2EA8" w:rsidRPr="004A2EA8" w:rsidRDefault="004A2EA8" w:rsidP="004A2EA8">
      <w:pPr>
        <w:widowControl w:val="0"/>
        <w:autoSpaceDE w:val="0"/>
        <w:autoSpaceDN w:val="0"/>
        <w:spacing w:before="1" w:after="0" w:line="360" w:lineRule="auto"/>
        <w:ind w:left="222" w:right="85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Мета і задачі роботи. Метою дипломної роботи є дослідження зарубіжного досвіду функціонування казначейської системи.</w:t>
      </w:r>
    </w:p>
    <w:p w:rsidR="004A2EA8" w:rsidRPr="004A2EA8" w:rsidRDefault="004A2EA8" w:rsidP="004A2EA8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4A2EA8" w:rsidRPr="004A2EA8">
          <w:pgSz w:w="11910" w:h="16840"/>
          <w:pgMar w:top="1140" w:right="0" w:bottom="280" w:left="1480" w:header="751" w:footer="0" w:gutter="0"/>
          <w:pgNumType w:start="4"/>
          <w:cols w:space="720"/>
        </w:sectPr>
      </w:pPr>
    </w:p>
    <w:p w:rsidR="004A2EA8" w:rsidRPr="004A2EA8" w:rsidRDefault="004A2EA8" w:rsidP="004A2EA8">
      <w:pPr>
        <w:widowControl w:val="0"/>
        <w:autoSpaceDE w:val="0"/>
        <w:autoSpaceDN w:val="0"/>
        <w:spacing w:before="91" w:after="0"/>
        <w:ind w:left="930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>Досягнення цієї мети передбачає вирішення наступних завдань:</w:t>
      </w:r>
    </w:p>
    <w:p w:rsidR="004A2EA8" w:rsidRPr="004A2EA8" w:rsidRDefault="004A2EA8" w:rsidP="004A2EA8">
      <w:pPr>
        <w:widowControl w:val="0"/>
        <w:numPr>
          <w:ilvl w:val="2"/>
          <w:numId w:val="3"/>
        </w:numPr>
        <w:tabs>
          <w:tab w:val="left" w:pos="1235"/>
        </w:tabs>
        <w:autoSpaceDE w:val="0"/>
        <w:autoSpaceDN w:val="0"/>
        <w:spacing w:before="160" w:after="0"/>
        <w:ind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визначити собливості казначейської системи виконання</w:t>
      </w:r>
      <w:r w:rsidRPr="004A2EA8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бюджетів;</w:t>
      </w:r>
    </w:p>
    <w:p w:rsidR="004A2EA8" w:rsidRPr="004A2EA8" w:rsidRDefault="004A2EA8" w:rsidP="004A2EA8">
      <w:pPr>
        <w:widowControl w:val="0"/>
        <w:numPr>
          <w:ilvl w:val="2"/>
          <w:numId w:val="3"/>
        </w:numPr>
        <w:tabs>
          <w:tab w:val="left" w:pos="1393"/>
          <w:tab w:val="left" w:pos="2747"/>
          <w:tab w:val="left" w:pos="4180"/>
          <w:tab w:val="left" w:pos="5289"/>
          <w:tab w:val="left" w:pos="6794"/>
          <w:tab w:val="left" w:pos="8690"/>
        </w:tabs>
        <w:autoSpaceDE w:val="0"/>
        <w:autoSpaceDN w:val="0"/>
        <w:spacing w:before="161" w:after="0"/>
        <w:ind w:right="844"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з`ясувати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структуру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органів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Державної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казначейської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служби України, їх роль у виконанні</w:t>
      </w:r>
      <w:r w:rsidRPr="004A2EA8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бюджетів;</w:t>
      </w:r>
    </w:p>
    <w:p w:rsidR="004A2EA8" w:rsidRPr="004A2EA8" w:rsidRDefault="004A2EA8" w:rsidP="004A2EA8">
      <w:pPr>
        <w:widowControl w:val="0"/>
        <w:numPr>
          <w:ilvl w:val="2"/>
          <w:numId w:val="3"/>
        </w:numPr>
        <w:tabs>
          <w:tab w:val="left" w:pos="1319"/>
        </w:tabs>
        <w:autoSpaceDE w:val="0"/>
        <w:autoSpaceDN w:val="0"/>
        <w:spacing w:before="1" w:after="0"/>
        <w:ind w:right="844"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окреслити розвиток вітчизняної казначейської системи та шляхи його реформування 2015-2017</w:t>
      </w:r>
      <w:r w:rsidRPr="004A2EA8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рр.;</w:t>
      </w:r>
    </w:p>
    <w:p w:rsidR="004A2EA8" w:rsidRPr="004A2EA8" w:rsidRDefault="004A2EA8" w:rsidP="004A2EA8">
      <w:pPr>
        <w:widowControl w:val="0"/>
        <w:numPr>
          <w:ilvl w:val="2"/>
          <w:numId w:val="3"/>
        </w:numPr>
        <w:tabs>
          <w:tab w:val="left" w:pos="1408"/>
          <w:tab w:val="left" w:pos="3253"/>
          <w:tab w:val="left" w:pos="4258"/>
          <w:tab w:val="left" w:pos="5868"/>
          <w:tab w:val="left" w:pos="6741"/>
          <w:tab w:val="left" w:pos="7623"/>
        </w:tabs>
        <w:autoSpaceDE w:val="0"/>
        <w:autoSpaceDN w:val="0"/>
        <w:spacing w:after="0"/>
        <w:ind w:right="851"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обґрунтувати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досвід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зарубіжних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країн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щодо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</w:r>
      <w:r w:rsidRPr="004A2EA8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функціонування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інституту</w:t>
      </w:r>
      <w:r w:rsidRPr="004A2EA8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казначейства;</w:t>
      </w:r>
    </w:p>
    <w:p w:rsidR="004A2EA8" w:rsidRPr="004A2EA8" w:rsidRDefault="004A2EA8" w:rsidP="004A2EA8">
      <w:pPr>
        <w:widowControl w:val="0"/>
        <w:numPr>
          <w:ilvl w:val="2"/>
          <w:numId w:val="3"/>
        </w:numPr>
        <w:tabs>
          <w:tab w:val="left" w:pos="1244"/>
        </w:tabs>
        <w:autoSpaceDE w:val="0"/>
        <w:autoSpaceDN w:val="0"/>
        <w:spacing w:before="1" w:after="0"/>
        <w:ind w:right="843"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проаналізувати виконання бюджетів за доходами в динаміці за 2015- 2016 роки;</w:t>
      </w:r>
    </w:p>
    <w:p w:rsidR="004A2EA8" w:rsidRPr="004A2EA8" w:rsidRDefault="004A2EA8" w:rsidP="004A2EA8">
      <w:pPr>
        <w:widowControl w:val="0"/>
        <w:autoSpaceDE w:val="0"/>
        <w:autoSpaceDN w:val="0"/>
        <w:spacing w:after="0"/>
        <w:ind w:left="930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6)оцінити виконання бюджетів за видатками в динаміці за 2015-2016</w:t>
      </w:r>
    </w:p>
    <w:p w:rsidR="004A2EA8" w:rsidRPr="004A2EA8" w:rsidRDefault="004A2EA8" w:rsidP="004A2EA8">
      <w:pPr>
        <w:spacing w:after="0"/>
        <w:rPr>
          <w:rFonts w:ascii="Times New Roman" w:eastAsia="Times New Roman" w:hAnsi="Times New Roman" w:cs="Times New Roman"/>
          <w:lang w:val="ru-RU" w:bidi="en-US"/>
        </w:rPr>
        <w:sectPr w:rsidR="004A2EA8" w:rsidRPr="004A2EA8">
          <w:pgSz w:w="11910" w:h="16840"/>
          <w:pgMar w:top="1140" w:right="0" w:bottom="280" w:left="1480" w:header="751" w:footer="0" w:gutter="0"/>
          <w:cols w:space="720"/>
        </w:sectPr>
      </w:pPr>
    </w:p>
    <w:p w:rsidR="004A2EA8" w:rsidRPr="004A2EA8" w:rsidRDefault="004A2EA8" w:rsidP="004A2EA8">
      <w:pPr>
        <w:widowControl w:val="0"/>
        <w:autoSpaceDE w:val="0"/>
        <w:autoSpaceDN w:val="0"/>
        <w:spacing w:before="160" w:after="0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lastRenderedPageBreak/>
        <w:t>роки;</w:t>
      </w:r>
    </w:p>
    <w:p w:rsidR="004A2EA8" w:rsidRPr="004A2EA8" w:rsidRDefault="004A2EA8" w:rsidP="004A2EA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br w:type="column"/>
      </w:r>
    </w:p>
    <w:p w:rsidR="004A2EA8" w:rsidRPr="004A2EA8" w:rsidRDefault="004A2EA8" w:rsidP="004A2EA8">
      <w:pPr>
        <w:widowControl w:val="0"/>
        <w:numPr>
          <w:ilvl w:val="0"/>
          <w:numId w:val="4"/>
        </w:numPr>
        <w:tabs>
          <w:tab w:val="left" w:pos="329"/>
        </w:tabs>
        <w:autoSpaceDE w:val="0"/>
        <w:autoSpaceDN w:val="0"/>
        <w:spacing w:after="0"/>
        <w:ind w:hanging="199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виконати аналіз дефіциту бюджету в порівнянні за 2015-2016</w:t>
      </w:r>
      <w:r w:rsidRPr="004A2EA8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роки;</w:t>
      </w:r>
    </w:p>
    <w:p w:rsidR="004A2EA8" w:rsidRPr="004A2EA8" w:rsidRDefault="004A2EA8" w:rsidP="004A2EA8">
      <w:pPr>
        <w:widowControl w:val="0"/>
        <w:numPr>
          <w:ilvl w:val="0"/>
          <w:numId w:val="4"/>
        </w:numPr>
        <w:tabs>
          <w:tab w:val="left" w:pos="342"/>
        </w:tabs>
        <w:autoSpaceDE w:val="0"/>
        <w:autoSpaceDN w:val="0"/>
        <w:spacing w:before="161" w:after="0"/>
        <w:ind w:left="342" w:hanging="319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дослідити проблеми та перспективи розвитку казначейської</w:t>
      </w:r>
      <w:r w:rsidRPr="004A2EA8">
        <w:rPr>
          <w:rFonts w:ascii="Times New Roman" w:eastAsia="Times New Roman" w:hAnsi="Times New Roman" w:cs="Times New Roman"/>
          <w:spacing w:val="1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системи</w:t>
      </w:r>
    </w:p>
    <w:p w:rsidR="004A2EA8" w:rsidRPr="004A2EA8" w:rsidRDefault="004A2EA8" w:rsidP="004A2EA8">
      <w:pPr>
        <w:spacing w:after="0"/>
        <w:rPr>
          <w:rFonts w:ascii="Times New Roman" w:eastAsia="Times New Roman" w:hAnsi="Times New Roman" w:cs="Times New Roman"/>
          <w:sz w:val="28"/>
          <w:lang w:val="ru-RU" w:bidi="en-US"/>
        </w:rPr>
        <w:sectPr w:rsidR="004A2EA8" w:rsidRPr="004A2EA8">
          <w:type w:val="continuous"/>
          <w:pgSz w:w="11910" w:h="16840"/>
          <w:pgMar w:top="1520" w:right="0" w:bottom="280" w:left="1480" w:header="708" w:footer="708" w:gutter="0"/>
          <w:cols w:num="2" w:space="720" w:equalWidth="0">
            <w:col w:w="867" w:space="40"/>
            <w:col w:w="9523"/>
          </w:cols>
        </w:sectPr>
      </w:pPr>
    </w:p>
    <w:p w:rsidR="004A2EA8" w:rsidRPr="004A2EA8" w:rsidRDefault="004A2EA8" w:rsidP="004A2EA8">
      <w:pPr>
        <w:widowControl w:val="0"/>
        <w:autoSpaceDE w:val="0"/>
        <w:autoSpaceDN w:val="0"/>
        <w:spacing w:before="160" w:after="0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lastRenderedPageBreak/>
        <w:t>України;</w:t>
      </w:r>
    </w:p>
    <w:p w:rsidR="004A2EA8" w:rsidRPr="004A2EA8" w:rsidRDefault="004A2EA8" w:rsidP="004A2EA8">
      <w:pPr>
        <w:widowControl w:val="0"/>
        <w:numPr>
          <w:ilvl w:val="0"/>
          <w:numId w:val="4"/>
        </w:numPr>
        <w:tabs>
          <w:tab w:val="left" w:pos="1249"/>
        </w:tabs>
        <w:autoSpaceDE w:val="0"/>
        <w:autoSpaceDN w:val="0"/>
        <w:spacing w:before="160" w:after="0"/>
        <w:ind w:right="85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визначити можливості імплементації зарубіжного досвіду діяльності інституту казначейства до вітчизняних економічних</w:t>
      </w:r>
      <w:r w:rsidRPr="004A2EA8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умов;</w:t>
      </w:r>
    </w:p>
    <w:p w:rsidR="004A2EA8" w:rsidRPr="004A2EA8" w:rsidRDefault="004A2EA8" w:rsidP="004A2EA8">
      <w:pPr>
        <w:widowControl w:val="0"/>
        <w:numPr>
          <w:ilvl w:val="0"/>
          <w:numId w:val="4"/>
        </w:numPr>
        <w:tabs>
          <w:tab w:val="left" w:pos="1565"/>
        </w:tabs>
        <w:autoSpaceDE w:val="0"/>
        <w:autoSpaceDN w:val="0"/>
        <w:spacing w:after="0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запропонувати рекомендації щодо реформування Державної казначейської служби України.</w:t>
      </w:r>
    </w:p>
    <w:p w:rsidR="004A2EA8" w:rsidRPr="004A2EA8" w:rsidRDefault="004A2EA8" w:rsidP="004A2EA8">
      <w:pPr>
        <w:widowControl w:val="0"/>
        <w:autoSpaceDE w:val="0"/>
        <w:autoSpaceDN w:val="0"/>
        <w:spacing w:after="0"/>
        <w:ind w:left="222" w:right="84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Об’єктом дослідження є фінансові ресурси України, органи Державної казначейської служби України, банківські установи, підприємства та фірми будь-яких організаційно-правових форм та розмірів.</w:t>
      </w:r>
    </w:p>
    <w:p w:rsidR="004A2EA8" w:rsidRPr="004A2EA8" w:rsidRDefault="004A2EA8" w:rsidP="004A2EA8">
      <w:pPr>
        <w:widowControl w:val="0"/>
        <w:autoSpaceDE w:val="0"/>
        <w:autoSpaceDN w:val="0"/>
        <w:spacing w:after="0"/>
        <w:ind w:left="222" w:right="85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Предметом дослідження є зарубіжний досвід функціонування казначейської системи як джерело методичних інновацій.</w:t>
      </w:r>
    </w:p>
    <w:p w:rsidR="004A2EA8" w:rsidRPr="004A2EA8" w:rsidRDefault="004A2EA8" w:rsidP="004A2EA8">
      <w:pPr>
        <w:widowControl w:val="0"/>
        <w:autoSpaceDE w:val="0"/>
        <w:autoSpaceDN w:val="0"/>
        <w:spacing w:after="0"/>
        <w:ind w:left="222" w:right="84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Апробація дипломної роботи.Дипломна робота пройшла апробацію на міжнародних науково-практичних конференціях 2015-2018 рокі та у фахових виданнях, а саме: у збірнику матеріалів 5 Міжнародної науково-практичної конференції</w:t>
      </w:r>
      <w:r w:rsidRPr="004A2EA8">
        <w:rPr>
          <w:rFonts w:ascii="Times New Roman" w:eastAsia="Times New Roman" w:hAnsi="Times New Roman" w:cs="Times New Roman"/>
          <w:spacing w:val="35"/>
          <w:sz w:val="28"/>
          <w:szCs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20-21</w:t>
      </w:r>
      <w:r w:rsidRPr="004A2EA8">
        <w:rPr>
          <w:rFonts w:ascii="Times New Roman" w:eastAsia="Times New Roman" w:hAnsi="Times New Roman" w:cs="Times New Roman"/>
          <w:spacing w:val="36"/>
          <w:sz w:val="28"/>
          <w:szCs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листопада</w:t>
      </w:r>
      <w:r w:rsidRPr="004A2EA8">
        <w:rPr>
          <w:rFonts w:ascii="Times New Roman" w:eastAsia="Times New Roman" w:hAnsi="Times New Roman" w:cs="Times New Roman"/>
          <w:spacing w:val="37"/>
          <w:sz w:val="28"/>
          <w:szCs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2017</w:t>
      </w:r>
      <w:r w:rsidRPr="004A2EA8">
        <w:rPr>
          <w:rFonts w:ascii="Times New Roman" w:eastAsia="Times New Roman" w:hAnsi="Times New Roman" w:cs="Times New Roman"/>
          <w:spacing w:val="36"/>
          <w:sz w:val="28"/>
          <w:szCs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року,</w:t>
      </w:r>
      <w:r w:rsidRPr="004A2EA8">
        <w:rPr>
          <w:rFonts w:ascii="Times New Roman" w:eastAsia="Times New Roman" w:hAnsi="Times New Roman" w:cs="Times New Roman"/>
          <w:spacing w:val="35"/>
          <w:sz w:val="28"/>
          <w:szCs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с.</w:t>
      </w:r>
      <w:r w:rsidRPr="004A2EA8">
        <w:rPr>
          <w:rFonts w:ascii="Times New Roman" w:eastAsia="Times New Roman" w:hAnsi="Times New Roman" w:cs="Times New Roman"/>
          <w:spacing w:val="37"/>
          <w:sz w:val="28"/>
          <w:szCs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188-190,</w:t>
      </w:r>
      <w:r w:rsidRPr="004A2EA8">
        <w:rPr>
          <w:rFonts w:ascii="Times New Roman" w:eastAsia="Times New Roman" w:hAnsi="Times New Roman" w:cs="Times New Roman"/>
          <w:spacing w:val="36"/>
          <w:sz w:val="28"/>
          <w:szCs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у</w:t>
      </w:r>
      <w:r w:rsidRPr="004A2EA8">
        <w:rPr>
          <w:rFonts w:ascii="Times New Roman" w:eastAsia="Times New Roman" w:hAnsi="Times New Roman" w:cs="Times New Roman"/>
          <w:spacing w:val="34"/>
          <w:sz w:val="28"/>
          <w:szCs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збірнику</w:t>
      </w:r>
      <w:r w:rsidRPr="004A2EA8">
        <w:rPr>
          <w:rFonts w:ascii="Times New Roman" w:eastAsia="Times New Roman" w:hAnsi="Times New Roman" w:cs="Times New Roman"/>
          <w:spacing w:val="33"/>
          <w:sz w:val="28"/>
          <w:szCs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матеріалів</w:t>
      </w:r>
      <w:r w:rsidRPr="004A2EA8">
        <w:rPr>
          <w:rFonts w:ascii="Times New Roman" w:eastAsia="Times New Roman" w:hAnsi="Times New Roman" w:cs="Times New Roman"/>
          <w:spacing w:val="35"/>
          <w:sz w:val="28"/>
          <w:szCs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2</w:t>
      </w:r>
    </w:p>
    <w:p w:rsidR="004A2EA8" w:rsidRPr="004A2EA8" w:rsidRDefault="004A2EA8" w:rsidP="004A2EA8">
      <w:pPr>
        <w:widowControl w:val="0"/>
        <w:autoSpaceDE w:val="0"/>
        <w:autoSpaceDN w:val="0"/>
        <w:spacing w:after="0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Міжнародної науково-практичної конференції 27-28 травня 2016 року, с. 360-</w:t>
      </w:r>
    </w:p>
    <w:p w:rsidR="004A2EA8" w:rsidRDefault="004A2EA8" w:rsidP="004A2EA8">
      <w:pPr>
        <w:widowControl w:val="0"/>
        <w:autoSpaceDE w:val="0"/>
        <w:autoSpaceDN w:val="0"/>
        <w:spacing w:before="158" w:after="0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362.</w:t>
      </w:r>
    </w:p>
    <w:p w:rsidR="004A2EA8" w:rsidRPr="004A2EA8" w:rsidRDefault="004A2EA8" w:rsidP="004A2EA8">
      <w:pPr>
        <w:widowControl w:val="0"/>
        <w:autoSpaceDE w:val="0"/>
        <w:autoSpaceDN w:val="0"/>
        <w:spacing w:before="91" w:after="0"/>
        <w:ind w:left="222" w:right="84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Інформаційною базою дослідження є законодавчі та нормативно- правові акти з питань функціонування місцевих бюджетів, наукові публікації та монографічні видання вітчизняних авторів, матеріали науково-практичних конференцій, звіти та аналітичні матеріали Державної казначейської служби України, Державної служби статистики України, Міністерства фінансів України.</w:t>
      </w:r>
    </w:p>
    <w:p w:rsidR="004A2EA8" w:rsidRPr="004A2EA8" w:rsidRDefault="004A2EA8" w:rsidP="004A2EA8">
      <w:pPr>
        <w:rPr>
          <w:lang w:val="ru-RU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158" w:after="0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</w:p>
    <w:p w:rsidR="004A2EA8" w:rsidRPr="004A2EA8" w:rsidRDefault="004A2EA8" w:rsidP="004A2EA8">
      <w:pPr>
        <w:spacing w:after="0" w:line="240" w:lineRule="auto"/>
        <w:rPr>
          <w:rFonts w:ascii="Times New Roman" w:eastAsia="Times New Roman" w:hAnsi="Times New Roman" w:cs="Times New Roman"/>
          <w:lang w:val="ru-RU" w:bidi="en-US"/>
        </w:rPr>
        <w:sectPr w:rsidR="004A2EA8" w:rsidRPr="004A2EA8">
          <w:type w:val="continuous"/>
          <w:pgSz w:w="11910" w:h="16840"/>
          <w:pgMar w:top="1520" w:right="0" w:bottom="280" w:left="1480" w:header="708" w:footer="708" w:gutter="0"/>
          <w:cols w:space="720"/>
        </w:sectPr>
      </w:pPr>
    </w:p>
    <w:p w:rsidR="004A2EA8" w:rsidRPr="004A2EA8" w:rsidRDefault="004A2EA8" w:rsidP="004A2EA8">
      <w:pPr>
        <w:widowControl w:val="0"/>
        <w:autoSpaceDE w:val="0"/>
        <w:autoSpaceDN w:val="0"/>
        <w:spacing w:before="91" w:after="0" w:line="240" w:lineRule="auto"/>
        <w:ind w:left="442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bookmarkStart w:id="1" w:name="_bookmark1"/>
      <w:bookmarkEnd w:id="1"/>
      <w:r w:rsidRPr="004A2EA8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lastRenderedPageBreak/>
        <w:t>ВИСНОВКИ</w:t>
      </w:r>
    </w:p>
    <w:p w:rsidR="004A2EA8" w:rsidRPr="004A2EA8" w:rsidRDefault="004A2EA8" w:rsidP="004A2EA8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sz w:val="27"/>
          <w:szCs w:val="28"/>
          <w:lang w:val="ru-RU" w:bidi="en-US"/>
        </w:rPr>
      </w:pPr>
    </w:p>
    <w:p w:rsidR="004A2EA8" w:rsidRPr="004A2EA8" w:rsidRDefault="004A2EA8" w:rsidP="004A2EA8">
      <w:pPr>
        <w:widowControl w:val="0"/>
        <w:autoSpaceDE w:val="0"/>
        <w:autoSpaceDN w:val="0"/>
        <w:spacing w:before="1" w:after="0" w:line="360" w:lineRule="auto"/>
        <w:ind w:left="222" w:right="84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У дипломній роботі здійснено теоретичне узагальнення і розроблено нові шляхи вирішення актуальної наукової проблеми вдосконалення функціонування Державної казначейської служби Україи бюджетної в контексті проведення бюджетної реформи.</w:t>
      </w:r>
    </w:p>
    <w:p w:rsidR="004A2EA8" w:rsidRPr="004A2EA8" w:rsidRDefault="004A2EA8" w:rsidP="004A2EA8">
      <w:pPr>
        <w:widowControl w:val="0"/>
        <w:autoSpaceDE w:val="0"/>
        <w:autoSpaceDN w:val="0"/>
        <w:spacing w:after="0" w:line="360" w:lineRule="auto"/>
        <w:ind w:left="222" w:right="85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Встановлено, що система виконання бюджету за доходами ґрунтується на комплексі касових операцій, що проводяться органами державної казначейської служби.</w:t>
      </w:r>
    </w:p>
    <w:p w:rsidR="004A2EA8" w:rsidRPr="004A2EA8" w:rsidRDefault="004A2EA8" w:rsidP="004A2EA8">
      <w:pPr>
        <w:widowControl w:val="0"/>
        <w:autoSpaceDE w:val="0"/>
        <w:autoSpaceDN w:val="0"/>
        <w:spacing w:before="1" w:after="0" w:line="360" w:lineRule="auto"/>
        <w:ind w:left="222" w:right="84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У дипломній роботі визначено поняття казначейського обслуговування бюджету, розглянуті функції та завдання Державної казначейської служби України, ознаки та класифікація податків, а також вивчено принципи та найголовніша характеристика казначейської системи обслуговування бюджету.</w:t>
      </w:r>
    </w:p>
    <w:p w:rsidR="004A2EA8" w:rsidRPr="004A2EA8" w:rsidRDefault="004A2EA8" w:rsidP="004A2EA8">
      <w:pPr>
        <w:widowControl w:val="0"/>
        <w:autoSpaceDE w:val="0"/>
        <w:autoSpaceDN w:val="0"/>
        <w:spacing w:after="0" w:line="360" w:lineRule="auto"/>
        <w:ind w:left="222" w:right="84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Характеризуючи казначейську систему, що сформувалася в Україні впродовж років самостійності, слід зазначити, що вона суттєво змінилася. Характер змін за своєю суттю є реформаторським, водночас непослідовним і стрибкоподібним. Реформування бюджетної системи країни має відбуватися комплексно у руслі загальних змін управлінської, організаційної, адміністративної, інституційної, фінансової та інших складових комплексної модернізації країни та її регіонів.</w:t>
      </w:r>
    </w:p>
    <w:p w:rsidR="004A2EA8" w:rsidRPr="004A2EA8" w:rsidRDefault="004A2EA8" w:rsidP="004A2EA8">
      <w:pPr>
        <w:widowControl w:val="0"/>
        <w:autoSpaceDE w:val="0"/>
        <w:autoSpaceDN w:val="0"/>
        <w:spacing w:before="1" w:after="0" w:line="360" w:lineRule="auto"/>
        <w:ind w:left="222" w:right="84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Пріоритетними напрямами розвитку казначейської системи України в контексті проведення реформ доцільно вважати:</w:t>
      </w:r>
    </w:p>
    <w:p w:rsidR="004A2EA8" w:rsidRPr="004A2EA8" w:rsidRDefault="004A2EA8" w:rsidP="004A2EA8">
      <w:pPr>
        <w:widowControl w:val="0"/>
        <w:numPr>
          <w:ilvl w:val="0"/>
          <w:numId w:val="5"/>
        </w:numPr>
        <w:tabs>
          <w:tab w:val="left" w:pos="930"/>
        </w:tabs>
        <w:autoSpaceDE w:val="0"/>
        <w:autoSpaceDN w:val="0"/>
        <w:spacing w:before="38" w:after="0" w:line="355" w:lineRule="auto"/>
        <w:ind w:right="848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- формування та удосконалення нормативно-правової бази державного внутрішнього фінансового</w:t>
      </w:r>
      <w:r w:rsidRPr="004A2EA8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контролю;</w:t>
      </w:r>
    </w:p>
    <w:p w:rsidR="004A2EA8" w:rsidRPr="004A2EA8" w:rsidRDefault="004A2EA8" w:rsidP="004A2EA8">
      <w:pPr>
        <w:widowControl w:val="0"/>
        <w:numPr>
          <w:ilvl w:val="0"/>
          <w:numId w:val="5"/>
        </w:numPr>
        <w:tabs>
          <w:tab w:val="left" w:pos="930"/>
        </w:tabs>
        <w:autoSpaceDE w:val="0"/>
        <w:autoSpaceDN w:val="0"/>
        <w:spacing w:before="42" w:after="0" w:line="360" w:lineRule="auto"/>
        <w:ind w:right="853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- прийняття закону про діяльність органу державного фінансового контролю;</w:t>
      </w:r>
    </w:p>
    <w:p w:rsidR="004A2EA8" w:rsidRPr="004A2EA8" w:rsidRDefault="004A2EA8" w:rsidP="004A2EA8">
      <w:pPr>
        <w:widowControl w:val="0"/>
        <w:numPr>
          <w:ilvl w:val="0"/>
          <w:numId w:val="5"/>
        </w:numPr>
        <w:tabs>
          <w:tab w:val="left" w:pos="930"/>
          <w:tab w:val="left" w:pos="2692"/>
          <w:tab w:val="left" w:pos="3237"/>
          <w:tab w:val="left" w:pos="4780"/>
          <w:tab w:val="left" w:pos="6339"/>
          <w:tab w:val="left" w:pos="6884"/>
          <w:tab w:val="left" w:pos="8173"/>
        </w:tabs>
        <w:autoSpaceDE w:val="0"/>
        <w:autoSpaceDN w:val="0"/>
        <w:spacing w:before="38" w:after="0" w:line="355" w:lineRule="auto"/>
        <w:ind w:right="846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формування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та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прийняття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стандартів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та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методик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державного фінансового аудиту за новими</w:t>
      </w:r>
      <w:r w:rsidRPr="004A2EA8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видами;</w:t>
      </w:r>
    </w:p>
    <w:p w:rsidR="004A2EA8" w:rsidRPr="004A2EA8" w:rsidRDefault="004A2EA8" w:rsidP="004A2EA8">
      <w:pPr>
        <w:spacing w:after="0" w:line="355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4A2EA8" w:rsidRPr="004A2EA8">
          <w:pgSz w:w="11910" w:h="16840"/>
          <w:pgMar w:top="1140" w:right="0" w:bottom="280" w:left="1480" w:header="751" w:footer="0" w:gutter="0"/>
          <w:cols w:space="720"/>
        </w:sectPr>
      </w:pPr>
    </w:p>
    <w:p w:rsidR="004A2EA8" w:rsidRPr="004A2EA8" w:rsidRDefault="004A2EA8" w:rsidP="004A2EA8">
      <w:pPr>
        <w:widowControl w:val="0"/>
        <w:numPr>
          <w:ilvl w:val="0"/>
          <w:numId w:val="5"/>
        </w:numPr>
        <w:tabs>
          <w:tab w:val="left" w:pos="930"/>
          <w:tab w:val="left" w:pos="3144"/>
          <w:tab w:val="left" w:pos="5393"/>
          <w:tab w:val="left" w:pos="6340"/>
          <w:tab w:val="left" w:pos="7625"/>
          <w:tab w:val="left" w:pos="8678"/>
        </w:tabs>
        <w:autoSpaceDE w:val="0"/>
        <w:autoSpaceDN w:val="0"/>
        <w:spacing w:before="130" w:after="0" w:line="355" w:lineRule="auto"/>
        <w:ind w:right="855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>удосконалення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методологічної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бази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діючих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видів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аудиту, стандартизації їх</w:t>
      </w:r>
      <w:r w:rsidRPr="004A2EA8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проведення;</w:t>
      </w:r>
    </w:p>
    <w:p w:rsidR="004A2EA8" w:rsidRPr="004A2EA8" w:rsidRDefault="004A2EA8" w:rsidP="004A2EA8">
      <w:pPr>
        <w:widowControl w:val="0"/>
        <w:numPr>
          <w:ilvl w:val="0"/>
          <w:numId w:val="5"/>
        </w:numPr>
        <w:tabs>
          <w:tab w:val="left" w:pos="930"/>
        </w:tabs>
        <w:autoSpaceDE w:val="0"/>
        <w:autoSpaceDN w:val="0"/>
        <w:spacing w:before="42" w:after="0" w:line="355" w:lineRule="auto"/>
        <w:ind w:right="853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визначення та унормування переліку та механізму надання органами Держаудитслужби адміністративних послуг;</w:t>
      </w:r>
    </w:p>
    <w:p w:rsidR="004A2EA8" w:rsidRPr="004A2EA8" w:rsidRDefault="004A2EA8" w:rsidP="004A2EA8">
      <w:pPr>
        <w:widowControl w:val="0"/>
        <w:numPr>
          <w:ilvl w:val="0"/>
          <w:numId w:val="5"/>
        </w:numPr>
        <w:tabs>
          <w:tab w:val="left" w:pos="930"/>
        </w:tabs>
        <w:autoSpaceDE w:val="0"/>
        <w:autoSpaceDN w:val="0"/>
        <w:spacing w:before="43" w:after="0" w:line="240" w:lineRule="auto"/>
        <w:ind w:firstLine="0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зміцнення кадрового</w:t>
      </w:r>
      <w:r w:rsidRPr="004A2EA8">
        <w:rPr>
          <w:rFonts w:ascii="Times New Roman" w:eastAsia="Times New Roman" w:hAnsi="Times New Roman" w:cs="Times New Roman"/>
          <w:spacing w:val="-3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потенціалу;</w:t>
      </w:r>
    </w:p>
    <w:p w:rsidR="004A2EA8" w:rsidRPr="004A2EA8" w:rsidRDefault="004A2EA8" w:rsidP="004A2EA8">
      <w:pPr>
        <w:widowControl w:val="0"/>
        <w:numPr>
          <w:ilvl w:val="0"/>
          <w:numId w:val="5"/>
        </w:numPr>
        <w:tabs>
          <w:tab w:val="left" w:pos="930"/>
        </w:tabs>
        <w:autoSpaceDE w:val="0"/>
        <w:autoSpaceDN w:val="0"/>
        <w:spacing w:before="199" w:after="0" w:line="355" w:lineRule="auto"/>
        <w:ind w:right="851" w:firstLine="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поетапного розмежування функції аудиту та інспекційної функції на два</w:t>
      </w:r>
      <w:r w:rsidRPr="004A2EA8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органи.</w:t>
      </w:r>
    </w:p>
    <w:p w:rsidR="004A2EA8" w:rsidRPr="004A2EA8" w:rsidRDefault="004A2EA8" w:rsidP="004A2EA8">
      <w:pPr>
        <w:widowControl w:val="0"/>
        <w:autoSpaceDE w:val="0"/>
        <w:autoSpaceDN w:val="0"/>
        <w:spacing w:before="2" w:after="0" w:line="360" w:lineRule="auto"/>
        <w:ind w:left="222" w:right="84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Виконання місцевих бюджетів, їх якість, своєчасність, достовірність і прозорість у багатьох випадках залежить від організації казначейського обслуговування. Тому цей процес необхідно постійно удосконалювати з метою спрощення та оптимізації існуючих процедур обслуговування клієнтів для підвищення рівня ефективності управління бюджетними коштами місцевих бюджетів.</w:t>
      </w:r>
    </w:p>
    <w:p w:rsidR="004A2EA8" w:rsidRPr="004A2EA8" w:rsidRDefault="004A2EA8" w:rsidP="004A2EA8">
      <w:pPr>
        <w:widowControl w:val="0"/>
        <w:autoSpaceDE w:val="0"/>
        <w:autoSpaceDN w:val="0"/>
        <w:spacing w:before="2" w:after="0" w:line="360" w:lineRule="auto"/>
        <w:ind w:left="222" w:right="85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Про критичний стан управління бюджетними ресурсами держави та місцевого самоврядування свідчить той факт, що залишки коштів на ЄКР зменшуються.</w:t>
      </w:r>
    </w:p>
    <w:p w:rsidR="004A2EA8" w:rsidRPr="004A2EA8" w:rsidRDefault="004A2EA8" w:rsidP="004A2EA8">
      <w:pPr>
        <w:widowControl w:val="0"/>
        <w:autoSpaceDE w:val="0"/>
        <w:autoSpaceDN w:val="0"/>
        <w:spacing w:after="0" w:line="360" w:lineRule="auto"/>
        <w:ind w:left="222" w:right="85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Отже, зважаючи на суттєві зміни, які відбуваються у практиці організації органів Казначейства в Україні, на наш погляд, засади функціонування державного та місцевих бюджетів потребують подальшого розвитку та ґрунтовного вдосконалення.</w:t>
      </w:r>
    </w:p>
    <w:p w:rsidR="004A2EA8" w:rsidRPr="004A2EA8" w:rsidRDefault="004A2EA8" w:rsidP="004A2EA8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4A2EA8" w:rsidRPr="004A2EA8">
          <w:pgSz w:w="11910" w:h="16840"/>
          <w:pgMar w:top="1140" w:right="0" w:bottom="280" w:left="1480" w:header="751" w:footer="0" w:gutter="0"/>
          <w:cols w:space="720"/>
        </w:sectPr>
      </w:pPr>
    </w:p>
    <w:p w:rsidR="004A2EA8" w:rsidRPr="004A2EA8" w:rsidRDefault="004A2EA8" w:rsidP="004A2EA8">
      <w:pPr>
        <w:widowControl w:val="0"/>
        <w:autoSpaceDE w:val="0"/>
        <w:autoSpaceDN w:val="0"/>
        <w:spacing w:before="91" w:after="0" w:line="240" w:lineRule="auto"/>
        <w:ind w:left="2365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</w:pPr>
      <w:bookmarkStart w:id="2" w:name="_bookmark15"/>
      <w:bookmarkEnd w:id="2"/>
      <w:r w:rsidRPr="004A2EA8"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  <w:lastRenderedPageBreak/>
        <w:t>СПИСОК ВИКОРИСТАНИХ ДЖЕРЕЛ</w:t>
      </w:r>
    </w:p>
    <w:p w:rsidR="004A2EA8" w:rsidRPr="004A2EA8" w:rsidRDefault="004A2EA8" w:rsidP="004A2EA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en-US" w:bidi="en-US"/>
        </w:rPr>
      </w:pP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before="185"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Aдoнін С.В. Oсобливості дефіциту державного бюджету України на сучасному етапі / Aдoнін С.В., Ізюмськa В.A. // Нaукoвий вісник Міжнaрoднoгo гумaнітaрнoгo університету. – 2015. – С.</w:t>
      </w:r>
      <w:r w:rsidRPr="004A2EA8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108-111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before="1"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 xml:space="preserve">Артеменко Н.В. Сучасна концепція реформування місцевих бюджетів: проблеми та перспективи / Н.В. Артеменко // Вісник Національного технічного університету «Харківський політехнічний інститут» «ХПІ».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Серія: Технічний прогрес і ефективність виробництва – Х: НТУ «ХПІ», 2014. – – №34(1077). – 228с. –</w:t>
      </w:r>
      <w:r w:rsidRPr="004A2EA8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С.25-30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288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Артус М. Бюджетна система України: навч. посіб. для студ. вищ. навч. закладів / Європейський ун-т. — К. : Видавництвво Європейського ун- ту, 2007. —</w:t>
      </w:r>
      <w:r w:rsidRPr="004A2EA8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220с.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before="1"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Атамас П.Й. Основи обліку в бюджетних установах : Навч. посібн. - К. : Центр навчальної літератури, 2011. – 288</w:t>
      </w:r>
      <w:r w:rsidRPr="004A2EA8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after="0" w:line="360" w:lineRule="auto"/>
        <w:ind w:right="85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Баланська ТВ. Сучасні методи управління інвестиційними ризиками [Електронний ресурс] - Режим доступу:</w:t>
      </w:r>
      <w:r w:rsidRPr="004A2EA8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 </w:t>
      </w:r>
      <w:hyperlink r:id="rId30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nbuv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</w:hyperlink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Балацький Є. О. Бюджетна децентралізація: ефективність реформи на місцевому рівні / Балацький Є. О., Фролов С. М. // Экономика и управление. – 2011. – № 4. – С.</w:t>
      </w:r>
      <w:r w:rsidRPr="004A2EA8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97–103.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after="0" w:line="360" w:lineRule="auto"/>
        <w:ind w:right="84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Боголіб Т. М. Забезпечення стійкості бюджетної системи України в умовах кризових явищ [Електронний ресурс] / Т. М. Боголіб // Актуальні проблеми економіки. – 2014. – Режим доступу:</w:t>
      </w:r>
      <w:r w:rsidRPr="004A2EA8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hyperlink r:id="rId31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eco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-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science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net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/</w:t>
        </w:r>
      </w:hyperlink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Боровик П. М. Казначейське виконання місцевих бюджетів: проблеми та шляхи їх вирішення / П. М. Боровик, І.М. Козлова, М.Ю.</w:t>
      </w:r>
      <w:r w:rsidRPr="004A2EA8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Кодола</w:t>
      </w:r>
    </w:p>
    <w:p w:rsidR="004A2EA8" w:rsidRPr="004A2EA8" w:rsidRDefault="004A2EA8" w:rsidP="004A2EA8">
      <w:pPr>
        <w:widowControl w:val="0"/>
        <w:autoSpaceDE w:val="0"/>
        <w:autoSpaceDN w:val="0"/>
        <w:spacing w:after="0" w:line="360" w:lineRule="auto"/>
        <w:ind w:left="222" w:right="843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// Теоретичні та практичні аспекти стійкого розвитку фінансової системи України : кол. моногр. / під ред. О.О.Непочатенко.- Умань : Видавн.- поліграф. центр «Візаві», 2015. - Ч 1. - С. 63-67</w:t>
      </w:r>
    </w:p>
    <w:p w:rsidR="004A2EA8" w:rsidRPr="004A2EA8" w:rsidRDefault="004A2EA8" w:rsidP="004A2EA8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4A2EA8" w:rsidRPr="004A2EA8">
          <w:pgSz w:w="11910" w:h="16840"/>
          <w:pgMar w:top="1140" w:right="0" w:bottom="280" w:left="1480" w:header="751" w:footer="0" w:gutter="0"/>
          <w:cols w:space="720"/>
        </w:sectPr>
      </w:pP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218"/>
        </w:tabs>
        <w:autoSpaceDE w:val="0"/>
        <w:autoSpaceDN w:val="0"/>
        <w:spacing w:before="91"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>Боярко І. М. Методологічний інструментарій оцінки фінансової стійкості місцевого бюджету / І. М. Боярко, Л.Л. Гриценко // Механізм регулювання економіки. - 2013. - № 2. - С.</w:t>
      </w:r>
      <w:r w:rsidRPr="004A2EA8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100-109.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Булгакова С. Бюджетна система Україна: Навч. посіб. / Київський національний торговельно- економічний ун-т. — К. : КНТЕУ, 2003. —</w:t>
      </w:r>
      <w:r w:rsidRPr="004A2EA8">
        <w:rPr>
          <w:rFonts w:ascii="Times New Roman" w:eastAsia="Times New Roman" w:hAnsi="Times New Roman" w:cs="Times New Roman"/>
          <w:spacing w:val="-2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287с.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17" w:lineRule="exact"/>
        <w:ind w:left="1359" w:hanging="429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Булгакова С. О. Казначейство зарубіжних країн [Текст]:</w:t>
      </w:r>
      <w:r w:rsidRPr="004A2EA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навч.посіб.</w:t>
      </w:r>
    </w:p>
    <w:p w:rsidR="004A2EA8" w:rsidRPr="004A2EA8" w:rsidRDefault="004A2EA8" w:rsidP="004A2EA8">
      <w:pPr>
        <w:widowControl w:val="0"/>
        <w:autoSpaceDE w:val="0"/>
        <w:autoSpaceDN w:val="0"/>
        <w:spacing w:before="159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/ Булгакова С. О. ; Київ.Нац. торг.-екон.ун-т. – К., 2010. – 82 с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0" w:after="0" w:line="360" w:lineRule="auto"/>
        <w:ind w:right="85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Бюджетна система : підруч. / за ред. С. І. Юрія, В. Г. Дем’янишина, О. П. Кириленко. – Тернопіль : ТНЕУ, 2013. – 624</w:t>
      </w:r>
      <w:r w:rsidRPr="004A2EA8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Бюджетна система. Вишкіл студії / Тернопільська академія народного господарства; Інститут фінансів / С.І. Юрій (ред.), С.І. Юрій (підгот.), Й.М. Бескид (ред.). — К. : Таксон, 2012. —</w:t>
      </w:r>
      <w:r w:rsidRPr="004A2EA8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256с.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Бюджетний кодекс України [Електронний ресурс] / Верховна Рада України. – Режим доступу:</w:t>
      </w:r>
      <w:r w:rsidRPr="004A2EA8">
        <w:rPr>
          <w:rFonts w:ascii="Times New Roman" w:eastAsia="Times New Roman" w:hAnsi="Times New Roman" w:cs="Times New Roman"/>
          <w:spacing w:val="66"/>
          <w:sz w:val="28"/>
          <w:lang w:val="ru-RU" w:bidi="en-US"/>
        </w:rPr>
        <w:t xml:space="preserve"> </w:t>
      </w:r>
      <w:hyperlink r:id="rId32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</w:hyperlink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Вахненко Т.П. Концептуальні засади управління зовнішнім національним боргом України [Текст] / Т.П.Вахненко // Економіка України.−2013. –</w:t>
      </w:r>
      <w:r w:rsidRPr="004A2EA8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№1.−С.14−24.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Голинський Ю.О. Перспективи впровадження системи ключових показників ефективності виконання бюджетів органами казначейської служби / Ю. О. Голинський // - Львів : ЛДФА, 2012. - С.</w:t>
      </w:r>
      <w:r w:rsidRPr="004A2EA8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44-47.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Голинський Ю.О., Шиманська І.О. Проблеми та шляхи вдосконалення казначейського обслуговування державного та місцевих бюджетів України – Ужгород, 2017. – С.</w:t>
      </w:r>
      <w:r w:rsidRPr="004A2EA8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169–172.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Гріщенко І.В. Організаційно-методичні засади фінансового контролю формування і використання коштів загального і спеціального фондів кошторису бюджетної установи / І.В. Гріщенко // - Вінниця: Центр підготовки навчально-методичних видань ВТЕІ КНТЕУ, 2015. - С.</w:t>
      </w:r>
      <w:r w:rsidRPr="004A2EA8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58-60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Загорський В. Бюджетна система та оподаткування в Україні: проблеми розвитку: монографія / Національна академія держ. управління</w:t>
      </w:r>
      <w:r w:rsidRPr="004A2EA8">
        <w:rPr>
          <w:rFonts w:ascii="Times New Roman" w:eastAsia="Times New Roman" w:hAnsi="Times New Roman" w:cs="Times New Roman"/>
          <w:spacing w:val="9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при</w:t>
      </w:r>
    </w:p>
    <w:p w:rsidR="004A2EA8" w:rsidRPr="004A2EA8" w:rsidRDefault="004A2EA8" w:rsidP="004A2EA8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4A2EA8" w:rsidRPr="004A2EA8">
          <w:pgSz w:w="11910" w:h="16840"/>
          <w:pgMar w:top="1140" w:right="0" w:bottom="280" w:left="1480" w:header="751" w:footer="0" w:gutter="0"/>
          <w:cols w:space="720"/>
        </w:sectPr>
      </w:pPr>
    </w:p>
    <w:p w:rsidR="004A2EA8" w:rsidRPr="004A2EA8" w:rsidRDefault="004A2EA8" w:rsidP="004A2EA8">
      <w:pPr>
        <w:widowControl w:val="0"/>
        <w:autoSpaceDE w:val="0"/>
        <w:autoSpaceDN w:val="0"/>
        <w:spacing w:before="91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>Президентові України; Львівський регіональний ін-т держ. управління. — Х.</w:t>
      </w:r>
    </w:p>
    <w:p w:rsidR="004A2EA8" w:rsidRPr="004A2EA8" w:rsidRDefault="004A2EA8" w:rsidP="004A2EA8">
      <w:pPr>
        <w:widowControl w:val="0"/>
        <w:autoSpaceDE w:val="0"/>
        <w:autoSpaceDN w:val="0"/>
        <w:spacing w:before="160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: ІНЖЕК, 2015. — 285с.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1" w:after="0" w:line="360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Закон України Бюджетний кодекс України [Електронний ресурс]. – Режим доступу:</w:t>
      </w:r>
      <w:r w:rsidRPr="004A2EA8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 </w:t>
      </w:r>
      <w:hyperlink r:id="rId33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</w:hyperlink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"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 xml:space="preserve">Закон України </w:t>
      </w:r>
      <w:r w:rsidRPr="004A2EA8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Про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бюджетну систему України [Електронний ресурс]. – Режим доступу :</w:t>
      </w:r>
      <w:r w:rsidRPr="004A2EA8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hyperlink r:id="rId34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</w:hyperlink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 xml:space="preserve">Закон України Про Державний бюджет України на 2014 рік та деяких інших законодавчих актів України [Електронний ресурс]. – Режим доступу: </w:t>
      </w:r>
      <w:hyperlink r:id="rId35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</w:hyperlink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Закон України Про Стратегію сталого розвитку «Україна – 2020» [Електронний ресурс]. – Режим доступу:</w:t>
      </w:r>
      <w:r w:rsidRPr="004A2EA8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hyperlink r:id="rId36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</w:hyperlink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Запатріна І.В. Бюджет розвитку у контексті забезпечення економічного зростанняв Україні / І.В. Запатріна // Економіка і прогнозування. – 2007. – №3. –</w:t>
      </w:r>
      <w:r w:rsidRPr="004A2EA8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С.43-55.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3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8CD5D28" wp14:editId="797BCFF9">
                <wp:simplePos x="0" y="0"/>
                <wp:positionH relativeFrom="page">
                  <wp:posOffset>5168265</wp:posOffset>
                </wp:positionH>
                <wp:positionV relativeFrom="paragraph">
                  <wp:posOffset>306070</wp:posOffset>
                </wp:positionV>
                <wp:extent cx="0" cy="206375"/>
                <wp:effectExtent l="24765" t="29845" r="22860" b="30480"/>
                <wp:wrapNone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44196">
                          <a:solidFill>
                            <a:srgbClr val="FFFFD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06.95pt,24.1pt" to="406.95pt,4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" strokecolor="#ffd" strokeweight="3.48pt">
                <w10:wrap anchorx="page"/>
              </v:line>
            </w:pict>
          </mc:Fallback>
        </mc:AlternateConten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 xml:space="preserve">Запатріна І.В. Бюджетний механізм економічного зростання / І.В. Запатріна.–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К.: Ін-т соц.-екон. стратегій, 2015. – 528</w:t>
      </w:r>
      <w:r w:rsidRPr="004A2EA8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2" w:after="0" w:line="360" w:lineRule="auto"/>
        <w:ind w:right="84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Інформація міністерства фінансів України щодо виконання Державного бюджету України за 2016 рік [Електронний ресурс] // Урядовий кур'єр. – 2017. – Режим доступу:</w:t>
      </w:r>
      <w:r w:rsidRPr="004A2EA8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hyperlink r:id="rId37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https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ukurier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</w:hyperlink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20" w:lineRule="exact"/>
        <w:ind w:left="1359" w:hanging="429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Ісмаілов А.Б. Міжбюджетні відносини та напрями їх</w:t>
      </w:r>
      <w:r w:rsidRPr="004A2EA8">
        <w:rPr>
          <w:rFonts w:ascii="Times New Roman" w:eastAsia="Times New Roman" w:hAnsi="Times New Roman" w:cs="Times New Roman"/>
          <w:spacing w:val="30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удосконалення</w:t>
      </w:r>
    </w:p>
    <w:p w:rsidR="004A2EA8" w:rsidRPr="004A2EA8" w:rsidRDefault="004A2EA8" w:rsidP="004A2EA8">
      <w:pPr>
        <w:widowControl w:val="0"/>
        <w:autoSpaceDE w:val="0"/>
        <w:autoSpaceDN w:val="0"/>
        <w:spacing w:before="160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// Фінанси України. - 2016. - № 6. - С. 27.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C096428" wp14:editId="6F543476">
                <wp:simplePos x="0" y="0"/>
                <wp:positionH relativeFrom="page">
                  <wp:posOffset>2026920</wp:posOffset>
                </wp:positionH>
                <wp:positionV relativeFrom="paragraph">
                  <wp:posOffset>409575</wp:posOffset>
                </wp:positionV>
                <wp:extent cx="0" cy="204470"/>
                <wp:effectExtent l="26670" t="28575" r="30480" b="24130"/>
                <wp:wrapNone/>
                <wp:docPr id="1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4470"/>
                        </a:xfrm>
                        <a:prstGeom prst="line">
                          <a:avLst/>
                        </a:prstGeom>
                        <a:noFill/>
                        <a:ln w="42672">
                          <a:solidFill>
                            <a:srgbClr val="FFFFD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59.6pt,32.25pt" to="159.6pt,4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" strokecolor="#ffd" strokeweight="3.36pt">
                <w10:wrap anchorx="page"/>
              </v:line>
            </w:pict>
          </mc:Fallback>
        </mc:AlternateConten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 xml:space="preserve">Карлін М.І. Фінансова система України: навч. посіб. – К.: Знання, 2016.–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324</w:t>
      </w:r>
      <w:r w:rsidRPr="004A2EA8">
        <w:rPr>
          <w:rFonts w:ascii="Times New Roman" w:eastAsia="Times New Roman" w:hAnsi="Times New Roman" w:cs="Times New Roman"/>
          <w:spacing w:val="-2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3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Коломійчук В.С. Стратегічні засади соціально-економічного розвитку регіону / В.С. Коломійчук, Л.Т. Шевчук, С.Л. Шульц. – Тернопіль, 2002. – С.</w:t>
      </w:r>
      <w:r w:rsidRPr="004A2EA8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71–72.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Конституція США // [Електронний ресурс] – Режим доступу:</w:t>
      </w:r>
      <w:hyperlink r:id="rId38" w:history="1"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 xml:space="preserve"> 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https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www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constitutionfacts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com</w:t>
        </w:r>
      </w:hyperlink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218"/>
          <w:tab w:val="left" w:pos="2318"/>
          <w:tab w:val="left" w:pos="2982"/>
          <w:tab w:val="left" w:pos="3488"/>
          <w:tab w:val="left" w:pos="5637"/>
          <w:tab w:val="left" w:pos="7676"/>
        </w:tabs>
        <w:autoSpaceDE w:val="0"/>
        <w:autoSpaceDN w:val="0"/>
        <w:spacing w:after="0" w:line="360" w:lineRule="auto"/>
        <w:ind w:right="845" w:firstLine="56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Котюк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Ю.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А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Запровадження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дистанційного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</w:r>
      <w:r w:rsidRPr="004A2EA8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обслуговування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розпорядників бюджетних коштів в системі Казначейства / О. М.</w:t>
      </w:r>
      <w:r w:rsidRPr="004A2EA8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Савастєєва,</w:t>
      </w:r>
    </w:p>
    <w:p w:rsidR="004A2EA8" w:rsidRPr="004A2EA8" w:rsidRDefault="004A2EA8" w:rsidP="004A2EA8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4A2EA8" w:rsidRPr="004A2EA8">
          <w:pgSz w:w="11910" w:h="16840"/>
          <w:pgMar w:top="1140" w:right="0" w:bottom="280" w:left="1480" w:header="751" w:footer="0" w:gutter="0"/>
          <w:cols w:space="720"/>
        </w:sectPr>
      </w:pPr>
    </w:p>
    <w:p w:rsidR="004A2EA8" w:rsidRPr="004A2EA8" w:rsidRDefault="004A2EA8" w:rsidP="004A2EA8">
      <w:pPr>
        <w:widowControl w:val="0"/>
        <w:autoSpaceDE w:val="0"/>
        <w:autoSpaceDN w:val="0"/>
        <w:spacing w:before="91" w:after="0" w:line="360" w:lineRule="auto"/>
        <w:ind w:left="222" w:right="838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 xml:space="preserve">Ю.А. Котюк. // Збірник матеріалів 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V</w:t>
      </w: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Міжнародної науково-практичної конференції. – 2017. – С. 188-190.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Кудряшов В.П. Фінансування бюджету та економічне зростання / В.П. Кудряшов // Фінанси України. – 2016. – №9. – С.</w:t>
      </w:r>
      <w:r w:rsidRPr="004A2EA8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98-111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Левчук Н.М. Проблема збалансованого держбюджету / Н.М. Левчук, Т.В. Дудка, Т.М. Пересада, Г.Г. Гайдай // Економіка та управління на транспорті. – К.: НТУ, 2015.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Макогон В. Д. Формування доходів місцевих бюджетів у зарубіжних країнах [Текст] / В.Д.Макогон // Наукові праці НДФІ. – 2008. – № 1(42). – С.</w:t>
      </w:r>
      <w:r w:rsidRPr="004A2EA8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56-67.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218"/>
          <w:tab w:val="left" w:pos="2554"/>
          <w:tab w:val="left" w:pos="3293"/>
          <w:tab w:val="left" w:pos="4719"/>
          <w:tab w:val="left" w:pos="6002"/>
          <w:tab w:val="left" w:pos="7853"/>
        </w:tabs>
        <w:autoSpaceDE w:val="0"/>
        <w:autoSpaceDN w:val="0"/>
        <w:spacing w:after="0" w:line="360" w:lineRule="auto"/>
        <w:ind w:right="843" w:firstLine="56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Матвєєва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Н.В.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Проблеми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розвитку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кредитування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ab/>
        <w:t>комерційними банками</w:t>
      </w:r>
      <w:r w:rsidRPr="004A2EA8">
        <w:rPr>
          <w:rFonts w:ascii="Times New Roman" w:eastAsia="Times New Roman" w:hAnsi="Times New Roman" w:cs="Times New Roman"/>
          <w:spacing w:val="3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України</w:t>
      </w:r>
      <w:r w:rsidRPr="004A2EA8">
        <w:rPr>
          <w:rFonts w:ascii="Times New Roman" w:eastAsia="Times New Roman" w:hAnsi="Times New Roman" w:cs="Times New Roman"/>
          <w:spacing w:val="35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4A2EA8">
        <w:rPr>
          <w:rFonts w:ascii="Times New Roman" w:eastAsia="Times New Roman" w:hAnsi="Times New Roman" w:cs="Times New Roman"/>
          <w:spacing w:val="3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Н.</w:t>
      </w:r>
      <w:r w:rsidRPr="004A2EA8">
        <w:rPr>
          <w:rFonts w:ascii="Times New Roman" w:eastAsia="Times New Roman" w:hAnsi="Times New Roman" w:cs="Times New Roman"/>
          <w:spacing w:val="3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Матвєєва,</w:t>
      </w:r>
      <w:r w:rsidRPr="004A2EA8">
        <w:rPr>
          <w:rFonts w:ascii="Times New Roman" w:eastAsia="Times New Roman" w:hAnsi="Times New Roman" w:cs="Times New Roman"/>
          <w:spacing w:val="3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О.</w:t>
      </w:r>
      <w:r w:rsidRPr="004A2EA8">
        <w:rPr>
          <w:rFonts w:ascii="Times New Roman" w:eastAsia="Times New Roman" w:hAnsi="Times New Roman" w:cs="Times New Roman"/>
          <w:spacing w:val="3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Маркітан//</w:t>
      </w:r>
      <w:r w:rsidRPr="004A2EA8">
        <w:rPr>
          <w:rFonts w:ascii="Times New Roman" w:eastAsia="Times New Roman" w:hAnsi="Times New Roman" w:cs="Times New Roman"/>
          <w:spacing w:val="34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Фінансова</w:t>
      </w:r>
      <w:r w:rsidRPr="004A2EA8">
        <w:rPr>
          <w:rFonts w:ascii="Times New Roman" w:eastAsia="Times New Roman" w:hAnsi="Times New Roman" w:cs="Times New Roman"/>
          <w:spacing w:val="29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система.</w:t>
      </w:r>
      <w:r w:rsidRPr="004A2EA8">
        <w:rPr>
          <w:rFonts w:ascii="Times New Roman" w:eastAsia="Times New Roman" w:hAnsi="Times New Roman" w:cs="Times New Roman"/>
          <w:spacing w:val="3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4A2EA8">
        <w:rPr>
          <w:rFonts w:ascii="Times New Roman" w:eastAsia="Times New Roman" w:hAnsi="Times New Roman" w:cs="Times New Roman"/>
          <w:spacing w:val="3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2016.</w:t>
      </w:r>
      <w:r w:rsidRPr="004A2EA8">
        <w:rPr>
          <w:rFonts w:ascii="Times New Roman" w:eastAsia="Times New Roman" w:hAnsi="Times New Roman" w:cs="Times New Roman"/>
          <w:spacing w:val="3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-</w:t>
      </w:r>
    </w:p>
    <w:p w:rsidR="004A2EA8" w:rsidRPr="004A2EA8" w:rsidRDefault="004A2EA8" w:rsidP="004A2EA8">
      <w:pPr>
        <w:widowControl w:val="0"/>
        <w:autoSpaceDE w:val="0"/>
        <w:autoSpaceDN w:val="0"/>
        <w:spacing w:before="1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№1. – С. 7.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0" w:after="0" w:line="360" w:lineRule="auto"/>
        <w:ind w:right="85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Миргородська Л.О. Фінансові системи зарубіжних країн: Навчальний посібник. — К.: Центр учбової літератури, 2008. — 320</w:t>
      </w:r>
      <w:r w:rsidRPr="004A2EA8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с..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21" w:lineRule="exact"/>
        <w:ind w:left="1359" w:hanging="429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Наумова Л. Бюджетний механізм фінансової стабілізації</w:t>
      </w:r>
      <w:r w:rsidRPr="004A2EA8">
        <w:rPr>
          <w:rFonts w:ascii="Times New Roman" w:eastAsia="Times New Roman" w:hAnsi="Times New Roman" w:cs="Times New Roman"/>
          <w:spacing w:val="48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економіки</w:t>
      </w:r>
    </w:p>
    <w:p w:rsidR="004A2EA8" w:rsidRPr="004A2EA8" w:rsidRDefault="004A2EA8" w:rsidP="004A2EA8">
      <w:pPr>
        <w:widowControl w:val="0"/>
        <w:autoSpaceDE w:val="0"/>
        <w:autoSpaceDN w:val="0"/>
        <w:spacing w:before="164" w:after="0" w:line="240" w:lineRule="auto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/ Л.Наумова // Фінанси України. – 2015. – №4. – С. 31-34.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0"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Омелянович Л. О., Чайковська О. В., Кавиршин О. Г., Левченко В. С., Свинаренко Т. І. Бюджетна система: Навч. посіб. для студ. вищих навч. закл. / Донецький держ. ун-т економіки і торгівлі ім.</w:t>
      </w:r>
      <w:r w:rsidRPr="004A2EA8">
        <w:rPr>
          <w:rFonts w:ascii="Times New Roman" w:eastAsia="Times New Roman" w:hAnsi="Times New Roman" w:cs="Times New Roman"/>
          <w:spacing w:val="27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М.Туган-Барановського</w:t>
      </w:r>
    </w:p>
    <w:p w:rsidR="004A2EA8" w:rsidRPr="004A2EA8" w:rsidRDefault="004A2EA8" w:rsidP="004A2EA8">
      <w:pPr>
        <w:widowControl w:val="0"/>
        <w:autoSpaceDE w:val="0"/>
        <w:autoSpaceDN w:val="0"/>
        <w:spacing w:after="0" w:line="320" w:lineRule="exact"/>
        <w:ind w:left="22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/ Л.О. Омелянович (наук.ред.). — Х. : ВД "Інжек", 2014. — 253с.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3" w:after="0" w:line="360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Опарін В. Бюджетна система: // Навч.-метод. посібник для самостійного вивчення дисципліни / Київський національний економічний ун-т. — 2-е вид.,перероб.і доп. — К. : КНЕУ, 2016. — 336</w:t>
      </w:r>
      <w:r w:rsidRPr="004A2EA8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color w:val="1D1D1B"/>
          <w:sz w:val="28"/>
          <w:lang w:val="ru-RU" w:bidi="en-US"/>
        </w:rPr>
        <w:t xml:space="preserve">Офіційний веб-портал виконавчого органу влади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[Електронний ресурс] //Урядовий портал. – Режим доступу:</w:t>
      </w:r>
      <w:r w:rsidRPr="004A2EA8">
        <w:rPr>
          <w:rFonts w:ascii="Times New Roman" w:eastAsia="Times New Roman" w:hAnsi="Times New Roman" w:cs="Times New Roman"/>
          <w:spacing w:val="58"/>
          <w:sz w:val="28"/>
          <w:lang w:val="ru-RU" w:bidi="en-US"/>
        </w:rPr>
        <w:t xml:space="preserve"> </w:t>
      </w:r>
      <w:hyperlink r:id="rId39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https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www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kmu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</w:hyperlink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Офіційний веб-сайт Державної казначейської служби України [Електронний ресурс] – Режим доступу:</w:t>
      </w:r>
      <w:r w:rsidRPr="004A2EA8">
        <w:rPr>
          <w:rFonts w:ascii="Times New Roman" w:eastAsia="Times New Roman" w:hAnsi="Times New Roman" w:cs="Times New Roman"/>
          <w:spacing w:val="61"/>
          <w:sz w:val="28"/>
          <w:lang w:val="ru-RU" w:bidi="en-US"/>
        </w:rPr>
        <w:t xml:space="preserve"> </w:t>
      </w:r>
      <w:hyperlink r:id="rId40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www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treasury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</w:hyperlink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2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 xml:space="preserve">Офіційний сайт Державного комітету статистики України // [Електронний ресурс].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− Режим доступу:</w:t>
      </w:r>
      <w:r w:rsidRPr="004A2EA8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 </w:t>
      </w:r>
      <w:hyperlink r:id="rId41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http://www.ukrstat.gov.ua.</w:t>
        </w:r>
      </w:hyperlink>
    </w:p>
    <w:p w:rsidR="004A2EA8" w:rsidRPr="004A2EA8" w:rsidRDefault="004A2EA8" w:rsidP="004A2EA8">
      <w:pPr>
        <w:spacing w:after="0" w:line="360" w:lineRule="auto"/>
        <w:rPr>
          <w:rFonts w:ascii="Times New Roman" w:eastAsia="Times New Roman" w:hAnsi="Times New Roman" w:cs="Times New Roman"/>
          <w:sz w:val="28"/>
          <w:lang w:val="en-US" w:bidi="en-US"/>
        </w:rPr>
        <w:sectPr w:rsidR="004A2EA8" w:rsidRPr="004A2EA8">
          <w:pgSz w:w="11910" w:h="16840"/>
          <w:pgMar w:top="1140" w:right="0" w:bottom="280" w:left="1480" w:header="751" w:footer="0" w:gutter="0"/>
          <w:cols w:space="720"/>
        </w:sectPr>
      </w:pP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91" w:after="0" w:line="360" w:lineRule="auto"/>
        <w:ind w:right="848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 xml:space="preserve">Офіційний сайт Міністерства фінансів // [Електронний ресурс]. - Режим доступу: </w:t>
      </w:r>
      <w:hyperlink r:id="rId42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index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pacing w:val="-2"/>
            <w:sz w:val="28"/>
            <w:lang w:val="ru-RU" w:bidi="en-US"/>
          </w:rPr>
          <w:t xml:space="preserve"> </w:t>
        </w:r>
      </w:hyperlink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minfin.com.ua.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Офіційний сайт Національного банку України: [Електронний ресурс]. – Режим доступу:</w:t>
      </w:r>
      <w:r w:rsidRPr="004A2EA8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hyperlink r:id="rId43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www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bank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control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uk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index</w:t>
        </w:r>
      </w:hyperlink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Павлова А.А. Джерела фінансування бюджетного дефіциту// Економіст. - 2016, - № 1,- С.</w:t>
      </w:r>
      <w:r w:rsidRPr="004A2EA8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76-80.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Пасічник Ю. Бюджетна система України: навч. посіб.. — 2-ге вид., перероб. і доп. — К. : Знання, 2016. —</w:t>
      </w:r>
      <w:r w:rsidRPr="004A2EA8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670с.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" w:after="0" w:line="360" w:lineRule="auto"/>
        <w:ind w:right="84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Польова О. Л. Сучасні тенденції на ринку банківських послуг в Україні</w:t>
      </w:r>
      <w:r w:rsidRPr="004A2EA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4A2EA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О.</w:t>
      </w:r>
      <w:r w:rsidRPr="004A2EA8">
        <w:rPr>
          <w:rFonts w:ascii="Times New Roman" w:eastAsia="Times New Roman" w:hAnsi="Times New Roman" w:cs="Times New Roman"/>
          <w:spacing w:val="10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Л.</w:t>
      </w:r>
      <w:r w:rsidRPr="004A2EA8">
        <w:rPr>
          <w:rFonts w:ascii="Times New Roman" w:eastAsia="Times New Roman" w:hAnsi="Times New Roman" w:cs="Times New Roman"/>
          <w:spacing w:val="9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Польова,</w:t>
      </w:r>
      <w:r w:rsidRPr="004A2EA8">
        <w:rPr>
          <w:rFonts w:ascii="Times New Roman" w:eastAsia="Times New Roman" w:hAnsi="Times New Roman" w:cs="Times New Roman"/>
          <w:spacing w:val="10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А.</w:t>
      </w:r>
      <w:r w:rsidRPr="004A2EA8">
        <w:rPr>
          <w:rFonts w:ascii="Times New Roman" w:eastAsia="Times New Roman" w:hAnsi="Times New Roman" w:cs="Times New Roman"/>
          <w:spacing w:val="10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О.</w:t>
      </w:r>
      <w:r w:rsidRPr="004A2EA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Кісик.</w:t>
      </w:r>
      <w:r w:rsidRPr="004A2EA8">
        <w:rPr>
          <w:rFonts w:ascii="Times New Roman" w:eastAsia="Times New Roman" w:hAnsi="Times New Roman" w:cs="Times New Roman"/>
          <w:spacing w:val="1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//</w:t>
      </w:r>
      <w:r w:rsidRPr="004A2EA8">
        <w:rPr>
          <w:rFonts w:ascii="Times New Roman" w:eastAsia="Times New Roman" w:hAnsi="Times New Roman" w:cs="Times New Roman"/>
          <w:spacing w:val="9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Економіка</w:t>
      </w:r>
      <w:r w:rsidRPr="004A2EA8">
        <w:rPr>
          <w:rFonts w:ascii="Times New Roman" w:eastAsia="Times New Roman" w:hAnsi="Times New Roman" w:cs="Times New Roman"/>
          <w:spacing w:val="1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та</w:t>
      </w:r>
      <w:r w:rsidRPr="004A2EA8">
        <w:rPr>
          <w:rFonts w:ascii="Times New Roman" w:eastAsia="Times New Roman" w:hAnsi="Times New Roman" w:cs="Times New Roman"/>
          <w:spacing w:val="1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держава.</w:t>
      </w:r>
      <w:r w:rsidRPr="004A2EA8">
        <w:rPr>
          <w:rFonts w:ascii="Times New Roman" w:eastAsia="Times New Roman" w:hAnsi="Times New Roman" w:cs="Times New Roman"/>
          <w:spacing w:val="1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4A2EA8">
        <w:rPr>
          <w:rFonts w:ascii="Times New Roman" w:eastAsia="Times New Roman" w:hAnsi="Times New Roman" w:cs="Times New Roman"/>
          <w:spacing w:val="13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2017.</w:t>
      </w:r>
      <w:r w:rsidRPr="004A2EA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4A2EA8">
        <w:rPr>
          <w:rFonts w:ascii="Times New Roman" w:eastAsia="Times New Roman" w:hAnsi="Times New Roman" w:cs="Times New Roman"/>
          <w:spacing w:val="1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№10.</w:t>
      </w:r>
    </w:p>
    <w:p w:rsidR="004A2EA8" w:rsidRPr="004A2EA8" w:rsidRDefault="004A2EA8" w:rsidP="004A2EA8">
      <w:pPr>
        <w:widowControl w:val="0"/>
        <w:autoSpaceDE w:val="0"/>
        <w:autoSpaceDN w:val="0"/>
        <w:spacing w:after="0" w:line="321" w:lineRule="exact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– С. 22–27.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160" w:after="0" w:line="360" w:lineRule="auto"/>
        <w:ind w:right="84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Про Міністерство фінансів України [Електронний ресурс] – Режим доступу:</w:t>
      </w:r>
      <w:r w:rsidRPr="004A2EA8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 </w:t>
      </w:r>
      <w:hyperlink r:id="rId44" w:history="1"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zakon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rada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gov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ua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</w:hyperlink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Проць Н. Трансформація міжбюджетних відносин в умовах реалізації бюджетної реформи / Наталія Проць // Світ фінансів. – 2014. – Вип. 4. – С.</w:t>
      </w:r>
      <w:r w:rsidRPr="004A2EA8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152–160.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Прядко В.В. Удосконалення механізму формульного розрахунку місцевих бюджетів області та проведення їх експертизи / Науково-дослідний фінансовий ін-т при Міністерстві фінансів України. — К. : НДФІ, 2015. — 784</w:t>
      </w:r>
      <w:r w:rsidRPr="004A2EA8">
        <w:rPr>
          <w:rFonts w:ascii="Times New Roman" w:eastAsia="Times New Roman" w:hAnsi="Times New Roman" w:cs="Times New Roman"/>
          <w:spacing w:val="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П'ятаченко Г. О., Кухарець Л. В. Становлення та розвиток фінансів України. 1917-2003 / Науково-дослідний фінансовий ін-т при Міністерстві фінансів України. — К. : НДФІ, 2015. —</w:t>
      </w:r>
      <w:r w:rsidRPr="004A2EA8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784с.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8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Резнікова Н. В. Боргові важелі макроекономічної взаємозалежності: канали впливу на економічне зростання / Н. В. Резнікова // Інвестиції: практика та досвід. - 2016. - № 13. - С.</w:t>
      </w:r>
      <w:r w:rsidRPr="004A2EA8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5-11.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Реформування бюджетної системи України на інноваційних засадах: монограф. / колектив авторів [заг. редакція Ф. О. Ярошенка]. – К. : Міністерство фінансів України, 2010. – 544</w:t>
      </w:r>
      <w:r w:rsidRPr="004A2EA8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</w:t>
      </w:r>
    </w:p>
    <w:p w:rsidR="004A2EA8" w:rsidRPr="004A2EA8" w:rsidRDefault="004A2EA8" w:rsidP="004A2EA8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4A2EA8" w:rsidRPr="004A2EA8">
          <w:pgSz w:w="11910" w:h="16840"/>
          <w:pgMar w:top="1140" w:right="0" w:bottom="280" w:left="1480" w:header="751" w:footer="0" w:gutter="0"/>
          <w:cols w:space="720"/>
        </w:sectPr>
      </w:pP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before="91"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>Семен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o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 xml:space="preserve"> М.В. Дефіцит державного бюджету та шляхи його подолання [Електронний ресурс] / Семен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o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 xml:space="preserve"> М.В. – Режим доступу до ресурсу:</w:t>
      </w:r>
      <w:hyperlink r:id="rId45" w:history="1"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 xml:space="preserve"> 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http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://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intkonf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.</w:t>
        </w:r>
        <w:r w:rsidRPr="004A2EA8">
          <w:rPr>
            <w:rFonts w:ascii="Times New Roman" w:eastAsia="Times New Roman" w:hAnsi="Times New Roman" w:cs="Times New Roman"/>
            <w:sz w:val="28"/>
            <w:lang w:val="en-US" w:bidi="en-US"/>
          </w:rPr>
          <w:t>org</w:t>
        </w:r>
        <w:r w:rsidRPr="004A2EA8">
          <w:rPr>
            <w:rFonts w:ascii="Times New Roman" w:eastAsia="Times New Roman" w:hAnsi="Times New Roman" w:cs="Times New Roman"/>
            <w:sz w:val="28"/>
            <w:lang w:val="ru-RU" w:bidi="en-US"/>
          </w:rPr>
          <w:t>/.</w:t>
        </w:r>
      </w:hyperlink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Сорочак Л.Практика використання Державним казначейством України системи відео конференцій // Казна України. - 2010. - №1 . -</w:t>
      </w:r>
      <w:r w:rsidRPr="004A2EA8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С.28-29.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5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Фещенко Л. Бюджетна система України: навч. посібник / Харківський національний економічний ун-т. — Х. : ІНЖЕК, 2011. —</w:t>
      </w:r>
      <w:r w:rsidRPr="004A2EA8">
        <w:rPr>
          <w:rFonts w:ascii="Times New Roman" w:eastAsia="Times New Roman" w:hAnsi="Times New Roman" w:cs="Times New Roman"/>
          <w:spacing w:val="-20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292с.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 xml:space="preserve">Фінанси зарубіжних країн: навчальний посібник / [Кізима Т. О., Кравчук Н. Я., Горин В. П.- та ін.]; за ред.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О. П. Кириленко. – Тернопіль: Економічна думка, 2013. – 287 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 xml:space="preserve">Фінанси зарубіжних країн: навчальний посібник / [Кізима Т. О., Кравчук Н. Я., Горин В. П.- та ін.]; за ред.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О. П. Кириленко. – Тернопіль: Економічна думка, 2013. – 287 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 xml:space="preserve">Фінанси зарубіжних країн: навчальний посібник / [Кізима Т. О., Кравчук Н. Я., Горин В. П.- та ін.]; за ред.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О. П. Кириленко. – Тернопіль: Економічна думка, 2013. – 287 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360"/>
        </w:tabs>
        <w:autoSpaceDE w:val="0"/>
        <w:autoSpaceDN w:val="0"/>
        <w:spacing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Юрій С. І. Бюджетна система України  :  Навчальний  посібник  / С.І.</w:t>
      </w:r>
      <w:r w:rsidRPr="004A2EA8">
        <w:rPr>
          <w:rFonts w:ascii="Times New Roman" w:eastAsia="Times New Roman" w:hAnsi="Times New Roman" w:cs="Times New Roman"/>
          <w:spacing w:val="7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Юрій,</w:t>
      </w:r>
      <w:r w:rsidRPr="004A2EA8">
        <w:rPr>
          <w:rFonts w:ascii="Times New Roman" w:eastAsia="Times New Roman" w:hAnsi="Times New Roman" w:cs="Times New Roman"/>
          <w:spacing w:val="9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Й.</w:t>
      </w:r>
      <w:r w:rsidRPr="004A2EA8">
        <w:rPr>
          <w:rFonts w:ascii="Times New Roman" w:eastAsia="Times New Roman" w:hAnsi="Times New Roman" w:cs="Times New Roman"/>
          <w:spacing w:val="9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М.</w:t>
      </w:r>
      <w:r w:rsidRPr="004A2EA8">
        <w:rPr>
          <w:rFonts w:ascii="Times New Roman" w:eastAsia="Times New Roman" w:hAnsi="Times New Roman" w:cs="Times New Roman"/>
          <w:spacing w:val="5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Бескид,</w:t>
      </w:r>
      <w:r w:rsidRPr="004A2EA8">
        <w:rPr>
          <w:rFonts w:ascii="Times New Roman" w:eastAsia="Times New Roman" w:hAnsi="Times New Roman" w:cs="Times New Roman"/>
          <w:spacing w:val="9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Тернопільський</w:t>
      </w:r>
      <w:r w:rsidRPr="004A2EA8">
        <w:rPr>
          <w:rFonts w:ascii="Times New Roman" w:eastAsia="Times New Roman" w:hAnsi="Times New Roman" w:cs="Times New Roman"/>
          <w:spacing w:val="8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економічний</w:t>
      </w:r>
      <w:r w:rsidRPr="004A2EA8">
        <w:rPr>
          <w:rFonts w:ascii="Times New Roman" w:eastAsia="Times New Roman" w:hAnsi="Times New Roman" w:cs="Times New Roman"/>
          <w:spacing w:val="7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ун-т.</w:t>
      </w:r>
      <w:r w:rsidRPr="004A2EA8">
        <w:rPr>
          <w:rFonts w:ascii="Times New Roman" w:eastAsia="Times New Roman" w:hAnsi="Times New Roman" w:cs="Times New Roman"/>
          <w:spacing w:val="9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–</w:t>
      </w:r>
      <w:r w:rsidRPr="004A2EA8">
        <w:rPr>
          <w:rFonts w:ascii="Times New Roman" w:eastAsia="Times New Roman" w:hAnsi="Times New Roman" w:cs="Times New Roman"/>
          <w:spacing w:val="11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К.</w:t>
      </w:r>
      <w:r w:rsidRPr="004A2EA8">
        <w:rPr>
          <w:rFonts w:ascii="Times New Roman" w:eastAsia="Times New Roman" w:hAnsi="Times New Roman" w:cs="Times New Roman"/>
          <w:spacing w:val="8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:</w:t>
      </w:r>
      <w:r w:rsidRPr="004A2EA8">
        <w:rPr>
          <w:rFonts w:ascii="Times New Roman" w:eastAsia="Times New Roman" w:hAnsi="Times New Roman" w:cs="Times New Roman"/>
          <w:spacing w:val="10"/>
          <w:sz w:val="28"/>
          <w:lang w:val="en-US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en-US" w:bidi="en-US"/>
        </w:rPr>
        <w:t>ТОВ</w:t>
      </w:r>
    </w:p>
    <w:p w:rsidR="004A2EA8" w:rsidRPr="004A2EA8" w:rsidRDefault="004A2EA8" w:rsidP="004A2EA8">
      <w:pPr>
        <w:widowControl w:val="0"/>
        <w:autoSpaceDE w:val="0"/>
        <w:autoSpaceDN w:val="0"/>
        <w:spacing w:after="0" w:line="321" w:lineRule="exact"/>
        <w:ind w:left="222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4A2EA8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«ЦМДС», . – 278 с.</w:t>
      </w:r>
    </w:p>
    <w:p w:rsidR="004A2EA8" w:rsidRPr="004A2EA8" w:rsidRDefault="004A2EA8" w:rsidP="004A2EA8">
      <w:pPr>
        <w:widowControl w:val="0"/>
        <w:numPr>
          <w:ilvl w:val="1"/>
          <w:numId w:val="6"/>
        </w:numPr>
        <w:tabs>
          <w:tab w:val="left" w:pos="1430"/>
        </w:tabs>
        <w:autoSpaceDE w:val="0"/>
        <w:autoSpaceDN w:val="0"/>
        <w:spacing w:before="156" w:after="0" w:line="360" w:lineRule="auto"/>
        <w:ind w:right="84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Юрій С. І. Казначейська система: Підручник/ Юрій С. І, Стоян В. І., Даневич О. С. – Тернопіль: Карт-Бланш, 2016. – 818</w:t>
      </w:r>
      <w:r w:rsidRPr="004A2EA8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4A2EA8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CC50CA" w:rsidRPr="004A2EA8" w:rsidRDefault="00CC50CA" w:rsidP="004A2EA8">
      <w:pPr>
        <w:rPr>
          <w:lang w:val="ru-RU"/>
        </w:rPr>
      </w:pPr>
      <w:bookmarkStart w:id="3" w:name="_GoBack"/>
      <w:bookmarkEnd w:id="3"/>
    </w:p>
    <w:sectPr w:rsidR="00CC50CA" w:rsidRPr="004A2EA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rebuchet MS">
    <w:altName w:val="Trebuchet MS"/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242EB"/>
    <w:multiLevelType w:val="hybridMultilevel"/>
    <w:tmpl w:val="F0601716"/>
    <w:lvl w:ilvl="0" w:tplc="079C4A74">
      <w:numFmt w:val="bullet"/>
      <w:lvlText w:val="-"/>
      <w:lvlJc w:val="left"/>
      <w:pPr>
        <w:ind w:left="222" w:hanging="708"/>
      </w:pPr>
      <w:rPr>
        <w:rFonts w:ascii="Trebuchet MS" w:eastAsia="Trebuchet MS" w:hAnsi="Trebuchet MS" w:cs="Trebuchet MS" w:hint="default"/>
        <w:w w:val="109"/>
        <w:sz w:val="28"/>
        <w:szCs w:val="28"/>
        <w:lang w:val="en-US" w:eastAsia="en-US" w:bidi="en-US"/>
      </w:rPr>
    </w:lvl>
    <w:lvl w:ilvl="1" w:tplc="93A6C31C">
      <w:numFmt w:val="bullet"/>
      <w:lvlText w:val="•"/>
      <w:lvlJc w:val="left"/>
      <w:pPr>
        <w:ind w:left="1240" w:hanging="708"/>
      </w:pPr>
      <w:rPr>
        <w:lang w:val="en-US" w:eastAsia="en-US" w:bidi="en-US"/>
      </w:rPr>
    </w:lvl>
    <w:lvl w:ilvl="2" w:tplc="A77481B0">
      <w:numFmt w:val="bullet"/>
      <w:lvlText w:val="•"/>
      <w:lvlJc w:val="left"/>
      <w:pPr>
        <w:ind w:left="2261" w:hanging="708"/>
      </w:pPr>
      <w:rPr>
        <w:lang w:val="en-US" w:eastAsia="en-US" w:bidi="en-US"/>
      </w:rPr>
    </w:lvl>
    <w:lvl w:ilvl="3" w:tplc="C464DB96">
      <w:numFmt w:val="bullet"/>
      <w:lvlText w:val="•"/>
      <w:lvlJc w:val="left"/>
      <w:pPr>
        <w:ind w:left="3281" w:hanging="708"/>
      </w:pPr>
      <w:rPr>
        <w:lang w:val="en-US" w:eastAsia="en-US" w:bidi="en-US"/>
      </w:rPr>
    </w:lvl>
    <w:lvl w:ilvl="4" w:tplc="878EEFBA">
      <w:numFmt w:val="bullet"/>
      <w:lvlText w:val="•"/>
      <w:lvlJc w:val="left"/>
      <w:pPr>
        <w:ind w:left="4302" w:hanging="708"/>
      </w:pPr>
      <w:rPr>
        <w:lang w:val="en-US" w:eastAsia="en-US" w:bidi="en-US"/>
      </w:rPr>
    </w:lvl>
    <w:lvl w:ilvl="5" w:tplc="676E4BCA">
      <w:numFmt w:val="bullet"/>
      <w:lvlText w:val="•"/>
      <w:lvlJc w:val="left"/>
      <w:pPr>
        <w:ind w:left="5323" w:hanging="708"/>
      </w:pPr>
      <w:rPr>
        <w:lang w:val="en-US" w:eastAsia="en-US" w:bidi="en-US"/>
      </w:rPr>
    </w:lvl>
    <w:lvl w:ilvl="6" w:tplc="008C4C7C">
      <w:numFmt w:val="bullet"/>
      <w:lvlText w:val="•"/>
      <w:lvlJc w:val="left"/>
      <w:pPr>
        <w:ind w:left="6343" w:hanging="708"/>
      </w:pPr>
      <w:rPr>
        <w:lang w:val="en-US" w:eastAsia="en-US" w:bidi="en-US"/>
      </w:rPr>
    </w:lvl>
    <w:lvl w:ilvl="7" w:tplc="85442B2C">
      <w:numFmt w:val="bullet"/>
      <w:lvlText w:val="•"/>
      <w:lvlJc w:val="left"/>
      <w:pPr>
        <w:ind w:left="7364" w:hanging="708"/>
      </w:pPr>
      <w:rPr>
        <w:lang w:val="en-US" w:eastAsia="en-US" w:bidi="en-US"/>
      </w:rPr>
    </w:lvl>
    <w:lvl w:ilvl="8" w:tplc="7F405E28">
      <w:numFmt w:val="bullet"/>
      <w:lvlText w:val="•"/>
      <w:lvlJc w:val="left"/>
      <w:pPr>
        <w:ind w:left="8385" w:hanging="708"/>
      </w:pPr>
      <w:rPr>
        <w:lang w:val="en-US" w:eastAsia="en-US" w:bidi="en-US"/>
      </w:rPr>
    </w:lvl>
  </w:abstractNum>
  <w:abstractNum w:abstractNumId="1">
    <w:nsid w:val="11080906"/>
    <w:multiLevelType w:val="multilevel"/>
    <w:tmpl w:val="27D45272"/>
    <w:lvl w:ilvl="0">
      <w:start w:val="2"/>
      <w:numFmt w:val="decimal"/>
      <w:lvlText w:val="%1"/>
      <w:lvlJc w:val="left"/>
      <w:pPr>
        <w:ind w:left="678" w:hanging="456"/>
      </w:pPr>
      <w:rPr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678" w:hanging="456"/>
      </w:pPr>
      <w:rPr>
        <w:rFonts w:ascii="Times New Roman" w:eastAsia="Times New Roman" w:hAnsi="Times New Roman" w:cs="Times New Roman" w:hint="default"/>
        <w:spacing w:val="-8"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2629" w:hanging="456"/>
      </w:pPr>
      <w:rPr>
        <w:lang w:val="en-US" w:eastAsia="en-US" w:bidi="en-US"/>
      </w:rPr>
    </w:lvl>
    <w:lvl w:ilvl="3">
      <w:numFmt w:val="bullet"/>
      <w:lvlText w:val="•"/>
      <w:lvlJc w:val="left"/>
      <w:pPr>
        <w:ind w:left="3603" w:hanging="456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4578" w:hanging="456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5553" w:hanging="456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6527" w:hanging="456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7502" w:hanging="456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8477" w:hanging="456"/>
      </w:pPr>
      <w:rPr>
        <w:lang w:val="en-US" w:eastAsia="en-US" w:bidi="en-US"/>
      </w:rPr>
    </w:lvl>
  </w:abstractNum>
  <w:abstractNum w:abstractNumId="2">
    <w:nsid w:val="38B1173B"/>
    <w:multiLevelType w:val="multilevel"/>
    <w:tmpl w:val="4BE879F6"/>
    <w:lvl w:ilvl="0">
      <w:start w:val="7"/>
      <w:numFmt w:val="decimal"/>
      <w:lvlText w:val="%1)"/>
      <w:lvlJc w:val="left"/>
      <w:pPr>
        <w:ind w:left="222" w:hanging="3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en-US"/>
      </w:rPr>
    </w:lvl>
    <w:lvl w:ilvl="1">
      <w:start w:val="1"/>
      <w:numFmt w:val="decimal"/>
      <w:lvlText w:val="%1.%2"/>
      <w:lvlJc w:val="left"/>
      <w:pPr>
        <w:ind w:left="3172" w:hanging="423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3884" w:hanging="423"/>
      </w:pPr>
      <w:rPr>
        <w:lang w:val="en-US" w:eastAsia="en-US" w:bidi="en-US"/>
      </w:rPr>
    </w:lvl>
    <w:lvl w:ilvl="3">
      <w:numFmt w:val="bullet"/>
      <w:lvlText w:val="•"/>
      <w:lvlJc w:val="left"/>
      <w:pPr>
        <w:ind w:left="4588" w:hanging="423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5293" w:hanging="423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5997" w:hanging="423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6702" w:hanging="423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7406" w:hanging="423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8111" w:hanging="423"/>
      </w:pPr>
      <w:rPr>
        <w:lang w:val="en-US" w:eastAsia="en-US" w:bidi="en-US"/>
      </w:rPr>
    </w:lvl>
  </w:abstractNum>
  <w:abstractNum w:abstractNumId="3">
    <w:nsid w:val="4EE55B98"/>
    <w:multiLevelType w:val="multilevel"/>
    <w:tmpl w:val="FA9850EE"/>
    <w:lvl w:ilvl="0">
      <w:start w:val="3"/>
      <w:numFmt w:val="decimal"/>
      <w:lvlText w:val="%1"/>
      <w:lvlJc w:val="left"/>
      <w:pPr>
        <w:ind w:left="709" w:hanging="488"/>
      </w:pPr>
      <w:rPr>
        <w:lang w:val="en-US" w:eastAsia="en-US" w:bidi="en-US"/>
      </w:rPr>
    </w:lvl>
    <w:lvl w:ilvl="1">
      <w:start w:val="3"/>
      <w:numFmt w:val="decimal"/>
      <w:lvlText w:val="%1.%2."/>
      <w:lvlJc w:val="left"/>
      <w:pPr>
        <w:ind w:left="709" w:hanging="488"/>
      </w:pPr>
      <w:rPr>
        <w:rFonts w:ascii="Times New Roman" w:eastAsia="Times New Roman" w:hAnsi="Times New Roman" w:cs="Times New Roman" w:hint="default"/>
        <w:spacing w:val="-8"/>
        <w:w w:val="100"/>
        <w:sz w:val="28"/>
        <w:szCs w:val="28"/>
        <w:lang w:val="en-US" w:eastAsia="en-US" w:bidi="en-US"/>
      </w:rPr>
    </w:lvl>
    <w:lvl w:ilvl="2">
      <w:start w:val="1"/>
      <w:numFmt w:val="decimal"/>
      <w:lvlText w:val="%3)"/>
      <w:lvlJc w:val="left"/>
      <w:pPr>
        <w:ind w:left="222" w:hanging="3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en-US"/>
      </w:rPr>
    </w:lvl>
    <w:lvl w:ilvl="3">
      <w:numFmt w:val="bullet"/>
      <w:lvlText w:val="•"/>
      <w:lvlJc w:val="left"/>
      <w:pPr>
        <w:ind w:left="2861" w:hanging="305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3942" w:hanging="305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5022" w:hanging="305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6103" w:hanging="305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7184" w:hanging="305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8264" w:hanging="305"/>
      </w:pPr>
      <w:rPr>
        <w:lang w:val="en-US" w:eastAsia="en-US" w:bidi="en-US"/>
      </w:rPr>
    </w:lvl>
  </w:abstractNum>
  <w:abstractNum w:abstractNumId="4">
    <w:nsid w:val="6D017FC4"/>
    <w:multiLevelType w:val="multilevel"/>
    <w:tmpl w:val="93F2237E"/>
    <w:lvl w:ilvl="0">
      <w:start w:val="1"/>
      <w:numFmt w:val="decimal"/>
      <w:lvlText w:val="%1"/>
      <w:lvlJc w:val="left"/>
      <w:pPr>
        <w:ind w:left="222" w:hanging="456"/>
      </w:pPr>
      <w:rPr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222" w:hanging="456"/>
      </w:pPr>
      <w:rPr>
        <w:rFonts w:ascii="Times New Roman" w:eastAsia="Times New Roman" w:hAnsi="Times New Roman" w:cs="Times New Roman" w:hint="default"/>
        <w:spacing w:val="-8"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2261" w:hanging="456"/>
      </w:pPr>
      <w:rPr>
        <w:lang w:val="en-US" w:eastAsia="en-US" w:bidi="en-US"/>
      </w:rPr>
    </w:lvl>
    <w:lvl w:ilvl="3">
      <w:numFmt w:val="bullet"/>
      <w:lvlText w:val="•"/>
      <w:lvlJc w:val="left"/>
      <w:pPr>
        <w:ind w:left="3281" w:hanging="456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4302" w:hanging="456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5323" w:hanging="456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6343" w:hanging="456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7364" w:hanging="456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8385" w:hanging="456"/>
      </w:pPr>
      <w:rPr>
        <w:lang w:val="en-US" w:eastAsia="en-US" w:bidi="en-US"/>
      </w:rPr>
    </w:lvl>
  </w:abstractNum>
  <w:abstractNum w:abstractNumId="5">
    <w:nsid w:val="7FD9754B"/>
    <w:multiLevelType w:val="hybridMultilevel"/>
    <w:tmpl w:val="32206728"/>
    <w:lvl w:ilvl="0" w:tplc="CFDCA4A6">
      <w:start w:val="1"/>
      <w:numFmt w:val="decimal"/>
      <w:lvlText w:val="%1)"/>
      <w:lvlJc w:val="left"/>
      <w:pPr>
        <w:ind w:left="222" w:hanging="70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en-US"/>
      </w:rPr>
    </w:lvl>
    <w:lvl w:ilvl="1" w:tplc="0270C59A">
      <w:start w:val="1"/>
      <w:numFmt w:val="decimal"/>
      <w:lvlText w:val="%2."/>
      <w:lvlJc w:val="left"/>
      <w:pPr>
        <w:ind w:left="222" w:hanging="28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en-US"/>
      </w:rPr>
    </w:lvl>
    <w:lvl w:ilvl="2" w:tplc="35E85CE0">
      <w:numFmt w:val="bullet"/>
      <w:lvlText w:val="•"/>
      <w:lvlJc w:val="left"/>
      <w:pPr>
        <w:ind w:left="2261" w:hanging="288"/>
      </w:pPr>
      <w:rPr>
        <w:lang w:val="en-US" w:eastAsia="en-US" w:bidi="en-US"/>
      </w:rPr>
    </w:lvl>
    <w:lvl w:ilvl="3" w:tplc="697417E4">
      <w:numFmt w:val="bullet"/>
      <w:lvlText w:val="•"/>
      <w:lvlJc w:val="left"/>
      <w:pPr>
        <w:ind w:left="3281" w:hanging="288"/>
      </w:pPr>
      <w:rPr>
        <w:lang w:val="en-US" w:eastAsia="en-US" w:bidi="en-US"/>
      </w:rPr>
    </w:lvl>
    <w:lvl w:ilvl="4" w:tplc="02AA7720">
      <w:numFmt w:val="bullet"/>
      <w:lvlText w:val="•"/>
      <w:lvlJc w:val="left"/>
      <w:pPr>
        <w:ind w:left="4302" w:hanging="288"/>
      </w:pPr>
      <w:rPr>
        <w:lang w:val="en-US" w:eastAsia="en-US" w:bidi="en-US"/>
      </w:rPr>
    </w:lvl>
    <w:lvl w:ilvl="5" w:tplc="9528C95A">
      <w:numFmt w:val="bullet"/>
      <w:lvlText w:val="•"/>
      <w:lvlJc w:val="left"/>
      <w:pPr>
        <w:ind w:left="5323" w:hanging="288"/>
      </w:pPr>
      <w:rPr>
        <w:lang w:val="en-US" w:eastAsia="en-US" w:bidi="en-US"/>
      </w:rPr>
    </w:lvl>
    <w:lvl w:ilvl="6" w:tplc="18BAE00E">
      <w:numFmt w:val="bullet"/>
      <w:lvlText w:val="•"/>
      <w:lvlJc w:val="left"/>
      <w:pPr>
        <w:ind w:left="6343" w:hanging="288"/>
      </w:pPr>
      <w:rPr>
        <w:lang w:val="en-US" w:eastAsia="en-US" w:bidi="en-US"/>
      </w:rPr>
    </w:lvl>
    <w:lvl w:ilvl="7" w:tplc="2DCC4764">
      <w:numFmt w:val="bullet"/>
      <w:lvlText w:val="•"/>
      <w:lvlJc w:val="left"/>
      <w:pPr>
        <w:ind w:left="7364" w:hanging="288"/>
      </w:pPr>
      <w:rPr>
        <w:lang w:val="en-US" w:eastAsia="en-US" w:bidi="en-US"/>
      </w:rPr>
    </w:lvl>
    <w:lvl w:ilvl="8" w:tplc="426EDBBC">
      <w:numFmt w:val="bullet"/>
      <w:lvlText w:val="•"/>
      <w:lvlJc w:val="left"/>
      <w:pPr>
        <w:ind w:left="8385" w:hanging="288"/>
      </w:pPr>
      <w:rPr>
        <w:lang w:val="en-US" w:eastAsia="en-US" w:bidi="en-US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3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">
    <w:abstractNumId w:val="2"/>
    <w:lvlOverride w:ilvl="0">
      <w:startOverride w:val="7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781"/>
    <w:rsid w:val="001F0781"/>
    <w:rsid w:val="004A2EA8"/>
    <w:rsid w:val="00CC5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A2EA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A2E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A2E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A2EA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A2E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A2E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364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39" Type="http://schemas.openxmlformats.org/officeDocument/2006/relationships/hyperlink" Target="https://www.kmu.gov.ua/ua/npas/pro-shvalennya-zvitu-pro-vikonannya-zakonu-ukrayini-pro-derzhavnij-byudzhet-ukrayini-na-2017-rik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34" Type="http://schemas.openxmlformats.org/officeDocument/2006/relationships/hyperlink" Target="http://zakon.rada.gov.ua/" TargetMode="External"/><Relationship Id="rId42" Type="http://schemas.openxmlformats.org/officeDocument/2006/relationships/hyperlink" Target="http://index/" TargetMode="External"/><Relationship Id="rId47" Type="http://schemas.openxmlformats.org/officeDocument/2006/relationships/theme" Target="theme/theme1.xm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33" Type="http://schemas.openxmlformats.org/officeDocument/2006/relationships/hyperlink" Target="http://zakon.rada.gov.ua/" TargetMode="External"/><Relationship Id="rId38" Type="http://schemas.openxmlformats.org/officeDocument/2006/relationships/hyperlink" Target="https://www.constitutionfacts.com/" TargetMode="External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2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41" Type="http://schemas.openxmlformats.org/officeDocument/2006/relationships/hyperlink" Target="http://www.ukrstat.gov.ua./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32" Type="http://schemas.openxmlformats.org/officeDocument/2006/relationships/hyperlink" Target="http://zakon.rada.gov.ua/" TargetMode="External"/><Relationship Id="rId37" Type="http://schemas.openxmlformats.org/officeDocument/2006/relationships/hyperlink" Target="https://ukurier.gov.ua/" TargetMode="External"/><Relationship Id="rId40" Type="http://schemas.openxmlformats.org/officeDocument/2006/relationships/hyperlink" Target="http://www.treasury.gov.ua/" TargetMode="External"/><Relationship Id="rId45" Type="http://schemas.openxmlformats.org/officeDocument/2006/relationships/hyperlink" Target="http://intkonf.org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2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36" Type="http://schemas.openxmlformats.org/officeDocument/2006/relationships/hyperlink" Target="http://zakon.rada.gov.ua/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31" Type="http://schemas.openxmlformats.org/officeDocument/2006/relationships/hyperlink" Target="http://eco-science.net/" TargetMode="External"/><Relationship Id="rId44" Type="http://schemas.openxmlformats.org/officeDocument/2006/relationships/hyperlink" Target="http://zakon.rada.gov.ua/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2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0;&#1086;&#1090;&#1102;&#1082;.docx" TargetMode="External"/><Relationship Id="rId30" Type="http://schemas.openxmlformats.org/officeDocument/2006/relationships/hyperlink" Target="http://nbuv.gov.ua/UJRN/rmegt_2014_4_6" TargetMode="External"/><Relationship Id="rId35" Type="http://schemas.openxmlformats.org/officeDocument/2006/relationships/hyperlink" Target="http://zakon.rada.gov.ua/" TargetMode="External"/><Relationship Id="rId43" Type="http://schemas.openxmlformats.org/officeDocument/2006/relationships/hyperlink" Target="http://www.bank.gov.ua/control/uk/inde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14743</Words>
  <Characters>8405</Characters>
  <Application>Microsoft Office Word</Application>
  <DocSecurity>0</DocSecurity>
  <Lines>70</Lines>
  <Paragraphs>46</Paragraphs>
  <ScaleCrop>false</ScaleCrop>
  <Company/>
  <LinksUpToDate>false</LinksUpToDate>
  <CharactersWithSpaces>23102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2018-10-09T06:40:00Z</dcterms:created>
  <dcterms:modified xsi:type="dcterms:W3CDTF">2018-10-09T06:43:00Z</dcterms:modified>
</cp:coreProperties>
</file>