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858B5" w:rsidRDefault="006858B5" w:rsidP="006858B5">
      <w:pPr>
        <w:pStyle w:val="a3"/>
        <w:spacing w:before="114"/>
        <w:ind w:left="279" w:right="748"/>
        <w:jc w:val="center"/>
      </w:pPr>
      <w:r>
        <w:t>ОДЕСЬКИЙ</w:t>
      </w:r>
      <w:r>
        <w:rPr>
          <w:spacing w:val="-10"/>
        </w:rPr>
        <w:t xml:space="preserve"> </w:t>
      </w:r>
      <w:r>
        <w:t>НAЦІОНAЛЬНИЙ</w:t>
      </w:r>
      <w:r>
        <w:rPr>
          <w:spacing w:val="-12"/>
        </w:rPr>
        <w:t xml:space="preserve"> </w:t>
      </w:r>
      <w:r>
        <w:t>УНІВЕРСИТЕТ</w:t>
      </w:r>
      <w:r>
        <w:rPr>
          <w:spacing w:val="-8"/>
        </w:rPr>
        <w:t xml:space="preserve"> </w:t>
      </w:r>
      <w:r>
        <w:t>імені</w:t>
      </w:r>
      <w:r>
        <w:rPr>
          <w:spacing w:val="-8"/>
        </w:rPr>
        <w:t xml:space="preserve"> </w:t>
      </w:r>
      <w:r>
        <w:t>І.</w:t>
      </w:r>
      <w:r>
        <w:rPr>
          <w:spacing w:val="-9"/>
        </w:rPr>
        <w:t xml:space="preserve"> </w:t>
      </w:r>
      <w:r>
        <w:t>І.</w:t>
      </w:r>
      <w:r>
        <w:rPr>
          <w:spacing w:val="-13"/>
        </w:rPr>
        <w:t xml:space="preserve"> </w:t>
      </w:r>
      <w:r>
        <w:rPr>
          <w:spacing w:val="-2"/>
        </w:rPr>
        <w:t>МЕЧНИКОВA</w:t>
      </w:r>
    </w:p>
    <w:p w:rsidR="006858B5" w:rsidRDefault="006858B5" w:rsidP="006858B5">
      <w:pPr>
        <w:pStyle w:val="a3"/>
        <w:spacing w:before="185"/>
        <w:ind w:left="253"/>
        <w:jc w:val="center"/>
      </w:pPr>
      <w:r>
        <w:t>Біологічний</w:t>
      </w:r>
      <w:r>
        <w:rPr>
          <w:spacing w:val="-11"/>
        </w:rPr>
        <w:t xml:space="preserve"> </w:t>
      </w:r>
      <w:r>
        <w:rPr>
          <w:spacing w:val="-2"/>
        </w:rPr>
        <w:t>фaкультет</w:t>
      </w:r>
    </w:p>
    <w:p w:rsidR="006858B5" w:rsidRDefault="006858B5" w:rsidP="006858B5">
      <w:pPr>
        <w:pStyle w:val="a3"/>
        <w:spacing w:before="187"/>
        <w:ind w:left="254"/>
        <w:jc w:val="center"/>
      </w:pPr>
      <w:r>
        <w:t>Кaфедрa</w:t>
      </w:r>
      <w:r>
        <w:rPr>
          <w:spacing w:val="-13"/>
        </w:rPr>
        <w:t xml:space="preserve"> </w:t>
      </w:r>
      <w:r>
        <w:t>молекулярної</w:t>
      </w:r>
      <w:r>
        <w:rPr>
          <w:spacing w:val="-12"/>
        </w:rPr>
        <w:t xml:space="preserve"> </w:t>
      </w:r>
      <w:r>
        <w:t>біології,</w:t>
      </w:r>
      <w:r>
        <w:rPr>
          <w:spacing w:val="-13"/>
        </w:rPr>
        <w:t xml:space="preserve"> </w:t>
      </w:r>
      <w:r>
        <w:t>біохімії</w:t>
      </w:r>
      <w:r>
        <w:rPr>
          <w:spacing w:val="-14"/>
        </w:rPr>
        <w:t xml:space="preserve"> </w:t>
      </w:r>
      <w:r>
        <w:t>та</w:t>
      </w:r>
      <w:r>
        <w:rPr>
          <w:spacing w:val="-12"/>
        </w:rPr>
        <w:t xml:space="preserve"> </w:t>
      </w:r>
      <w:r>
        <w:rPr>
          <w:spacing w:val="-2"/>
        </w:rPr>
        <w:t>генетики</w:t>
      </w:r>
    </w:p>
    <w:p w:rsidR="006858B5" w:rsidRDefault="006858B5" w:rsidP="006858B5">
      <w:pPr>
        <w:pStyle w:val="a3"/>
        <w:ind w:left="0"/>
        <w:jc w:val="left"/>
      </w:pPr>
    </w:p>
    <w:p w:rsidR="006858B5" w:rsidRDefault="006858B5" w:rsidP="006858B5">
      <w:pPr>
        <w:pStyle w:val="a3"/>
        <w:spacing w:before="49"/>
        <w:ind w:left="0"/>
        <w:jc w:val="left"/>
      </w:pPr>
    </w:p>
    <w:p w:rsidR="006858B5" w:rsidRDefault="006858B5" w:rsidP="006858B5">
      <w:pPr>
        <w:pStyle w:val="2"/>
        <w:ind w:left="279" w:right="805" w:firstLine="0"/>
        <w:jc w:val="center"/>
      </w:pPr>
      <w:r>
        <w:t>К</w:t>
      </w:r>
      <w:r>
        <w:rPr>
          <w:spacing w:val="-10"/>
        </w:rPr>
        <w:t xml:space="preserve"> </w:t>
      </w:r>
      <w:r>
        <w:t>в</w:t>
      </w:r>
      <w:r>
        <w:rPr>
          <w:spacing w:val="-11"/>
        </w:rPr>
        <w:t xml:space="preserve"> </w:t>
      </w:r>
      <w:r>
        <w:t>а</w:t>
      </w:r>
      <w:r>
        <w:rPr>
          <w:spacing w:val="-12"/>
        </w:rPr>
        <w:t xml:space="preserve"> </w:t>
      </w:r>
      <w:r>
        <w:t>л</w:t>
      </w:r>
      <w:r>
        <w:rPr>
          <w:spacing w:val="-10"/>
        </w:rPr>
        <w:t xml:space="preserve"> </w:t>
      </w:r>
      <w:r>
        <w:t>і</w:t>
      </w:r>
      <w:r>
        <w:rPr>
          <w:spacing w:val="-10"/>
        </w:rPr>
        <w:t xml:space="preserve"> </w:t>
      </w:r>
      <w:r>
        <w:t>ф</w:t>
      </w:r>
      <w:r>
        <w:rPr>
          <w:spacing w:val="-13"/>
        </w:rPr>
        <w:t xml:space="preserve"> </w:t>
      </w:r>
      <w:r>
        <w:t>і</w:t>
      </w:r>
      <w:r>
        <w:rPr>
          <w:spacing w:val="-10"/>
        </w:rPr>
        <w:t xml:space="preserve"> </w:t>
      </w:r>
      <w:r>
        <w:t>к</w:t>
      </w:r>
      <w:r>
        <w:rPr>
          <w:spacing w:val="-12"/>
        </w:rPr>
        <w:t xml:space="preserve"> </w:t>
      </w:r>
      <w:r>
        <w:t>а</w:t>
      </w:r>
      <w:r>
        <w:rPr>
          <w:spacing w:val="-10"/>
        </w:rPr>
        <w:t xml:space="preserve"> </w:t>
      </w:r>
      <w:r>
        <w:t>ц</w:t>
      </w:r>
      <w:r>
        <w:rPr>
          <w:spacing w:val="-14"/>
        </w:rPr>
        <w:t xml:space="preserve"> </w:t>
      </w:r>
      <w:r>
        <w:t>і</w:t>
      </w:r>
      <w:r>
        <w:rPr>
          <w:spacing w:val="-10"/>
        </w:rPr>
        <w:t xml:space="preserve"> </w:t>
      </w:r>
      <w:r>
        <w:t>й</w:t>
      </w:r>
      <w:r>
        <w:rPr>
          <w:spacing w:val="-14"/>
        </w:rPr>
        <w:t xml:space="preserve"> </w:t>
      </w:r>
      <w:r>
        <w:t>н</w:t>
      </w:r>
      <w:r>
        <w:rPr>
          <w:spacing w:val="-12"/>
        </w:rPr>
        <w:t xml:space="preserve"> </w:t>
      </w:r>
      <w:r>
        <w:t>а</w:t>
      </w:r>
      <w:r>
        <w:rPr>
          <w:spacing w:val="27"/>
        </w:rPr>
        <w:t xml:space="preserve">  </w:t>
      </w:r>
      <w:r>
        <w:t>р</w:t>
      </w:r>
      <w:r>
        <w:rPr>
          <w:spacing w:val="-11"/>
        </w:rPr>
        <w:t xml:space="preserve"> </w:t>
      </w:r>
      <w:r>
        <w:t>о</w:t>
      </w:r>
      <w:r>
        <w:rPr>
          <w:spacing w:val="-12"/>
        </w:rPr>
        <w:t xml:space="preserve"> </w:t>
      </w:r>
      <w:r>
        <w:t>б</w:t>
      </w:r>
      <w:r>
        <w:rPr>
          <w:spacing w:val="-10"/>
        </w:rPr>
        <w:t xml:space="preserve"> </w:t>
      </w:r>
      <w:r>
        <w:t>о</w:t>
      </w:r>
      <w:r>
        <w:rPr>
          <w:spacing w:val="-12"/>
        </w:rPr>
        <w:t xml:space="preserve"> </w:t>
      </w:r>
      <w:r>
        <w:t>т</w:t>
      </w:r>
      <w:r>
        <w:rPr>
          <w:spacing w:val="-12"/>
        </w:rPr>
        <w:t xml:space="preserve"> </w:t>
      </w:r>
      <w:r>
        <w:rPr>
          <w:spacing w:val="-10"/>
        </w:rPr>
        <w:t>а</w:t>
      </w:r>
    </w:p>
    <w:p w:rsidR="006858B5" w:rsidRDefault="006858B5" w:rsidP="006858B5">
      <w:pPr>
        <w:pStyle w:val="a3"/>
        <w:spacing w:before="264"/>
        <w:ind w:left="492" w:right="678"/>
        <w:jc w:val="center"/>
      </w:pPr>
      <w:r>
        <w:rPr>
          <w:noProof/>
          <w:lang w:val="ru-RU" w:eastAsia="ru-RU"/>
        </w:rPr>
        <mc:AlternateContent>
          <mc:Choice Requires="wps">
            <w:drawing>
              <wp:anchor distT="0" distB="0" distL="0" distR="0" simplePos="0" relativeHeight="251660288" behindDoc="1" locked="0" layoutInCell="1" allowOverlap="1" wp14:anchorId="1F332136" wp14:editId="078DCF24">
                <wp:simplePos x="0" y="0"/>
                <wp:positionH relativeFrom="page">
                  <wp:posOffset>1781810</wp:posOffset>
                </wp:positionH>
                <wp:positionV relativeFrom="paragraph">
                  <wp:posOffset>400598</wp:posOffset>
                </wp:positionV>
                <wp:extent cx="4931410" cy="6350"/>
                <wp:effectExtent l="0" t="0" r="0" b="0"/>
                <wp:wrapTopAndBottom/>
                <wp:docPr id="2" name="Graphic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931410" cy="6350"/>
                        </a:xfrm>
                        <a:custGeom>
                          <a:avLst/>
                          <a:gdLst/>
                          <a:ahLst/>
                          <a:cxnLst/>
                          <a:rect l="l" t="t" r="r" b="b"/>
                          <a:pathLst>
                            <a:path w="4931410" h="6350">
                              <a:moveTo>
                                <a:pt x="4931410" y="0"/>
                              </a:moveTo>
                              <a:lnTo>
                                <a:pt x="0" y="0"/>
                              </a:lnTo>
                              <a:lnTo>
                                <a:pt x="0" y="6096"/>
                              </a:lnTo>
                              <a:lnTo>
                                <a:pt x="4931410" y="6096"/>
                              </a:lnTo>
                              <a:lnTo>
                                <a:pt x="493141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37312EC2" id="Graphic 2" o:spid="_x0000_s1026" style="position:absolute;margin-left:140.3pt;margin-top:31.55pt;width:388.3pt;height:.5pt;z-index:-251656192;visibility:visible;mso-wrap-style:square;mso-wrap-distance-left:0;mso-wrap-distance-top:0;mso-wrap-distance-right:0;mso-wrap-distance-bottom:0;mso-position-horizontal:absolute;mso-position-horizontal-relative:page;mso-position-vertical:absolute;mso-position-vertical-relative:text;v-text-anchor:top" coordsize="493141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" path="m4931410,l,,,6096r4931410,l4931410,xe" fillcolor="black" stroked="f">
                <v:path arrowok="t"/>
                <w10:wrap type="topAndBottom" anchorx="page"/>
              </v:shape>
            </w:pict>
          </mc:Fallback>
        </mc:AlternateContent>
      </w:r>
      <w:r>
        <w:t>на</w:t>
      </w:r>
      <w:r>
        <w:rPr>
          <w:spacing w:val="-5"/>
        </w:rPr>
        <w:t xml:space="preserve"> </w:t>
      </w:r>
      <w:r>
        <w:t>здобуття</w:t>
      </w:r>
      <w:r>
        <w:rPr>
          <w:spacing w:val="-7"/>
        </w:rPr>
        <w:t xml:space="preserve"> </w:t>
      </w:r>
      <w:r>
        <w:t>cтупеня</w:t>
      </w:r>
      <w:r>
        <w:rPr>
          <w:spacing w:val="-6"/>
        </w:rPr>
        <w:t xml:space="preserve"> </w:t>
      </w:r>
      <w:r>
        <w:t>вищої</w:t>
      </w:r>
      <w:r>
        <w:rPr>
          <w:spacing w:val="-3"/>
        </w:rPr>
        <w:t xml:space="preserve"> </w:t>
      </w:r>
      <w:r>
        <w:t>оcвіти</w:t>
      </w:r>
      <w:r>
        <w:rPr>
          <w:spacing w:val="-7"/>
        </w:rPr>
        <w:t xml:space="preserve"> </w:t>
      </w:r>
      <w:r>
        <w:rPr>
          <w:spacing w:val="-2"/>
        </w:rPr>
        <w:t>«магіcтр»</w:t>
      </w:r>
    </w:p>
    <w:p w:rsidR="006858B5" w:rsidRDefault="006858B5" w:rsidP="006858B5">
      <w:pPr>
        <w:pStyle w:val="a3"/>
        <w:ind w:left="0"/>
        <w:jc w:val="left"/>
      </w:pPr>
    </w:p>
    <w:p w:rsidR="006858B5" w:rsidRDefault="006858B5" w:rsidP="006858B5">
      <w:pPr>
        <w:pStyle w:val="a3"/>
        <w:spacing w:before="2"/>
        <w:ind w:left="0"/>
        <w:jc w:val="left"/>
      </w:pPr>
    </w:p>
    <w:p w:rsidR="006858B5" w:rsidRDefault="006858B5" w:rsidP="006858B5">
      <w:pPr>
        <w:pStyle w:val="a3"/>
        <w:spacing w:line="360" w:lineRule="auto"/>
        <w:ind w:left="279" w:right="678"/>
        <w:jc w:val="center"/>
        <w:rPr>
          <w:b/>
        </w:rPr>
      </w:pPr>
      <w:r>
        <w:rPr>
          <w:b/>
        </w:rPr>
        <w:t>«</w:t>
      </w:r>
      <w:r>
        <w:t>Генетичні</w:t>
      </w:r>
      <w:r>
        <w:rPr>
          <w:spacing w:val="-9"/>
        </w:rPr>
        <w:t xml:space="preserve"> </w:t>
      </w:r>
      <w:r>
        <w:t>засади</w:t>
      </w:r>
      <w:r>
        <w:rPr>
          <w:spacing w:val="-12"/>
        </w:rPr>
        <w:t xml:space="preserve"> </w:t>
      </w:r>
      <w:r>
        <w:t>і</w:t>
      </w:r>
      <w:r>
        <w:rPr>
          <w:spacing w:val="-11"/>
        </w:rPr>
        <w:t xml:space="preserve"> </w:t>
      </w:r>
      <w:r>
        <w:t>фенотипові</w:t>
      </w:r>
      <w:r>
        <w:rPr>
          <w:spacing w:val="-12"/>
        </w:rPr>
        <w:t xml:space="preserve"> </w:t>
      </w:r>
      <w:r>
        <w:t>прояви</w:t>
      </w:r>
      <w:r>
        <w:rPr>
          <w:spacing w:val="-12"/>
        </w:rPr>
        <w:t xml:space="preserve"> </w:t>
      </w:r>
      <w:r>
        <w:t>гемофілії</w:t>
      </w:r>
      <w:r>
        <w:rPr>
          <w:spacing w:val="-9"/>
        </w:rPr>
        <w:t xml:space="preserve"> </w:t>
      </w:r>
      <w:r>
        <w:t>у</w:t>
      </w:r>
      <w:r>
        <w:rPr>
          <w:spacing w:val="-12"/>
        </w:rPr>
        <w:t xml:space="preserve"> </w:t>
      </w:r>
      <w:r>
        <w:t>дітей</w:t>
      </w:r>
      <w:r>
        <w:rPr>
          <w:spacing w:val="-10"/>
        </w:rPr>
        <w:t xml:space="preserve"> </w:t>
      </w:r>
      <w:r>
        <w:t xml:space="preserve">Кіровоградської </w:t>
      </w:r>
      <w:r>
        <w:rPr>
          <w:spacing w:val="-2"/>
        </w:rPr>
        <w:t>області</w:t>
      </w:r>
      <w:r>
        <w:rPr>
          <w:b/>
          <w:spacing w:val="-2"/>
        </w:rPr>
        <w:t>»</w:t>
      </w:r>
    </w:p>
    <w:p w:rsidR="006858B5" w:rsidRDefault="006858B5" w:rsidP="006858B5">
      <w:pPr>
        <w:pStyle w:val="a3"/>
        <w:spacing w:line="360" w:lineRule="auto"/>
        <w:ind w:left="279" w:right="754"/>
        <w:jc w:val="center"/>
      </w:pPr>
      <w:r>
        <w:t>«Genetic</w:t>
      </w:r>
      <w:r>
        <w:rPr>
          <w:spacing w:val="-4"/>
        </w:rPr>
        <w:t xml:space="preserve"> </w:t>
      </w:r>
      <w:r>
        <w:t>factors</w:t>
      </w:r>
      <w:r>
        <w:rPr>
          <w:spacing w:val="-3"/>
        </w:rPr>
        <w:t xml:space="preserve"> </w:t>
      </w:r>
      <w:r>
        <w:t>and</w:t>
      </w:r>
      <w:r>
        <w:rPr>
          <w:spacing w:val="-3"/>
        </w:rPr>
        <w:t xml:space="preserve"> </w:t>
      </w:r>
      <w:r>
        <w:t>phenotypic</w:t>
      </w:r>
      <w:r>
        <w:rPr>
          <w:spacing w:val="-4"/>
        </w:rPr>
        <w:t xml:space="preserve"> </w:t>
      </w:r>
      <w:r>
        <w:t>manifestations</w:t>
      </w:r>
      <w:r>
        <w:rPr>
          <w:spacing w:val="-7"/>
        </w:rPr>
        <w:t xml:space="preserve"> </w:t>
      </w:r>
      <w:r>
        <w:t>of</w:t>
      </w:r>
      <w:r>
        <w:rPr>
          <w:spacing w:val="-4"/>
        </w:rPr>
        <w:t xml:space="preserve"> </w:t>
      </w:r>
      <w:r>
        <w:t>hemophilia</w:t>
      </w:r>
      <w:r>
        <w:rPr>
          <w:spacing w:val="-4"/>
        </w:rPr>
        <w:t xml:space="preserve"> </w:t>
      </w:r>
      <w:r>
        <w:t>in</w:t>
      </w:r>
      <w:r>
        <w:rPr>
          <w:spacing w:val="-3"/>
        </w:rPr>
        <w:t xml:space="preserve"> </w:t>
      </w:r>
      <w:r>
        <w:t>children</w:t>
      </w:r>
      <w:r>
        <w:rPr>
          <w:spacing w:val="-6"/>
        </w:rPr>
        <w:t xml:space="preserve"> </w:t>
      </w:r>
      <w:r>
        <w:t>of</w:t>
      </w:r>
      <w:r>
        <w:rPr>
          <w:spacing w:val="-4"/>
        </w:rPr>
        <w:t xml:space="preserve"> </w:t>
      </w:r>
      <w:r>
        <w:t>the Kirovograd region»</w:t>
      </w:r>
    </w:p>
    <w:p w:rsidR="006858B5" w:rsidRDefault="006858B5" w:rsidP="006858B5">
      <w:pPr>
        <w:pStyle w:val="a3"/>
        <w:ind w:left="0"/>
        <w:jc w:val="left"/>
      </w:pPr>
    </w:p>
    <w:p w:rsidR="006858B5" w:rsidRDefault="006858B5" w:rsidP="006858B5">
      <w:pPr>
        <w:pStyle w:val="a3"/>
        <w:ind w:left="4192"/>
        <w:jc w:val="left"/>
      </w:pPr>
      <w:r>
        <w:rPr>
          <w:b/>
        </w:rPr>
        <w:t>Виконaла:</w:t>
      </w:r>
      <w:r>
        <w:rPr>
          <w:b/>
          <w:spacing w:val="-18"/>
        </w:rPr>
        <w:t xml:space="preserve"> </w:t>
      </w:r>
      <w:r>
        <w:t>здобувачка</w:t>
      </w:r>
      <w:r>
        <w:rPr>
          <w:spacing w:val="-17"/>
        </w:rPr>
        <w:t xml:space="preserve"> </w:t>
      </w:r>
      <w:r>
        <w:t>заочної</w:t>
      </w:r>
      <w:r>
        <w:rPr>
          <w:spacing w:val="-18"/>
        </w:rPr>
        <w:t xml:space="preserve"> </w:t>
      </w:r>
      <w:r>
        <w:t>форми</w:t>
      </w:r>
      <w:r>
        <w:rPr>
          <w:spacing w:val="-17"/>
        </w:rPr>
        <w:t xml:space="preserve"> </w:t>
      </w:r>
      <w:r>
        <w:t>нaвчaння Спеціaльність 091 Біологія</w:t>
      </w:r>
    </w:p>
    <w:p w:rsidR="006858B5" w:rsidRDefault="006858B5" w:rsidP="006858B5">
      <w:pPr>
        <w:pStyle w:val="a3"/>
        <w:ind w:left="4192" w:right="2446"/>
        <w:jc w:val="left"/>
      </w:pPr>
      <w:r>
        <w:t>Освітня програма Біологія Півень</w:t>
      </w:r>
      <w:r>
        <w:rPr>
          <w:spacing w:val="-18"/>
        </w:rPr>
        <w:t xml:space="preserve"> </w:t>
      </w:r>
      <w:r>
        <w:t>Карина</w:t>
      </w:r>
      <w:r>
        <w:rPr>
          <w:spacing w:val="-17"/>
        </w:rPr>
        <w:t xml:space="preserve"> </w:t>
      </w:r>
      <w:r>
        <w:t>Володимирівна</w:t>
      </w:r>
    </w:p>
    <w:p w:rsidR="006858B5" w:rsidRDefault="006858B5" w:rsidP="006858B5">
      <w:pPr>
        <w:pStyle w:val="a3"/>
        <w:tabs>
          <w:tab w:val="left" w:pos="9594"/>
        </w:tabs>
        <w:spacing w:before="320" w:line="242" w:lineRule="auto"/>
        <w:ind w:left="4192" w:right="1003"/>
        <w:jc w:val="left"/>
      </w:pPr>
      <w:r>
        <w:rPr>
          <w:b/>
        </w:rPr>
        <w:t xml:space="preserve">Керівник: </w:t>
      </w:r>
      <w:r>
        <w:t>кaндидaт</w:t>
      </w:r>
      <w:r>
        <w:rPr>
          <w:spacing w:val="40"/>
        </w:rPr>
        <w:t xml:space="preserve"> </w:t>
      </w:r>
      <w:r>
        <w:t>біологічних нaук, доцент Білоконь Світлана Василівна</w:t>
      </w:r>
      <w:r>
        <w:rPr>
          <w:u w:val="single"/>
        </w:rPr>
        <w:tab/>
      </w:r>
    </w:p>
    <w:p w:rsidR="006858B5" w:rsidRDefault="006858B5" w:rsidP="006858B5">
      <w:pPr>
        <w:pStyle w:val="a3"/>
        <w:spacing w:before="317"/>
        <w:ind w:left="4192"/>
        <w:jc w:val="left"/>
      </w:pPr>
      <w:r>
        <w:rPr>
          <w:b/>
        </w:rPr>
        <w:t>Рецензен</w:t>
      </w:r>
      <w:r>
        <w:t>т:</w:t>
      </w:r>
      <w:r>
        <w:rPr>
          <w:spacing w:val="-9"/>
        </w:rPr>
        <w:t xml:space="preserve"> </w:t>
      </w:r>
      <w:r>
        <w:t>кaндидaт</w:t>
      </w:r>
      <w:r>
        <w:rPr>
          <w:spacing w:val="40"/>
        </w:rPr>
        <w:t xml:space="preserve"> </w:t>
      </w:r>
      <w:r>
        <w:t>біологічних</w:t>
      </w:r>
      <w:r>
        <w:rPr>
          <w:spacing w:val="-11"/>
        </w:rPr>
        <w:t xml:space="preserve"> </w:t>
      </w:r>
      <w:r>
        <w:t>нaук,</w:t>
      </w:r>
      <w:r>
        <w:rPr>
          <w:spacing w:val="-12"/>
        </w:rPr>
        <w:t xml:space="preserve"> </w:t>
      </w:r>
      <w:r>
        <w:t>доцент Кириленко Наталя Анатоліївна</w:t>
      </w:r>
    </w:p>
    <w:p w:rsidR="006858B5" w:rsidRDefault="006858B5" w:rsidP="006858B5">
      <w:pPr>
        <w:pStyle w:val="a3"/>
        <w:ind w:left="0"/>
        <w:jc w:val="left"/>
        <w:rPr>
          <w:sz w:val="20"/>
        </w:rPr>
      </w:pPr>
    </w:p>
    <w:p w:rsidR="006858B5" w:rsidRDefault="006858B5" w:rsidP="006858B5">
      <w:pPr>
        <w:pStyle w:val="a3"/>
        <w:spacing w:before="194" w:after="1"/>
        <w:ind w:left="0"/>
        <w:jc w:val="left"/>
        <w:rPr>
          <w:sz w:val="20"/>
        </w:rPr>
      </w:pPr>
    </w:p>
    <w:tbl>
      <w:tblPr>
        <w:tblStyle w:val="TableNormal"/>
        <w:tblW w:w="0" w:type="auto"/>
        <w:tblInd w:w="229" w:type="dxa"/>
        <w:tblLayout w:type="fixed"/>
        <w:tblLook w:val="01E0" w:firstRow="1" w:lastRow="1" w:firstColumn="1" w:lastColumn="1" w:noHBand="0" w:noVBand="0"/>
      </w:tblPr>
      <w:tblGrid>
        <w:gridCol w:w="4092"/>
        <w:gridCol w:w="5308"/>
      </w:tblGrid>
      <w:tr w:rsidR="006858B5" w:rsidTr="00712153">
        <w:trPr>
          <w:trHeight w:val="317"/>
        </w:trPr>
        <w:tc>
          <w:tcPr>
            <w:tcW w:w="4092" w:type="dxa"/>
          </w:tcPr>
          <w:p w:rsidR="006858B5" w:rsidRDefault="006858B5" w:rsidP="00712153">
            <w:pPr>
              <w:pStyle w:val="TableParagraph"/>
              <w:spacing w:line="297" w:lineRule="exact"/>
              <w:ind w:left="0"/>
              <w:rPr>
                <w:sz w:val="28"/>
              </w:rPr>
            </w:pPr>
            <w:r>
              <w:rPr>
                <w:spacing w:val="-2"/>
                <w:sz w:val="28"/>
              </w:rPr>
              <w:t>Рекомендовано</w:t>
            </w:r>
            <w:r>
              <w:rPr>
                <w:spacing w:val="-7"/>
                <w:sz w:val="28"/>
              </w:rPr>
              <w:t xml:space="preserve"> </w:t>
            </w:r>
            <w:r>
              <w:rPr>
                <w:spacing w:val="-2"/>
                <w:sz w:val="28"/>
              </w:rPr>
              <w:t>до</w:t>
            </w:r>
            <w:r>
              <w:rPr>
                <w:spacing w:val="-3"/>
                <w:sz w:val="28"/>
              </w:rPr>
              <w:t xml:space="preserve"> </w:t>
            </w:r>
            <w:r>
              <w:rPr>
                <w:spacing w:val="-2"/>
                <w:sz w:val="28"/>
              </w:rPr>
              <w:t>захиcту:</w:t>
            </w:r>
          </w:p>
        </w:tc>
        <w:tc>
          <w:tcPr>
            <w:tcW w:w="5308" w:type="dxa"/>
          </w:tcPr>
          <w:p w:rsidR="006858B5" w:rsidRDefault="006858B5" w:rsidP="00712153">
            <w:pPr>
              <w:pStyle w:val="TableParagraph"/>
              <w:tabs>
                <w:tab w:val="left" w:pos="3724"/>
                <w:tab w:val="left" w:pos="4003"/>
                <w:tab w:val="left" w:pos="4489"/>
              </w:tabs>
              <w:spacing w:line="297" w:lineRule="exact"/>
              <w:ind w:left="0" w:right="49"/>
              <w:jc w:val="right"/>
              <w:rPr>
                <w:sz w:val="28"/>
              </w:rPr>
            </w:pPr>
            <w:r>
              <w:rPr>
                <w:sz w:val="28"/>
              </w:rPr>
              <w:t>Захищено</w:t>
            </w:r>
            <w:r>
              <w:rPr>
                <w:spacing w:val="-3"/>
                <w:sz w:val="28"/>
              </w:rPr>
              <w:t xml:space="preserve"> </w:t>
            </w:r>
            <w:r>
              <w:rPr>
                <w:sz w:val="28"/>
              </w:rPr>
              <w:t>на</w:t>
            </w:r>
            <w:r>
              <w:rPr>
                <w:spacing w:val="-4"/>
                <w:sz w:val="28"/>
              </w:rPr>
              <w:t xml:space="preserve"> </w:t>
            </w:r>
            <w:r>
              <w:rPr>
                <w:sz w:val="28"/>
              </w:rPr>
              <w:t>заcіданні</w:t>
            </w:r>
            <w:r>
              <w:rPr>
                <w:spacing w:val="-6"/>
                <w:sz w:val="28"/>
              </w:rPr>
              <w:t xml:space="preserve"> </w:t>
            </w:r>
            <w:r>
              <w:rPr>
                <w:sz w:val="28"/>
              </w:rPr>
              <w:t>ЕК</w:t>
            </w:r>
            <w:r>
              <w:rPr>
                <w:spacing w:val="-3"/>
                <w:sz w:val="28"/>
              </w:rPr>
              <w:t xml:space="preserve"> </w:t>
            </w:r>
            <w:r>
              <w:rPr>
                <w:spacing w:val="-10"/>
                <w:sz w:val="28"/>
              </w:rPr>
              <w:t>№</w:t>
            </w:r>
            <w:r>
              <w:rPr>
                <w:sz w:val="28"/>
              </w:rPr>
              <w:tab/>
            </w:r>
            <w:r>
              <w:rPr>
                <w:sz w:val="28"/>
                <w:u w:val="single"/>
              </w:rPr>
              <w:tab/>
            </w:r>
            <w:r>
              <w:rPr>
                <w:spacing w:val="-10"/>
                <w:sz w:val="28"/>
              </w:rPr>
              <w:t>1</w:t>
            </w:r>
            <w:r>
              <w:rPr>
                <w:sz w:val="28"/>
                <w:u w:val="single"/>
              </w:rPr>
              <w:tab/>
            </w:r>
          </w:p>
        </w:tc>
      </w:tr>
      <w:tr w:rsidR="006858B5" w:rsidTr="00712153">
        <w:trPr>
          <w:trHeight w:val="322"/>
        </w:trPr>
        <w:tc>
          <w:tcPr>
            <w:tcW w:w="4092" w:type="dxa"/>
          </w:tcPr>
          <w:p w:rsidR="006858B5" w:rsidRDefault="006858B5" w:rsidP="00712153">
            <w:pPr>
              <w:pStyle w:val="TableParagraph"/>
              <w:spacing w:line="303" w:lineRule="exact"/>
              <w:ind w:left="0"/>
              <w:rPr>
                <w:sz w:val="28"/>
              </w:rPr>
            </w:pPr>
            <w:r>
              <w:rPr>
                <w:spacing w:val="-2"/>
                <w:sz w:val="28"/>
              </w:rPr>
              <w:t>Протокол</w:t>
            </w:r>
            <w:r>
              <w:rPr>
                <w:spacing w:val="-5"/>
                <w:sz w:val="28"/>
              </w:rPr>
              <w:t xml:space="preserve"> </w:t>
            </w:r>
            <w:r>
              <w:rPr>
                <w:spacing w:val="-2"/>
                <w:sz w:val="28"/>
              </w:rPr>
              <w:t>заcідання</w:t>
            </w:r>
            <w:r>
              <w:rPr>
                <w:spacing w:val="-5"/>
                <w:sz w:val="28"/>
              </w:rPr>
              <w:t xml:space="preserve"> </w:t>
            </w:r>
            <w:r>
              <w:rPr>
                <w:spacing w:val="-2"/>
                <w:sz w:val="28"/>
              </w:rPr>
              <w:t>кафедри</w:t>
            </w:r>
          </w:p>
        </w:tc>
        <w:tc>
          <w:tcPr>
            <w:tcW w:w="5308" w:type="dxa"/>
          </w:tcPr>
          <w:p w:rsidR="006858B5" w:rsidRDefault="006858B5" w:rsidP="00712153">
            <w:pPr>
              <w:pStyle w:val="TableParagraph"/>
              <w:tabs>
                <w:tab w:val="left" w:pos="2173"/>
                <w:tab w:val="left" w:pos="3154"/>
                <w:tab w:val="left" w:pos="4344"/>
              </w:tabs>
              <w:spacing w:line="303" w:lineRule="exact"/>
              <w:ind w:left="0" w:right="48"/>
              <w:jc w:val="right"/>
              <w:rPr>
                <w:sz w:val="28"/>
              </w:rPr>
            </w:pPr>
            <w:r>
              <w:rPr>
                <w:spacing w:val="-4"/>
                <w:sz w:val="28"/>
              </w:rPr>
              <w:t>Протокол</w:t>
            </w:r>
            <w:r>
              <w:rPr>
                <w:spacing w:val="-1"/>
                <w:sz w:val="28"/>
              </w:rPr>
              <w:t xml:space="preserve"> </w:t>
            </w:r>
            <w:r>
              <w:rPr>
                <w:spacing w:val="-10"/>
                <w:sz w:val="28"/>
              </w:rPr>
              <w:t>№</w:t>
            </w:r>
            <w:r>
              <w:rPr>
                <w:sz w:val="28"/>
                <w:u w:val="single"/>
              </w:rPr>
              <w:tab/>
            </w:r>
            <w:r>
              <w:rPr>
                <w:sz w:val="28"/>
              </w:rPr>
              <w:t>від</w:t>
            </w:r>
            <w:r>
              <w:rPr>
                <w:spacing w:val="-1"/>
                <w:sz w:val="28"/>
              </w:rPr>
              <w:t xml:space="preserve"> </w:t>
            </w:r>
            <w:r>
              <w:rPr>
                <w:spacing w:val="-10"/>
                <w:sz w:val="28"/>
              </w:rPr>
              <w:t>«</w:t>
            </w:r>
            <w:r>
              <w:rPr>
                <w:sz w:val="28"/>
                <w:u w:val="single"/>
              </w:rPr>
              <w:tab/>
            </w:r>
            <w:r>
              <w:rPr>
                <w:sz w:val="28"/>
              </w:rPr>
              <w:t xml:space="preserve">» </w:t>
            </w:r>
            <w:r>
              <w:rPr>
                <w:sz w:val="28"/>
                <w:u w:val="single"/>
              </w:rPr>
              <w:tab/>
            </w:r>
            <w:r>
              <w:rPr>
                <w:spacing w:val="-5"/>
                <w:sz w:val="28"/>
              </w:rPr>
              <w:t>р.</w:t>
            </w:r>
          </w:p>
        </w:tc>
      </w:tr>
      <w:tr w:rsidR="006858B5" w:rsidTr="00712153">
        <w:trPr>
          <w:trHeight w:val="581"/>
        </w:trPr>
        <w:tc>
          <w:tcPr>
            <w:tcW w:w="4092" w:type="dxa"/>
          </w:tcPr>
          <w:p w:rsidR="006858B5" w:rsidRDefault="006858B5" w:rsidP="00712153">
            <w:pPr>
              <w:pStyle w:val="TableParagraph"/>
              <w:tabs>
                <w:tab w:val="left" w:pos="968"/>
                <w:tab w:val="left" w:pos="1949"/>
                <w:tab w:val="left" w:pos="3138"/>
              </w:tabs>
              <w:spacing w:line="316" w:lineRule="exact"/>
              <w:ind w:left="0"/>
              <w:rPr>
                <w:sz w:val="28"/>
              </w:rPr>
            </w:pPr>
            <w:r>
              <w:rPr>
                <w:spacing w:val="-10"/>
                <w:sz w:val="28"/>
              </w:rPr>
              <w:t>№</w:t>
            </w:r>
            <w:r>
              <w:rPr>
                <w:sz w:val="28"/>
                <w:u w:val="single"/>
              </w:rPr>
              <w:tab/>
            </w:r>
            <w:r>
              <w:rPr>
                <w:sz w:val="28"/>
              </w:rPr>
              <w:t>від</w:t>
            </w:r>
            <w:r>
              <w:rPr>
                <w:spacing w:val="-4"/>
                <w:sz w:val="28"/>
              </w:rPr>
              <w:t xml:space="preserve"> </w:t>
            </w:r>
            <w:r>
              <w:rPr>
                <w:spacing w:val="-10"/>
                <w:sz w:val="28"/>
              </w:rPr>
              <w:t>«</w:t>
            </w:r>
            <w:r>
              <w:rPr>
                <w:sz w:val="28"/>
                <w:u w:val="single"/>
              </w:rPr>
              <w:tab/>
            </w:r>
            <w:r>
              <w:rPr>
                <w:sz w:val="28"/>
              </w:rPr>
              <w:t xml:space="preserve">» </w:t>
            </w:r>
            <w:r>
              <w:rPr>
                <w:sz w:val="28"/>
                <w:u w:val="single"/>
              </w:rPr>
              <w:tab/>
            </w:r>
            <w:r>
              <w:rPr>
                <w:spacing w:val="-5"/>
                <w:sz w:val="28"/>
              </w:rPr>
              <w:t>р.</w:t>
            </w:r>
          </w:p>
        </w:tc>
        <w:tc>
          <w:tcPr>
            <w:tcW w:w="5308" w:type="dxa"/>
          </w:tcPr>
          <w:p w:rsidR="006858B5" w:rsidRDefault="006858B5" w:rsidP="00712153">
            <w:pPr>
              <w:pStyle w:val="TableParagraph"/>
              <w:tabs>
                <w:tab w:val="left" w:pos="1890"/>
                <w:tab w:val="left" w:pos="3087"/>
                <w:tab w:val="left" w:pos="4629"/>
              </w:tabs>
              <w:spacing w:line="312" w:lineRule="exact"/>
              <w:ind w:left="355"/>
              <w:jc w:val="center"/>
              <w:rPr>
                <w:sz w:val="28"/>
              </w:rPr>
            </w:pPr>
            <w:r>
              <w:rPr>
                <w:spacing w:val="-2"/>
                <w:sz w:val="28"/>
              </w:rPr>
              <w:t>Оцінка</w:t>
            </w:r>
            <w:r>
              <w:rPr>
                <w:sz w:val="28"/>
                <w:u w:val="single"/>
              </w:rPr>
              <w:tab/>
            </w:r>
            <w:r>
              <w:rPr>
                <w:spacing w:val="-10"/>
                <w:sz w:val="28"/>
              </w:rPr>
              <w:t>/</w:t>
            </w:r>
            <w:r>
              <w:rPr>
                <w:sz w:val="28"/>
                <w:u w:val="single"/>
              </w:rPr>
              <w:tab/>
            </w:r>
            <w:r>
              <w:rPr>
                <w:spacing w:val="-10"/>
                <w:sz w:val="28"/>
              </w:rPr>
              <w:t>/</w:t>
            </w:r>
            <w:r>
              <w:rPr>
                <w:sz w:val="28"/>
                <w:u w:val="single"/>
              </w:rPr>
              <w:tab/>
            </w:r>
          </w:p>
          <w:p w:rsidR="006858B5" w:rsidRDefault="006858B5" w:rsidP="00712153">
            <w:pPr>
              <w:pStyle w:val="TableParagraph"/>
              <w:spacing w:line="203" w:lineRule="exact"/>
              <w:ind w:left="1532"/>
              <w:rPr>
                <w:sz w:val="18"/>
              </w:rPr>
            </w:pPr>
            <w:r>
              <w:rPr>
                <w:sz w:val="18"/>
              </w:rPr>
              <w:t>(за</w:t>
            </w:r>
            <w:r>
              <w:rPr>
                <w:spacing w:val="-4"/>
                <w:sz w:val="18"/>
              </w:rPr>
              <w:t xml:space="preserve"> </w:t>
            </w:r>
            <w:r>
              <w:rPr>
                <w:sz w:val="18"/>
              </w:rPr>
              <w:t>національною</w:t>
            </w:r>
            <w:r>
              <w:rPr>
                <w:spacing w:val="-2"/>
                <w:sz w:val="18"/>
              </w:rPr>
              <w:t xml:space="preserve"> </w:t>
            </w:r>
            <w:r>
              <w:rPr>
                <w:sz w:val="18"/>
              </w:rPr>
              <w:t>шкалою,</w:t>
            </w:r>
            <w:r>
              <w:rPr>
                <w:spacing w:val="-2"/>
                <w:sz w:val="18"/>
              </w:rPr>
              <w:t xml:space="preserve"> </w:t>
            </w:r>
            <w:r>
              <w:rPr>
                <w:sz w:val="18"/>
              </w:rPr>
              <w:t>шкалою</w:t>
            </w:r>
            <w:r>
              <w:rPr>
                <w:spacing w:val="-2"/>
                <w:sz w:val="18"/>
              </w:rPr>
              <w:t xml:space="preserve"> ЕCТS,бал)</w:t>
            </w:r>
          </w:p>
        </w:tc>
      </w:tr>
      <w:tr w:rsidR="006858B5" w:rsidTr="00712153">
        <w:trPr>
          <w:trHeight w:val="543"/>
        </w:trPr>
        <w:tc>
          <w:tcPr>
            <w:tcW w:w="4092" w:type="dxa"/>
          </w:tcPr>
          <w:p w:rsidR="006858B5" w:rsidRDefault="006858B5" w:rsidP="00712153">
            <w:pPr>
              <w:pStyle w:val="TableParagraph"/>
              <w:spacing w:before="55"/>
              <w:ind w:left="0"/>
              <w:rPr>
                <w:sz w:val="28"/>
              </w:rPr>
            </w:pPr>
            <w:r>
              <w:rPr>
                <w:spacing w:val="-2"/>
                <w:sz w:val="28"/>
              </w:rPr>
              <w:t>Завідувач</w:t>
            </w:r>
            <w:r>
              <w:rPr>
                <w:spacing w:val="-4"/>
                <w:sz w:val="28"/>
              </w:rPr>
              <w:t xml:space="preserve"> </w:t>
            </w:r>
            <w:r>
              <w:rPr>
                <w:spacing w:val="-2"/>
                <w:sz w:val="28"/>
              </w:rPr>
              <w:t>кафедри</w:t>
            </w:r>
          </w:p>
        </w:tc>
        <w:tc>
          <w:tcPr>
            <w:tcW w:w="5308" w:type="dxa"/>
          </w:tcPr>
          <w:p w:rsidR="006858B5" w:rsidRDefault="006858B5" w:rsidP="00712153">
            <w:pPr>
              <w:pStyle w:val="TableParagraph"/>
              <w:spacing w:before="55"/>
              <w:ind w:left="694"/>
              <w:rPr>
                <w:sz w:val="28"/>
              </w:rPr>
            </w:pPr>
            <w:r>
              <w:rPr>
                <w:spacing w:val="-5"/>
                <w:sz w:val="28"/>
              </w:rPr>
              <w:t>Голова</w:t>
            </w:r>
            <w:r>
              <w:rPr>
                <w:spacing w:val="-8"/>
                <w:sz w:val="28"/>
              </w:rPr>
              <w:t xml:space="preserve"> </w:t>
            </w:r>
            <w:r>
              <w:rPr>
                <w:spacing w:val="-5"/>
                <w:sz w:val="28"/>
              </w:rPr>
              <w:t>ЕК</w:t>
            </w:r>
          </w:p>
        </w:tc>
      </w:tr>
      <w:tr w:rsidR="006858B5" w:rsidTr="00712153">
        <w:trPr>
          <w:trHeight w:val="477"/>
        </w:trPr>
        <w:tc>
          <w:tcPr>
            <w:tcW w:w="4092" w:type="dxa"/>
          </w:tcPr>
          <w:p w:rsidR="006858B5" w:rsidRDefault="006858B5" w:rsidP="00712153">
            <w:pPr>
              <w:pStyle w:val="TableParagraph"/>
              <w:spacing w:before="155" w:line="296" w:lineRule="exact"/>
              <w:ind w:left="1468"/>
              <w:rPr>
                <w:sz w:val="28"/>
              </w:rPr>
            </w:pPr>
            <w:r>
              <w:rPr>
                <w:noProof/>
                <w:lang w:val="ru-RU" w:eastAsia="ru-RU"/>
              </w:rPr>
              <mc:AlternateContent>
                <mc:Choice Requires="wpg">
                  <w:drawing>
                    <wp:anchor distT="0" distB="0" distL="0" distR="0" simplePos="0" relativeHeight="251659264" behindDoc="1" locked="0" layoutInCell="1" allowOverlap="1" wp14:anchorId="6650463B" wp14:editId="30A34171">
                      <wp:simplePos x="0" y="0"/>
                      <wp:positionH relativeFrom="column">
                        <wp:posOffset>0</wp:posOffset>
                      </wp:positionH>
                      <wp:positionV relativeFrom="paragraph">
                        <wp:posOffset>295694</wp:posOffset>
                      </wp:positionV>
                      <wp:extent cx="622300" cy="7620"/>
                      <wp:effectExtent l="0" t="0" r="0" b="0"/>
                      <wp:wrapNone/>
                      <wp:docPr id="3" name="Group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22300" cy="7620"/>
                                <a:chOff x="0" y="0"/>
                                <a:chExt cx="622300" cy="7620"/>
                              </a:xfrm>
                            </wpg:grpSpPr>
                            <wps:wsp>
                              <wps:cNvPr id="4" name="Graphic 4"/>
                              <wps:cNvSpPr/>
                              <wps:spPr>
                                <a:xfrm>
                                  <a:off x="0" y="3619"/>
                                  <a:ext cx="622300" cy="1270"/>
                                </a:xfrm>
                                <a:custGeom>
                                  <a:avLst/>
                                  <a:gdLst/>
                                  <a:ahLst/>
                                  <a:cxnLst/>
                                  <a:rect l="l" t="t" r="r" b="b"/>
                                  <a:pathLst>
                                    <a:path w="622300">
                                      <a:moveTo>
                                        <a:pt x="0" y="0"/>
                                      </a:moveTo>
                                      <a:lnTo>
                                        <a:pt x="622294" y="0"/>
                                      </a:lnTo>
                                    </a:path>
                                  </a:pathLst>
                                </a:custGeom>
                                <a:ln w="7238">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7D2651CF" id="Group 3" o:spid="_x0000_s1026" style="position:absolute;margin-left:0;margin-top:23.3pt;width:49pt;height:.6pt;z-index:-251657216;mso-wrap-distance-left:0;mso-wrap-distance-right:0" coordsize="6223,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">
                      <v:shape id="Graphic 4" o:spid="_x0000_s1027" style="position:absolute;top:36;width:6223;height:12;visibility:visible;mso-wrap-style:square;v-text-anchor:top" coordsize="622300,12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RKy08IA&#10;AADaAAAADwAAAGRycy9kb3ducmV2LnhtbESPwWrDMBBE74H8g9hAboncEorrRjGmpdBLDnVMel2s&#10;tWVirYyl2u7fV4FCj8PMvGGO+WJ7MdHoO8cKHvYJCOLa6Y5bBdXlfZeC8AFZY++YFPyQh/y0Xh0x&#10;027mT5rK0IoIYZ+hAhPCkEnpa0MW/d4NxNFr3GgxRDm2Uo84R7jt5WOSPEmLHccFgwO9Gqpv5bdV&#10;0F2K6Wre9HM6NMmtPjdfVVuwUtvNUryACLSE//Bf+0MrOMD9SrwB8vQ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hErLTwgAAANoAAAAPAAAAAAAAAAAAAAAAAJgCAABkcnMvZG93&#10;bnJldi54bWxQSwUGAAAAAAQABAD1AAAAhwMAAAAA&#10;" path="m,l622294,e" filled="f" strokeweight=".20106mm">
                        <v:path arrowok="t"/>
                      </v:shape>
                    </v:group>
                  </w:pict>
                </mc:Fallback>
              </mc:AlternateContent>
            </w:r>
            <w:r>
              <w:rPr>
                <w:sz w:val="28"/>
              </w:rPr>
              <w:t>Чеботар</w:t>
            </w:r>
            <w:r>
              <w:rPr>
                <w:spacing w:val="-4"/>
                <w:sz w:val="28"/>
              </w:rPr>
              <w:t xml:space="preserve"> С.В.</w:t>
            </w:r>
          </w:p>
        </w:tc>
        <w:tc>
          <w:tcPr>
            <w:tcW w:w="5308" w:type="dxa"/>
          </w:tcPr>
          <w:p w:rsidR="006858B5" w:rsidRDefault="006858B5" w:rsidP="00712153">
            <w:pPr>
              <w:pStyle w:val="TableParagraph"/>
              <w:tabs>
                <w:tab w:val="left" w:pos="1739"/>
              </w:tabs>
              <w:spacing w:before="155" w:line="302" w:lineRule="exact"/>
              <w:ind w:left="694"/>
              <w:rPr>
                <w:sz w:val="28"/>
              </w:rPr>
            </w:pPr>
            <w:r>
              <w:rPr>
                <w:sz w:val="28"/>
                <w:u w:val="single"/>
              </w:rPr>
              <w:t xml:space="preserve"> </w:t>
            </w:r>
            <w:r>
              <w:rPr>
                <w:sz w:val="28"/>
                <w:u w:val="single"/>
              </w:rPr>
              <w:tab/>
            </w:r>
          </w:p>
        </w:tc>
      </w:tr>
      <w:tr w:rsidR="006858B5" w:rsidTr="00712153">
        <w:trPr>
          <w:trHeight w:val="201"/>
        </w:trPr>
        <w:tc>
          <w:tcPr>
            <w:tcW w:w="4092" w:type="dxa"/>
          </w:tcPr>
          <w:p w:rsidR="006858B5" w:rsidRDefault="006858B5" w:rsidP="00712153">
            <w:pPr>
              <w:pStyle w:val="TableParagraph"/>
              <w:tabs>
                <w:tab w:val="left" w:pos="1667"/>
              </w:tabs>
              <w:spacing w:line="187" w:lineRule="exact"/>
              <w:ind w:left="0"/>
              <w:rPr>
                <w:sz w:val="18"/>
              </w:rPr>
            </w:pPr>
            <w:r>
              <w:rPr>
                <w:spacing w:val="-2"/>
                <w:sz w:val="18"/>
              </w:rPr>
              <w:t>(підпиc)</w:t>
            </w:r>
            <w:r>
              <w:rPr>
                <w:sz w:val="18"/>
              </w:rPr>
              <w:tab/>
              <w:t>(прізвище та</w:t>
            </w:r>
            <w:r>
              <w:rPr>
                <w:spacing w:val="-1"/>
                <w:sz w:val="18"/>
              </w:rPr>
              <w:t xml:space="preserve"> </w:t>
            </w:r>
            <w:r>
              <w:rPr>
                <w:spacing w:val="-2"/>
                <w:sz w:val="18"/>
              </w:rPr>
              <w:t>ініціали)</w:t>
            </w:r>
          </w:p>
        </w:tc>
        <w:tc>
          <w:tcPr>
            <w:tcW w:w="5308" w:type="dxa"/>
          </w:tcPr>
          <w:p w:rsidR="006858B5" w:rsidRDefault="006858B5" w:rsidP="00712153">
            <w:pPr>
              <w:pStyle w:val="TableParagraph"/>
              <w:tabs>
                <w:tab w:val="left" w:pos="2850"/>
              </w:tabs>
              <w:spacing w:line="181" w:lineRule="exact"/>
              <w:ind w:left="694"/>
              <w:rPr>
                <w:sz w:val="18"/>
              </w:rPr>
            </w:pPr>
            <w:r>
              <w:rPr>
                <w:spacing w:val="-2"/>
                <w:sz w:val="18"/>
              </w:rPr>
              <w:t>(підпиc)</w:t>
            </w:r>
            <w:r>
              <w:rPr>
                <w:sz w:val="18"/>
              </w:rPr>
              <w:tab/>
              <w:t>(прізвище та</w:t>
            </w:r>
            <w:r>
              <w:rPr>
                <w:spacing w:val="-1"/>
                <w:sz w:val="18"/>
              </w:rPr>
              <w:t xml:space="preserve"> </w:t>
            </w:r>
            <w:r>
              <w:rPr>
                <w:spacing w:val="-2"/>
                <w:sz w:val="18"/>
              </w:rPr>
              <w:t>ініціали)</w:t>
            </w:r>
          </w:p>
        </w:tc>
      </w:tr>
    </w:tbl>
    <w:p w:rsidR="006858B5" w:rsidRDefault="006858B5" w:rsidP="006858B5">
      <w:pPr>
        <w:pStyle w:val="a3"/>
        <w:ind w:left="0"/>
        <w:jc w:val="left"/>
      </w:pPr>
    </w:p>
    <w:p w:rsidR="006858B5" w:rsidRDefault="006858B5" w:rsidP="006858B5">
      <w:pPr>
        <w:pStyle w:val="a3"/>
        <w:spacing w:before="9"/>
        <w:ind w:left="0"/>
        <w:jc w:val="left"/>
      </w:pPr>
    </w:p>
    <w:p w:rsidR="006858B5" w:rsidRDefault="006858B5" w:rsidP="006858B5">
      <w:pPr>
        <w:pStyle w:val="a3"/>
        <w:spacing w:before="1"/>
        <w:ind w:left="279" w:right="742"/>
        <w:jc w:val="center"/>
      </w:pPr>
      <w:r>
        <w:t>Одеcа</w:t>
      </w:r>
      <w:r>
        <w:rPr>
          <w:spacing w:val="-6"/>
        </w:rPr>
        <w:t xml:space="preserve"> </w:t>
      </w:r>
      <w:r>
        <w:t>–</w:t>
      </w:r>
      <w:r>
        <w:rPr>
          <w:spacing w:val="-5"/>
        </w:rPr>
        <w:t xml:space="preserve"> </w:t>
      </w:r>
      <w:r>
        <w:rPr>
          <w:spacing w:val="-4"/>
        </w:rPr>
        <w:t>2023</w:t>
      </w:r>
    </w:p>
    <w:p w:rsidR="006858B5" w:rsidRDefault="006858B5" w:rsidP="006858B5">
      <w:pPr>
        <w:jc w:val="center"/>
        <w:sectPr w:rsidR="006858B5" w:rsidSect="006858B5">
          <w:headerReference w:type="default" r:id="rId5"/>
          <w:pgSz w:w="12240" w:h="15840"/>
          <w:pgMar w:top="1120" w:right="160" w:bottom="280" w:left="1480" w:header="751" w:footer="0" w:gutter="0"/>
          <w:pgNumType w:start="1"/>
          <w:cols w:space="720"/>
          <w:titlePg/>
          <w:docGrid w:linePitch="299"/>
        </w:sectPr>
      </w:pPr>
    </w:p>
    <w:p w:rsidR="006858B5" w:rsidRDefault="006858B5" w:rsidP="006858B5">
      <w:pPr>
        <w:pStyle w:val="1"/>
        <w:ind w:right="744"/>
      </w:pPr>
      <w:r>
        <w:rPr>
          <w:spacing w:val="-2"/>
        </w:rPr>
        <w:lastRenderedPageBreak/>
        <w:t>АНОТАЦІЯ</w:t>
      </w:r>
    </w:p>
    <w:p w:rsidR="006858B5" w:rsidRDefault="006858B5" w:rsidP="006858B5">
      <w:pPr>
        <w:pStyle w:val="a3"/>
        <w:spacing w:before="321"/>
        <w:ind w:left="0"/>
        <w:jc w:val="left"/>
        <w:rPr>
          <w:b/>
        </w:rPr>
      </w:pPr>
    </w:p>
    <w:p w:rsidR="006858B5" w:rsidRDefault="006858B5" w:rsidP="006858B5">
      <w:pPr>
        <w:pStyle w:val="a3"/>
        <w:spacing w:line="278" w:lineRule="auto"/>
        <w:ind w:right="689" w:firstLine="359"/>
      </w:pPr>
      <w:r>
        <w:t>Метою дослідження було встановити генетичні засади і фенотипові прояви гемофілії у дітей.</w:t>
      </w:r>
    </w:p>
    <w:p w:rsidR="006858B5" w:rsidRDefault="006858B5" w:rsidP="006858B5">
      <w:pPr>
        <w:pStyle w:val="a3"/>
        <w:spacing w:line="276" w:lineRule="auto"/>
        <w:ind w:right="681" w:firstLine="283"/>
      </w:pPr>
      <w:r>
        <w:rPr>
          <w:color w:val="1F2021"/>
        </w:rPr>
        <w:t xml:space="preserve">Встановлено 15 випадків захворюваності на гемофілію у дітей. </w:t>
      </w:r>
      <w:r>
        <w:t xml:space="preserve">Кількість хворих на гемофілію тяжкої формою – 73%, помірної – 13%, легкої – 13%. За локалізацію крововиливів: частіше були вражені суглоби кінцівок: </w:t>
      </w:r>
      <w:r>
        <w:rPr>
          <w:color w:val="212121"/>
        </w:rPr>
        <w:t xml:space="preserve">колінні і ліктьові, </w:t>
      </w:r>
      <w:r>
        <w:t xml:space="preserve">гомілковостопні, </w:t>
      </w:r>
      <w:r>
        <w:rPr>
          <w:color w:val="212121"/>
        </w:rPr>
        <w:t xml:space="preserve">рідше — кульшові, плечові, </w:t>
      </w:r>
      <w:r>
        <w:t>променевозап’ясткові суглоби. З дослідження родоводів з’ясовано 8 випадків із встановленою передачею</w:t>
      </w:r>
      <w:r>
        <w:rPr>
          <w:spacing w:val="-1"/>
        </w:rPr>
        <w:t xml:space="preserve"> </w:t>
      </w:r>
      <w:r>
        <w:t>мутантного</w:t>
      </w:r>
      <w:r>
        <w:rPr>
          <w:spacing w:val="-2"/>
        </w:rPr>
        <w:t xml:space="preserve"> </w:t>
      </w:r>
      <w:r>
        <w:t>гену</w:t>
      </w:r>
      <w:r>
        <w:rPr>
          <w:spacing w:val="-2"/>
        </w:rPr>
        <w:t xml:space="preserve"> </w:t>
      </w:r>
      <w:r>
        <w:t>7</w:t>
      </w:r>
      <w:r>
        <w:rPr>
          <w:spacing w:val="-2"/>
        </w:rPr>
        <w:t xml:space="preserve"> </w:t>
      </w:r>
      <w:r>
        <w:t>випадків</w:t>
      </w:r>
      <w:r>
        <w:rPr>
          <w:spacing w:val="-5"/>
        </w:rPr>
        <w:t xml:space="preserve"> </w:t>
      </w:r>
      <w:r>
        <w:t>з</w:t>
      </w:r>
      <w:r>
        <w:rPr>
          <w:spacing w:val="-2"/>
        </w:rPr>
        <w:t xml:space="preserve"> </w:t>
      </w:r>
      <w:r>
        <w:t>нез’ясованою</w:t>
      </w:r>
      <w:r>
        <w:rPr>
          <w:spacing w:val="-2"/>
        </w:rPr>
        <w:t xml:space="preserve"> </w:t>
      </w:r>
      <w:r>
        <w:t>передачею.</w:t>
      </w:r>
      <w:r>
        <w:rPr>
          <w:spacing w:val="-3"/>
        </w:rPr>
        <w:t xml:space="preserve"> </w:t>
      </w:r>
      <w:r>
        <w:t>Це</w:t>
      </w:r>
      <w:r>
        <w:rPr>
          <w:spacing w:val="-3"/>
        </w:rPr>
        <w:t xml:space="preserve"> </w:t>
      </w:r>
      <w:r>
        <w:t>може</w:t>
      </w:r>
      <w:r>
        <w:rPr>
          <w:spacing w:val="-2"/>
        </w:rPr>
        <w:t xml:space="preserve"> </w:t>
      </w:r>
      <w:r>
        <w:t>бути пов’язано з недостатньою обізнаністю і обстеженістю родичів.</w:t>
      </w:r>
    </w:p>
    <w:p w:rsidR="006858B5" w:rsidRDefault="006858B5" w:rsidP="006858B5">
      <w:pPr>
        <w:pStyle w:val="a3"/>
        <w:spacing w:line="276" w:lineRule="auto"/>
        <w:ind w:right="684" w:firstLine="283"/>
      </w:pPr>
      <w:r>
        <w:t>Дипломну роботу викладено на 52 сторінках, вона містить 1 таблицю та 9 рисунків. Наведено посилання на 55 джерел літератури.</w:t>
      </w:r>
    </w:p>
    <w:p w:rsidR="006858B5" w:rsidRDefault="006858B5" w:rsidP="006858B5">
      <w:pPr>
        <w:spacing w:line="278" w:lineRule="auto"/>
        <w:ind w:left="222" w:right="692" w:firstLine="283"/>
        <w:jc w:val="both"/>
        <w:rPr>
          <w:i/>
          <w:sz w:val="28"/>
        </w:rPr>
      </w:pPr>
      <w:r>
        <w:rPr>
          <w:b/>
          <w:sz w:val="28"/>
        </w:rPr>
        <w:t xml:space="preserve">Ключові слова: </w:t>
      </w:r>
      <w:r>
        <w:rPr>
          <w:i/>
          <w:sz w:val="28"/>
        </w:rPr>
        <w:t xml:space="preserve">гемофілія, фактори зсідання крові, діти, крововиливи, </w:t>
      </w:r>
      <w:r>
        <w:rPr>
          <w:i/>
          <w:spacing w:val="-2"/>
          <w:sz w:val="28"/>
        </w:rPr>
        <w:t>родоводи</w:t>
      </w:r>
    </w:p>
    <w:p w:rsidR="006858B5" w:rsidRDefault="006858B5" w:rsidP="006858B5">
      <w:pPr>
        <w:pStyle w:val="a3"/>
        <w:spacing w:before="37"/>
        <w:ind w:left="0"/>
        <w:jc w:val="left"/>
        <w:rPr>
          <w:i/>
        </w:rPr>
      </w:pPr>
    </w:p>
    <w:p w:rsidR="006858B5" w:rsidRDefault="006858B5" w:rsidP="006858B5">
      <w:pPr>
        <w:pStyle w:val="a3"/>
        <w:spacing w:line="276" w:lineRule="auto"/>
        <w:ind w:right="694" w:firstLine="283"/>
      </w:pPr>
      <w:r>
        <w:t>The purpose of the study was to establish the genetic bases and phenotypic manifestations of hemophilia in children.</w:t>
      </w:r>
    </w:p>
    <w:p w:rsidR="006858B5" w:rsidRDefault="006858B5" w:rsidP="006858B5">
      <w:pPr>
        <w:pStyle w:val="a3"/>
        <w:spacing w:before="1" w:line="276" w:lineRule="auto"/>
        <w:ind w:right="684" w:firstLine="283"/>
      </w:pPr>
      <w:r>
        <w:t>15 cases of hemophilia in children have been established. The number of patients with severe hemophilia - 73%, moderate - 13%, mild - 13%. For the localization of hemorrhages: the joints of the limbs were more often affected: knee and elbow, ankle, less often - hip, shoulder, radiocarpal joints. The study of pedigrees revealed 8 cases with established transmission of the mutant gene and 7 cases with unexplained transmission. This may be due to insufficient awareness and examination of relatives.</w:t>
      </w:r>
    </w:p>
    <w:p w:rsidR="006858B5" w:rsidRDefault="006858B5" w:rsidP="006858B5">
      <w:pPr>
        <w:pStyle w:val="a3"/>
        <w:spacing w:line="278" w:lineRule="auto"/>
        <w:ind w:right="690" w:firstLine="283"/>
      </w:pPr>
      <w:r>
        <w:t>The thesis is laid out on 52 pages, it contains 1 tables and 9 figures. References to 55 literature sources are provided.</w:t>
      </w:r>
    </w:p>
    <w:p w:rsidR="006858B5" w:rsidRDefault="006858B5" w:rsidP="006858B5">
      <w:pPr>
        <w:spacing w:line="317" w:lineRule="exact"/>
        <w:ind w:left="222"/>
        <w:jc w:val="both"/>
        <w:rPr>
          <w:i/>
          <w:sz w:val="28"/>
        </w:rPr>
      </w:pPr>
      <w:r>
        <w:rPr>
          <w:b/>
          <w:sz w:val="28"/>
        </w:rPr>
        <w:t>Key</w:t>
      </w:r>
      <w:r>
        <w:rPr>
          <w:b/>
          <w:spacing w:val="-9"/>
          <w:sz w:val="28"/>
        </w:rPr>
        <w:t xml:space="preserve"> </w:t>
      </w:r>
      <w:r>
        <w:rPr>
          <w:b/>
          <w:sz w:val="28"/>
        </w:rPr>
        <w:t>words:</w:t>
      </w:r>
      <w:r>
        <w:rPr>
          <w:b/>
          <w:spacing w:val="-9"/>
          <w:sz w:val="28"/>
        </w:rPr>
        <w:t xml:space="preserve"> </w:t>
      </w:r>
      <w:r>
        <w:rPr>
          <w:i/>
          <w:sz w:val="28"/>
        </w:rPr>
        <w:t>hemophilia,</w:t>
      </w:r>
      <w:r>
        <w:rPr>
          <w:i/>
          <w:spacing w:val="-7"/>
          <w:sz w:val="28"/>
        </w:rPr>
        <w:t xml:space="preserve"> </w:t>
      </w:r>
      <w:r>
        <w:rPr>
          <w:i/>
          <w:sz w:val="28"/>
        </w:rPr>
        <w:t>blood</w:t>
      </w:r>
      <w:r>
        <w:rPr>
          <w:i/>
          <w:spacing w:val="-5"/>
          <w:sz w:val="28"/>
        </w:rPr>
        <w:t xml:space="preserve"> </w:t>
      </w:r>
      <w:r>
        <w:rPr>
          <w:i/>
          <w:sz w:val="28"/>
        </w:rPr>
        <w:t>clotting</w:t>
      </w:r>
      <w:r>
        <w:rPr>
          <w:i/>
          <w:spacing w:val="-9"/>
          <w:sz w:val="28"/>
        </w:rPr>
        <w:t xml:space="preserve"> </w:t>
      </w:r>
      <w:r>
        <w:rPr>
          <w:i/>
          <w:sz w:val="28"/>
        </w:rPr>
        <w:t>factors,</w:t>
      </w:r>
      <w:r>
        <w:rPr>
          <w:i/>
          <w:spacing w:val="-7"/>
          <w:sz w:val="28"/>
        </w:rPr>
        <w:t xml:space="preserve"> </w:t>
      </w:r>
      <w:r>
        <w:rPr>
          <w:i/>
          <w:sz w:val="28"/>
        </w:rPr>
        <w:t>children,</w:t>
      </w:r>
      <w:r>
        <w:rPr>
          <w:i/>
          <w:spacing w:val="-10"/>
          <w:sz w:val="28"/>
        </w:rPr>
        <w:t xml:space="preserve"> </w:t>
      </w:r>
      <w:r>
        <w:rPr>
          <w:i/>
          <w:sz w:val="28"/>
        </w:rPr>
        <w:t>hemorrhages,</w:t>
      </w:r>
      <w:r>
        <w:rPr>
          <w:i/>
          <w:spacing w:val="-9"/>
          <w:sz w:val="28"/>
        </w:rPr>
        <w:t xml:space="preserve"> </w:t>
      </w:r>
      <w:r>
        <w:rPr>
          <w:i/>
          <w:spacing w:val="-2"/>
          <w:sz w:val="28"/>
        </w:rPr>
        <w:t>pedigrees</w:t>
      </w:r>
    </w:p>
    <w:p w:rsidR="006858B5" w:rsidRDefault="006858B5" w:rsidP="006858B5">
      <w:pPr>
        <w:spacing w:line="317" w:lineRule="exact"/>
        <w:jc w:val="both"/>
        <w:rPr>
          <w:sz w:val="28"/>
        </w:rPr>
        <w:sectPr w:rsidR="006858B5">
          <w:pgSz w:w="12240" w:h="15840"/>
          <w:pgMar w:top="1120" w:right="160" w:bottom="280" w:left="1480" w:header="751" w:footer="0" w:gutter="0"/>
          <w:cols w:space="720"/>
        </w:sectPr>
      </w:pPr>
    </w:p>
    <w:p w:rsidR="006858B5" w:rsidRDefault="006858B5" w:rsidP="006858B5">
      <w:pPr>
        <w:pStyle w:val="1"/>
        <w:ind w:right="740"/>
      </w:pPr>
      <w:r>
        <w:rPr>
          <w:spacing w:val="-2"/>
        </w:rPr>
        <w:lastRenderedPageBreak/>
        <w:t>ЗМІСТ</w:t>
      </w:r>
    </w:p>
    <w:p w:rsidR="006858B5" w:rsidRDefault="006858B5" w:rsidP="006858B5">
      <w:pPr>
        <w:pStyle w:val="a3"/>
        <w:spacing w:before="11"/>
        <w:ind w:left="0"/>
        <w:jc w:val="left"/>
        <w:rPr>
          <w:b/>
          <w:sz w:val="14"/>
        </w:rPr>
      </w:pPr>
    </w:p>
    <w:tbl>
      <w:tblPr>
        <w:tblStyle w:val="TableNormal"/>
        <w:tblW w:w="0" w:type="auto"/>
        <w:tblInd w:w="179" w:type="dxa"/>
        <w:tblLayout w:type="fixed"/>
        <w:tblLook w:val="01E0" w:firstRow="1" w:lastRow="1" w:firstColumn="1" w:lastColumn="1" w:noHBand="0" w:noVBand="0"/>
      </w:tblPr>
      <w:tblGrid>
        <w:gridCol w:w="7777"/>
        <w:gridCol w:w="938"/>
      </w:tblGrid>
      <w:tr w:rsidR="006858B5" w:rsidTr="00712153">
        <w:trPr>
          <w:trHeight w:val="396"/>
        </w:trPr>
        <w:tc>
          <w:tcPr>
            <w:tcW w:w="7777" w:type="dxa"/>
          </w:tcPr>
          <w:p w:rsidR="006858B5" w:rsidRDefault="006858B5" w:rsidP="00712153">
            <w:pPr>
              <w:pStyle w:val="TableParagraph"/>
              <w:spacing w:line="311" w:lineRule="exact"/>
              <w:ind w:left="50"/>
              <w:rPr>
                <w:sz w:val="28"/>
              </w:rPr>
            </w:pPr>
            <w:r>
              <w:rPr>
                <w:spacing w:val="-2"/>
                <w:sz w:val="28"/>
              </w:rPr>
              <w:t>ВСТУП</w:t>
            </w:r>
          </w:p>
        </w:tc>
        <w:tc>
          <w:tcPr>
            <w:tcW w:w="938" w:type="dxa"/>
          </w:tcPr>
          <w:p w:rsidR="006858B5" w:rsidRDefault="006858B5" w:rsidP="00712153">
            <w:pPr>
              <w:pStyle w:val="TableParagraph"/>
              <w:spacing w:line="311" w:lineRule="exact"/>
              <w:ind w:left="604"/>
              <w:rPr>
                <w:sz w:val="28"/>
              </w:rPr>
            </w:pPr>
            <w:r>
              <w:rPr>
                <w:spacing w:val="-10"/>
                <w:sz w:val="28"/>
              </w:rPr>
              <w:t>4</w:t>
            </w:r>
          </w:p>
        </w:tc>
      </w:tr>
      <w:tr w:rsidR="006858B5" w:rsidTr="00712153">
        <w:trPr>
          <w:trHeight w:val="3382"/>
        </w:trPr>
        <w:tc>
          <w:tcPr>
            <w:tcW w:w="7777" w:type="dxa"/>
          </w:tcPr>
          <w:p w:rsidR="006858B5" w:rsidRDefault="006858B5" w:rsidP="006858B5">
            <w:pPr>
              <w:pStyle w:val="TableParagraph"/>
              <w:numPr>
                <w:ilvl w:val="0"/>
                <w:numId w:val="3"/>
              </w:numPr>
              <w:tabs>
                <w:tab w:val="left" w:pos="329"/>
              </w:tabs>
              <w:spacing w:before="74"/>
              <w:ind w:left="329" w:hanging="279"/>
              <w:rPr>
                <w:sz w:val="28"/>
              </w:rPr>
            </w:pPr>
            <w:r>
              <w:rPr>
                <w:sz w:val="28"/>
              </w:rPr>
              <w:t>ОГЛЯД</w:t>
            </w:r>
            <w:r>
              <w:rPr>
                <w:spacing w:val="-3"/>
                <w:sz w:val="28"/>
              </w:rPr>
              <w:t xml:space="preserve"> </w:t>
            </w:r>
            <w:r>
              <w:rPr>
                <w:spacing w:val="-2"/>
                <w:sz w:val="28"/>
              </w:rPr>
              <w:t>ЛІТЕРАТУРИ</w:t>
            </w:r>
          </w:p>
          <w:p w:rsidR="006858B5" w:rsidRDefault="006858B5" w:rsidP="006858B5">
            <w:pPr>
              <w:pStyle w:val="TableParagraph"/>
              <w:numPr>
                <w:ilvl w:val="1"/>
                <w:numId w:val="3"/>
              </w:numPr>
              <w:tabs>
                <w:tab w:val="left" w:pos="1489"/>
              </w:tabs>
              <w:spacing w:before="161" w:line="362" w:lineRule="auto"/>
              <w:ind w:right="3099" w:firstLine="0"/>
              <w:rPr>
                <w:sz w:val="28"/>
              </w:rPr>
            </w:pPr>
            <w:r>
              <w:rPr>
                <w:sz w:val="28"/>
              </w:rPr>
              <w:t>Історія</w:t>
            </w:r>
            <w:r>
              <w:rPr>
                <w:spacing w:val="-18"/>
                <w:sz w:val="28"/>
              </w:rPr>
              <w:t xml:space="preserve"> </w:t>
            </w:r>
            <w:r>
              <w:rPr>
                <w:sz w:val="28"/>
              </w:rPr>
              <w:t>вивчення</w:t>
            </w:r>
            <w:r>
              <w:rPr>
                <w:spacing w:val="-17"/>
                <w:sz w:val="28"/>
              </w:rPr>
              <w:t xml:space="preserve"> </w:t>
            </w:r>
            <w:r>
              <w:rPr>
                <w:sz w:val="28"/>
              </w:rPr>
              <w:t>гемофілії 1.2.Успадковування гемофілії</w:t>
            </w:r>
          </w:p>
          <w:p w:rsidR="006858B5" w:rsidRDefault="006858B5" w:rsidP="006858B5">
            <w:pPr>
              <w:pStyle w:val="TableParagraph"/>
              <w:numPr>
                <w:ilvl w:val="1"/>
                <w:numId w:val="2"/>
              </w:numPr>
              <w:tabs>
                <w:tab w:val="left" w:pos="1106"/>
              </w:tabs>
              <w:spacing w:line="317" w:lineRule="exact"/>
              <w:ind w:left="1106" w:hanging="490"/>
              <w:rPr>
                <w:sz w:val="28"/>
              </w:rPr>
            </w:pPr>
            <w:r>
              <w:rPr>
                <w:sz w:val="28"/>
              </w:rPr>
              <w:t>Фенотипові</w:t>
            </w:r>
            <w:r>
              <w:rPr>
                <w:spacing w:val="-10"/>
                <w:sz w:val="28"/>
              </w:rPr>
              <w:t xml:space="preserve"> </w:t>
            </w:r>
            <w:r>
              <w:rPr>
                <w:sz w:val="28"/>
              </w:rPr>
              <w:t>прояви</w:t>
            </w:r>
            <w:r>
              <w:rPr>
                <w:spacing w:val="-6"/>
                <w:sz w:val="28"/>
              </w:rPr>
              <w:t xml:space="preserve"> </w:t>
            </w:r>
            <w:r>
              <w:rPr>
                <w:sz w:val="28"/>
              </w:rPr>
              <w:t>гемофілії</w:t>
            </w:r>
            <w:r>
              <w:rPr>
                <w:spacing w:val="-6"/>
                <w:sz w:val="28"/>
              </w:rPr>
              <w:t xml:space="preserve"> </w:t>
            </w:r>
            <w:r>
              <w:rPr>
                <w:sz w:val="28"/>
              </w:rPr>
              <w:t>у</w:t>
            </w:r>
            <w:r>
              <w:rPr>
                <w:spacing w:val="-9"/>
                <w:sz w:val="28"/>
              </w:rPr>
              <w:t xml:space="preserve"> </w:t>
            </w:r>
            <w:r>
              <w:rPr>
                <w:sz w:val="28"/>
              </w:rPr>
              <w:t>дітей</w:t>
            </w:r>
            <w:r>
              <w:rPr>
                <w:spacing w:val="-7"/>
                <w:sz w:val="28"/>
              </w:rPr>
              <w:t xml:space="preserve"> </w:t>
            </w:r>
            <w:r>
              <w:rPr>
                <w:sz w:val="28"/>
              </w:rPr>
              <w:t>різного</w:t>
            </w:r>
            <w:r>
              <w:rPr>
                <w:spacing w:val="-5"/>
                <w:sz w:val="28"/>
              </w:rPr>
              <w:t xml:space="preserve"> </w:t>
            </w:r>
            <w:r>
              <w:rPr>
                <w:spacing w:val="-4"/>
                <w:sz w:val="28"/>
              </w:rPr>
              <w:t>віку</w:t>
            </w:r>
          </w:p>
          <w:p w:rsidR="006858B5" w:rsidRDefault="006858B5" w:rsidP="006858B5">
            <w:pPr>
              <w:pStyle w:val="TableParagraph"/>
              <w:numPr>
                <w:ilvl w:val="1"/>
                <w:numId w:val="2"/>
              </w:numPr>
              <w:tabs>
                <w:tab w:val="left" w:pos="1106"/>
              </w:tabs>
              <w:spacing w:before="160"/>
              <w:ind w:left="1106" w:hanging="490"/>
              <w:rPr>
                <w:sz w:val="28"/>
              </w:rPr>
            </w:pPr>
            <w:r>
              <w:rPr>
                <w:sz w:val="28"/>
              </w:rPr>
              <w:t>Гемофілія</w:t>
            </w:r>
            <w:r>
              <w:rPr>
                <w:spacing w:val="-9"/>
                <w:sz w:val="28"/>
              </w:rPr>
              <w:t xml:space="preserve"> </w:t>
            </w:r>
            <w:r>
              <w:rPr>
                <w:sz w:val="28"/>
              </w:rPr>
              <w:t>у</w:t>
            </w:r>
            <w:r>
              <w:rPr>
                <w:spacing w:val="-2"/>
                <w:sz w:val="28"/>
              </w:rPr>
              <w:t xml:space="preserve"> жінок</w:t>
            </w:r>
          </w:p>
          <w:p w:rsidR="006858B5" w:rsidRDefault="006858B5" w:rsidP="006858B5">
            <w:pPr>
              <w:pStyle w:val="TableParagraph"/>
              <w:numPr>
                <w:ilvl w:val="1"/>
                <w:numId w:val="2"/>
              </w:numPr>
              <w:tabs>
                <w:tab w:val="left" w:pos="1106"/>
              </w:tabs>
              <w:spacing w:before="161"/>
              <w:ind w:left="1106" w:hanging="490"/>
              <w:rPr>
                <w:sz w:val="28"/>
              </w:rPr>
            </w:pPr>
            <w:r>
              <w:rPr>
                <w:sz w:val="28"/>
              </w:rPr>
              <w:t>Лікуванні</w:t>
            </w:r>
            <w:r>
              <w:rPr>
                <w:spacing w:val="-5"/>
                <w:sz w:val="28"/>
              </w:rPr>
              <w:t xml:space="preserve"> </w:t>
            </w:r>
            <w:r>
              <w:rPr>
                <w:spacing w:val="-2"/>
                <w:sz w:val="28"/>
              </w:rPr>
              <w:t>гемофілії</w:t>
            </w:r>
          </w:p>
          <w:p w:rsidR="006858B5" w:rsidRDefault="006858B5" w:rsidP="006858B5">
            <w:pPr>
              <w:pStyle w:val="TableParagraph"/>
              <w:numPr>
                <w:ilvl w:val="2"/>
                <w:numId w:val="2"/>
              </w:numPr>
              <w:tabs>
                <w:tab w:val="left" w:pos="1238"/>
              </w:tabs>
              <w:spacing w:before="163"/>
              <w:ind w:left="1238" w:hanging="632"/>
              <w:rPr>
                <w:sz w:val="28"/>
              </w:rPr>
            </w:pPr>
            <w:r>
              <w:rPr>
                <w:sz w:val="28"/>
              </w:rPr>
              <w:t>Генна</w:t>
            </w:r>
            <w:r>
              <w:rPr>
                <w:spacing w:val="-5"/>
                <w:sz w:val="28"/>
              </w:rPr>
              <w:t xml:space="preserve"> </w:t>
            </w:r>
            <w:r>
              <w:rPr>
                <w:sz w:val="28"/>
              </w:rPr>
              <w:t>терапія</w:t>
            </w:r>
            <w:r>
              <w:rPr>
                <w:spacing w:val="-5"/>
                <w:sz w:val="28"/>
              </w:rPr>
              <w:t xml:space="preserve"> </w:t>
            </w:r>
            <w:r>
              <w:rPr>
                <w:sz w:val="28"/>
              </w:rPr>
              <w:t>в</w:t>
            </w:r>
            <w:r>
              <w:rPr>
                <w:spacing w:val="-7"/>
                <w:sz w:val="28"/>
              </w:rPr>
              <w:t xml:space="preserve"> </w:t>
            </w:r>
            <w:r>
              <w:rPr>
                <w:sz w:val="28"/>
              </w:rPr>
              <w:t>лікуванні</w:t>
            </w:r>
            <w:r>
              <w:rPr>
                <w:spacing w:val="-3"/>
                <w:sz w:val="28"/>
              </w:rPr>
              <w:t xml:space="preserve"> </w:t>
            </w:r>
            <w:r>
              <w:rPr>
                <w:spacing w:val="-2"/>
                <w:sz w:val="28"/>
              </w:rPr>
              <w:t>гемофілії</w:t>
            </w:r>
          </w:p>
        </w:tc>
        <w:tc>
          <w:tcPr>
            <w:tcW w:w="938" w:type="dxa"/>
          </w:tcPr>
          <w:p w:rsidR="006858B5" w:rsidRDefault="006858B5" w:rsidP="00712153">
            <w:pPr>
              <w:pStyle w:val="TableParagraph"/>
              <w:spacing w:before="234"/>
              <w:ind w:left="0"/>
              <w:rPr>
                <w:b/>
                <w:sz w:val="28"/>
              </w:rPr>
            </w:pPr>
          </w:p>
          <w:p w:rsidR="006858B5" w:rsidRDefault="006858B5" w:rsidP="00712153">
            <w:pPr>
              <w:pStyle w:val="TableParagraph"/>
              <w:spacing w:before="1"/>
              <w:ind w:left="604"/>
              <w:rPr>
                <w:b/>
                <w:sz w:val="28"/>
              </w:rPr>
            </w:pPr>
            <w:r>
              <w:rPr>
                <w:b/>
                <w:spacing w:val="-10"/>
                <w:sz w:val="28"/>
              </w:rPr>
              <w:t>7</w:t>
            </w:r>
          </w:p>
          <w:p w:rsidR="006858B5" w:rsidRDefault="006858B5" w:rsidP="00712153">
            <w:pPr>
              <w:pStyle w:val="TableParagraph"/>
              <w:spacing w:before="162"/>
              <w:ind w:left="604"/>
              <w:rPr>
                <w:sz w:val="28"/>
              </w:rPr>
            </w:pPr>
            <w:r>
              <w:rPr>
                <w:spacing w:val="-10"/>
                <w:sz w:val="28"/>
              </w:rPr>
              <w:t>9</w:t>
            </w:r>
          </w:p>
          <w:p w:rsidR="006858B5" w:rsidRDefault="006858B5" w:rsidP="00712153">
            <w:pPr>
              <w:pStyle w:val="TableParagraph"/>
              <w:spacing w:before="161"/>
              <w:ind w:left="604"/>
              <w:rPr>
                <w:sz w:val="28"/>
              </w:rPr>
            </w:pPr>
            <w:r>
              <w:rPr>
                <w:spacing w:val="-5"/>
                <w:sz w:val="28"/>
              </w:rPr>
              <w:t>16</w:t>
            </w:r>
          </w:p>
          <w:p w:rsidR="006858B5" w:rsidRDefault="006858B5" w:rsidP="00712153">
            <w:pPr>
              <w:pStyle w:val="TableParagraph"/>
              <w:spacing w:before="160"/>
              <w:ind w:left="604"/>
              <w:rPr>
                <w:sz w:val="28"/>
              </w:rPr>
            </w:pPr>
            <w:r>
              <w:rPr>
                <w:spacing w:val="-5"/>
                <w:sz w:val="28"/>
              </w:rPr>
              <w:t>18</w:t>
            </w:r>
          </w:p>
          <w:p w:rsidR="006858B5" w:rsidRDefault="006858B5" w:rsidP="00712153">
            <w:pPr>
              <w:pStyle w:val="TableParagraph"/>
              <w:spacing w:before="161"/>
              <w:ind w:left="604"/>
              <w:rPr>
                <w:sz w:val="28"/>
              </w:rPr>
            </w:pPr>
            <w:r>
              <w:rPr>
                <w:spacing w:val="-5"/>
                <w:sz w:val="28"/>
              </w:rPr>
              <w:t>21</w:t>
            </w:r>
          </w:p>
          <w:p w:rsidR="006858B5" w:rsidRDefault="006858B5" w:rsidP="00712153">
            <w:pPr>
              <w:pStyle w:val="TableParagraph"/>
              <w:spacing w:before="163"/>
              <w:ind w:left="604"/>
              <w:rPr>
                <w:sz w:val="28"/>
              </w:rPr>
            </w:pPr>
            <w:r>
              <w:rPr>
                <w:spacing w:val="-5"/>
                <w:sz w:val="28"/>
              </w:rPr>
              <w:t>25</w:t>
            </w:r>
          </w:p>
        </w:tc>
      </w:tr>
      <w:tr w:rsidR="006858B5" w:rsidTr="00712153">
        <w:trPr>
          <w:trHeight w:val="482"/>
        </w:trPr>
        <w:tc>
          <w:tcPr>
            <w:tcW w:w="7777" w:type="dxa"/>
          </w:tcPr>
          <w:p w:rsidR="006858B5" w:rsidRDefault="006858B5" w:rsidP="00712153">
            <w:pPr>
              <w:pStyle w:val="TableParagraph"/>
              <w:spacing w:before="74"/>
              <w:ind w:left="50"/>
              <w:rPr>
                <w:sz w:val="28"/>
              </w:rPr>
            </w:pPr>
            <w:r>
              <w:rPr>
                <w:sz w:val="28"/>
              </w:rPr>
              <w:t>2.</w:t>
            </w:r>
            <w:r>
              <w:rPr>
                <w:spacing w:val="-5"/>
                <w:sz w:val="28"/>
              </w:rPr>
              <w:t xml:space="preserve"> </w:t>
            </w:r>
            <w:r>
              <w:rPr>
                <w:sz w:val="28"/>
              </w:rPr>
              <w:t>МІСЦЕ,</w:t>
            </w:r>
            <w:r>
              <w:rPr>
                <w:spacing w:val="-5"/>
                <w:sz w:val="28"/>
              </w:rPr>
              <w:t xml:space="preserve"> </w:t>
            </w:r>
            <w:r>
              <w:rPr>
                <w:sz w:val="28"/>
              </w:rPr>
              <w:t>МАТЕРІАЛИ</w:t>
            </w:r>
            <w:r>
              <w:rPr>
                <w:spacing w:val="-3"/>
                <w:sz w:val="28"/>
              </w:rPr>
              <w:t xml:space="preserve"> </w:t>
            </w:r>
            <w:r>
              <w:rPr>
                <w:sz w:val="28"/>
              </w:rPr>
              <w:t>І</w:t>
            </w:r>
            <w:r>
              <w:rPr>
                <w:spacing w:val="-5"/>
                <w:sz w:val="28"/>
              </w:rPr>
              <w:t xml:space="preserve"> </w:t>
            </w:r>
            <w:r>
              <w:rPr>
                <w:sz w:val="28"/>
              </w:rPr>
              <w:t>МЕТОДИ</w:t>
            </w:r>
            <w:r>
              <w:rPr>
                <w:spacing w:val="-3"/>
                <w:sz w:val="28"/>
              </w:rPr>
              <w:t xml:space="preserve"> </w:t>
            </w:r>
            <w:r>
              <w:rPr>
                <w:spacing w:val="-2"/>
                <w:sz w:val="28"/>
              </w:rPr>
              <w:t>ДОСЛІДЖЕНЬ</w:t>
            </w:r>
          </w:p>
        </w:tc>
        <w:tc>
          <w:tcPr>
            <w:tcW w:w="938" w:type="dxa"/>
          </w:tcPr>
          <w:p w:rsidR="006858B5" w:rsidRDefault="006858B5" w:rsidP="00712153">
            <w:pPr>
              <w:pStyle w:val="TableParagraph"/>
              <w:spacing w:before="74"/>
              <w:ind w:left="604"/>
              <w:rPr>
                <w:sz w:val="28"/>
              </w:rPr>
            </w:pPr>
            <w:r>
              <w:rPr>
                <w:spacing w:val="-5"/>
                <w:sz w:val="28"/>
              </w:rPr>
              <w:t>27</w:t>
            </w:r>
          </w:p>
        </w:tc>
      </w:tr>
      <w:tr w:rsidR="006858B5" w:rsidTr="00712153">
        <w:trPr>
          <w:trHeight w:val="482"/>
        </w:trPr>
        <w:tc>
          <w:tcPr>
            <w:tcW w:w="7777" w:type="dxa"/>
          </w:tcPr>
          <w:p w:rsidR="006858B5" w:rsidRDefault="006858B5" w:rsidP="00712153">
            <w:pPr>
              <w:pStyle w:val="TableParagraph"/>
              <w:spacing w:before="74"/>
              <w:ind w:left="769"/>
              <w:rPr>
                <w:sz w:val="28"/>
              </w:rPr>
            </w:pPr>
            <w:r>
              <w:rPr>
                <w:sz w:val="28"/>
              </w:rPr>
              <w:t>2.1.</w:t>
            </w:r>
            <w:r>
              <w:rPr>
                <w:spacing w:val="-8"/>
                <w:sz w:val="28"/>
              </w:rPr>
              <w:t xml:space="preserve"> </w:t>
            </w:r>
            <w:r>
              <w:rPr>
                <w:sz w:val="28"/>
              </w:rPr>
              <w:t>Лабораторна</w:t>
            </w:r>
            <w:r>
              <w:rPr>
                <w:spacing w:val="-9"/>
                <w:sz w:val="28"/>
              </w:rPr>
              <w:t xml:space="preserve"> </w:t>
            </w:r>
            <w:r>
              <w:rPr>
                <w:sz w:val="28"/>
              </w:rPr>
              <w:t>діагностика</w:t>
            </w:r>
            <w:r>
              <w:rPr>
                <w:spacing w:val="-4"/>
                <w:sz w:val="28"/>
              </w:rPr>
              <w:t xml:space="preserve"> </w:t>
            </w:r>
            <w:r>
              <w:rPr>
                <w:spacing w:val="-2"/>
                <w:sz w:val="28"/>
              </w:rPr>
              <w:t>гемофілії</w:t>
            </w:r>
          </w:p>
        </w:tc>
        <w:tc>
          <w:tcPr>
            <w:tcW w:w="938" w:type="dxa"/>
          </w:tcPr>
          <w:p w:rsidR="006858B5" w:rsidRDefault="006858B5" w:rsidP="00712153">
            <w:pPr>
              <w:pStyle w:val="TableParagraph"/>
              <w:spacing w:before="74"/>
              <w:ind w:left="604"/>
              <w:rPr>
                <w:sz w:val="28"/>
              </w:rPr>
            </w:pPr>
            <w:r>
              <w:rPr>
                <w:spacing w:val="-5"/>
                <w:sz w:val="28"/>
              </w:rPr>
              <w:t>27</w:t>
            </w:r>
          </w:p>
        </w:tc>
      </w:tr>
      <w:tr w:rsidR="006858B5" w:rsidTr="00712153">
        <w:trPr>
          <w:trHeight w:val="483"/>
        </w:trPr>
        <w:tc>
          <w:tcPr>
            <w:tcW w:w="7777" w:type="dxa"/>
          </w:tcPr>
          <w:p w:rsidR="006858B5" w:rsidRDefault="006858B5" w:rsidP="00712153">
            <w:pPr>
              <w:pStyle w:val="TableParagraph"/>
              <w:spacing w:before="74"/>
              <w:ind w:left="748"/>
              <w:rPr>
                <w:sz w:val="28"/>
              </w:rPr>
            </w:pPr>
            <w:r>
              <w:rPr>
                <w:sz w:val="28"/>
              </w:rPr>
              <w:t>2.2.</w:t>
            </w:r>
            <w:r>
              <w:rPr>
                <w:spacing w:val="-10"/>
                <w:sz w:val="28"/>
              </w:rPr>
              <w:t xml:space="preserve"> </w:t>
            </w:r>
            <w:r>
              <w:rPr>
                <w:sz w:val="28"/>
              </w:rPr>
              <w:t>Встановлення</w:t>
            </w:r>
            <w:r>
              <w:rPr>
                <w:spacing w:val="-7"/>
                <w:sz w:val="28"/>
              </w:rPr>
              <w:t xml:space="preserve"> </w:t>
            </w:r>
            <w:r>
              <w:rPr>
                <w:sz w:val="28"/>
              </w:rPr>
              <w:t>генетичної</w:t>
            </w:r>
            <w:r>
              <w:rPr>
                <w:spacing w:val="-6"/>
                <w:sz w:val="28"/>
              </w:rPr>
              <w:t xml:space="preserve"> </w:t>
            </w:r>
            <w:r>
              <w:rPr>
                <w:sz w:val="28"/>
              </w:rPr>
              <w:t>схильності</w:t>
            </w:r>
            <w:r>
              <w:rPr>
                <w:spacing w:val="-6"/>
                <w:sz w:val="28"/>
              </w:rPr>
              <w:t xml:space="preserve"> </w:t>
            </w:r>
            <w:r>
              <w:rPr>
                <w:sz w:val="28"/>
              </w:rPr>
              <w:t>до</w:t>
            </w:r>
            <w:r>
              <w:rPr>
                <w:spacing w:val="-5"/>
                <w:sz w:val="28"/>
              </w:rPr>
              <w:t xml:space="preserve"> </w:t>
            </w:r>
            <w:r>
              <w:rPr>
                <w:spacing w:val="-2"/>
                <w:sz w:val="28"/>
              </w:rPr>
              <w:t>гемофілії</w:t>
            </w:r>
          </w:p>
        </w:tc>
        <w:tc>
          <w:tcPr>
            <w:tcW w:w="938" w:type="dxa"/>
          </w:tcPr>
          <w:p w:rsidR="006858B5" w:rsidRDefault="006858B5" w:rsidP="00712153">
            <w:pPr>
              <w:pStyle w:val="TableParagraph"/>
              <w:spacing w:before="74"/>
              <w:ind w:left="604"/>
              <w:rPr>
                <w:sz w:val="28"/>
              </w:rPr>
            </w:pPr>
            <w:r>
              <w:rPr>
                <w:spacing w:val="-5"/>
                <w:sz w:val="28"/>
              </w:rPr>
              <w:t>31</w:t>
            </w:r>
          </w:p>
        </w:tc>
      </w:tr>
      <w:tr w:rsidR="006858B5" w:rsidTr="00712153">
        <w:trPr>
          <w:trHeight w:val="483"/>
        </w:trPr>
        <w:tc>
          <w:tcPr>
            <w:tcW w:w="7777" w:type="dxa"/>
          </w:tcPr>
          <w:p w:rsidR="006858B5" w:rsidRDefault="006858B5" w:rsidP="00712153">
            <w:pPr>
              <w:pStyle w:val="TableParagraph"/>
              <w:spacing w:before="75"/>
              <w:ind w:left="769"/>
              <w:rPr>
                <w:sz w:val="28"/>
              </w:rPr>
            </w:pPr>
            <w:r>
              <w:rPr>
                <w:sz w:val="28"/>
              </w:rPr>
              <w:t>2.3.</w:t>
            </w:r>
            <w:r>
              <w:rPr>
                <w:spacing w:val="-7"/>
                <w:sz w:val="28"/>
              </w:rPr>
              <w:t xml:space="preserve"> </w:t>
            </w:r>
            <w:r>
              <w:rPr>
                <w:sz w:val="28"/>
              </w:rPr>
              <w:t>Статистична</w:t>
            </w:r>
            <w:r>
              <w:rPr>
                <w:spacing w:val="-5"/>
                <w:sz w:val="28"/>
              </w:rPr>
              <w:t xml:space="preserve"> </w:t>
            </w:r>
            <w:r>
              <w:rPr>
                <w:sz w:val="28"/>
              </w:rPr>
              <w:t>обробка</w:t>
            </w:r>
            <w:r>
              <w:rPr>
                <w:spacing w:val="-8"/>
                <w:sz w:val="28"/>
              </w:rPr>
              <w:t xml:space="preserve"> </w:t>
            </w:r>
            <w:r>
              <w:rPr>
                <w:spacing w:val="-4"/>
                <w:sz w:val="28"/>
              </w:rPr>
              <w:t>даних</w:t>
            </w:r>
          </w:p>
        </w:tc>
        <w:tc>
          <w:tcPr>
            <w:tcW w:w="938" w:type="dxa"/>
          </w:tcPr>
          <w:p w:rsidR="006858B5" w:rsidRDefault="006858B5" w:rsidP="00712153">
            <w:pPr>
              <w:pStyle w:val="TableParagraph"/>
              <w:spacing w:before="75"/>
              <w:ind w:left="604"/>
              <w:rPr>
                <w:sz w:val="28"/>
              </w:rPr>
            </w:pPr>
            <w:r>
              <w:rPr>
                <w:spacing w:val="-5"/>
                <w:sz w:val="28"/>
              </w:rPr>
              <w:t>31</w:t>
            </w:r>
          </w:p>
        </w:tc>
      </w:tr>
      <w:tr w:rsidR="006858B5" w:rsidTr="00712153">
        <w:trPr>
          <w:trHeight w:val="482"/>
        </w:trPr>
        <w:tc>
          <w:tcPr>
            <w:tcW w:w="7777" w:type="dxa"/>
          </w:tcPr>
          <w:p w:rsidR="006858B5" w:rsidRDefault="006858B5" w:rsidP="00712153">
            <w:pPr>
              <w:pStyle w:val="TableParagraph"/>
              <w:spacing w:before="74"/>
              <w:ind w:left="50"/>
              <w:rPr>
                <w:sz w:val="28"/>
              </w:rPr>
            </w:pPr>
            <w:r>
              <w:rPr>
                <w:sz w:val="28"/>
              </w:rPr>
              <w:t>3.</w:t>
            </w:r>
            <w:r>
              <w:rPr>
                <w:spacing w:val="-8"/>
                <w:sz w:val="28"/>
              </w:rPr>
              <w:t xml:space="preserve"> </w:t>
            </w:r>
            <w:r>
              <w:rPr>
                <w:sz w:val="28"/>
              </w:rPr>
              <w:t>РЕЗУЛЬТАТИ</w:t>
            </w:r>
            <w:r>
              <w:rPr>
                <w:spacing w:val="-5"/>
                <w:sz w:val="28"/>
              </w:rPr>
              <w:t xml:space="preserve"> </w:t>
            </w:r>
            <w:r>
              <w:rPr>
                <w:sz w:val="28"/>
              </w:rPr>
              <w:t>ДОСЛІДЖЕННЯ</w:t>
            </w:r>
            <w:r>
              <w:rPr>
                <w:spacing w:val="-7"/>
                <w:sz w:val="28"/>
              </w:rPr>
              <w:t xml:space="preserve"> </w:t>
            </w:r>
            <w:r>
              <w:rPr>
                <w:sz w:val="28"/>
              </w:rPr>
              <w:t>ТА</w:t>
            </w:r>
            <w:r>
              <w:rPr>
                <w:spacing w:val="-8"/>
                <w:sz w:val="28"/>
              </w:rPr>
              <w:t xml:space="preserve"> </w:t>
            </w:r>
            <w:r>
              <w:rPr>
                <w:sz w:val="28"/>
              </w:rPr>
              <w:t>ЇХ</w:t>
            </w:r>
            <w:r>
              <w:rPr>
                <w:spacing w:val="-4"/>
                <w:sz w:val="28"/>
              </w:rPr>
              <w:t xml:space="preserve"> </w:t>
            </w:r>
            <w:r>
              <w:rPr>
                <w:spacing w:val="-2"/>
                <w:sz w:val="28"/>
              </w:rPr>
              <w:t>ОБГОВОРЕННЯ</w:t>
            </w:r>
          </w:p>
        </w:tc>
        <w:tc>
          <w:tcPr>
            <w:tcW w:w="938" w:type="dxa"/>
          </w:tcPr>
          <w:p w:rsidR="006858B5" w:rsidRDefault="006858B5" w:rsidP="00712153">
            <w:pPr>
              <w:pStyle w:val="TableParagraph"/>
              <w:spacing w:before="74"/>
              <w:ind w:left="604"/>
              <w:rPr>
                <w:sz w:val="28"/>
              </w:rPr>
            </w:pPr>
            <w:r>
              <w:rPr>
                <w:spacing w:val="-5"/>
                <w:sz w:val="28"/>
              </w:rPr>
              <w:t>32</w:t>
            </w:r>
          </w:p>
        </w:tc>
      </w:tr>
      <w:tr w:rsidR="006858B5" w:rsidTr="00712153">
        <w:trPr>
          <w:trHeight w:val="482"/>
        </w:trPr>
        <w:tc>
          <w:tcPr>
            <w:tcW w:w="7777" w:type="dxa"/>
          </w:tcPr>
          <w:p w:rsidR="006858B5" w:rsidRDefault="006858B5" w:rsidP="00712153">
            <w:pPr>
              <w:pStyle w:val="TableParagraph"/>
              <w:spacing w:before="74"/>
              <w:ind w:left="769"/>
              <w:rPr>
                <w:sz w:val="28"/>
              </w:rPr>
            </w:pPr>
            <w:r>
              <w:rPr>
                <w:color w:val="1F2021"/>
                <w:sz w:val="28"/>
              </w:rPr>
              <w:t>3.1.</w:t>
            </w:r>
            <w:r>
              <w:rPr>
                <w:color w:val="1F2021"/>
                <w:spacing w:val="-5"/>
                <w:sz w:val="28"/>
              </w:rPr>
              <w:t xml:space="preserve"> </w:t>
            </w:r>
            <w:r>
              <w:rPr>
                <w:color w:val="1F2021"/>
                <w:sz w:val="28"/>
              </w:rPr>
              <w:t>Розподіл</w:t>
            </w:r>
            <w:r>
              <w:rPr>
                <w:color w:val="1F2021"/>
                <w:spacing w:val="-3"/>
                <w:sz w:val="28"/>
              </w:rPr>
              <w:t xml:space="preserve"> </w:t>
            </w:r>
            <w:r>
              <w:rPr>
                <w:color w:val="1F2021"/>
                <w:sz w:val="28"/>
              </w:rPr>
              <w:t>дітей</w:t>
            </w:r>
            <w:r>
              <w:rPr>
                <w:color w:val="1F2021"/>
                <w:spacing w:val="-4"/>
                <w:sz w:val="28"/>
              </w:rPr>
              <w:t xml:space="preserve"> </w:t>
            </w:r>
            <w:r>
              <w:rPr>
                <w:color w:val="1F2021"/>
                <w:sz w:val="28"/>
              </w:rPr>
              <w:t>за</w:t>
            </w:r>
            <w:r>
              <w:rPr>
                <w:color w:val="1F2021"/>
                <w:spacing w:val="-3"/>
                <w:sz w:val="28"/>
              </w:rPr>
              <w:t xml:space="preserve"> </w:t>
            </w:r>
            <w:r>
              <w:rPr>
                <w:color w:val="1F2021"/>
                <w:spacing w:val="-4"/>
                <w:sz w:val="28"/>
              </w:rPr>
              <w:t>віком</w:t>
            </w:r>
          </w:p>
        </w:tc>
        <w:tc>
          <w:tcPr>
            <w:tcW w:w="938" w:type="dxa"/>
          </w:tcPr>
          <w:p w:rsidR="006858B5" w:rsidRDefault="006858B5" w:rsidP="00712153">
            <w:pPr>
              <w:pStyle w:val="TableParagraph"/>
              <w:spacing w:before="74"/>
              <w:ind w:left="604"/>
              <w:rPr>
                <w:sz w:val="28"/>
              </w:rPr>
            </w:pPr>
            <w:r>
              <w:rPr>
                <w:spacing w:val="-5"/>
                <w:sz w:val="28"/>
              </w:rPr>
              <w:t>32</w:t>
            </w:r>
          </w:p>
        </w:tc>
      </w:tr>
      <w:tr w:rsidR="006858B5" w:rsidTr="00712153">
        <w:trPr>
          <w:trHeight w:val="483"/>
        </w:trPr>
        <w:tc>
          <w:tcPr>
            <w:tcW w:w="7777" w:type="dxa"/>
          </w:tcPr>
          <w:p w:rsidR="006858B5" w:rsidRDefault="006858B5" w:rsidP="00712153">
            <w:pPr>
              <w:pStyle w:val="TableParagraph"/>
              <w:spacing w:before="74"/>
              <w:ind w:left="769"/>
              <w:rPr>
                <w:sz w:val="28"/>
              </w:rPr>
            </w:pPr>
            <w:r>
              <w:rPr>
                <w:sz w:val="28"/>
              </w:rPr>
              <w:t>3.2.</w:t>
            </w:r>
            <w:r>
              <w:rPr>
                <w:spacing w:val="-5"/>
                <w:sz w:val="28"/>
              </w:rPr>
              <w:t xml:space="preserve"> </w:t>
            </w:r>
            <w:r>
              <w:rPr>
                <w:sz w:val="28"/>
              </w:rPr>
              <w:t>Дослідження</w:t>
            </w:r>
            <w:r>
              <w:rPr>
                <w:spacing w:val="-3"/>
                <w:sz w:val="28"/>
              </w:rPr>
              <w:t xml:space="preserve"> </w:t>
            </w:r>
            <w:r>
              <w:rPr>
                <w:sz w:val="28"/>
              </w:rPr>
              <w:t>типу</w:t>
            </w:r>
            <w:r>
              <w:rPr>
                <w:spacing w:val="-6"/>
                <w:sz w:val="28"/>
              </w:rPr>
              <w:t xml:space="preserve"> </w:t>
            </w:r>
            <w:r>
              <w:rPr>
                <w:sz w:val="28"/>
              </w:rPr>
              <w:t>і</w:t>
            </w:r>
            <w:r>
              <w:rPr>
                <w:spacing w:val="-2"/>
                <w:sz w:val="28"/>
              </w:rPr>
              <w:t xml:space="preserve"> </w:t>
            </w:r>
            <w:r>
              <w:rPr>
                <w:sz w:val="28"/>
              </w:rPr>
              <w:t>тяжкості</w:t>
            </w:r>
            <w:r>
              <w:rPr>
                <w:spacing w:val="-2"/>
                <w:sz w:val="28"/>
              </w:rPr>
              <w:t xml:space="preserve"> захворювання</w:t>
            </w:r>
          </w:p>
        </w:tc>
        <w:tc>
          <w:tcPr>
            <w:tcW w:w="938" w:type="dxa"/>
          </w:tcPr>
          <w:p w:rsidR="006858B5" w:rsidRDefault="006858B5" w:rsidP="00712153">
            <w:pPr>
              <w:pStyle w:val="TableParagraph"/>
              <w:spacing w:before="74"/>
              <w:ind w:left="604"/>
              <w:rPr>
                <w:sz w:val="28"/>
              </w:rPr>
            </w:pPr>
            <w:r>
              <w:rPr>
                <w:spacing w:val="-5"/>
                <w:sz w:val="28"/>
              </w:rPr>
              <w:t>34</w:t>
            </w:r>
          </w:p>
        </w:tc>
      </w:tr>
      <w:tr w:rsidR="006858B5" w:rsidTr="00712153">
        <w:trPr>
          <w:trHeight w:val="502"/>
        </w:trPr>
        <w:tc>
          <w:tcPr>
            <w:tcW w:w="7777" w:type="dxa"/>
          </w:tcPr>
          <w:p w:rsidR="006858B5" w:rsidRDefault="006858B5" w:rsidP="00712153">
            <w:pPr>
              <w:pStyle w:val="TableParagraph"/>
              <w:spacing w:before="75"/>
              <w:ind w:left="817"/>
              <w:rPr>
                <w:sz w:val="28"/>
              </w:rPr>
            </w:pPr>
            <w:r>
              <w:rPr>
                <w:sz w:val="28"/>
              </w:rPr>
              <w:t>3.3.</w:t>
            </w:r>
            <w:r>
              <w:rPr>
                <w:spacing w:val="-5"/>
                <w:sz w:val="28"/>
              </w:rPr>
              <w:t xml:space="preserve"> </w:t>
            </w:r>
            <w:r>
              <w:rPr>
                <w:sz w:val="28"/>
              </w:rPr>
              <w:t>Аналіз</w:t>
            </w:r>
            <w:r>
              <w:rPr>
                <w:spacing w:val="-4"/>
                <w:sz w:val="28"/>
              </w:rPr>
              <w:t xml:space="preserve"> </w:t>
            </w:r>
            <w:r>
              <w:rPr>
                <w:sz w:val="28"/>
              </w:rPr>
              <w:t>родоводів</w:t>
            </w:r>
            <w:r>
              <w:rPr>
                <w:spacing w:val="-5"/>
                <w:sz w:val="28"/>
              </w:rPr>
              <w:t xml:space="preserve"> </w:t>
            </w:r>
            <w:r>
              <w:rPr>
                <w:sz w:val="28"/>
              </w:rPr>
              <w:t>дітей,</w:t>
            </w:r>
            <w:r>
              <w:rPr>
                <w:spacing w:val="-4"/>
                <w:sz w:val="28"/>
              </w:rPr>
              <w:t xml:space="preserve"> </w:t>
            </w:r>
            <w:r>
              <w:rPr>
                <w:sz w:val="28"/>
              </w:rPr>
              <w:t>хворих</w:t>
            </w:r>
            <w:r>
              <w:rPr>
                <w:spacing w:val="-3"/>
                <w:sz w:val="28"/>
              </w:rPr>
              <w:t xml:space="preserve"> </w:t>
            </w:r>
            <w:r>
              <w:rPr>
                <w:sz w:val="28"/>
              </w:rPr>
              <w:t>на</w:t>
            </w:r>
            <w:r>
              <w:rPr>
                <w:spacing w:val="-3"/>
                <w:sz w:val="28"/>
              </w:rPr>
              <w:t xml:space="preserve"> </w:t>
            </w:r>
            <w:r>
              <w:rPr>
                <w:spacing w:val="-2"/>
                <w:sz w:val="28"/>
              </w:rPr>
              <w:t>гемофілію</w:t>
            </w:r>
          </w:p>
        </w:tc>
        <w:tc>
          <w:tcPr>
            <w:tcW w:w="938" w:type="dxa"/>
          </w:tcPr>
          <w:p w:rsidR="006858B5" w:rsidRDefault="006858B5" w:rsidP="00712153">
            <w:pPr>
              <w:pStyle w:val="TableParagraph"/>
              <w:spacing w:before="75"/>
              <w:ind w:left="604"/>
              <w:rPr>
                <w:sz w:val="28"/>
              </w:rPr>
            </w:pPr>
            <w:r>
              <w:rPr>
                <w:spacing w:val="-5"/>
                <w:sz w:val="28"/>
              </w:rPr>
              <w:t>38</w:t>
            </w:r>
          </w:p>
        </w:tc>
      </w:tr>
      <w:tr w:rsidR="006858B5" w:rsidTr="00712153">
        <w:trPr>
          <w:trHeight w:val="501"/>
        </w:trPr>
        <w:tc>
          <w:tcPr>
            <w:tcW w:w="7777" w:type="dxa"/>
          </w:tcPr>
          <w:p w:rsidR="006858B5" w:rsidRDefault="006858B5" w:rsidP="00712153">
            <w:pPr>
              <w:pStyle w:val="TableParagraph"/>
              <w:spacing w:before="93"/>
              <w:ind w:left="50"/>
              <w:rPr>
                <w:sz w:val="28"/>
              </w:rPr>
            </w:pPr>
            <w:r>
              <w:rPr>
                <w:spacing w:val="-2"/>
                <w:sz w:val="28"/>
              </w:rPr>
              <w:t>УЗАГАЛЬНЕННЯ</w:t>
            </w:r>
          </w:p>
        </w:tc>
        <w:tc>
          <w:tcPr>
            <w:tcW w:w="938" w:type="dxa"/>
          </w:tcPr>
          <w:p w:rsidR="006858B5" w:rsidRDefault="006858B5" w:rsidP="00712153">
            <w:pPr>
              <w:pStyle w:val="TableParagraph"/>
              <w:spacing w:before="93"/>
              <w:ind w:left="604"/>
              <w:rPr>
                <w:sz w:val="28"/>
              </w:rPr>
            </w:pPr>
            <w:r>
              <w:rPr>
                <w:spacing w:val="-5"/>
                <w:sz w:val="28"/>
              </w:rPr>
              <w:t>41</w:t>
            </w:r>
          </w:p>
        </w:tc>
      </w:tr>
      <w:tr w:rsidR="006858B5" w:rsidTr="00712153">
        <w:trPr>
          <w:trHeight w:val="482"/>
        </w:trPr>
        <w:tc>
          <w:tcPr>
            <w:tcW w:w="7777" w:type="dxa"/>
          </w:tcPr>
          <w:p w:rsidR="006858B5" w:rsidRDefault="006858B5" w:rsidP="00712153">
            <w:pPr>
              <w:pStyle w:val="TableParagraph"/>
              <w:spacing w:before="74"/>
              <w:ind w:left="50"/>
              <w:rPr>
                <w:sz w:val="28"/>
              </w:rPr>
            </w:pPr>
            <w:r>
              <w:rPr>
                <w:spacing w:val="-2"/>
                <w:sz w:val="28"/>
              </w:rPr>
              <w:t>ВИСНОВКИ</w:t>
            </w:r>
          </w:p>
        </w:tc>
        <w:tc>
          <w:tcPr>
            <w:tcW w:w="938" w:type="dxa"/>
          </w:tcPr>
          <w:p w:rsidR="006858B5" w:rsidRDefault="006858B5" w:rsidP="00712153">
            <w:pPr>
              <w:pStyle w:val="TableParagraph"/>
              <w:spacing w:before="74"/>
              <w:ind w:left="604"/>
              <w:rPr>
                <w:sz w:val="28"/>
              </w:rPr>
            </w:pPr>
            <w:r>
              <w:rPr>
                <w:spacing w:val="-5"/>
                <w:sz w:val="28"/>
              </w:rPr>
              <w:t>44</w:t>
            </w:r>
          </w:p>
        </w:tc>
      </w:tr>
      <w:tr w:rsidR="006858B5" w:rsidTr="00712153">
        <w:trPr>
          <w:trHeight w:val="396"/>
        </w:trPr>
        <w:tc>
          <w:tcPr>
            <w:tcW w:w="7777" w:type="dxa"/>
          </w:tcPr>
          <w:p w:rsidR="006858B5" w:rsidRDefault="006858B5" w:rsidP="00712153">
            <w:pPr>
              <w:pStyle w:val="TableParagraph"/>
              <w:spacing w:before="75" w:line="302" w:lineRule="exact"/>
              <w:ind w:left="50"/>
              <w:rPr>
                <w:sz w:val="28"/>
              </w:rPr>
            </w:pPr>
            <w:r>
              <w:rPr>
                <w:sz w:val="28"/>
              </w:rPr>
              <w:t>СПИСОК</w:t>
            </w:r>
            <w:r>
              <w:rPr>
                <w:spacing w:val="-6"/>
                <w:sz w:val="28"/>
              </w:rPr>
              <w:t xml:space="preserve"> </w:t>
            </w:r>
            <w:r>
              <w:rPr>
                <w:spacing w:val="-2"/>
                <w:sz w:val="28"/>
              </w:rPr>
              <w:t>ЛІТЕРАТУРИ</w:t>
            </w:r>
          </w:p>
        </w:tc>
        <w:tc>
          <w:tcPr>
            <w:tcW w:w="938" w:type="dxa"/>
          </w:tcPr>
          <w:p w:rsidR="006858B5" w:rsidRDefault="006858B5" w:rsidP="00712153">
            <w:pPr>
              <w:pStyle w:val="TableParagraph"/>
              <w:spacing w:before="75" w:line="302" w:lineRule="exact"/>
              <w:ind w:left="604"/>
              <w:rPr>
                <w:sz w:val="28"/>
              </w:rPr>
            </w:pPr>
            <w:r>
              <w:rPr>
                <w:spacing w:val="-5"/>
                <w:sz w:val="28"/>
              </w:rPr>
              <w:t>45</w:t>
            </w:r>
          </w:p>
        </w:tc>
      </w:tr>
    </w:tbl>
    <w:p w:rsidR="006858B5" w:rsidRDefault="006858B5" w:rsidP="006858B5">
      <w:pPr>
        <w:spacing w:line="302" w:lineRule="exact"/>
        <w:rPr>
          <w:sz w:val="28"/>
        </w:rPr>
        <w:sectPr w:rsidR="006858B5">
          <w:pgSz w:w="12240" w:h="15840"/>
          <w:pgMar w:top="1120" w:right="160" w:bottom="280" w:left="1480" w:header="751" w:footer="0" w:gutter="0"/>
          <w:cols w:space="720"/>
        </w:sectPr>
      </w:pPr>
    </w:p>
    <w:p w:rsidR="006858B5" w:rsidRDefault="006858B5" w:rsidP="006858B5">
      <w:pPr>
        <w:spacing w:before="114"/>
        <w:ind w:left="279" w:right="741"/>
        <w:jc w:val="center"/>
        <w:rPr>
          <w:b/>
          <w:sz w:val="28"/>
        </w:rPr>
      </w:pPr>
      <w:r>
        <w:rPr>
          <w:b/>
          <w:sz w:val="28"/>
        </w:rPr>
        <w:lastRenderedPageBreak/>
        <w:t>СПИСОК</w:t>
      </w:r>
      <w:r>
        <w:rPr>
          <w:b/>
          <w:spacing w:val="-6"/>
          <w:sz w:val="28"/>
        </w:rPr>
        <w:t xml:space="preserve"> </w:t>
      </w:r>
      <w:r>
        <w:rPr>
          <w:b/>
          <w:spacing w:val="-2"/>
          <w:sz w:val="28"/>
        </w:rPr>
        <w:t>СКОРОЧЕНЬ</w:t>
      </w:r>
    </w:p>
    <w:p w:rsidR="006858B5" w:rsidRDefault="006858B5" w:rsidP="006858B5">
      <w:pPr>
        <w:pStyle w:val="a3"/>
        <w:spacing w:before="321"/>
        <w:ind w:left="0"/>
        <w:jc w:val="left"/>
        <w:rPr>
          <w:b/>
        </w:rPr>
      </w:pPr>
    </w:p>
    <w:p w:rsidR="006858B5" w:rsidRDefault="006858B5" w:rsidP="006858B5">
      <w:pPr>
        <w:pStyle w:val="a3"/>
        <w:spacing w:line="360" w:lineRule="auto"/>
        <w:ind w:right="5779"/>
        <w:jc w:val="left"/>
      </w:pPr>
      <w:r>
        <w:t>AAV</w:t>
      </w:r>
      <w:r>
        <w:rPr>
          <w:spacing w:val="-15"/>
        </w:rPr>
        <w:t xml:space="preserve"> </w:t>
      </w:r>
      <w:r>
        <w:t>–</w:t>
      </w:r>
      <w:r>
        <w:rPr>
          <w:spacing w:val="-13"/>
        </w:rPr>
        <w:t xml:space="preserve"> </w:t>
      </w:r>
      <w:r>
        <w:t>аденоасоційованого</w:t>
      </w:r>
      <w:r>
        <w:rPr>
          <w:spacing w:val="-12"/>
        </w:rPr>
        <w:t xml:space="preserve"> </w:t>
      </w:r>
      <w:r>
        <w:t>вірусу АКТ – аутокоагуляційний тест</w:t>
      </w:r>
    </w:p>
    <w:p w:rsidR="006858B5" w:rsidRDefault="006858B5" w:rsidP="006858B5">
      <w:pPr>
        <w:pStyle w:val="a3"/>
        <w:spacing w:before="2" w:line="360" w:lineRule="auto"/>
        <w:ind w:right="2975"/>
        <w:jc w:val="left"/>
      </w:pPr>
      <w:r>
        <w:t>АПТЧ</w:t>
      </w:r>
      <w:r>
        <w:rPr>
          <w:spacing w:val="-10"/>
        </w:rPr>
        <w:t xml:space="preserve"> </w:t>
      </w:r>
      <w:r>
        <w:t>–</w:t>
      </w:r>
      <w:r>
        <w:rPr>
          <w:spacing w:val="-7"/>
        </w:rPr>
        <w:t xml:space="preserve"> </w:t>
      </w:r>
      <w:r>
        <w:t>активований</w:t>
      </w:r>
      <w:r>
        <w:rPr>
          <w:spacing w:val="-7"/>
        </w:rPr>
        <w:t xml:space="preserve"> </w:t>
      </w:r>
      <w:r>
        <w:t>парціальний</w:t>
      </w:r>
      <w:r>
        <w:rPr>
          <w:spacing w:val="-5"/>
        </w:rPr>
        <w:t xml:space="preserve"> </w:t>
      </w:r>
      <w:r>
        <w:t>тромбопластиновий</w:t>
      </w:r>
      <w:r>
        <w:rPr>
          <w:spacing w:val="-7"/>
        </w:rPr>
        <w:t xml:space="preserve"> </w:t>
      </w:r>
      <w:r>
        <w:t>час ГА, НА – гемофілія А</w:t>
      </w:r>
    </w:p>
    <w:p w:rsidR="006858B5" w:rsidRDefault="006858B5" w:rsidP="006858B5">
      <w:pPr>
        <w:pStyle w:val="a3"/>
        <w:spacing w:line="321" w:lineRule="exact"/>
        <w:jc w:val="left"/>
      </w:pPr>
      <w:r>
        <w:t>ГВ,</w:t>
      </w:r>
      <w:r>
        <w:rPr>
          <w:spacing w:val="-4"/>
        </w:rPr>
        <w:t xml:space="preserve"> </w:t>
      </w:r>
      <w:r>
        <w:t>НВ</w:t>
      </w:r>
      <w:r>
        <w:rPr>
          <w:spacing w:val="-4"/>
        </w:rPr>
        <w:t xml:space="preserve"> </w:t>
      </w:r>
      <w:r>
        <w:t>–</w:t>
      </w:r>
      <w:r>
        <w:rPr>
          <w:spacing w:val="-2"/>
        </w:rPr>
        <w:t xml:space="preserve"> </w:t>
      </w:r>
      <w:r>
        <w:t>гемофілія</w:t>
      </w:r>
      <w:r>
        <w:rPr>
          <w:spacing w:val="-4"/>
        </w:rPr>
        <w:t xml:space="preserve"> </w:t>
      </w:r>
      <w:r>
        <w:rPr>
          <w:spacing w:val="-10"/>
        </w:rPr>
        <w:t>В</w:t>
      </w:r>
    </w:p>
    <w:p w:rsidR="006858B5" w:rsidRDefault="006858B5" w:rsidP="006858B5">
      <w:pPr>
        <w:pStyle w:val="a3"/>
        <w:spacing w:before="161" w:line="360" w:lineRule="auto"/>
        <w:ind w:right="7038"/>
      </w:pPr>
      <w:r>
        <w:t>КТ – кількість тромбоцитів КФ</w:t>
      </w:r>
      <w:r>
        <w:rPr>
          <w:spacing w:val="-14"/>
        </w:rPr>
        <w:t xml:space="preserve"> </w:t>
      </w:r>
      <w:r>
        <w:t>–</w:t>
      </w:r>
      <w:r>
        <w:rPr>
          <w:spacing w:val="-12"/>
        </w:rPr>
        <w:t xml:space="preserve"> </w:t>
      </w:r>
      <w:r>
        <w:t>кількість</w:t>
      </w:r>
      <w:r>
        <w:rPr>
          <w:spacing w:val="-13"/>
        </w:rPr>
        <w:t xml:space="preserve"> </w:t>
      </w:r>
      <w:r>
        <w:t>фібриногену НГА –набута гемофілія</w:t>
      </w:r>
    </w:p>
    <w:p w:rsidR="006858B5" w:rsidRDefault="006858B5" w:rsidP="006858B5">
      <w:pPr>
        <w:pStyle w:val="a3"/>
        <w:spacing w:line="360" w:lineRule="auto"/>
        <w:ind w:right="3777"/>
        <w:jc w:val="left"/>
      </w:pPr>
      <w:r>
        <w:t>НДСЛ</w:t>
      </w:r>
      <w:r>
        <w:rPr>
          <w:spacing w:val="-9"/>
        </w:rPr>
        <w:t xml:space="preserve"> </w:t>
      </w:r>
      <w:r>
        <w:t>–</w:t>
      </w:r>
      <w:r>
        <w:rPr>
          <w:spacing w:val="40"/>
        </w:rPr>
        <w:t xml:space="preserve"> </w:t>
      </w:r>
      <w:r>
        <w:t>Національна</w:t>
      </w:r>
      <w:r>
        <w:rPr>
          <w:spacing w:val="-6"/>
        </w:rPr>
        <w:t xml:space="preserve"> </w:t>
      </w:r>
      <w:r>
        <w:t>дитяча</w:t>
      </w:r>
      <w:r>
        <w:rPr>
          <w:spacing w:val="-6"/>
        </w:rPr>
        <w:t xml:space="preserve"> </w:t>
      </w:r>
      <w:r>
        <w:t>спеціалізована</w:t>
      </w:r>
      <w:r>
        <w:rPr>
          <w:spacing w:val="-6"/>
        </w:rPr>
        <w:t xml:space="preserve"> </w:t>
      </w:r>
      <w:r>
        <w:t>лікарня ПЧ – протромбіновий час</w:t>
      </w:r>
    </w:p>
    <w:p w:rsidR="006858B5" w:rsidRDefault="006858B5" w:rsidP="006858B5">
      <w:pPr>
        <w:pStyle w:val="a3"/>
        <w:spacing w:before="2" w:line="360" w:lineRule="auto"/>
        <w:ind w:right="4507"/>
        <w:jc w:val="left"/>
      </w:pPr>
      <w:r>
        <w:t>СЗКФ</w:t>
      </w:r>
      <w:r>
        <w:rPr>
          <w:spacing w:val="-7"/>
        </w:rPr>
        <w:t xml:space="preserve"> </w:t>
      </w:r>
      <w:r>
        <w:t>–</w:t>
      </w:r>
      <w:r>
        <w:rPr>
          <w:spacing w:val="-6"/>
        </w:rPr>
        <w:t xml:space="preserve"> </w:t>
      </w:r>
      <w:r>
        <w:t>система</w:t>
      </w:r>
      <w:r>
        <w:rPr>
          <w:spacing w:val="-6"/>
        </w:rPr>
        <w:t xml:space="preserve"> </w:t>
      </w:r>
      <w:r>
        <w:t>зсідання</w:t>
      </w:r>
      <w:r>
        <w:rPr>
          <w:spacing w:val="-6"/>
        </w:rPr>
        <w:t xml:space="preserve"> </w:t>
      </w:r>
      <w:r>
        <w:t>крові</w:t>
      </w:r>
      <w:r>
        <w:rPr>
          <w:spacing w:val="-6"/>
        </w:rPr>
        <w:t xml:space="preserve"> </w:t>
      </w:r>
      <w:r>
        <w:t>та</w:t>
      </w:r>
      <w:r>
        <w:rPr>
          <w:spacing w:val="-8"/>
        </w:rPr>
        <w:t xml:space="preserve"> </w:t>
      </w:r>
      <w:r>
        <w:t>фібринолізу ТК – тривалість кровотечі</w:t>
      </w:r>
    </w:p>
    <w:p w:rsidR="006858B5" w:rsidRDefault="006858B5" w:rsidP="006858B5">
      <w:pPr>
        <w:pStyle w:val="a3"/>
        <w:spacing w:line="321" w:lineRule="exact"/>
        <w:jc w:val="left"/>
      </w:pPr>
      <w:r>
        <w:t>фВ</w:t>
      </w:r>
      <w:r>
        <w:rPr>
          <w:spacing w:val="-3"/>
        </w:rPr>
        <w:t xml:space="preserve"> </w:t>
      </w:r>
      <w:r>
        <w:t>–</w:t>
      </w:r>
      <w:r>
        <w:rPr>
          <w:spacing w:val="-2"/>
        </w:rPr>
        <w:t xml:space="preserve"> </w:t>
      </w:r>
      <w:r>
        <w:t xml:space="preserve">фактор </w:t>
      </w:r>
      <w:r>
        <w:rPr>
          <w:spacing w:val="-2"/>
        </w:rPr>
        <w:t>Віллебранда</w:t>
      </w:r>
    </w:p>
    <w:p w:rsidR="006858B5" w:rsidRDefault="006858B5" w:rsidP="006858B5">
      <w:pPr>
        <w:pStyle w:val="a3"/>
        <w:spacing w:before="160"/>
        <w:jc w:val="left"/>
      </w:pPr>
      <w:r>
        <w:t>ХСІ</w:t>
      </w:r>
      <w:r>
        <w:rPr>
          <w:spacing w:val="-7"/>
        </w:rPr>
        <w:t xml:space="preserve"> </w:t>
      </w:r>
      <w:r>
        <w:t>–</w:t>
      </w:r>
      <w:r>
        <w:rPr>
          <w:spacing w:val="-4"/>
        </w:rPr>
        <w:t xml:space="preserve"> </w:t>
      </w:r>
      <w:r>
        <w:t>інактивація</w:t>
      </w:r>
      <w:r>
        <w:rPr>
          <w:spacing w:val="-7"/>
        </w:rPr>
        <w:t xml:space="preserve"> </w:t>
      </w:r>
      <w:r>
        <w:t>Х-хромосоми</w:t>
      </w:r>
      <w:r>
        <w:rPr>
          <w:spacing w:val="-4"/>
        </w:rPr>
        <w:t xml:space="preserve"> </w:t>
      </w:r>
      <w:r>
        <w:t>у</w:t>
      </w:r>
      <w:r>
        <w:rPr>
          <w:spacing w:val="-4"/>
        </w:rPr>
        <w:t xml:space="preserve"> жінок</w:t>
      </w:r>
    </w:p>
    <w:p w:rsidR="006858B5" w:rsidRDefault="006858B5" w:rsidP="006858B5">
      <w:pPr>
        <w:sectPr w:rsidR="006858B5">
          <w:pgSz w:w="12240" w:h="15840"/>
          <w:pgMar w:top="1120" w:right="160" w:bottom="280" w:left="1480" w:header="751" w:footer="0" w:gutter="0"/>
          <w:cols w:space="720"/>
        </w:sectPr>
      </w:pPr>
    </w:p>
    <w:p w:rsidR="006858B5" w:rsidRDefault="006858B5" w:rsidP="006858B5">
      <w:pPr>
        <w:pStyle w:val="1"/>
        <w:ind w:right="742"/>
      </w:pPr>
      <w:r>
        <w:rPr>
          <w:spacing w:val="-2"/>
        </w:rPr>
        <w:lastRenderedPageBreak/>
        <w:t>ВСТУП</w:t>
      </w:r>
    </w:p>
    <w:p w:rsidR="006858B5" w:rsidRDefault="006858B5" w:rsidP="006858B5">
      <w:pPr>
        <w:pStyle w:val="a3"/>
        <w:ind w:left="0"/>
        <w:jc w:val="left"/>
        <w:rPr>
          <w:b/>
        </w:rPr>
      </w:pPr>
    </w:p>
    <w:p w:rsidR="006858B5" w:rsidRDefault="006858B5" w:rsidP="006858B5">
      <w:pPr>
        <w:pStyle w:val="a3"/>
        <w:spacing w:before="23"/>
        <w:ind w:left="0"/>
        <w:jc w:val="left"/>
        <w:rPr>
          <w:b/>
        </w:rPr>
      </w:pPr>
    </w:p>
    <w:p w:rsidR="006858B5" w:rsidRDefault="006858B5" w:rsidP="006858B5">
      <w:pPr>
        <w:pStyle w:val="a3"/>
        <w:spacing w:line="360" w:lineRule="auto"/>
        <w:ind w:right="682" w:firstLine="719"/>
      </w:pPr>
      <w:r>
        <w:t>Поширеність гемофілії у різних країнах світу, у тому числі в Україні, є приблизно однаковою – становить 24,5 випадку гемофілії А на 100 тис. новонароджених хлопчиків, а гемофілії В – майже в 5 разів менше. Загалом у світі нараховується близько 418 тис. хворих на тяжку форму гемофілії А та В. Однак якщо до загальної кількості цих пацієнтів додати кількість хворих на гемофілію легкої та середньої тяжкості, то вона перевищить 1,1 млн. В Україні на обліку перебувають понад 2 тис. пацієнтів з гемофілією (більшість із них мають тяжку форму хвороби) [</w:t>
      </w:r>
      <w:r>
        <w:rPr>
          <w:color w:val="404040"/>
        </w:rPr>
        <w:t>Гемофілія в Україні, 2021].</w:t>
      </w:r>
    </w:p>
    <w:p w:rsidR="006858B5" w:rsidRDefault="006858B5" w:rsidP="006858B5">
      <w:pPr>
        <w:pStyle w:val="a3"/>
        <w:spacing w:before="1" w:line="360" w:lineRule="auto"/>
        <w:ind w:right="680" w:firstLine="719"/>
      </w:pPr>
      <w:r>
        <w:t>Гемофілія є найбільш поширеним із тяжких порушень згортання крові і, якщо її не лікувати належним чином з раннього дитинства, може призвести до хронічного захворювання та довічної інвалідності. Гени факторів згортання крові розташовані на Х-хромосомі, оскільки це захворювання є генетичним, запобігти гемофілії неможливо. Однак пацієнти можуть вжити заходів для обмеження частоти та тяжкості кровотеч. Трьома найбільш розповсюдженими видами гемофілії є гемофілія А, гемофілія В, і гемофілія С [</w:t>
      </w:r>
      <w:r>
        <w:rPr>
          <w:color w:val="212121"/>
        </w:rPr>
        <w:t xml:space="preserve">Mehta, </w:t>
      </w:r>
      <w:r>
        <w:rPr>
          <w:color w:val="545454"/>
        </w:rPr>
        <w:t>2023].</w:t>
      </w:r>
    </w:p>
    <w:p w:rsidR="006858B5" w:rsidRDefault="006858B5" w:rsidP="006858B5">
      <w:pPr>
        <w:pStyle w:val="a3"/>
        <w:spacing w:before="1" w:line="360" w:lineRule="auto"/>
        <w:ind w:right="684" w:firstLine="1079"/>
      </w:pPr>
      <w:r>
        <w:t>Гемофілія А є самою розповсюдженою у світі, на неї хворіють до 80 % всіх хворих на гемофілію. Мутація гена F8 на Х-хромосомі викликає низьке вироблення фактора згортання крові VIII, що призводить до кровотеч. За гемофілія В виникає дефіцит фактора IX (FIX), виникає внаслідок мутації гена F9 на Х-хромосомі [Kim, et al, 2021]. Гемофілія С успадковується не зчеплено зі статтю, ген знаходиться на 4 хромосомі, і зустрічається у світі з невеликою частотою (1 випадок на 1 млн. новонароджених).</w:t>
      </w:r>
    </w:p>
    <w:p w:rsidR="006858B5" w:rsidRDefault="006858B5" w:rsidP="006858B5">
      <w:pPr>
        <w:pStyle w:val="a3"/>
        <w:spacing w:before="2" w:line="360" w:lineRule="auto"/>
        <w:ind w:right="685" w:firstLine="719"/>
      </w:pPr>
      <w:r>
        <w:t>Гемофілію слід запідозрити у неонатальному періоді у разі незвичайної кровотечі або позитивного сімейного анамнезу. Пізніше гемофілію слід підозрювати головним чином у чоловіків через аномальні синці/кровотечі або незвичайні кровотечі після інвазивних процедур, наприклад, тонзилектомії або</w:t>
      </w:r>
    </w:p>
    <w:p w:rsidR="006858B5" w:rsidRDefault="006858B5" w:rsidP="006858B5">
      <w:pPr>
        <w:spacing w:line="360" w:lineRule="auto"/>
        <w:sectPr w:rsidR="006858B5">
          <w:pgSz w:w="12240" w:h="15840"/>
          <w:pgMar w:top="1120" w:right="160" w:bottom="280" w:left="1480" w:header="751" w:footer="0" w:gutter="0"/>
          <w:cols w:space="720"/>
        </w:sectPr>
      </w:pPr>
    </w:p>
    <w:p w:rsidR="006858B5" w:rsidRDefault="006858B5" w:rsidP="006858B5">
      <w:pPr>
        <w:pStyle w:val="a3"/>
        <w:spacing w:before="114" w:line="360" w:lineRule="auto"/>
        <w:ind w:right="683"/>
      </w:pPr>
      <w:r>
        <w:lastRenderedPageBreak/>
        <w:t>обрізання. Було показано, що профілактичне лікування, розпочате на ранній стадії за допомогою концентратів факторів згортання крові, запобігає гемофільній артропатії і, отже, є золотим стандартом лікування гемофілії А та</w:t>
      </w:r>
      <w:r>
        <w:rPr>
          <w:spacing w:val="-1"/>
        </w:rPr>
        <w:t xml:space="preserve"> </w:t>
      </w:r>
      <w:r>
        <w:t>В у більшості країн з адекватними ресурсами. У дитинстві та підлітковому віці</w:t>
      </w:r>
      <w:r>
        <w:rPr>
          <w:spacing w:val="40"/>
        </w:rPr>
        <w:t xml:space="preserve"> </w:t>
      </w:r>
      <w:r>
        <w:t xml:space="preserve">для забезпечення оптимальних результатів необхідні індивідуальні стратегії лікування, що відповідають пацієнту та його способу життя [Demerdash, Ayad, </w:t>
      </w:r>
      <w:r>
        <w:rPr>
          <w:spacing w:val="-2"/>
        </w:rPr>
        <w:t>2022].</w:t>
      </w:r>
    </w:p>
    <w:p w:rsidR="006858B5" w:rsidRDefault="006858B5" w:rsidP="006858B5">
      <w:pPr>
        <w:spacing w:line="362" w:lineRule="auto"/>
        <w:ind w:left="222" w:right="692" w:firstLine="707"/>
        <w:rPr>
          <w:sz w:val="28"/>
        </w:rPr>
      </w:pPr>
      <w:r>
        <w:rPr>
          <w:b/>
          <w:sz w:val="28"/>
        </w:rPr>
        <w:t>Метою</w:t>
      </w:r>
      <w:r>
        <w:rPr>
          <w:b/>
          <w:spacing w:val="80"/>
          <w:sz w:val="28"/>
        </w:rPr>
        <w:t xml:space="preserve"> </w:t>
      </w:r>
      <w:r>
        <w:rPr>
          <w:b/>
          <w:sz w:val="28"/>
        </w:rPr>
        <w:t>дослідження</w:t>
      </w:r>
      <w:r>
        <w:rPr>
          <w:b/>
          <w:spacing w:val="80"/>
          <w:sz w:val="28"/>
        </w:rPr>
        <w:t xml:space="preserve"> </w:t>
      </w:r>
      <w:r>
        <w:rPr>
          <w:sz w:val="28"/>
        </w:rPr>
        <w:t>було</w:t>
      </w:r>
      <w:r>
        <w:rPr>
          <w:spacing w:val="80"/>
          <w:sz w:val="28"/>
        </w:rPr>
        <w:t xml:space="preserve"> </w:t>
      </w:r>
      <w:r>
        <w:rPr>
          <w:sz w:val="28"/>
        </w:rPr>
        <w:t>встановити</w:t>
      </w:r>
      <w:r>
        <w:rPr>
          <w:spacing w:val="80"/>
          <w:sz w:val="28"/>
        </w:rPr>
        <w:t xml:space="preserve"> </w:t>
      </w:r>
      <w:r>
        <w:rPr>
          <w:sz w:val="28"/>
        </w:rPr>
        <w:t>генетичні</w:t>
      </w:r>
      <w:r>
        <w:rPr>
          <w:spacing w:val="80"/>
          <w:sz w:val="28"/>
        </w:rPr>
        <w:t xml:space="preserve"> </w:t>
      </w:r>
      <w:r>
        <w:rPr>
          <w:sz w:val="28"/>
        </w:rPr>
        <w:t>засади</w:t>
      </w:r>
      <w:r>
        <w:rPr>
          <w:spacing w:val="80"/>
          <w:sz w:val="28"/>
        </w:rPr>
        <w:t xml:space="preserve"> </w:t>
      </w:r>
      <w:r>
        <w:rPr>
          <w:sz w:val="28"/>
        </w:rPr>
        <w:t>і</w:t>
      </w:r>
      <w:r>
        <w:rPr>
          <w:spacing w:val="80"/>
          <w:sz w:val="28"/>
        </w:rPr>
        <w:t xml:space="preserve"> </w:t>
      </w:r>
      <w:r>
        <w:rPr>
          <w:sz w:val="28"/>
        </w:rPr>
        <w:t>фенотипові прояви гемофілії у дітей.</w:t>
      </w:r>
    </w:p>
    <w:p w:rsidR="006858B5" w:rsidRDefault="006858B5" w:rsidP="006858B5">
      <w:pPr>
        <w:pStyle w:val="2"/>
        <w:spacing w:line="317" w:lineRule="exact"/>
        <w:ind w:left="999" w:firstLine="0"/>
        <w:jc w:val="left"/>
        <w:rPr>
          <w:b w:val="0"/>
        </w:rPr>
      </w:pPr>
      <w:r>
        <w:rPr>
          <w:spacing w:val="-2"/>
        </w:rPr>
        <w:t>Завдання</w:t>
      </w:r>
      <w:r>
        <w:rPr>
          <w:b w:val="0"/>
          <w:spacing w:val="-2"/>
        </w:rPr>
        <w:t>:</w:t>
      </w:r>
    </w:p>
    <w:p w:rsidR="006858B5" w:rsidRDefault="006858B5" w:rsidP="006858B5">
      <w:pPr>
        <w:pStyle w:val="a5"/>
        <w:numPr>
          <w:ilvl w:val="0"/>
          <w:numId w:val="1"/>
        </w:numPr>
        <w:tabs>
          <w:tab w:val="left" w:pos="784"/>
        </w:tabs>
        <w:spacing w:before="160"/>
        <w:ind w:left="784" w:hanging="279"/>
        <w:rPr>
          <w:sz w:val="28"/>
        </w:rPr>
      </w:pPr>
      <w:r>
        <w:rPr>
          <w:sz w:val="28"/>
        </w:rPr>
        <w:t>Встановити</w:t>
      </w:r>
      <w:r>
        <w:rPr>
          <w:spacing w:val="-8"/>
          <w:sz w:val="28"/>
        </w:rPr>
        <w:t xml:space="preserve"> </w:t>
      </w:r>
      <w:r>
        <w:rPr>
          <w:sz w:val="28"/>
        </w:rPr>
        <w:t>частоту</w:t>
      </w:r>
      <w:r>
        <w:rPr>
          <w:spacing w:val="-5"/>
          <w:sz w:val="28"/>
        </w:rPr>
        <w:t xml:space="preserve"> </w:t>
      </w:r>
      <w:r>
        <w:rPr>
          <w:sz w:val="28"/>
        </w:rPr>
        <w:t>зустрічальності</w:t>
      </w:r>
      <w:r>
        <w:rPr>
          <w:spacing w:val="-4"/>
          <w:sz w:val="28"/>
        </w:rPr>
        <w:t xml:space="preserve"> </w:t>
      </w:r>
      <w:r>
        <w:rPr>
          <w:sz w:val="28"/>
        </w:rPr>
        <w:t>гемофілії</w:t>
      </w:r>
      <w:r>
        <w:rPr>
          <w:spacing w:val="-5"/>
          <w:sz w:val="28"/>
        </w:rPr>
        <w:t xml:space="preserve"> </w:t>
      </w:r>
      <w:r>
        <w:rPr>
          <w:sz w:val="28"/>
        </w:rPr>
        <w:t>у</w:t>
      </w:r>
      <w:r>
        <w:rPr>
          <w:spacing w:val="-8"/>
          <w:sz w:val="28"/>
        </w:rPr>
        <w:t xml:space="preserve"> </w:t>
      </w:r>
      <w:r>
        <w:rPr>
          <w:sz w:val="28"/>
        </w:rPr>
        <w:t>дітей</w:t>
      </w:r>
      <w:r>
        <w:rPr>
          <w:spacing w:val="61"/>
          <w:sz w:val="28"/>
        </w:rPr>
        <w:t xml:space="preserve"> </w:t>
      </w:r>
      <w:r>
        <w:rPr>
          <w:spacing w:val="-2"/>
          <w:sz w:val="28"/>
        </w:rPr>
        <w:t>області</w:t>
      </w:r>
    </w:p>
    <w:p w:rsidR="006858B5" w:rsidRDefault="006858B5" w:rsidP="006858B5">
      <w:pPr>
        <w:pStyle w:val="a5"/>
        <w:numPr>
          <w:ilvl w:val="0"/>
          <w:numId w:val="1"/>
        </w:numPr>
        <w:tabs>
          <w:tab w:val="left" w:pos="649"/>
          <w:tab w:val="left" w:pos="929"/>
          <w:tab w:val="left" w:pos="2303"/>
          <w:tab w:val="left" w:pos="2938"/>
          <w:tab w:val="left" w:pos="3231"/>
          <w:tab w:val="left" w:pos="4478"/>
          <w:tab w:val="left" w:pos="5807"/>
          <w:tab w:val="left" w:pos="6153"/>
          <w:tab w:val="left" w:pos="7675"/>
          <w:tab w:val="left" w:pos="8246"/>
        </w:tabs>
        <w:spacing w:before="160" w:line="362" w:lineRule="auto"/>
        <w:ind w:left="649" w:right="685" w:hanging="144"/>
        <w:rPr>
          <w:sz w:val="28"/>
        </w:rPr>
      </w:pPr>
      <w:r>
        <w:rPr>
          <w:spacing w:val="-2"/>
          <w:sz w:val="28"/>
        </w:rPr>
        <w:t>З’ясувати</w:t>
      </w:r>
      <w:r>
        <w:rPr>
          <w:sz w:val="28"/>
        </w:rPr>
        <w:tab/>
      </w:r>
      <w:r>
        <w:rPr>
          <w:spacing w:val="-4"/>
          <w:sz w:val="28"/>
        </w:rPr>
        <w:t>тип</w:t>
      </w:r>
      <w:r>
        <w:rPr>
          <w:sz w:val="28"/>
        </w:rPr>
        <w:tab/>
      </w:r>
      <w:r>
        <w:rPr>
          <w:spacing w:val="-10"/>
          <w:sz w:val="28"/>
        </w:rPr>
        <w:t>і</w:t>
      </w:r>
      <w:r>
        <w:rPr>
          <w:sz w:val="28"/>
        </w:rPr>
        <w:tab/>
      </w:r>
      <w:r>
        <w:rPr>
          <w:spacing w:val="-2"/>
          <w:sz w:val="28"/>
        </w:rPr>
        <w:t>тяжкість</w:t>
      </w:r>
      <w:r>
        <w:rPr>
          <w:sz w:val="28"/>
        </w:rPr>
        <w:tab/>
      </w:r>
      <w:r>
        <w:rPr>
          <w:spacing w:val="-2"/>
          <w:sz w:val="28"/>
        </w:rPr>
        <w:t>гемофілії</w:t>
      </w:r>
      <w:r>
        <w:rPr>
          <w:sz w:val="28"/>
        </w:rPr>
        <w:tab/>
      </w:r>
      <w:r>
        <w:rPr>
          <w:spacing w:val="-10"/>
          <w:sz w:val="28"/>
        </w:rPr>
        <w:t>в</w:t>
      </w:r>
      <w:r>
        <w:rPr>
          <w:sz w:val="28"/>
        </w:rPr>
        <w:tab/>
      </w:r>
      <w:r>
        <w:rPr>
          <w:spacing w:val="-2"/>
          <w:sz w:val="28"/>
        </w:rPr>
        <w:t>залежності</w:t>
      </w:r>
      <w:r>
        <w:rPr>
          <w:sz w:val="28"/>
        </w:rPr>
        <w:tab/>
      </w:r>
      <w:r>
        <w:rPr>
          <w:spacing w:val="-4"/>
          <w:sz w:val="28"/>
        </w:rPr>
        <w:t>від</w:t>
      </w:r>
      <w:r>
        <w:rPr>
          <w:sz w:val="28"/>
        </w:rPr>
        <w:tab/>
      </w:r>
      <w:r>
        <w:rPr>
          <w:spacing w:val="-2"/>
          <w:sz w:val="28"/>
        </w:rPr>
        <w:t xml:space="preserve">коагуляційної </w:t>
      </w:r>
      <w:r>
        <w:rPr>
          <w:sz w:val="28"/>
        </w:rPr>
        <w:t>активності</w:t>
      </w:r>
      <w:r>
        <w:rPr>
          <w:spacing w:val="40"/>
          <w:sz w:val="28"/>
        </w:rPr>
        <w:t xml:space="preserve"> </w:t>
      </w:r>
      <w:r>
        <w:rPr>
          <w:sz w:val="28"/>
        </w:rPr>
        <w:t>фактору зсідання крові</w:t>
      </w:r>
    </w:p>
    <w:p w:rsidR="006858B5" w:rsidRDefault="006858B5" w:rsidP="006858B5">
      <w:pPr>
        <w:pStyle w:val="a5"/>
        <w:numPr>
          <w:ilvl w:val="0"/>
          <w:numId w:val="1"/>
        </w:numPr>
        <w:tabs>
          <w:tab w:val="left" w:pos="785"/>
        </w:tabs>
        <w:spacing w:line="317" w:lineRule="exact"/>
        <w:ind w:hanging="280"/>
        <w:rPr>
          <w:sz w:val="28"/>
        </w:rPr>
      </w:pPr>
      <w:r>
        <w:rPr>
          <w:sz w:val="28"/>
        </w:rPr>
        <w:t>Простежити</w:t>
      </w:r>
      <w:r>
        <w:rPr>
          <w:spacing w:val="-8"/>
          <w:sz w:val="28"/>
        </w:rPr>
        <w:t xml:space="preserve"> </w:t>
      </w:r>
      <w:r>
        <w:rPr>
          <w:sz w:val="28"/>
        </w:rPr>
        <w:t>локалізацію</w:t>
      </w:r>
      <w:r>
        <w:rPr>
          <w:spacing w:val="-8"/>
          <w:sz w:val="28"/>
        </w:rPr>
        <w:t xml:space="preserve"> </w:t>
      </w:r>
      <w:r>
        <w:rPr>
          <w:sz w:val="28"/>
        </w:rPr>
        <w:t>крововиливів</w:t>
      </w:r>
      <w:r>
        <w:rPr>
          <w:spacing w:val="-8"/>
          <w:sz w:val="28"/>
        </w:rPr>
        <w:t xml:space="preserve"> </w:t>
      </w:r>
      <w:r>
        <w:rPr>
          <w:sz w:val="28"/>
        </w:rPr>
        <w:t>у</w:t>
      </w:r>
      <w:r>
        <w:rPr>
          <w:spacing w:val="-7"/>
          <w:sz w:val="28"/>
        </w:rPr>
        <w:t xml:space="preserve"> </w:t>
      </w:r>
      <w:r>
        <w:rPr>
          <w:spacing w:val="-2"/>
          <w:sz w:val="28"/>
        </w:rPr>
        <w:t>дітей</w:t>
      </w:r>
    </w:p>
    <w:p w:rsidR="006858B5" w:rsidRDefault="006858B5" w:rsidP="006858B5">
      <w:pPr>
        <w:pStyle w:val="a5"/>
        <w:numPr>
          <w:ilvl w:val="0"/>
          <w:numId w:val="1"/>
        </w:numPr>
        <w:tabs>
          <w:tab w:val="left" w:pos="785"/>
        </w:tabs>
        <w:spacing w:before="161"/>
        <w:ind w:hanging="280"/>
        <w:rPr>
          <w:sz w:val="28"/>
        </w:rPr>
      </w:pPr>
      <w:r>
        <w:rPr>
          <w:sz w:val="28"/>
        </w:rPr>
        <w:t>Проаналізувати</w:t>
      </w:r>
      <w:r>
        <w:rPr>
          <w:spacing w:val="-8"/>
          <w:sz w:val="28"/>
        </w:rPr>
        <w:t xml:space="preserve"> </w:t>
      </w:r>
      <w:r>
        <w:rPr>
          <w:sz w:val="28"/>
        </w:rPr>
        <w:t>родоводи</w:t>
      </w:r>
      <w:r>
        <w:rPr>
          <w:spacing w:val="-6"/>
          <w:sz w:val="28"/>
        </w:rPr>
        <w:t xml:space="preserve"> </w:t>
      </w:r>
      <w:r>
        <w:rPr>
          <w:sz w:val="28"/>
        </w:rPr>
        <w:t>дітей,</w:t>
      </w:r>
      <w:r>
        <w:rPr>
          <w:spacing w:val="-7"/>
          <w:sz w:val="28"/>
        </w:rPr>
        <w:t xml:space="preserve"> </w:t>
      </w:r>
      <w:r>
        <w:rPr>
          <w:sz w:val="28"/>
        </w:rPr>
        <w:t>хворих</w:t>
      </w:r>
      <w:r>
        <w:rPr>
          <w:spacing w:val="-9"/>
          <w:sz w:val="28"/>
        </w:rPr>
        <w:t xml:space="preserve"> </w:t>
      </w:r>
      <w:r>
        <w:rPr>
          <w:sz w:val="28"/>
        </w:rPr>
        <w:t>на</w:t>
      </w:r>
      <w:r>
        <w:rPr>
          <w:spacing w:val="-1"/>
          <w:sz w:val="28"/>
        </w:rPr>
        <w:t xml:space="preserve"> </w:t>
      </w:r>
      <w:r>
        <w:rPr>
          <w:spacing w:val="-2"/>
          <w:sz w:val="28"/>
        </w:rPr>
        <w:t>гемофілію.</w:t>
      </w:r>
    </w:p>
    <w:p w:rsidR="006858B5" w:rsidRDefault="006858B5" w:rsidP="006858B5">
      <w:pPr>
        <w:spacing w:before="160"/>
        <w:ind w:left="761"/>
        <w:rPr>
          <w:sz w:val="28"/>
        </w:rPr>
      </w:pPr>
      <w:r>
        <w:rPr>
          <w:b/>
          <w:sz w:val="28"/>
        </w:rPr>
        <w:t>Предмет</w:t>
      </w:r>
      <w:r>
        <w:rPr>
          <w:b/>
          <w:spacing w:val="-6"/>
          <w:sz w:val="28"/>
        </w:rPr>
        <w:t xml:space="preserve"> </w:t>
      </w:r>
      <w:r>
        <w:rPr>
          <w:b/>
          <w:sz w:val="28"/>
        </w:rPr>
        <w:t>дослідження</w:t>
      </w:r>
      <w:r>
        <w:rPr>
          <w:sz w:val="28"/>
        </w:rPr>
        <w:t>:</w:t>
      </w:r>
      <w:r>
        <w:rPr>
          <w:spacing w:val="-6"/>
          <w:sz w:val="28"/>
        </w:rPr>
        <w:t xml:space="preserve"> </w:t>
      </w:r>
      <w:r>
        <w:rPr>
          <w:sz w:val="28"/>
        </w:rPr>
        <w:t>гемофілія</w:t>
      </w:r>
      <w:r>
        <w:rPr>
          <w:spacing w:val="-6"/>
          <w:sz w:val="28"/>
        </w:rPr>
        <w:t xml:space="preserve"> </w:t>
      </w:r>
      <w:r>
        <w:rPr>
          <w:sz w:val="28"/>
        </w:rPr>
        <w:t>у</w:t>
      </w:r>
      <w:r>
        <w:rPr>
          <w:spacing w:val="-9"/>
          <w:sz w:val="28"/>
        </w:rPr>
        <w:t xml:space="preserve"> </w:t>
      </w:r>
      <w:r>
        <w:rPr>
          <w:spacing w:val="-4"/>
          <w:sz w:val="28"/>
        </w:rPr>
        <w:t>дітей</w:t>
      </w:r>
    </w:p>
    <w:p w:rsidR="006858B5" w:rsidRDefault="006858B5" w:rsidP="006858B5">
      <w:pPr>
        <w:pStyle w:val="a3"/>
        <w:spacing w:before="163"/>
        <w:ind w:left="788"/>
        <w:jc w:val="left"/>
      </w:pPr>
      <w:r>
        <w:rPr>
          <w:b/>
        </w:rPr>
        <w:t>Об’єкт</w:t>
      </w:r>
      <w:r>
        <w:t>:</w:t>
      </w:r>
      <w:r>
        <w:rPr>
          <w:spacing w:val="-7"/>
        </w:rPr>
        <w:t xml:space="preserve"> </w:t>
      </w:r>
      <w:r>
        <w:t>генетичні</w:t>
      </w:r>
      <w:r>
        <w:rPr>
          <w:spacing w:val="-6"/>
        </w:rPr>
        <w:t xml:space="preserve"> </w:t>
      </w:r>
      <w:r>
        <w:t>засади</w:t>
      </w:r>
      <w:r>
        <w:rPr>
          <w:spacing w:val="-10"/>
        </w:rPr>
        <w:t xml:space="preserve"> </w:t>
      </w:r>
      <w:r>
        <w:t>і</w:t>
      </w:r>
      <w:r>
        <w:rPr>
          <w:spacing w:val="-6"/>
        </w:rPr>
        <w:t xml:space="preserve"> </w:t>
      </w:r>
      <w:r>
        <w:t>фенотипові</w:t>
      </w:r>
      <w:r>
        <w:rPr>
          <w:spacing w:val="-9"/>
        </w:rPr>
        <w:t xml:space="preserve"> </w:t>
      </w:r>
      <w:r>
        <w:t>прояви</w:t>
      </w:r>
      <w:r>
        <w:rPr>
          <w:spacing w:val="-7"/>
        </w:rPr>
        <w:t xml:space="preserve"> </w:t>
      </w:r>
      <w:r>
        <w:t>гемофілії</w:t>
      </w:r>
      <w:r>
        <w:rPr>
          <w:spacing w:val="-8"/>
        </w:rPr>
        <w:t xml:space="preserve"> </w:t>
      </w:r>
      <w:r>
        <w:t>у</w:t>
      </w:r>
      <w:r>
        <w:rPr>
          <w:spacing w:val="-6"/>
        </w:rPr>
        <w:t xml:space="preserve"> </w:t>
      </w:r>
      <w:r>
        <w:t>дітей</w:t>
      </w:r>
      <w:r>
        <w:rPr>
          <w:spacing w:val="-2"/>
        </w:rPr>
        <w:t xml:space="preserve"> </w:t>
      </w:r>
      <w:r>
        <w:t>різного</w:t>
      </w:r>
      <w:r>
        <w:rPr>
          <w:spacing w:val="-5"/>
        </w:rPr>
        <w:t xml:space="preserve"> </w:t>
      </w:r>
      <w:r>
        <w:rPr>
          <w:spacing w:val="-4"/>
        </w:rPr>
        <w:t>віку</w:t>
      </w:r>
    </w:p>
    <w:p w:rsidR="006858B5" w:rsidRDefault="006858B5" w:rsidP="006858B5">
      <w:pPr>
        <w:sectPr w:rsidR="006858B5">
          <w:pgSz w:w="12240" w:h="15840"/>
          <w:pgMar w:top="1120" w:right="160" w:bottom="280" w:left="1480" w:header="751" w:footer="0" w:gutter="0"/>
          <w:cols w:space="720"/>
        </w:sectPr>
      </w:pPr>
    </w:p>
    <w:p w:rsidR="005E24FC" w:rsidRDefault="005E24FC" w:rsidP="005E24FC">
      <w:pPr>
        <w:pStyle w:val="1"/>
        <w:ind w:right="741"/>
      </w:pPr>
      <w:r>
        <w:rPr>
          <w:spacing w:val="-2"/>
        </w:rPr>
        <w:lastRenderedPageBreak/>
        <w:t>ВИСНОВКИ</w:t>
      </w:r>
    </w:p>
    <w:p w:rsidR="005E24FC" w:rsidRDefault="005E24FC" w:rsidP="005E24FC">
      <w:pPr>
        <w:pStyle w:val="a5"/>
        <w:numPr>
          <w:ilvl w:val="0"/>
          <w:numId w:val="4"/>
        </w:numPr>
        <w:tabs>
          <w:tab w:val="left" w:pos="647"/>
          <w:tab w:val="left" w:pos="649"/>
        </w:tabs>
        <w:spacing w:before="322" w:line="360" w:lineRule="auto"/>
        <w:ind w:right="682"/>
        <w:jc w:val="both"/>
        <w:rPr>
          <w:sz w:val="28"/>
        </w:rPr>
      </w:pPr>
      <w:r>
        <w:rPr>
          <w:sz w:val="28"/>
        </w:rPr>
        <w:t xml:space="preserve">Виявлено за період дослідження </w:t>
      </w:r>
      <w:r>
        <w:rPr>
          <w:color w:val="1F2021"/>
          <w:sz w:val="28"/>
        </w:rPr>
        <w:t xml:space="preserve">11 дітей </w:t>
      </w:r>
      <w:r>
        <w:rPr>
          <w:sz w:val="28"/>
        </w:rPr>
        <w:t>х</w:t>
      </w:r>
      <w:r>
        <w:rPr>
          <w:color w:val="1F2021"/>
          <w:sz w:val="28"/>
        </w:rPr>
        <w:t xml:space="preserve">ворих на гемофілією А, на гемофілію В – 4. </w:t>
      </w:r>
      <w:r>
        <w:rPr>
          <w:sz w:val="28"/>
        </w:rPr>
        <w:t>Кількість хворих на гемофілію тяжкої формою – 11(73%), помірної –</w:t>
      </w:r>
      <w:r>
        <w:rPr>
          <w:spacing w:val="40"/>
          <w:sz w:val="28"/>
        </w:rPr>
        <w:t xml:space="preserve"> </w:t>
      </w:r>
      <w:r>
        <w:rPr>
          <w:sz w:val="28"/>
        </w:rPr>
        <w:t>2 (13%), легкої –</w:t>
      </w:r>
      <w:r>
        <w:rPr>
          <w:spacing w:val="40"/>
          <w:sz w:val="28"/>
        </w:rPr>
        <w:t xml:space="preserve"> </w:t>
      </w:r>
      <w:r>
        <w:rPr>
          <w:sz w:val="28"/>
        </w:rPr>
        <w:t>2 (13%).</w:t>
      </w:r>
    </w:p>
    <w:p w:rsidR="005E24FC" w:rsidRDefault="005E24FC" w:rsidP="005E24FC">
      <w:pPr>
        <w:pStyle w:val="a5"/>
        <w:numPr>
          <w:ilvl w:val="0"/>
          <w:numId w:val="4"/>
        </w:numPr>
        <w:tabs>
          <w:tab w:val="left" w:pos="648"/>
        </w:tabs>
        <w:spacing w:line="320" w:lineRule="exact"/>
        <w:ind w:left="648" w:hanging="426"/>
        <w:jc w:val="both"/>
        <w:rPr>
          <w:sz w:val="28"/>
        </w:rPr>
      </w:pPr>
      <w:r>
        <w:rPr>
          <w:sz w:val="28"/>
        </w:rPr>
        <w:t>Ступінь</w:t>
      </w:r>
      <w:r>
        <w:rPr>
          <w:spacing w:val="18"/>
          <w:sz w:val="28"/>
        </w:rPr>
        <w:t xml:space="preserve"> </w:t>
      </w:r>
      <w:r>
        <w:rPr>
          <w:sz w:val="28"/>
        </w:rPr>
        <w:t>тяжкості</w:t>
      </w:r>
      <w:r>
        <w:rPr>
          <w:spacing w:val="22"/>
          <w:sz w:val="28"/>
        </w:rPr>
        <w:t xml:space="preserve"> </w:t>
      </w:r>
      <w:r>
        <w:rPr>
          <w:sz w:val="28"/>
        </w:rPr>
        <w:t>кровотеч</w:t>
      </w:r>
      <w:r>
        <w:rPr>
          <w:spacing w:val="21"/>
          <w:sz w:val="28"/>
        </w:rPr>
        <w:t xml:space="preserve"> </w:t>
      </w:r>
      <w:r>
        <w:rPr>
          <w:sz w:val="28"/>
        </w:rPr>
        <w:t>залежить</w:t>
      </w:r>
      <w:r>
        <w:rPr>
          <w:spacing w:val="20"/>
          <w:sz w:val="28"/>
        </w:rPr>
        <w:t xml:space="preserve"> </w:t>
      </w:r>
      <w:r>
        <w:rPr>
          <w:sz w:val="28"/>
        </w:rPr>
        <w:t>від</w:t>
      </w:r>
      <w:r>
        <w:rPr>
          <w:spacing w:val="22"/>
          <w:sz w:val="28"/>
        </w:rPr>
        <w:t xml:space="preserve"> </w:t>
      </w:r>
      <w:r>
        <w:rPr>
          <w:sz w:val="28"/>
        </w:rPr>
        <w:t>активності</w:t>
      </w:r>
      <w:r>
        <w:rPr>
          <w:spacing w:val="22"/>
          <w:sz w:val="28"/>
        </w:rPr>
        <w:t xml:space="preserve"> </w:t>
      </w:r>
      <w:r>
        <w:rPr>
          <w:sz w:val="28"/>
        </w:rPr>
        <w:t>факторів</w:t>
      </w:r>
      <w:r>
        <w:rPr>
          <w:spacing w:val="21"/>
          <w:sz w:val="28"/>
        </w:rPr>
        <w:t xml:space="preserve"> </w:t>
      </w:r>
      <w:r>
        <w:rPr>
          <w:sz w:val="28"/>
        </w:rPr>
        <w:t>зсідання</w:t>
      </w:r>
      <w:r>
        <w:rPr>
          <w:spacing w:val="22"/>
          <w:sz w:val="28"/>
        </w:rPr>
        <w:t xml:space="preserve"> </w:t>
      </w:r>
      <w:r>
        <w:rPr>
          <w:spacing w:val="-2"/>
          <w:sz w:val="28"/>
        </w:rPr>
        <w:t>крові</w:t>
      </w:r>
    </w:p>
    <w:p w:rsidR="005E24FC" w:rsidRDefault="005E24FC" w:rsidP="005E24FC">
      <w:pPr>
        <w:pStyle w:val="a3"/>
        <w:spacing w:before="162" w:line="360" w:lineRule="auto"/>
        <w:ind w:left="649" w:right="685"/>
      </w:pPr>
      <w:r>
        <w:t>VIII</w:t>
      </w:r>
      <w:r>
        <w:rPr>
          <w:spacing w:val="40"/>
        </w:rPr>
        <w:t xml:space="preserve"> </w:t>
      </w:r>
      <w:r>
        <w:t>або IX. Частота кровотеч і госпіталізацій з цього приводу була у всіх дітей різною, це залежить від багатьох факторів, і від віку, і від супутніх захворювань, і від догляду за дитиною</w:t>
      </w:r>
    </w:p>
    <w:p w:rsidR="005E24FC" w:rsidRDefault="005E24FC" w:rsidP="005E24FC">
      <w:pPr>
        <w:pStyle w:val="a5"/>
        <w:numPr>
          <w:ilvl w:val="0"/>
          <w:numId w:val="4"/>
        </w:numPr>
        <w:tabs>
          <w:tab w:val="left" w:pos="647"/>
          <w:tab w:val="left" w:pos="649"/>
        </w:tabs>
        <w:spacing w:line="360" w:lineRule="auto"/>
        <w:ind w:right="682"/>
        <w:jc w:val="both"/>
        <w:rPr>
          <w:sz w:val="28"/>
        </w:rPr>
      </w:pPr>
      <w:r>
        <w:rPr>
          <w:sz w:val="28"/>
        </w:rPr>
        <w:t xml:space="preserve">За локалізацію крововиливи у дітей, хворих на гемофілію частіше у суглоби кінцівок: </w:t>
      </w:r>
      <w:r>
        <w:rPr>
          <w:color w:val="212121"/>
          <w:sz w:val="28"/>
        </w:rPr>
        <w:t xml:space="preserve">колінні і ліктьові, </w:t>
      </w:r>
      <w:r>
        <w:rPr>
          <w:sz w:val="28"/>
        </w:rPr>
        <w:t>гомілковостопні,</w:t>
      </w:r>
      <w:r>
        <w:rPr>
          <w:spacing w:val="40"/>
          <w:sz w:val="28"/>
        </w:rPr>
        <w:t xml:space="preserve"> </w:t>
      </w:r>
      <w:r>
        <w:rPr>
          <w:color w:val="212121"/>
          <w:sz w:val="28"/>
        </w:rPr>
        <w:t xml:space="preserve">рідше — кульшові, плечові, </w:t>
      </w:r>
      <w:r>
        <w:rPr>
          <w:sz w:val="28"/>
        </w:rPr>
        <w:t>променевозап’ясткові суглоби. Також слід виділити міжм’язові гематоми і великі підшкірні гематоми.</w:t>
      </w:r>
    </w:p>
    <w:p w:rsidR="005E24FC" w:rsidRDefault="005E24FC" w:rsidP="005E24FC">
      <w:pPr>
        <w:pStyle w:val="a5"/>
        <w:numPr>
          <w:ilvl w:val="0"/>
          <w:numId w:val="4"/>
        </w:numPr>
        <w:tabs>
          <w:tab w:val="left" w:pos="647"/>
          <w:tab w:val="left" w:pos="649"/>
        </w:tabs>
        <w:spacing w:line="360" w:lineRule="auto"/>
        <w:ind w:right="685"/>
        <w:jc w:val="both"/>
        <w:rPr>
          <w:sz w:val="28"/>
        </w:rPr>
      </w:pPr>
      <w:r>
        <w:rPr>
          <w:sz w:val="28"/>
        </w:rPr>
        <w:t>З дослідження родоводів з’ясовано 8 випадків із встановленою передачею мутантного гену, 7 випадків з нез’ясованою передачею. Це може бути пов’язано з недостатньою обізнаністю і обстеженням родичів.</w:t>
      </w:r>
    </w:p>
    <w:p w:rsidR="005E24FC" w:rsidRDefault="005E24FC" w:rsidP="005E24FC">
      <w:pPr>
        <w:spacing w:line="360" w:lineRule="auto"/>
        <w:jc w:val="both"/>
        <w:rPr>
          <w:sz w:val="28"/>
        </w:rPr>
        <w:sectPr w:rsidR="005E24FC">
          <w:pgSz w:w="12240" w:h="15840"/>
          <w:pgMar w:top="1120" w:right="160" w:bottom="280" w:left="1480" w:header="751" w:footer="0" w:gutter="0"/>
          <w:cols w:space="720"/>
        </w:sectPr>
      </w:pPr>
    </w:p>
    <w:p w:rsidR="005E24FC" w:rsidRDefault="005E24FC" w:rsidP="005E24FC">
      <w:pPr>
        <w:pStyle w:val="a3"/>
        <w:spacing w:before="114"/>
        <w:ind w:left="279" w:right="745"/>
        <w:jc w:val="center"/>
      </w:pPr>
      <w:r>
        <w:lastRenderedPageBreak/>
        <w:t>СПИСОК</w:t>
      </w:r>
      <w:r>
        <w:rPr>
          <w:spacing w:val="-6"/>
        </w:rPr>
        <w:t xml:space="preserve"> </w:t>
      </w:r>
      <w:r>
        <w:rPr>
          <w:spacing w:val="-2"/>
        </w:rPr>
        <w:t>ЛІТЕРАТУРИ</w:t>
      </w:r>
    </w:p>
    <w:p w:rsidR="005E24FC" w:rsidRDefault="005E24FC" w:rsidP="005E24FC">
      <w:pPr>
        <w:pStyle w:val="a5"/>
        <w:numPr>
          <w:ilvl w:val="1"/>
          <w:numId w:val="4"/>
        </w:numPr>
        <w:tabs>
          <w:tab w:val="left" w:pos="941"/>
        </w:tabs>
        <w:spacing w:before="322" w:line="360" w:lineRule="auto"/>
        <w:ind w:left="941" w:right="682"/>
        <w:jc w:val="both"/>
        <w:rPr>
          <w:sz w:val="28"/>
        </w:rPr>
      </w:pPr>
      <w:r>
        <w:rPr>
          <w:sz w:val="28"/>
        </w:rPr>
        <w:t>Вільчевська</w:t>
      </w:r>
      <w:r>
        <w:rPr>
          <w:spacing w:val="80"/>
          <w:w w:val="150"/>
          <w:sz w:val="28"/>
        </w:rPr>
        <w:t xml:space="preserve">  </w:t>
      </w:r>
      <w:r>
        <w:rPr>
          <w:sz w:val="28"/>
        </w:rPr>
        <w:t>К.В.</w:t>
      </w:r>
      <w:r>
        <w:rPr>
          <w:spacing w:val="80"/>
          <w:w w:val="150"/>
          <w:sz w:val="28"/>
        </w:rPr>
        <w:t xml:space="preserve">  </w:t>
      </w:r>
      <w:r>
        <w:rPr>
          <w:sz w:val="28"/>
        </w:rPr>
        <w:t>Гемофілія</w:t>
      </w:r>
      <w:r>
        <w:rPr>
          <w:spacing w:val="80"/>
          <w:w w:val="150"/>
          <w:sz w:val="28"/>
        </w:rPr>
        <w:t xml:space="preserve">  </w:t>
      </w:r>
      <w:r>
        <w:rPr>
          <w:sz w:val="28"/>
        </w:rPr>
        <w:t>в</w:t>
      </w:r>
      <w:r>
        <w:rPr>
          <w:spacing w:val="-1"/>
          <w:sz w:val="28"/>
        </w:rPr>
        <w:t xml:space="preserve"> </w:t>
      </w:r>
      <w:r>
        <w:rPr>
          <w:sz w:val="28"/>
        </w:rPr>
        <w:t>Україні:</w:t>
      </w:r>
      <w:r>
        <w:rPr>
          <w:spacing w:val="80"/>
          <w:w w:val="150"/>
          <w:sz w:val="28"/>
        </w:rPr>
        <w:t xml:space="preserve">  </w:t>
      </w:r>
      <w:r>
        <w:rPr>
          <w:sz w:val="28"/>
        </w:rPr>
        <w:t>проблеми,</w:t>
      </w:r>
      <w:r>
        <w:rPr>
          <w:spacing w:val="80"/>
          <w:w w:val="150"/>
          <w:sz w:val="28"/>
        </w:rPr>
        <w:t xml:space="preserve">  </w:t>
      </w:r>
      <w:r>
        <w:rPr>
          <w:sz w:val="28"/>
        </w:rPr>
        <w:t>досягнення та</w:t>
      </w:r>
      <w:r>
        <w:rPr>
          <w:spacing w:val="-3"/>
          <w:sz w:val="28"/>
        </w:rPr>
        <w:t xml:space="preserve"> </w:t>
      </w:r>
      <w:r>
        <w:rPr>
          <w:sz w:val="28"/>
        </w:rPr>
        <w:t xml:space="preserve">перспективи. Електронне видання режим доступу: </w:t>
      </w:r>
      <w:hyperlink r:id="rId6">
        <w:r>
          <w:rPr>
            <w:color w:val="0000FF"/>
            <w:sz w:val="28"/>
            <w:u w:val="single" w:color="0000FF"/>
          </w:rPr>
          <w:t>https://health-</w:t>
        </w:r>
      </w:hyperlink>
      <w:r>
        <w:rPr>
          <w:color w:val="0000FF"/>
          <w:sz w:val="28"/>
        </w:rPr>
        <w:t xml:space="preserve"> </w:t>
      </w:r>
      <w:hyperlink r:id="rId7">
        <w:r>
          <w:rPr>
            <w:color w:val="0000FF"/>
            <w:spacing w:val="-2"/>
            <w:sz w:val="28"/>
            <w:u w:val="single" w:color="0000FF"/>
          </w:rPr>
          <w:t>ua.com/multimedia/userfiles/files/2021/Onko_2_2021/Onko_2021_2_str_18_1</w:t>
        </w:r>
      </w:hyperlink>
    </w:p>
    <w:p w:rsidR="005E24FC" w:rsidRDefault="005E24FC" w:rsidP="005E24FC">
      <w:pPr>
        <w:pStyle w:val="a3"/>
        <w:spacing w:line="320" w:lineRule="exact"/>
        <w:ind w:left="941"/>
      </w:pPr>
      <w:hyperlink r:id="rId8">
        <w:r>
          <w:rPr>
            <w:color w:val="0000FF"/>
            <w:u w:val="single" w:color="0000FF"/>
          </w:rPr>
          <w:t>9.pdf</w:t>
        </w:r>
      </w:hyperlink>
      <w:r>
        <w:rPr>
          <w:color w:val="0000FF"/>
          <w:u w:val="single" w:color="0000FF"/>
        </w:rPr>
        <w:t>.</w:t>
      </w:r>
      <w:r>
        <w:rPr>
          <w:color w:val="0000FF"/>
          <w:spacing w:val="-5"/>
        </w:rPr>
        <w:t xml:space="preserve"> </w:t>
      </w:r>
      <w:r>
        <w:t>(дата</w:t>
      </w:r>
      <w:r>
        <w:rPr>
          <w:spacing w:val="-4"/>
        </w:rPr>
        <w:t xml:space="preserve"> </w:t>
      </w:r>
      <w:r>
        <w:t>звернення</w:t>
      </w:r>
      <w:r>
        <w:rPr>
          <w:spacing w:val="-4"/>
        </w:rPr>
        <w:t xml:space="preserve"> </w:t>
      </w:r>
      <w:r>
        <w:rPr>
          <w:spacing w:val="-2"/>
        </w:rPr>
        <w:t>20.11.2023).</w:t>
      </w:r>
    </w:p>
    <w:p w:rsidR="005E24FC" w:rsidRDefault="005E24FC" w:rsidP="005E24FC">
      <w:pPr>
        <w:pStyle w:val="a5"/>
        <w:numPr>
          <w:ilvl w:val="1"/>
          <w:numId w:val="4"/>
        </w:numPr>
        <w:tabs>
          <w:tab w:val="left" w:pos="941"/>
        </w:tabs>
        <w:spacing w:before="162" w:line="360" w:lineRule="auto"/>
        <w:ind w:left="941" w:right="682"/>
        <w:jc w:val="both"/>
        <w:rPr>
          <w:sz w:val="28"/>
        </w:rPr>
      </w:pPr>
      <w:r>
        <w:rPr>
          <w:sz w:val="28"/>
        </w:rPr>
        <w:t>Вільчевська К.В. Роль ранньої профілактики у запобіганні розвитку кровотеч</w:t>
      </w:r>
      <w:r>
        <w:rPr>
          <w:spacing w:val="27"/>
          <w:sz w:val="28"/>
        </w:rPr>
        <w:t xml:space="preserve"> </w:t>
      </w:r>
      <w:r>
        <w:rPr>
          <w:sz w:val="28"/>
        </w:rPr>
        <w:t>у</w:t>
      </w:r>
      <w:r>
        <w:rPr>
          <w:spacing w:val="27"/>
          <w:sz w:val="28"/>
        </w:rPr>
        <w:t xml:space="preserve"> </w:t>
      </w:r>
      <w:r>
        <w:rPr>
          <w:sz w:val="28"/>
        </w:rPr>
        <w:t>немовлят</w:t>
      </w:r>
      <w:r>
        <w:rPr>
          <w:spacing w:val="27"/>
          <w:sz w:val="28"/>
        </w:rPr>
        <w:t xml:space="preserve"> </w:t>
      </w:r>
      <w:r>
        <w:rPr>
          <w:sz w:val="28"/>
        </w:rPr>
        <w:t>з</w:t>
      </w:r>
      <w:r>
        <w:rPr>
          <w:spacing w:val="26"/>
          <w:sz w:val="28"/>
        </w:rPr>
        <w:t xml:space="preserve"> </w:t>
      </w:r>
      <w:r>
        <w:rPr>
          <w:sz w:val="28"/>
        </w:rPr>
        <w:t>гемофілією</w:t>
      </w:r>
      <w:r>
        <w:rPr>
          <w:i/>
          <w:sz w:val="28"/>
        </w:rPr>
        <w:t>.</w:t>
      </w:r>
      <w:r>
        <w:rPr>
          <w:i/>
          <w:spacing w:val="80"/>
          <w:w w:val="150"/>
          <w:sz w:val="28"/>
        </w:rPr>
        <w:t xml:space="preserve"> </w:t>
      </w:r>
      <w:r>
        <w:rPr>
          <w:i/>
          <w:sz w:val="28"/>
        </w:rPr>
        <w:t>Здоров’я</w:t>
      </w:r>
      <w:r>
        <w:rPr>
          <w:i/>
          <w:spacing w:val="26"/>
          <w:sz w:val="28"/>
        </w:rPr>
        <w:t xml:space="preserve"> </w:t>
      </w:r>
      <w:r>
        <w:rPr>
          <w:i/>
          <w:sz w:val="28"/>
        </w:rPr>
        <w:t>України.</w:t>
      </w:r>
      <w:r>
        <w:rPr>
          <w:i/>
          <w:spacing w:val="26"/>
          <w:sz w:val="28"/>
        </w:rPr>
        <w:t xml:space="preserve"> </w:t>
      </w:r>
      <w:r>
        <w:rPr>
          <w:i/>
          <w:sz w:val="28"/>
        </w:rPr>
        <w:t>Вип.</w:t>
      </w:r>
      <w:r>
        <w:rPr>
          <w:i/>
          <w:spacing w:val="27"/>
          <w:sz w:val="28"/>
        </w:rPr>
        <w:t xml:space="preserve"> </w:t>
      </w:r>
      <w:r>
        <w:rPr>
          <w:i/>
          <w:sz w:val="28"/>
        </w:rPr>
        <w:t>Гематологія</w:t>
      </w:r>
      <w:r>
        <w:rPr>
          <w:sz w:val="28"/>
        </w:rPr>
        <w:t>.</w:t>
      </w:r>
    </w:p>
    <w:p w:rsidR="005E24FC" w:rsidRDefault="005E24FC" w:rsidP="005E24FC">
      <w:pPr>
        <w:pStyle w:val="a3"/>
        <w:spacing w:line="360" w:lineRule="auto"/>
        <w:ind w:left="941" w:right="683"/>
      </w:pPr>
      <w:r>
        <w:t>№ 6 (79), 2022 р., с.32-33. Електронне видання режим доступу</w:t>
      </w:r>
      <w:r>
        <w:rPr>
          <w:color w:val="404040"/>
        </w:rPr>
        <w:t xml:space="preserve">: </w:t>
      </w:r>
      <w:hyperlink r:id="rId9">
        <w:r>
          <w:rPr>
            <w:color w:val="0000FF"/>
            <w:spacing w:val="-2"/>
            <w:u w:val="single" w:color="0000FF"/>
          </w:rPr>
          <w:t>https://healthua.com/multimedia/userfiles/files/2022/Onko_6_2022/Onco_6_20</w:t>
        </w:r>
      </w:hyperlink>
      <w:r>
        <w:rPr>
          <w:color w:val="0000FF"/>
          <w:spacing w:val="-2"/>
        </w:rPr>
        <w:t xml:space="preserve"> </w:t>
      </w:r>
      <w:hyperlink r:id="rId10">
        <w:r>
          <w:rPr>
            <w:color w:val="0000FF"/>
            <w:u w:val="single" w:color="0000FF"/>
          </w:rPr>
          <w:t>22_str_ 32_33.pdf</w:t>
        </w:r>
      </w:hyperlink>
      <w:r>
        <w:rPr>
          <w:color w:val="0000FF"/>
        </w:rPr>
        <w:t xml:space="preserve"> </w:t>
      </w:r>
      <w:r>
        <w:t>(дата звернення 20.11.2023).</w:t>
      </w:r>
    </w:p>
    <w:p w:rsidR="005E24FC" w:rsidRDefault="005E24FC" w:rsidP="005E24FC">
      <w:pPr>
        <w:pStyle w:val="a5"/>
        <w:numPr>
          <w:ilvl w:val="1"/>
          <w:numId w:val="4"/>
        </w:numPr>
        <w:tabs>
          <w:tab w:val="left" w:pos="941"/>
        </w:tabs>
        <w:spacing w:before="1" w:line="360" w:lineRule="auto"/>
        <w:ind w:left="941" w:right="682"/>
        <w:jc w:val="both"/>
        <w:rPr>
          <w:sz w:val="28"/>
        </w:rPr>
      </w:pPr>
      <w:r>
        <w:rPr>
          <w:sz w:val="28"/>
        </w:rPr>
        <w:t>Вороняк М. І. Препарати факторів згортання крові / М. І. Вороняк // Гематологія і переливання крові: міжвідом. зб. - К. : Атіка - Н, 2010. -</w:t>
      </w:r>
      <w:r>
        <w:rPr>
          <w:spacing w:val="80"/>
          <w:sz w:val="28"/>
        </w:rPr>
        <w:t xml:space="preserve"> </w:t>
      </w:r>
      <w:r>
        <w:rPr>
          <w:sz w:val="28"/>
        </w:rPr>
        <w:t>Вип. 35.-С. 154-158.</w:t>
      </w:r>
    </w:p>
    <w:p w:rsidR="005E24FC" w:rsidRDefault="005E24FC" w:rsidP="005E24FC">
      <w:pPr>
        <w:pStyle w:val="a5"/>
        <w:numPr>
          <w:ilvl w:val="1"/>
          <w:numId w:val="4"/>
        </w:numPr>
        <w:tabs>
          <w:tab w:val="left" w:pos="941"/>
        </w:tabs>
        <w:spacing w:line="362" w:lineRule="auto"/>
        <w:ind w:left="941" w:right="684"/>
        <w:jc w:val="both"/>
        <w:rPr>
          <w:sz w:val="28"/>
        </w:rPr>
      </w:pPr>
      <w:r>
        <w:rPr>
          <w:sz w:val="28"/>
        </w:rPr>
        <w:t>Гайдукова С.М. та ін. Гематологія і трансфузіологія /Під ред. проф. Гайдукової С.М. – К: ВПЦ „Три крапки”, 2001 : 752.</w:t>
      </w:r>
    </w:p>
    <w:p w:rsidR="005E24FC" w:rsidRDefault="005E24FC" w:rsidP="005E24FC">
      <w:pPr>
        <w:pStyle w:val="a5"/>
        <w:numPr>
          <w:ilvl w:val="1"/>
          <w:numId w:val="4"/>
        </w:numPr>
        <w:tabs>
          <w:tab w:val="left" w:pos="941"/>
        </w:tabs>
        <w:spacing w:line="360" w:lineRule="auto"/>
        <w:ind w:left="941" w:right="686"/>
        <w:jc w:val="both"/>
        <w:rPr>
          <w:sz w:val="28"/>
        </w:rPr>
      </w:pPr>
      <w:r>
        <w:rPr>
          <w:sz w:val="28"/>
        </w:rPr>
        <w:t>Про затвердження клінічних протоколів надання медичної допомоги хворим зі спеціальності «Гематологія»: наказ МОЗ України №647, від 30.07.2010 р. К. , 2010.</w:t>
      </w:r>
    </w:p>
    <w:p w:rsidR="005E24FC" w:rsidRDefault="005E24FC" w:rsidP="005E24FC">
      <w:pPr>
        <w:pStyle w:val="a5"/>
        <w:numPr>
          <w:ilvl w:val="1"/>
          <w:numId w:val="4"/>
        </w:numPr>
        <w:tabs>
          <w:tab w:val="left" w:pos="941"/>
        </w:tabs>
        <w:spacing w:line="360" w:lineRule="auto"/>
        <w:ind w:left="941" w:right="685"/>
        <w:jc w:val="both"/>
        <w:rPr>
          <w:sz w:val="28"/>
        </w:rPr>
      </w:pPr>
      <w:r>
        <w:rPr>
          <w:sz w:val="28"/>
        </w:rPr>
        <w:t>Новак В. Л. Діагностика та лікування гемофілії / В. Л. Новак, А. С.</w:t>
      </w:r>
      <w:r>
        <w:rPr>
          <w:spacing w:val="40"/>
          <w:sz w:val="28"/>
        </w:rPr>
        <w:t xml:space="preserve"> </w:t>
      </w:r>
      <w:r>
        <w:rPr>
          <w:sz w:val="28"/>
        </w:rPr>
        <w:t>Кались, С. В. Примак. - Л.: Данко, 2008. - 48 с.</w:t>
      </w:r>
    </w:p>
    <w:p w:rsidR="005E24FC" w:rsidRDefault="005E24FC" w:rsidP="005E24FC">
      <w:pPr>
        <w:pStyle w:val="a5"/>
        <w:numPr>
          <w:ilvl w:val="1"/>
          <w:numId w:val="4"/>
        </w:numPr>
        <w:tabs>
          <w:tab w:val="left" w:pos="941"/>
        </w:tabs>
        <w:spacing w:line="360" w:lineRule="auto"/>
        <w:ind w:left="941" w:right="683"/>
        <w:jc w:val="both"/>
        <w:rPr>
          <w:sz w:val="28"/>
        </w:rPr>
      </w:pPr>
      <w:r>
        <w:rPr>
          <w:sz w:val="28"/>
        </w:rPr>
        <w:t>Лабораторна діагностика стану системи гемостазу. / Платонова Т.Н., Чернишенко Т.Н., Гірницька О.В., Савчук О.М., Соколовська Л.І., Гамісонія М.Ш., Макогоненко С.М.</w:t>
      </w:r>
      <w:r>
        <w:rPr>
          <w:spacing w:val="40"/>
          <w:sz w:val="28"/>
        </w:rPr>
        <w:t xml:space="preserve"> </w:t>
      </w:r>
      <w:r>
        <w:rPr>
          <w:sz w:val="28"/>
        </w:rPr>
        <w:t>// Український біохімічний журнал – 2000. – №6. – С.67–74.</w:t>
      </w:r>
    </w:p>
    <w:p w:rsidR="005E24FC" w:rsidRDefault="005E24FC" w:rsidP="005E24FC">
      <w:pPr>
        <w:pStyle w:val="a5"/>
        <w:numPr>
          <w:ilvl w:val="1"/>
          <w:numId w:val="4"/>
        </w:numPr>
        <w:tabs>
          <w:tab w:val="left" w:pos="941"/>
        </w:tabs>
        <w:spacing w:line="360" w:lineRule="auto"/>
        <w:ind w:left="941" w:right="685"/>
        <w:jc w:val="both"/>
        <w:rPr>
          <w:sz w:val="28"/>
        </w:rPr>
      </w:pPr>
      <w:r>
        <w:rPr>
          <w:sz w:val="28"/>
        </w:rPr>
        <w:t>Симодейко А. А. Загальна хірургія в питаннях в питаннях і відповідях : навч.-метод. посібник / А. А. Симодейко, С. С. Філіп, О. О. Болдижар. – Ужгород : ІВА, 2015. – 288 с.</w:t>
      </w:r>
    </w:p>
    <w:p w:rsidR="005E24FC" w:rsidRDefault="005E24FC" w:rsidP="005E24FC">
      <w:pPr>
        <w:spacing w:line="360" w:lineRule="auto"/>
        <w:jc w:val="both"/>
        <w:rPr>
          <w:sz w:val="28"/>
        </w:rPr>
        <w:sectPr w:rsidR="005E24FC">
          <w:pgSz w:w="12240" w:h="15840"/>
          <w:pgMar w:top="1120" w:right="160" w:bottom="280" w:left="1480" w:header="751" w:footer="0" w:gutter="0"/>
          <w:cols w:space="720"/>
        </w:sectPr>
      </w:pPr>
    </w:p>
    <w:p w:rsidR="005E24FC" w:rsidRDefault="005E24FC" w:rsidP="005E24FC">
      <w:pPr>
        <w:pStyle w:val="a5"/>
        <w:numPr>
          <w:ilvl w:val="1"/>
          <w:numId w:val="4"/>
        </w:numPr>
        <w:tabs>
          <w:tab w:val="left" w:pos="941"/>
        </w:tabs>
        <w:spacing w:before="114" w:line="360" w:lineRule="auto"/>
        <w:ind w:left="941" w:right="690"/>
        <w:jc w:val="both"/>
        <w:rPr>
          <w:sz w:val="28"/>
        </w:rPr>
      </w:pPr>
      <w:r>
        <w:rPr>
          <w:sz w:val="28"/>
        </w:rPr>
        <w:lastRenderedPageBreak/>
        <w:t>Тоцький В. М. Генетика: Підручник для студентів біологічних спеціальностей університетів. Одеса: Астропринт, 2008. 710 с.</w:t>
      </w:r>
    </w:p>
    <w:p w:rsidR="005E24FC" w:rsidRDefault="005E24FC" w:rsidP="005E24FC">
      <w:pPr>
        <w:pStyle w:val="a5"/>
        <w:numPr>
          <w:ilvl w:val="1"/>
          <w:numId w:val="4"/>
        </w:numPr>
        <w:tabs>
          <w:tab w:val="left" w:pos="941"/>
        </w:tabs>
        <w:spacing w:line="360" w:lineRule="auto"/>
        <w:ind w:left="941" w:right="680"/>
        <w:jc w:val="both"/>
        <w:rPr>
          <w:sz w:val="28"/>
        </w:rPr>
      </w:pPr>
      <w:r>
        <w:rPr>
          <w:sz w:val="28"/>
        </w:rPr>
        <w:t>Хиць</w:t>
      </w:r>
      <w:r>
        <w:rPr>
          <w:spacing w:val="40"/>
          <w:sz w:val="28"/>
        </w:rPr>
        <w:t xml:space="preserve"> </w:t>
      </w:r>
      <w:r>
        <w:rPr>
          <w:sz w:val="28"/>
        </w:rPr>
        <w:t>А.</w:t>
      </w:r>
      <w:r>
        <w:rPr>
          <w:spacing w:val="40"/>
          <w:sz w:val="28"/>
        </w:rPr>
        <w:t xml:space="preserve"> </w:t>
      </w:r>
      <w:r>
        <w:rPr>
          <w:sz w:val="28"/>
        </w:rPr>
        <w:t>Р.</w:t>
      </w:r>
      <w:r>
        <w:rPr>
          <w:spacing w:val="40"/>
          <w:sz w:val="28"/>
        </w:rPr>
        <w:t xml:space="preserve"> </w:t>
      </w:r>
      <w:r>
        <w:rPr>
          <w:sz w:val="28"/>
        </w:rPr>
        <w:t>Сучасні</w:t>
      </w:r>
      <w:r>
        <w:rPr>
          <w:spacing w:val="40"/>
          <w:sz w:val="28"/>
        </w:rPr>
        <w:t xml:space="preserve"> </w:t>
      </w:r>
      <w:r>
        <w:rPr>
          <w:sz w:val="28"/>
        </w:rPr>
        <w:t>підходи</w:t>
      </w:r>
      <w:r>
        <w:rPr>
          <w:spacing w:val="40"/>
          <w:sz w:val="28"/>
        </w:rPr>
        <w:t xml:space="preserve"> </w:t>
      </w:r>
      <w:r>
        <w:rPr>
          <w:sz w:val="28"/>
        </w:rPr>
        <w:t>до лікування</w:t>
      </w:r>
      <w:r>
        <w:rPr>
          <w:spacing w:val="40"/>
          <w:sz w:val="28"/>
        </w:rPr>
        <w:t xml:space="preserve"> </w:t>
      </w:r>
      <w:r>
        <w:rPr>
          <w:sz w:val="28"/>
        </w:rPr>
        <w:t>пацієнтів</w:t>
      </w:r>
      <w:r>
        <w:rPr>
          <w:spacing w:val="40"/>
          <w:sz w:val="28"/>
        </w:rPr>
        <w:t xml:space="preserve"> </w:t>
      </w:r>
      <w:r>
        <w:rPr>
          <w:sz w:val="28"/>
        </w:rPr>
        <w:t>з гемофілією:</w:t>
      </w:r>
      <w:r>
        <w:rPr>
          <w:spacing w:val="40"/>
          <w:sz w:val="28"/>
        </w:rPr>
        <w:t xml:space="preserve"> </w:t>
      </w:r>
      <w:r>
        <w:rPr>
          <w:sz w:val="28"/>
        </w:rPr>
        <w:t>фокус на</w:t>
      </w:r>
      <w:r>
        <w:rPr>
          <w:spacing w:val="-3"/>
          <w:sz w:val="28"/>
        </w:rPr>
        <w:t xml:space="preserve"> </w:t>
      </w:r>
      <w:r>
        <w:rPr>
          <w:sz w:val="28"/>
        </w:rPr>
        <w:t>інгібіторну форму. Укр. мед.часопис,5(139).</w:t>
      </w:r>
      <w:r>
        <w:rPr>
          <w:spacing w:val="40"/>
          <w:sz w:val="28"/>
        </w:rPr>
        <w:t xml:space="preserve"> </w:t>
      </w:r>
      <w:r>
        <w:rPr>
          <w:sz w:val="28"/>
        </w:rPr>
        <w:t xml:space="preserve">Електронне видання режиму доступу: </w:t>
      </w:r>
      <w:hyperlink r:id="rId11">
        <w:r>
          <w:rPr>
            <w:color w:val="0000FF"/>
            <w:sz w:val="28"/>
            <w:u w:val="single" w:color="0000FF"/>
          </w:rPr>
          <w:t>https://umj.com.ua/uk/publikatsia-189488-suchasni-pidhodi-</w:t>
        </w:r>
      </w:hyperlink>
      <w:r>
        <w:rPr>
          <w:color w:val="0000FF"/>
          <w:sz w:val="28"/>
        </w:rPr>
        <w:t xml:space="preserve"> </w:t>
      </w:r>
      <w:hyperlink r:id="rId12">
        <w:r>
          <w:rPr>
            <w:color w:val="0000FF"/>
            <w:sz w:val="28"/>
            <w:u w:val="single" w:color="0000FF"/>
          </w:rPr>
          <w:t>do-likuvannya-patsiyentiv-z-gemofiliyeyu-fokus-na-ingibitornu-formu</w:t>
        </w:r>
      </w:hyperlink>
      <w:r>
        <w:rPr>
          <w:color w:val="0000FF"/>
          <w:sz w:val="28"/>
        </w:rPr>
        <w:t xml:space="preserve"> </w:t>
      </w:r>
      <w:r>
        <w:rPr>
          <w:sz w:val="28"/>
        </w:rPr>
        <w:t>(дата звернення 20.11.2023).</w:t>
      </w:r>
    </w:p>
    <w:p w:rsidR="005E24FC" w:rsidRDefault="005E24FC" w:rsidP="005E24FC">
      <w:pPr>
        <w:pStyle w:val="a5"/>
        <w:numPr>
          <w:ilvl w:val="1"/>
          <w:numId w:val="4"/>
        </w:numPr>
        <w:tabs>
          <w:tab w:val="left" w:pos="941"/>
        </w:tabs>
        <w:spacing w:before="160" w:line="360" w:lineRule="auto"/>
        <w:ind w:left="941" w:right="682"/>
        <w:jc w:val="both"/>
        <w:rPr>
          <w:sz w:val="28"/>
        </w:rPr>
      </w:pPr>
      <w:r>
        <w:rPr>
          <w:sz w:val="28"/>
        </w:rPr>
        <w:t>Хухліна О. С., Гайдичук В. С., Воєвідка О. С. Внутрішні хвороби. (Нефрологія. Гематологія. Клінічна фармакологія. Професійні хвороби): метод. вказівки: навч.-метод. посіб. / за ред. О. С. Хухліної. Чернівці: БДМУ, 2021. 333 с.].</w:t>
      </w:r>
    </w:p>
    <w:p w:rsidR="005E24FC" w:rsidRDefault="005E24FC" w:rsidP="005E24FC">
      <w:pPr>
        <w:pStyle w:val="a5"/>
        <w:numPr>
          <w:ilvl w:val="1"/>
          <w:numId w:val="4"/>
        </w:numPr>
        <w:tabs>
          <w:tab w:val="left" w:pos="941"/>
        </w:tabs>
        <w:spacing w:line="360" w:lineRule="auto"/>
        <w:ind w:left="941" w:right="682"/>
        <w:jc w:val="both"/>
        <w:rPr>
          <w:sz w:val="28"/>
        </w:rPr>
      </w:pPr>
      <w:r>
        <w:rPr>
          <w:sz w:val="28"/>
        </w:rPr>
        <w:t xml:space="preserve">Age-related factor IX correction in symptomatic female carriers with haemophilia B Leyden. Lavin M, Jenkins PV, Healy ML, Byrne M, O’Connell NM, O’Donnell JS. / </w:t>
      </w:r>
      <w:r>
        <w:rPr>
          <w:i/>
          <w:sz w:val="28"/>
        </w:rPr>
        <w:t>Haemophilia</w:t>
      </w:r>
      <w:r>
        <w:rPr>
          <w:sz w:val="28"/>
        </w:rPr>
        <w:t xml:space="preserve">. 2015;21(6):e498–e500. </w:t>
      </w:r>
      <w:r>
        <w:rPr>
          <w:spacing w:val="-2"/>
          <w:sz w:val="28"/>
        </w:rPr>
        <w:t>doi:10.1111/hae.12761.</w:t>
      </w:r>
    </w:p>
    <w:p w:rsidR="005E24FC" w:rsidRDefault="005E24FC" w:rsidP="005E24FC">
      <w:pPr>
        <w:pStyle w:val="a5"/>
        <w:numPr>
          <w:ilvl w:val="1"/>
          <w:numId w:val="4"/>
        </w:numPr>
        <w:tabs>
          <w:tab w:val="left" w:pos="941"/>
        </w:tabs>
        <w:spacing w:before="1" w:line="360" w:lineRule="auto"/>
        <w:ind w:left="941" w:right="682"/>
        <w:jc w:val="both"/>
        <w:rPr>
          <w:sz w:val="28"/>
        </w:rPr>
      </w:pPr>
      <w:r>
        <w:rPr>
          <w:sz w:val="28"/>
        </w:rPr>
        <w:t>Aggeler</w:t>
      </w:r>
      <w:r>
        <w:rPr>
          <w:spacing w:val="-4"/>
          <w:sz w:val="28"/>
        </w:rPr>
        <w:t xml:space="preserve"> </w:t>
      </w:r>
      <w:r>
        <w:rPr>
          <w:sz w:val="28"/>
        </w:rPr>
        <w:t>P.M.,</w:t>
      </w:r>
      <w:r>
        <w:rPr>
          <w:spacing w:val="-3"/>
          <w:sz w:val="28"/>
        </w:rPr>
        <w:t xml:space="preserve"> </w:t>
      </w:r>
      <w:r>
        <w:rPr>
          <w:sz w:val="28"/>
        </w:rPr>
        <w:t>White</w:t>
      </w:r>
      <w:r>
        <w:rPr>
          <w:spacing w:val="-4"/>
          <w:sz w:val="28"/>
        </w:rPr>
        <w:t xml:space="preserve"> </w:t>
      </w:r>
      <w:r>
        <w:rPr>
          <w:sz w:val="28"/>
        </w:rPr>
        <w:t>S.G.,</w:t>
      </w:r>
      <w:r>
        <w:rPr>
          <w:spacing w:val="-4"/>
          <w:sz w:val="28"/>
        </w:rPr>
        <w:t xml:space="preserve"> </w:t>
      </w:r>
      <w:r>
        <w:rPr>
          <w:sz w:val="28"/>
        </w:rPr>
        <w:t>Glendening</w:t>
      </w:r>
      <w:r>
        <w:rPr>
          <w:spacing w:val="-4"/>
          <w:sz w:val="28"/>
        </w:rPr>
        <w:t xml:space="preserve"> </w:t>
      </w:r>
      <w:r>
        <w:rPr>
          <w:sz w:val="28"/>
        </w:rPr>
        <w:t>M.B.</w:t>
      </w:r>
      <w:r>
        <w:rPr>
          <w:spacing w:val="-3"/>
          <w:sz w:val="28"/>
        </w:rPr>
        <w:t xml:space="preserve"> </w:t>
      </w:r>
      <w:r>
        <w:rPr>
          <w:sz w:val="28"/>
        </w:rPr>
        <w:t>Plasma</w:t>
      </w:r>
      <w:r>
        <w:rPr>
          <w:spacing w:val="-4"/>
          <w:sz w:val="28"/>
        </w:rPr>
        <w:t xml:space="preserve"> </w:t>
      </w:r>
      <w:r>
        <w:rPr>
          <w:sz w:val="28"/>
        </w:rPr>
        <w:t>thromboplastin</w:t>
      </w:r>
      <w:r>
        <w:rPr>
          <w:spacing w:val="-2"/>
          <w:sz w:val="28"/>
        </w:rPr>
        <w:t xml:space="preserve"> </w:t>
      </w:r>
      <w:r>
        <w:rPr>
          <w:sz w:val="28"/>
        </w:rPr>
        <w:t xml:space="preserve">component (PTC) deficiency; a new disease resembling hemophilia / </w:t>
      </w:r>
      <w:r>
        <w:rPr>
          <w:i/>
          <w:sz w:val="28"/>
        </w:rPr>
        <w:t xml:space="preserve">Proc. Soc. Exp. Biol. Med. </w:t>
      </w:r>
      <w:r>
        <w:rPr>
          <w:sz w:val="28"/>
        </w:rPr>
        <w:t>1952.</w:t>
      </w:r>
      <w:r>
        <w:rPr>
          <w:spacing w:val="40"/>
          <w:sz w:val="28"/>
        </w:rPr>
        <w:t xml:space="preserve"> </w:t>
      </w:r>
      <w:r>
        <w:rPr>
          <w:sz w:val="28"/>
        </w:rPr>
        <w:t>N 79(4). P. 692–694.</w:t>
      </w:r>
    </w:p>
    <w:p w:rsidR="005E24FC" w:rsidRDefault="005E24FC" w:rsidP="005E24FC">
      <w:pPr>
        <w:pStyle w:val="a5"/>
        <w:numPr>
          <w:ilvl w:val="1"/>
          <w:numId w:val="4"/>
        </w:numPr>
        <w:tabs>
          <w:tab w:val="left" w:pos="941"/>
        </w:tabs>
        <w:spacing w:before="159" w:line="360" w:lineRule="auto"/>
        <w:ind w:left="941" w:right="681"/>
        <w:jc w:val="both"/>
        <w:rPr>
          <w:sz w:val="28"/>
        </w:rPr>
      </w:pPr>
      <w:r>
        <w:rPr>
          <w:sz w:val="28"/>
        </w:rPr>
        <w:t xml:space="preserve">Ahmed SZ, O’Rourke M, Jenkins V, Regan I, Nolan B. Progressive increase in FIX level in males with haemophilia B Leyden and c.35G&gt;A mutation in early childhood not related to androgen effect. / </w:t>
      </w:r>
      <w:r>
        <w:rPr>
          <w:i/>
          <w:sz w:val="28"/>
        </w:rPr>
        <w:t>Br J Haematol</w:t>
      </w:r>
      <w:r>
        <w:rPr>
          <w:sz w:val="28"/>
        </w:rPr>
        <w:t>. 2020;189(6):e262– e265. doi:10.1111/bjh.16688.</w:t>
      </w:r>
    </w:p>
    <w:p w:rsidR="005E24FC" w:rsidRDefault="005E24FC" w:rsidP="005E24FC">
      <w:pPr>
        <w:pStyle w:val="a5"/>
        <w:numPr>
          <w:ilvl w:val="1"/>
          <w:numId w:val="4"/>
        </w:numPr>
        <w:tabs>
          <w:tab w:val="left" w:pos="941"/>
        </w:tabs>
        <w:spacing w:before="1" w:line="360" w:lineRule="auto"/>
        <w:ind w:left="941" w:right="683"/>
        <w:jc w:val="both"/>
        <w:rPr>
          <w:sz w:val="28"/>
        </w:rPr>
      </w:pPr>
      <w:r>
        <w:rPr>
          <w:sz w:val="28"/>
        </w:rPr>
        <w:t>An interactive mutation database for human coagulation factor IX provides novel insights into the phenotypes and genetics of hemophilia. Rallapalli PM, Kemball-Cook G, Tuddenham EG, Gomez K, Perkins SJ.B.</w:t>
      </w:r>
      <w:r>
        <w:rPr>
          <w:spacing w:val="-2"/>
          <w:sz w:val="28"/>
        </w:rPr>
        <w:t xml:space="preserve"> </w:t>
      </w:r>
      <w:r>
        <w:rPr>
          <w:sz w:val="28"/>
        </w:rPr>
        <w:t xml:space="preserve">/ </w:t>
      </w:r>
      <w:r>
        <w:rPr>
          <w:i/>
          <w:sz w:val="28"/>
        </w:rPr>
        <w:t>J Thromb Haemost</w:t>
      </w:r>
      <w:r>
        <w:rPr>
          <w:sz w:val="28"/>
        </w:rPr>
        <w:t>. 2013;11(7):1329–1340. doi:10.1111/jth.12276.</w:t>
      </w:r>
    </w:p>
    <w:p w:rsidR="005E24FC" w:rsidRDefault="005E24FC" w:rsidP="005E24FC">
      <w:pPr>
        <w:spacing w:line="360" w:lineRule="auto"/>
        <w:jc w:val="both"/>
        <w:rPr>
          <w:sz w:val="28"/>
        </w:rPr>
        <w:sectPr w:rsidR="005E24FC">
          <w:pgSz w:w="12240" w:h="15840"/>
          <w:pgMar w:top="1120" w:right="160" w:bottom="280" w:left="1480" w:header="751" w:footer="0" w:gutter="0"/>
          <w:cols w:space="720"/>
        </w:sectPr>
      </w:pPr>
    </w:p>
    <w:p w:rsidR="005E24FC" w:rsidRDefault="005E24FC" w:rsidP="005E24FC">
      <w:pPr>
        <w:pStyle w:val="a5"/>
        <w:numPr>
          <w:ilvl w:val="1"/>
          <w:numId w:val="4"/>
        </w:numPr>
        <w:tabs>
          <w:tab w:val="left" w:pos="941"/>
        </w:tabs>
        <w:spacing w:before="114" w:line="360" w:lineRule="auto"/>
        <w:ind w:left="941" w:right="688"/>
        <w:jc w:val="both"/>
        <w:rPr>
          <w:sz w:val="28"/>
        </w:rPr>
      </w:pPr>
      <w:r>
        <w:rPr>
          <w:sz w:val="28"/>
        </w:rPr>
        <w:lastRenderedPageBreak/>
        <w:t>Andersson NG, Auerswald G, Barnes C. Intracranial haemorrhage in children and adolescents with severe haemophilia A or B - the impact of prophylactic treatment. 2017;179(2):298–307. doi:10.1111/bjh.14844.</w:t>
      </w:r>
    </w:p>
    <w:p w:rsidR="005E24FC" w:rsidRDefault="005E24FC" w:rsidP="005E24FC">
      <w:pPr>
        <w:pStyle w:val="a5"/>
        <w:numPr>
          <w:ilvl w:val="1"/>
          <w:numId w:val="4"/>
        </w:numPr>
        <w:tabs>
          <w:tab w:val="left" w:pos="941"/>
        </w:tabs>
        <w:spacing w:before="160" w:line="360" w:lineRule="auto"/>
        <w:ind w:left="941" w:right="682"/>
        <w:jc w:val="both"/>
        <w:rPr>
          <w:sz w:val="28"/>
        </w:rPr>
      </w:pPr>
      <w:r>
        <w:rPr>
          <w:sz w:val="28"/>
        </w:rPr>
        <w:t>Andrew M, Paes B, Milner R, et al. Development of the human coagulation system in the full-term infant.</w:t>
      </w:r>
      <w:r>
        <w:rPr>
          <w:spacing w:val="-1"/>
          <w:sz w:val="28"/>
        </w:rPr>
        <w:t xml:space="preserve"> </w:t>
      </w:r>
      <w:r>
        <w:rPr>
          <w:sz w:val="28"/>
        </w:rPr>
        <w:t xml:space="preserve">/ </w:t>
      </w:r>
      <w:r>
        <w:rPr>
          <w:i/>
          <w:sz w:val="28"/>
        </w:rPr>
        <w:t>Blood</w:t>
      </w:r>
      <w:r>
        <w:rPr>
          <w:sz w:val="28"/>
        </w:rPr>
        <w:t xml:space="preserve">. 1987;70(1):165–172. </w:t>
      </w:r>
      <w:r>
        <w:rPr>
          <w:spacing w:val="-2"/>
          <w:sz w:val="28"/>
        </w:rPr>
        <w:t>doi:10.1182/blood.V70.1.165.165.</w:t>
      </w:r>
    </w:p>
    <w:p w:rsidR="005E24FC" w:rsidRDefault="005E24FC" w:rsidP="005E24FC">
      <w:pPr>
        <w:pStyle w:val="a5"/>
        <w:numPr>
          <w:ilvl w:val="1"/>
          <w:numId w:val="4"/>
        </w:numPr>
        <w:tabs>
          <w:tab w:val="left" w:pos="941"/>
        </w:tabs>
        <w:spacing w:before="1" w:line="360" w:lineRule="auto"/>
        <w:ind w:left="941" w:right="685"/>
        <w:jc w:val="both"/>
        <w:rPr>
          <w:sz w:val="28"/>
        </w:rPr>
      </w:pPr>
      <w:r>
        <w:rPr>
          <w:sz w:val="28"/>
        </w:rPr>
        <w:t>Biggs R., Douglas A.S., Macfarlane R.G. et al Christmas disease: a condition previously mistaken for haemophilia /</w:t>
      </w:r>
      <w:r>
        <w:rPr>
          <w:i/>
          <w:sz w:val="28"/>
        </w:rPr>
        <w:t xml:space="preserve">Br. Med. J. </w:t>
      </w:r>
      <w:r>
        <w:rPr>
          <w:sz w:val="28"/>
        </w:rPr>
        <w:t>1952.</w:t>
      </w:r>
      <w:r>
        <w:rPr>
          <w:spacing w:val="40"/>
          <w:sz w:val="28"/>
        </w:rPr>
        <w:t xml:space="preserve"> </w:t>
      </w:r>
      <w:r>
        <w:rPr>
          <w:sz w:val="28"/>
        </w:rPr>
        <w:t>N 2(4799).</w:t>
      </w:r>
      <w:r>
        <w:rPr>
          <w:spacing w:val="40"/>
          <w:sz w:val="28"/>
        </w:rPr>
        <w:t xml:space="preserve"> </w:t>
      </w:r>
      <w:r>
        <w:rPr>
          <w:sz w:val="28"/>
        </w:rPr>
        <w:t xml:space="preserve">P. 1378– </w:t>
      </w:r>
      <w:r>
        <w:rPr>
          <w:spacing w:val="-4"/>
          <w:sz w:val="28"/>
        </w:rPr>
        <w:t>1382.</w:t>
      </w:r>
    </w:p>
    <w:p w:rsidR="005E24FC" w:rsidRDefault="005E24FC" w:rsidP="005E24FC">
      <w:pPr>
        <w:pStyle w:val="a5"/>
        <w:numPr>
          <w:ilvl w:val="1"/>
          <w:numId w:val="4"/>
        </w:numPr>
        <w:tabs>
          <w:tab w:val="left" w:pos="941"/>
          <w:tab w:val="left" w:pos="1010"/>
        </w:tabs>
        <w:spacing w:before="1" w:line="360" w:lineRule="auto"/>
        <w:ind w:left="941" w:right="682"/>
        <w:jc w:val="both"/>
        <w:rPr>
          <w:sz w:val="28"/>
        </w:rPr>
      </w:pPr>
      <w:r>
        <w:rPr>
          <w:color w:val="404040"/>
          <w:sz w:val="28"/>
        </w:rPr>
        <w:tab/>
      </w:r>
      <w:r>
        <w:rPr>
          <w:sz w:val="28"/>
        </w:rPr>
        <w:t xml:space="preserve">Blanchette VS, Key NS, Ljung LR, et al. Definitions in hemophilia: communication from the SSC of the ISTH. / </w:t>
      </w:r>
      <w:r>
        <w:rPr>
          <w:i/>
          <w:sz w:val="28"/>
        </w:rPr>
        <w:t>J Thromb Haemost</w:t>
      </w:r>
      <w:r>
        <w:rPr>
          <w:sz w:val="28"/>
        </w:rPr>
        <w:t>. 2014;12:1935–1939. doi:10.1111/jth.12672.</w:t>
      </w:r>
    </w:p>
    <w:p w:rsidR="005E24FC" w:rsidRDefault="005E24FC" w:rsidP="005E24FC">
      <w:pPr>
        <w:pStyle w:val="a5"/>
        <w:numPr>
          <w:ilvl w:val="1"/>
          <w:numId w:val="4"/>
        </w:numPr>
        <w:tabs>
          <w:tab w:val="left" w:pos="941"/>
        </w:tabs>
        <w:spacing w:line="360" w:lineRule="auto"/>
        <w:ind w:left="941" w:right="684"/>
        <w:jc w:val="both"/>
        <w:rPr>
          <w:sz w:val="28"/>
        </w:rPr>
      </w:pPr>
      <w:r>
        <w:rPr>
          <w:sz w:val="28"/>
        </w:rPr>
        <w:t>Blanchette VS, Key NS, Ljung LR, Manco-Johnson MJ, van den Berg HM, Srivastava A.</w:t>
      </w:r>
      <w:r>
        <w:rPr>
          <w:spacing w:val="-2"/>
          <w:sz w:val="28"/>
        </w:rPr>
        <w:t xml:space="preserve"> </w:t>
      </w:r>
      <w:r>
        <w:rPr>
          <w:sz w:val="28"/>
        </w:rPr>
        <w:t xml:space="preserve">Definitions in hemophilia: communication from the SSC of the ISTH. </w:t>
      </w:r>
      <w:r>
        <w:rPr>
          <w:i/>
          <w:sz w:val="28"/>
        </w:rPr>
        <w:t>J Thromb Haemost</w:t>
      </w:r>
      <w:r>
        <w:rPr>
          <w:sz w:val="28"/>
        </w:rPr>
        <w:t>. 2014;12(11):1935–1939. doi: 10.1111/jth.12672.</w:t>
      </w:r>
    </w:p>
    <w:p w:rsidR="005E24FC" w:rsidRDefault="005E24FC" w:rsidP="005E24FC">
      <w:pPr>
        <w:pStyle w:val="a5"/>
        <w:numPr>
          <w:ilvl w:val="1"/>
          <w:numId w:val="4"/>
        </w:numPr>
        <w:tabs>
          <w:tab w:val="left" w:pos="941"/>
        </w:tabs>
        <w:spacing w:before="160" w:line="360" w:lineRule="auto"/>
        <w:ind w:left="941" w:right="681"/>
        <w:jc w:val="both"/>
        <w:rPr>
          <w:sz w:val="28"/>
        </w:rPr>
      </w:pPr>
      <w:r>
        <w:rPr>
          <w:sz w:val="28"/>
        </w:rPr>
        <w:t>Boulton F. A. hundred years of cascading — started by Paul Morawitz (1879– 1936),</w:t>
      </w:r>
      <w:r>
        <w:rPr>
          <w:spacing w:val="40"/>
          <w:sz w:val="28"/>
        </w:rPr>
        <w:t xml:space="preserve"> </w:t>
      </w:r>
      <w:r>
        <w:rPr>
          <w:sz w:val="28"/>
        </w:rPr>
        <w:t>a</w:t>
      </w:r>
      <w:r>
        <w:rPr>
          <w:spacing w:val="40"/>
          <w:sz w:val="28"/>
        </w:rPr>
        <w:t xml:space="preserve"> </w:t>
      </w:r>
      <w:r>
        <w:rPr>
          <w:sz w:val="28"/>
        </w:rPr>
        <w:t>pioneer</w:t>
      </w:r>
      <w:r>
        <w:rPr>
          <w:spacing w:val="40"/>
          <w:sz w:val="28"/>
        </w:rPr>
        <w:t xml:space="preserve"> </w:t>
      </w:r>
      <w:r>
        <w:rPr>
          <w:sz w:val="28"/>
        </w:rPr>
        <w:t>of</w:t>
      </w:r>
      <w:r>
        <w:rPr>
          <w:spacing w:val="40"/>
          <w:sz w:val="28"/>
        </w:rPr>
        <w:t xml:space="preserve"> </w:t>
      </w:r>
      <w:r>
        <w:rPr>
          <w:sz w:val="28"/>
        </w:rPr>
        <w:t>haemostasis</w:t>
      </w:r>
      <w:r>
        <w:rPr>
          <w:spacing w:val="40"/>
          <w:sz w:val="28"/>
        </w:rPr>
        <w:t xml:space="preserve"> </w:t>
      </w:r>
      <w:r>
        <w:rPr>
          <w:sz w:val="28"/>
        </w:rPr>
        <w:t>and</w:t>
      </w:r>
      <w:r>
        <w:rPr>
          <w:spacing w:val="40"/>
          <w:sz w:val="28"/>
        </w:rPr>
        <w:t xml:space="preserve"> </w:t>
      </w:r>
      <w:r>
        <w:rPr>
          <w:sz w:val="28"/>
        </w:rPr>
        <w:t>of</w:t>
      </w:r>
      <w:r>
        <w:rPr>
          <w:spacing w:val="40"/>
          <w:sz w:val="28"/>
        </w:rPr>
        <w:t xml:space="preserve"> </w:t>
      </w:r>
      <w:r>
        <w:rPr>
          <w:sz w:val="28"/>
        </w:rPr>
        <w:t>transfusion</w:t>
      </w:r>
      <w:r>
        <w:rPr>
          <w:spacing w:val="40"/>
          <w:sz w:val="28"/>
        </w:rPr>
        <w:t xml:space="preserve"> </w:t>
      </w:r>
      <w:r>
        <w:rPr>
          <w:sz w:val="28"/>
        </w:rPr>
        <w:t>/</w:t>
      </w:r>
      <w:r>
        <w:rPr>
          <w:spacing w:val="40"/>
          <w:sz w:val="28"/>
        </w:rPr>
        <w:t xml:space="preserve"> </w:t>
      </w:r>
      <w:r>
        <w:rPr>
          <w:i/>
          <w:sz w:val="28"/>
        </w:rPr>
        <w:t>Trans.</w:t>
      </w:r>
      <w:r>
        <w:rPr>
          <w:i/>
          <w:spacing w:val="40"/>
          <w:sz w:val="28"/>
        </w:rPr>
        <w:t xml:space="preserve"> </w:t>
      </w:r>
      <w:r>
        <w:rPr>
          <w:i/>
          <w:sz w:val="28"/>
        </w:rPr>
        <w:t>Med</w:t>
      </w:r>
      <w:r>
        <w:rPr>
          <w:sz w:val="28"/>
        </w:rPr>
        <w:t>.</w:t>
      </w:r>
      <w:r>
        <w:rPr>
          <w:spacing w:val="40"/>
          <w:sz w:val="28"/>
        </w:rPr>
        <w:t xml:space="preserve">  </w:t>
      </w:r>
      <w:r>
        <w:rPr>
          <w:sz w:val="28"/>
        </w:rPr>
        <w:t>2006.</w:t>
      </w:r>
      <w:r>
        <w:rPr>
          <w:spacing w:val="40"/>
          <w:sz w:val="28"/>
        </w:rPr>
        <w:t xml:space="preserve">  </w:t>
      </w:r>
      <w:r>
        <w:rPr>
          <w:sz w:val="28"/>
        </w:rPr>
        <w:t>N</w:t>
      </w:r>
    </w:p>
    <w:p w:rsidR="005E24FC" w:rsidRDefault="005E24FC" w:rsidP="005E24FC">
      <w:pPr>
        <w:pStyle w:val="a3"/>
        <w:spacing w:line="321" w:lineRule="exact"/>
        <w:ind w:left="941"/>
      </w:pPr>
      <w:r>
        <w:t>16(1).</w:t>
      </w:r>
      <w:r>
        <w:rPr>
          <w:spacing w:val="65"/>
        </w:rPr>
        <w:t xml:space="preserve"> </w:t>
      </w:r>
      <w:r>
        <w:t>P.</w:t>
      </w:r>
      <w:r>
        <w:rPr>
          <w:spacing w:val="-2"/>
        </w:rPr>
        <w:t xml:space="preserve"> </w:t>
      </w:r>
      <w:r>
        <w:rPr>
          <w:spacing w:val="-4"/>
        </w:rPr>
        <w:t>1–10</w:t>
      </w:r>
    </w:p>
    <w:p w:rsidR="005E24FC" w:rsidRDefault="005E24FC" w:rsidP="005E24FC">
      <w:pPr>
        <w:pStyle w:val="a5"/>
        <w:numPr>
          <w:ilvl w:val="1"/>
          <w:numId w:val="4"/>
        </w:numPr>
        <w:tabs>
          <w:tab w:val="left" w:pos="941"/>
        </w:tabs>
        <w:spacing w:before="160" w:line="360" w:lineRule="auto"/>
        <w:ind w:left="941" w:right="682"/>
        <w:jc w:val="both"/>
        <w:rPr>
          <w:sz w:val="28"/>
        </w:rPr>
      </w:pPr>
      <w:r>
        <w:rPr>
          <w:sz w:val="28"/>
        </w:rPr>
        <w:t>Briet E, Bertina R.M, van Tilburg N.H, Veltkamp J.J. Hemophilia B Leyden: a sex-linked hereditary disorder that improves after puberty.</w:t>
      </w:r>
      <w:r>
        <w:rPr>
          <w:spacing w:val="-3"/>
          <w:sz w:val="28"/>
        </w:rPr>
        <w:t xml:space="preserve"> </w:t>
      </w:r>
      <w:r>
        <w:rPr>
          <w:sz w:val="28"/>
        </w:rPr>
        <w:t xml:space="preserve">/ </w:t>
      </w:r>
      <w:r>
        <w:rPr>
          <w:i/>
          <w:sz w:val="28"/>
        </w:rPr>
        <w:t>N Engl J Med</w:t>
      </w:r>
      <w:r>
        <w:rPr>
          <w:sz w:val="28"/>
        </w:rPr>
        <w:t>. 1982;306(13):788–790. doi:10.1056/NEJM198204013061306.</w:t>
      </w:r>
    </w:p>
    <w:p w:rsidR="005E24FC" w:rsidRDefault="005E24FC" w:rsidP="005E24FC">
      <w:pPr>
        <w:pStyle w:val="a5"/>
        <w:numPr>
          <w:ilvl w:val="1"/>
          <w:numId w:val="4"/>
        </w:numPr>
        <w:tabs>
          <w:tab w:val="left" w:pos="932"/>
          <w:tab w:val="left" w:pos="934"/>
        </w:tabs>
        <w:spacing w:before="2" w:line="360" w:lineRule="auto"/>
        <w:ind w:left="934" w:right="686" w:hanging="356"/>
        <w:jc w:val="both"/>
        <w:rPr>
          <w:sz w:val="28"/>
        </w:rPr>
      </w:pPr>
      <w:r>
        <w:rPr>
          <w:sz w:val="28"/>
        </w:rPr>
        <w:t>Carmona G, Barney L, Sewell J.</w:t>
      </w:r>
      <w:r>
        <w:rPr>
          <w:spacing w:val="-2"/>
          <w:sz w:val="28"/>
        </w:rPr>
        <w:t xml:space="preserve"> </w:t>
      </w:r>
      <w:r>
        <w:rPr>
          <w:sz w:val="28"/>
        </w:rPr>
        <w:t xml:space="preserve">Correcting rare blood disorders using coagulation factors produced in vivo by shielded living therapeutics products. / </w:t>
      </w:r>
      <w:r>
        <w:rPr>
          <w:i/>
          <w:sz w:val="28"/>
        </w:rPr>
        <w:t xml:space="preserve">Blood </w:t>
      </w:r>
      <w:r>
        <w:rPr>
          <w:sz w:val="28"/>
        </w:rPr>
        <w:t>2019; 134(Supplement 1): 2065. doi: 10.1182/blood-2019-127050</w:t>
      </w:r>
    </w:p>
    <w:p w:rsidR="005E24FC" w:rsidRDefault="005E24FC" w:rsidP="005E24FC">
      <w:pPr>
        <w:pStyle w:val="a5"/>
        <w:numPr>
          <w:ilvl w:val="1"/>
          <w:numId w:val="4"/>
        </w:numPr>
        <w:tabs>
          <w:tab w:val="left" w:pos="941"/>
        </w:tabs>
        <w:spacing w:line="360" w:lineRule="auto"/>
        <w:ind w:left="941" w:right="682"/>
        <w:jc w:val="both"/>
        <w:rPr>
          <w:sz w:val="28"/>
        </w:rPr>
      </w:pPr>
      <w:r>
        <w:rPr>
          <w:sz w:val="28"/>
        </w:rPr>
        <w:t>Castaman G, Matino D. Hemophilia A and B: molecular and clinical</w:t>
      </w:r>
      <w:r>
        <w:rPr>
          <w:spacing w:val="40"/>
          <w:sz w:val="28"/>
        </w:rPr>
        <w:t xml:space="preserve"> </w:t>
      </w:r>
      <w:r>
        <w:rPr>
          <w:sz w:val="28"/>
        </w:rPr>
        <w:t>similarities and differences.</w:t>
      </w:r>
      <w:r>
        <w:rPr>
          <w:spacing w:val="-5"/>
          <w:sz w:val="28"/>
        </w:rPr>
        <w:t xml:space="preserve"> </w:t>
      </w:r>
      <w:r>
        <w:rPr>
          <w:sz w:val="28"/>
        </w:rPr>
        <w:t>/</w:t>
      </w:r>
      <w:r>
        <w:rPr>
          <w:i/>
          <w:sz w:val="28"/>
        </w:rPr>
        <w:t>Haematologica</w:t>
      </w:r>
      <w:r>
        <w:rPr>
          <w:sz w:val="28"/>
        </w:rPr>
        <w:t xml:space="preserve">. 2019;104(9):1702–1709. </w:t>
      </w:r>
      <w:r>
        <w:rPr>
          <w:spacing w:val="-2"/>
          <w:sz w:val="28"/>
        </w:rPr>
        <w:t>doi:10.3324/haematol.2019.221093.</w:t>
      </w:r>
    </w:p>
    <w:p w:rsidR="005E24FC" w:rsidRDefault="005E24FC" w:rsidP="005E24FC">
      <w:pPr>
        <w:spacing w:line="360" w:lineRule="auto"/>
        <w:jc w:val="both"/>
        <w:rPr>
          <w:sz w:val="28"/>
        </w:rPr>
        <w:sectPr w:rsidR="005E24FC">
          <w:pgSz w:w="12240" w:h="15840"/>
          <w:pgMar w:top="1120" w:right="160" w:bottom="280" w:left="1480" w:header="751" w:footer="0" w:gutter="0"/>
          <w:cols w:space="720"/>
        </w:sectPr>
      </w:pPr>
    </w:p>
    <w:p w:rsidR="005E24FC" w:rsidRDefault="005E24FC" w:rsidP="005E24FC">
      <w:pPr>
        <w:pStyle w:val="a5"/>
        <w:numPr>
          <w:ilvl w:val="1"/>
          <w:numId w:val="4"/>
        </w:numPr>
        <w:tabs>
          <w:tab w:val="left" w:pos="941"/>
        </w:tabs>
        <w:spacing w:before="114" w:line="360" w:lineRule="auto"/>
        <w:ind w:left="941" w:right="682"/>
        <w:jc w:val="both"/>
        <w:rPr>
          <w:sz w:val="28"/>
        </w:rPr>
      </w:pPr>
      <w:r>
        <w:rPr>
          <w:sz w:val="28"/>
        </w:rPr>
        <w:lastRenderedPageBreak/>
        <w:t>Chan DWK, Lam JCM. Young girl with bruising: finding the X factor.</w:t>
      </w:r>
      <w:r>
        <w:rPr>
          <w:spacing w:val="-2"/>
          <w:sz w:val="28"/>
        </w:rPr>
        <w:t xml:space="preserve"> </w:t>
      </w:r>
      <w:r>
        <w:rPr>
          <w:sz w:val="28"/>
        </w:rPr>
        <w:t xml:space="preserve">/ </w:t>
      </w:r>
      <w:r>
        <w:rPr>
          <w:i/>
          <w:sz w:val="28"/>
        </w:rPr>
        <w:t>J Paediatr Child Health</w:t>
      </w:r>
      <w:r>
        <w:rPr>
          <w:sz w:val="28"/>
        </w:rPr>
        <w:t>. 2019;55(4):465–467. doi:10.1111/jpc.14282.</w:t>
      </w:r>
    </w:p>
    <w:p w:rsidR="005E24FC" w:rsidRDefault="005E24FC" w:rsidP="005E24FC">
      <w:pPr>
        <w:pStyle w:val="a5"/>
        <w:numPr>
          <w:ilvl w:val="1"/>
          <w:numId w:val="4"/>
        </w:numPr>
        <w:tabs>
          <w:tab w:val="left" w:pos="941"/>
          <w:tab w:val="left" w:pos="1010"/>
        </w:tabs>
        <w:spacing w:line="360" w:lineRule="auto"/>
        <w:ind w:left="941" w:right="685"/>
        <w:jc w:val="both"/>
        <w:rPr>
          <w:sz w:val="28"/>
        </w:rPr>
      </w:pPr>
      <w:r>
        <w:rPr>
          <w:color w:val="404040"/>
          <w:sz w:val="28"/>
        </w:rPr>
        <w:tab/>
      </w:r>
      <w:r>
        <w:rPr>
          <w:sz w:val="28"/>
        </w:rPr>
        <w:t>Chhabra A, Spurden D, Fogarty PF, et al. Real-world outcomes associated</w:t>
      </w:r>
      <w:r>
        <w:rPr>
          <w:spacing w:val="80"/>
          <w:sz w:val="28"/>
        </w:rPr>
        <w:t xml:space="preserve"> </w:t>
      </w:r>
      <w:r>
        <w:rPr>
          <w:sz w:val="28"/>
        </w:rPr>
        <w:t>with standard half-life and extended half-life factor replacement products for treatment</w:t>
      </w:r>
      <w:r>
        <w:rPr>
          <w:spacing w:val="-6"/>
          <w:sz w:val="28"/>
        </w:rPr>
        <w:t xml:space="preserve"> </w:t>
      </w:r>
      <w:r>
        <w:rPr>
          <w:sz w:val="28"/>
        </w:rPr>
        <w:t>of</w:t>
      </w:r>
      <w:r>
        <w:rPr>
          <w:spacing w:val="-3"/>
          <w:sz w:val="28"/>
        </w:rPr>
        <w:t xml:space="preserve"> </w:t>
      </w:r>
      <w:r>
        <w:rPr>
          <w:sz w:val="28"/>
        </w:rPr>
        <w:t>haemophilia</w:t>
      </w:r>
      <w:r>
        <w:rPr>
          <w:spacing w:val="-3"/>
          <w:sz w:val="28"/>
        </w:rPr>
        <w:t xml:space="preserve"> </w:t>
      </w:r>
      <w:r>
        <w:rPr>
          <w:sz w:val="28"/>
        </w:rPr>
        <w:t>A</w:t>
      </w:r>
      <w:r>
        <w:rPr>
          <w:spacing w:val="-3"/>
          <w:sz w:val="28"/>
        </w:rPr>
        <w:t xml:space="preserve"> </w:t>
      </w:r>
      <w:r>
        <w:rPr>
          <w:sz w:val="28"/>
        </w:rPr>
        <w:t>and</w:t>
      </w:r>
      <w:r>
        <w:rPr>
          <w:spacing w:val="-2"/>
          <w:sz w:val="28"/>
        </w:rPr>
        <w:t xml:space="preserve"> </w:t>
      </w:r>
      <w:r>
        <w:rPr>
          <w:sz w:val="28"/>
        </w:rPr>
        <w:t>B.</w:t>
      </w:r>
      <w:r>
        <w:rPr>
          <w:spacing w:val="-7"/>
          <w:sz w:val="28"/>
        </w:rPr>
        <w:t xml:space="preserve"> </w:t>
      </w:r>
      <w:r>
        <w:rPr>
          <w:i/>
          <w:sz w:val="28"/>
        </w:rPr>
        <w:t>Blood</w:t>
      </w:r>
      <w:r>
        <w:rPr>
          <w:i/>
          <w:spacing w:val="-4"/>
          <w:sz w:val="28"/>
        </w:rPr>
        <w:t xml:space="preserve"> </w:t>
      </w:r>
      <w:r>
        <w:rPr>
          <w:i/>
          <w:sz w:val="28"/>
        </w:rPr>
        <w:t>Coagul</w:t>
      </w:r>
      <w:r>
        <w:rPr>
          <w:i/>
          <w:spacing w:val="-4"/>
          <w:sz w:val="28"/>
        </w:rPr>
        <w:t xml:space="preserve"> </w:t>
      </w:r>
      <w:r>
        <w:rPr>
          <w:i/>
          <w:sz w:val="28"/>
        </w:rPr>
        <w:t>Fibrinolysis</w:t>
      </w:r>
      <w:r>
        <w:rPr>
          <w:sz w:val="28"/>
        </w:rPr>
        <w:t>.</w:t>
      </w:r>
      <w:r>
        <w:rPr>
          <w:spacing w:val="-7"/>
          <w:sz w:val="28"/>
        </w:rPr>
        <w:t xml:space="preserve"> </w:t>
      </w:r>
      <w:r>
        <w:rPr>
          <w:sz w:val="28"/>
        </w:rPr>
        <w:t>2020;31(3):186–</w:t>
      </w:r>
    </w:p>
    <w:p w:rsidR="005E24FC" w:rsidRDefault="005E24FC" w:rsidP="005E24FC">
      <w:pPr>
        <w:pStyle w:val="a3"/>
        <w:ind w:left="941"/>
      </w:pPr>
      <w:r>
        <w:t>192.</w:t>
      </w:r>
      <w:r>
        <w:rPr>
          <w:spacing w:val="-3"/>
        </w:rPr>
        <w:t xml:space="preserve"> </w:t>
      </w:r>
      <w:r>
        <w:rPr>
          <w:spacing w:val="-2"/>
        </w:rPr>
        <w:t>doi:10.1097/MBC.0000000000000885</w:t>
      </w:r>
    </w:p>
    <w:p w:rsidR="005E24FC" w:rsidRDefault="005E24FC" w:rsidP="005E24FC">
      <w:pPr>
        <w:pStyle w:val="a5"/>
        <w:numPr>
          <w:ilvl w:val="1"/>
          <w:numId w:val="4"/>
        </w:numPr>
        <w:tabs>
          <w:tab w:val="left" w:pos="941"/>
        </w:tabs>
        <w:spacing w:before="160" w:line="360" w:lineRule="auto"/>
        <w:ind w:left="941" w:right="682"/>
        <w:jc w:val="both"/>
        <w:rPr>
          <w:sz w:val="28"/>
        </w:rPr>
      </w:pPr>
      <w:r>
        <w:rPr>
          <w:sz w:val="28"/>
        </w:rPr>
        <w:t xml:space="preserve">Costa JM, Vidaud D, Laurendeau I. Somatic mosaicism and compound heterozygosity in female hemophilia B. / </w:t>
      </w:r>
      <w:r>
        <w:rPr>
          <w:i/>
          <w:sz w:val="28"/>
        </w:rPr>
        <w:t>Blood</w:t>
      </w:r>
      <w:r>
        <w:rPr>
          <w:sz w:val="28"/>
        </w:rPr>
        <w:t xml:space="preserve">. 2000;96(4):1585–1587. </w:t>
      </w:r>
      <w:r>
        <w:rPr>
          <w:spacing w:val="-2"/>
          <w:sz w:val="28"/>
        </w:rPr>
        <w:t>doi:10.1182/blood.V96.4.1585.h8001585_1585_1587.</w:t>
      </w:r>
    </w:p>
    <w:p w:rsidR="005E24FC" w:rsidRDefault="005E24FC" w:rsidP="005E24FC">
      <w:pPr>
        <w:pStyle w:val="a5"/>
        <w:numPr>
          <w:ilvl w:val="1"/>
          <w:numId w:val="4"/>
        </w:numPr>
        <w:tabs>
          <w:tab w:val="left" w:pos="940"/>
        </w:tabs>
        <w:spacing w:before="2"/>
        <w:ind w:left="940" w:hanging="359"/>
        <w:jc w:val="both"/>
        <w:rPr>
          <w:sz w:val="28"/>
        </w:rPr>
      </w:pPr>
      <w:r>
        <w:rPr>
          <w:sz w:val="28"/>
        </w:rPr>
        <w:t>Davie</w:t>
      </w:r>
      <w:r>
        <w:rPr>
          <w:spacing w:val="44"/>
          <w:sz w:val="28"/>
        </w:rPr>
        <w:t xml:space="preserve"> </w:t>
      </w:r>
      <w:r>
        <w:rPr>
          <w:sz w:val="28"/>
        </w:rPr>
        <w:t>E.W.,</w:t>
      </w:r>
      <w:r>
        <w:rPr>
          <w:spacing w:val="47"/>
          <w:sz w:val="28"/>
        </w:rPr>
        <w:t xml:space="preserve"> </w:t>
      </w:r>
      <w:r>
        <w:rPr>
          <w:sz w:val="28"/>
        </w:rPr>
        <w:t>Ratnoff</w:t>
      </w:r>
      <w:r>
        <w:rPr>
          <w:spacing w:val="45"/>
          <w:sz w:val="28"/>
        </w:rPr>
        <w:t xml:space="preserve"> </w:t>
      </w:r>
      <w:r>
        <w:rPr>
          <w:sz w:val="28"/>
        </w:rPr>
        <w:t>O.D.</w:t>
      </w:r>
      <w:r>
        <w:rPr>
          <w:spacing w:val="52"/>
          <w:sz w:val="28"/>
        </w:rPr>
        <w:t xml:space="preserve"> </w:t>
      </w:r>
      <w:r>
        <w:rPr>
          <w:sz w:val="28"/>
        </w:rPr>
        <w:t>Waterfall</w:t>
      </w:r>
      <w:r>
        <w:rPr>
          <w:spacing w:val="49"/>
          <w:sz w:val="28"/>
        </w:rPr>
        <w:t xml:space="preserve"> </w:t>
      </w:r>
      <w:r>
        <w:rPr>
          <w:sz w:val="28"/>
        </w:rPr>
        <w:t>sequence</w:t>
      </w:r>
      <w:r>
        <w:rPr>
          <w:spacing w:val="47"/>
          <w:sz w:val="28"/>
        </w:rPr>
        <w:t xml:space="preserve"> </w:t>
      </w:r>
      <w:r>
        <w:rPr>
          <w:sz w:val="28"/>
        </w:rPr>
        <w:t>for</w:t>
      </w:r>
      <w:r>
        <w:rPr>
          <w:spacing w:val="48"/>
          <w:sz w:val="28"/>
        </w:rPr>
        <w:t xml:space="preserve"> </w:t>
      </w:r>
      <w:r>
        <w:rPr>
          <w:sz w:val="28"/>
        </w:rPr>
        <w:t>intrinsic</w:t>
      </w:r>
      <w:r>
        <w:rPr>
          <w:spacing w:val="48"/>
          <w:sz w:val="28"/>
        </w:rPr>
        <w:t xml:space="preserve"> </w:t>
      </w:r>
      <w:r>
        <w:rPr>
          <w:sz w:val="28"/>
        </w:rPr>
        <w:t>blood</w:t>
      </w:r>
      <w:r>
        <w:rPr>
          <w:spacing w:val="49"/>
          <w:sz w:val="28"/>
        </w:rPr>
        <w:t xml:space="preserve"> </w:t>
      </w:r>
      <w:r>
        <w:rPr>
          <w:sz w:val="28"/>
        </w:rPr>
        <w:t>clotting</w:t>
      </w:r>
      <w:r>
        <w:rPr>
          <w:spacing w:val="48"/>
          <w:sz w:val="28"/>
        </w:rPr>
        <w:t xml:space="preserve">  </w:t>
      </w:r>
      <w:r>
        <w:rPr>
          <w:spacing w:val="-10"/>
          <w:sz w:val="28"/>
        </w:rPr>
        <w:t>/</w:t>
      </w:r>
    </w:p>
    <w:p w:rsidR="005E24FC" w:rsidRDefault="005E24FC" w:rsidP="005E24FC">
      <w:pPr>
        <w:spacing w:before="160"/>
        <w:ind w:left="941"/>
        <w:jc w:val="both"/>
        <w:rPr>
          <w:sz w:val="28"/>
        </w:rPr>
      </w:pPr>
      <w:r>
        <w:rPr>
          <w:i/>
          <w:sz w:val="28"/>
        </w:rPr>
        <w:t>Science.</w:t>
      </w:r>
      <w:r>
        <w:rPr>
          <w:i/>
          <w:spacing w:val="-2"/>
          <w:sz w:val="28"/>
        </w:rPr>
        <w:t xml:space="preserve"> </w:t>
      </w:r>
      <w:r>
        <w:rPr>
          <w:sz w:val="28"/>
        </w:rPr>
        <w:t>1964.</w:t>
      </w:r>
      <w:r>
        <w:rPr>
          <w:spacing w:val="66"/>
          <w:sz w:val="28"/>
        </w:rPr>
        <w:t xml:space="preserve"> </w:t>
      </w:r>
      <w:r>
        <w:rPr>
          <w:sz w:val="28"/>
        </w:rPr>
        <w:t>N</w:t>
      </w:r>
      <w:r>
        <w:rPr>
          <w:spacing w:val="-4"/>
          <w:sz w:val="28"/>
        </w:rPr>
        <w:t xml:space="preserve"> </w:t>
      </w:r>
      <w:r>
        <w:rPr>
          <w:sz w:val="28"/>
        </w:rPr>
        <w:t>145.</w:t>
      </w:r>
      <w:r>
        <w:rPr>
          <w:spacing w:val="-3"/>
          <w:sz w:val="28"/>
        </w:rPr>
        <w:t xml:space="preserve"> </w:t>
      </w:r>
      <w:r>
        <w:rPr>
          <w:sz w:val="28"/>
        </w:rPr>
        <w:t>P.</w:t>
      </w:r>
      <w:r>
        <w:rPr>
          <w:spacing w:val="-2"/>
          <w:sz w:val="28"/>
        </w:rPr>
        <w:t xml:space="preserve"> 1310–1312.</w:t>
      </w:r>
    </w:p>
    <w:p w:rsidR="005E24FC" w:rsidRDefault="005E24FC" w:rsidP="005E24FC">
      <w:pPr>
        <w:pStyle w:val="a5"/>
        <w:numPr>
          <w:ilvl w:val="1"/>
          <w:numId w:val="4"/>
        </w:numPr>
        <w:tabs>
          <w:tab w:val="left" w:pos="941"/>
        </w:tabs>
        <w:spacing w:before="161" w:line="360" w:lineRule="auto"/>
        <w:ind w:left="941" w:right="683"/>
        <w:jc w:val="both"/>
        <w:rPr>
          <w:sz w:val="28"/>
        </w:rPr>
      </w:pPr>
      <w:r>
        <w:rPr>
          <w:sz w:val="28"/>
        </w:rPr>
        <w:t>Differences in major bleeding events between patients with severe hemophilia A and hemophilia B: a nationwide, population-based cohort study.</w:t>
      </w:r>
      <w:r>
        <w:rPr>
          <w:spacing w:val="-3"/>
          <w:sz w:val="28"/>
        </w:rPr>
        <w:t xml:space="preserve"> </w:t>
      </w:r>
      <w:r>
        <w:rPr>
          <w:sz w:val="28"/>
        </w:rPr>
        <w:t>Shih MY, Wang</w:t>
      </w:r>
      <w:r>
        <w:rPr>
          <w:spacing w:val="80"/>
          <w:w w:val="150"/>
          <w:sz w:val="28"/>
        </w:rPr>
        <w:t xml:space="preserve"> </w:t>
      </w:r>
      <w:r>
        <w:rPr>
          <w:sz w:val="28"/>
        </w:rPr>
        <w:t>JD,</w:t>
      </w:r>
      <w:r>
        <w:rPr>
          <w:spacing w:val="80"/>
          <w:w w:val="150"/>
          <w:sz w:val="28"/>
        </w:rPr>
        <w:t xml:space="preserve"> </w:t>
      </w:r>
      <w:r>
        <w:rPr>
          <w:sz w:val="28"/>
        </w:rPr>
        <w:t>Yin</w:t>
      </w:r>
      <w:r>
        <w:rPr>
          <w:spacing w:val="80"/>
          <w:w w:val="150"/>
          <w:sz w:val="28"/>
        </w:rPr>
        <w:t xml:space="preserve"> </w:t>
      </w:r>
      <w:r>
        <w:rPr>
          <w:sz w:val="28"/>
        </w:rPr>
        <w:t>JD,</w:t>
      </w:r>
      <w:r>
        <w:rPr>
          <w:spacing w:val="80"/>
          <w:w w:val="150"/>
          <w:sz w:val="28"/>
        </w:rPr>
        <w:t xml:space="preserve"> </w:t>
      </w:r>
      <w:r>
        <w:rPr>
          <w:sz w:val="28"/>
        </w:rPr>
        <w:t>Tsan</w:t>
      </w:r>
      <w:r>
        <w:rPr>
          <w:spacing w:val="80"/>
          <w:w w:val="150"/>
          <w:sz w:val="28"/>
        </w:rPr>
        <w:t xml:space="preserve"> </w:t>
      </w:r>
      <w:r>
        <w:rPr>
          <w:sz w:val="28"/>
        </w:rPr>
        <w:t>YT,</w:t>
      </w:r>
      <w:r>
        <w:rPr>
          <w:spacing w:val="80"/>
          <w:w w:val="150"/>
          <w:sz w:val="28"/>
        </w:rPr>
        <w:t xml:space="preserve"> </w:t>
      </w:r>
      <w:r>
        <w:rPr>
          <w:sz w:val="28"/>
        </w:rPr>
        <w:t>Chan</w:t>
      </w:r>
      <w:r>
        <w:rPr>
          <w:spacing w:val="80"/>
          <w:w w:val="150"/>
          <w:sz w:val="28"/>
        </w:rPr>
        <w:t xml:space="preserve"> </w:t>
      </w:r>
      <w:r>
        <w:rPr>
          <w:sz w:val="28"/>
        </w:rPr>
        <w:t>WC.</w:t>
      </w:r>
      <w:r>
        <w:rPr>
          <w:spacing w:val="80"/>
          <w:w w:val="150"/>
          <w:sz w:val="28"/>
        </w:rPr>
        <w:t xml:space="preserve"> </w:t>
      </w:r>
      <w:r>
        <w:rPr>
          <w:sz w:val="28"/>
        </w:rPr>
        <w:t>/</w:t>
      </w:r>
      <w:r>
        <w:rPr>
          <w:spacing w:val="80"/>
          <w:w w:val="150"/>
          <w:sz w:val="28"/>
        </w:rPr>
        <w:t xml:space="preserve"> </w:t>
      </w:r>
      <w:r>
        <w:rPr>
          <w:i/>
          <w:sz w:val="28"/>
        </w:rPr>
        <w:t>Clin</w:t>
      </w:r>
      <w:r>
        <w:rPr>
          <w:i/>
          <w:spacing w:val="80"/>
          <w:w w:val="150"/>
          <w:sz w:val="28"/>
        </w:rPr>
        <w:t xml:space="preserve"> </w:t>
      </w:r>
      <w:r>
        <w:rPr>
          <w:i/>
          <w:sz w:val="28"/>
        </w:rPr>
        <w:t>Appl</w:t>
      </w:r>
      <w:r>
        <w:rPr>
          <w:i/>
          <w:spacing w:val="80"/>
          <w:w w:val="150"/>
          <w:sz w:val="28"/>
        </w:rPr>
        <w:t xml:space="preserve"> </w:t>
      </w:r>
      <w:r>
        <w:rPr>
          <w:i/>
          <w:sz w:val="28"/>
        </w:rPr>
        <w:t>Thromb</w:t>
      </w:r>
      <w:r>
        <w:rPr>
          <w:i/>
          <w:spacing w:val="80"/>
          <w:sz w:val="28"/>
        </w:rPr>
        <w:t xml:space="preserve"> </w:t>
      </w:r>
      <w:r>
        <w:rPr>
          <w:i/>
          <w:sz w:val="28"/>
        </w:rPr>
        <w:t xml:space="preserve">Hemost. </w:t>
      </w:r>
      <w:r>
        <w:rPr>
          <w:sz w:val="28"/>
        </w:rPr>
        <w:t>2019;25:1076029619888023. doi: 10.1177/1076029619888023.</w:t>
      </w:r>
    </w:p>
    <w:p w:rsidR="005E24FC" w:rsidRDefault="005E24FC" w:rsidP="005E24FC">
      <w:pPr>
        <w:pStyle w:val="a5"/>
        <w:numPr>
          <w:ilvl w:val="1"/>
          <w:numId w:val="4"/>
        </w:numPr>
        <w:tabs>
          <w:tab w:val="left" w:pos="941"/>
        </w:tabs>
        <w:spacing w:line="360" w:lineRule="auto"/>
        <w:ind w:left="941" w:right="683"/>
        <w:jc w:val="both"/>
        <w:rPr>
          <w:sz w:val="28"/>
        </w:rPr>
      </w:pPr>
      <w:r>
        <w:rPr>
          <w:sz w:val="28"/>
        </w:rPr>
        <w:t>Differences in major bleeding events between patients with severe hemophilia A and hemophilia B: a nationwide, population-based cohort study. Shih MY, Wang</w:t>
      </w:r>
      <w:r>
        <w:rPr>
          <w:spacing w:val="40"/>
          <w:sz w:val="28"/>
        </w:rPr>
        <w:t xml:space="preserve">  </w:t>
      </w:r>
      <w:r>
        <w:rPr>
          <w:sz w:val="28"/>
        </w:rPr>
        <w:t>JD,</w:t>
      </w:r>
      <w:r>
        <w:rPr>
          <w:spacing w:val="40"/>
          <w:sz w:val="28"/>
        </w:rPr>
        <w:t xml:space="preserve">  </w:t>
      </w:r>
      <w:r>
        <w:rPr>
          <w:sz w:val="28"/>
        </w:rPr>
        <w:t>Yin</w:t>
      </w:r>
      <w:r>
        <w:rPr>
          <w:spacing w:val="40"/>
          <w:sz w:val="28"/>
        </w:rPr>
        <w:t xml:space="preserve">  </w:t>
      </w:r>
      <w:r>
        <w:rPr>
          <w:sz w:val="28"/>
        </w:rPr>
        <w:t>JD,</w:t>
      </w:r>
      <w:r>
        <w:rPr>
          <w:spacing w:val="40"/>
          <w:sz w:val="28"/>
        </w:rPr>
        <w:t xml:space="preserve">  </w:t>
      </w:r>
      <w:r>
        <w:rPr>
          <w:sz w:val="28"/>
        </w:rPr>
        <w:t>Tsan</w:t>
      </w:r>
      <w:r>
        <w:rPr>
          <w:spacing w:val="40"/>
          <w:sz w:val="28"/>
        </w:rPr>
        <w:t xml:space="preserve">  </w:t>
      </w:r>
      <w:r>
        <w:rPr>
          <w:sz w:val="28"/>
        </w:rPr>
        <w:t>YT,</w:t>
      </w:r>
      <w:r>
        <w:rPr>
          <w:spacing w:val="40"/>
          <w:sz w:val="28"/>
        </w:rPr>
        <w:t xml:space="preserve">  </w:t>
      </w:r>
      <w:r>
        <w:rPr>
          <w:sz w:val="28"/>
        </w:rPr>
        <w:t>Chan</w:t>
      </w:r>
      <w:r>
        <w:rPr>
          <w:spacing w:val="40"/>
          <w:sz w:val="28"/>
        </w:rPr>
        <w:t xml:space="preserve">  </w:t>
      </w:r>
      <w:r>
        <w:rPr>
          <w:sz w:val="28"/>
        </w:rPr>
        <w:t>WC. /</w:t>
      </w:r>
      <w:r>
        <w:rPr>
          <w:spacing w:val="40"/>
          <w:sz w:val="28"/>
        </w:rPr>
        <w:t xml:space="preserve">  </w:t>
      </w:r>
      <w:r>
        <w:rPr>
          <w:i/>
          <w:sz w:val="28"/>
        </w:rPr>
        <w:t>Clin</w:t>
      </w:r>
      <w:r>
        <w:rPr>
          <w:i/>
          <w:spacing w:val="40"/>
          <w:sz w:val="28"/>
        </w:rPr>
        <w:t xml:space="preserve">  </w:t>
      </w:r>
      <w:r>
        <w:rPr>
          <w:i/>
          <w:sz w:val="28"/>
        </w:rPr>
        <w:t>Appl</w:t>
      </w:r>
      <w:r>
        <w:rPr>
          <w:i/>
          <w:spacing w:val="40"/>
          <w:sz w:val="28"/>
        </w:rPr>
        <w:t xml:space="preserve">  </w:t>
      </w:r>
      <w:r>
        <w:rPr>
          <w:i/>
          <w:sz w:val="28"/>
        </w:rPr>
        <w:t xml:space="preserve">Thromb Hemost. </w:t>
      </w:r>
      <w:r>
        <w:rPr>
          <w:sz w:val="28"/>
        </w:rPr>
        <w:t>2019;25:1076029619888023. doi: 10.1177/1076029619888023.</w:t>
      </w:r>
    </w:p>
    <w:p w:rsidR="005E24FC" w:rsidRDefault="005E24FC" w:rsidP="005E24FC">
      <w:pPr>
        <w:pStyle w:val="a5"/>
        <w:numPr>
          <w:ilvl w:val="1"/>
          <w:numId w:val="4"/>
        </w:numPr>
        <w:tabs>
          <w:tab w:val="left" w:pos="941"/>
        </w:tabs>
        <w:spacing w:before="162" w:line="360" w:lineRule="auto"/>
        <w:ind w:left="941" w:right="684"/>
        <w:jc w:val="both"/>
        <w:rPr>
          <w:sz w:val="28"/>
        </w:rPr>
      </w:pPr>
      <w:r>
        <w:rPr>
          <w:sz w:val="28"/>
        </w:rPr>
        <w:t>DiMichele D.M, Kroner B.L. The North American Immune Tolerance</w:t>
      </w:r>
      <w:r>
        <w:rPr>
          <w:spacing w:val="40"/>
          <w:sz w:val="28"/>
        </w:rPr>
        <w:t xml:space="preserve"> </w:t>
      </w:r>
      <w:r>
        <w:rPr>
          <w:sz w:val="28"/>
        </w:rPr>
        <w:t>Registry: practices, outcomes, outcome predictors. /</w:t>
      </w:r>
      <w:r>
        <w:rPr>
          <w:spacing w:val="-1"/>
          <w:sz w:val="28"/>
        </w:rPr>
        <w:t xml:space="preserve"> </w:t>
      </w:r>
      <w:r>
        <w:rPr>
          <w:i/>
          <w:sz w:val="28"/>
        </w:rPr>
        <w:t>Thromb Haemost</w:t>
      </w:r>
      <w:r>
        <w:rPr>
          <w:sz w:val="28"/>
        </w:rPr>
        <w:t>. 2002;87(1):52–57. doi:10.1055/s-0037-1612943.</w:t>
      </w:r>
    </w:p>
    <w:p w:rsidR="005E24FC" w:rsidRDefault="005E24FC" w:rsidP="005E24FC">
      <w:pPr>
        <w:pStyle w:val="a5"/>
        <w:numPr>
          <w:ilvl w:val="1"/>
          <w:numId w:val="4"/>
        </w:numPr>
        <w:tabs>
          <w:tab w:val="left" w:pos="941"/>
          <w:tab w:val="left" w:pos="3042"/>
          <w:tab w:val="left" w:pos="3889"/>
          <w:tab w:val="left" w:pos="5190"/>
          <w:tab w:val="left" w:pos="7118"/>
        </w:tabs>
        <w:spacing w:line="360" w:lineRule="auto"/>
        <w:ind w:left="941" w:right="681"/>
        <w:jc w:val="both"/>
        <w:rPr>
          <w:sz w:val="28"/>
        </w:rPr>
      </w:pPr>
      <w:r>
        <w:rPr>
          <w:sz w:val="28"/>
        </w:rPr>
        <w:t>Dunn</w:t>
      </w:r>
      <w:r>
        <w:rPr>
          <w:spacing w:val="-1"/>
          <w:sz w:val="28"/>
        </w:rPr>
        <w:t xml:space="preserve"> </w:t>
      </w:r>
      <w:r>
        <w:rPr>
          <w:sz w:val="28"/>
        </w:rPr>
        <w:t>A.L,</w:t>
      </w:r>
      <w:r>
        <w:rPr>
          <w:spacing w:val="-3"/>
          <w:sz w:val="28"/>
        </w:rPr>
        <w:t xml:space="preserve"> </w:t>
      </w:r>
      <w:r>
        <w:rPr>
          <w:sz w:val="28"/>
        </w:rPr>
        <w:t>Abshire</w:t>
      </w:r>
      <w:r>
        <w:rPr>
          <w:spacing w:val="-2"/>
          <w:sz w:val="28"/>
        </w:rPr>
        <w:t xml:space="preserve"> </w:t>
      </w:r>
      <w:r>
        <w:rPr>
          <w:sz w:val="28"/>
        </w:rPr>
        <w:t>T.C.</w:t>
      </w:r>
      <w:r>
        <w:rPr>
          <w:spacing w:val="-1"/>
          <w:sz w:val="28"/>
        </w:rPr>
        <w:t xml:space="preserve"> </w:t>
      </w:r>
      <w:r>
        <w:rPr>
          <w:sz w:val="28"/>
        </w:rPr>
        <w:t>Current issues</w:t>
      </w:r>
      <w:r>
        <w:rPr>
          <w:spacing w:val="-1"/>
          <w:sz w:val="28"/>
        </w:rPr>
        <w:t xml:space="preserve"> </w:t>
      </w:r>
      <w:r>
        <w:rPr>
          <w:sz w:val="28"/>
        </w:rPr>
        <w:t>in</w:t>
      </w:r>
      <w:r>
        <w:rPr>
          <w:spacing w:val="-1"/>
          <w:sz w:val="28"/>
        </w:rPr>
        <w:t xml:space="preserve"> </w:t>
      </w:r>
      <w:r>
        <w:rPr>
          <w:sz w:val="28"/>
        </w:rPr>
        <w:t>prophylactic</w:t>
      </w:r>
      <w:r>
        <w:rPr>
          <w:spacing w:val="-2"/>
          <w:sz w:val="28"/>
        </w:rPr>
        <w:t xml:space="preserve"> </w:t>
      </w:r>
      <w:r>
        <w:rPr>
          <w:sz w:val="28"/>
        </w:rPr>
        <w:t>therapy</w:t>
      </w:r>
      <w:r>
        <w:rPr>
          <w:spacing w:val="-1"/>
          <w:sz w:val="28"/>
        </w:rPr>
        <w:t xml:space="preserve"> </w:t>
      </w:r>
      <w:r>
        <w:rPr>
          <w:sz w:val="28"/>
        </w:rPr>
        <w:t>for</w:t>
      </w:r>
      <w:r>
        <w:rPr>
          <w:spacing w:val="-2"/>
          <w:sz w:val="28"/>
        </w:rPr>
        <w:t xml:space="preserve"> </w:t>
      </w:r>
      <w:r>
        <w:rPr>
          <w:sz w:val="28"/>
        </w:rPr>
        <w:t xml:space="preserve">persons with </w:t>
      </w:r>
      <w:r>
        <w:rPr>
          <w:spacing w:val="-2"/>
          <w:sz w:val="28"/>
        </w:rPr>
        <w:t>hemophilia.</w:t>
      </w:r>
      <w:r>
        <w:rPr>
          <w:sz w:val="28"/>
        </w:rPr>
        <w:tab/>
      </w:r>
      <w:r>
        <w:rPr>
          <w:spacing w:val="-10"/>
          <w:sz w:val="28"/>
        </w:rPr>
        <w:t>/</w:t>
      </w:r>
      <w:r>
        <w:rPr>
          <w:sz w:val="28"/>
        </w:rPr>
        <w:tab/>
      </w:r>
      <w:r>
        <w:rPr>
          <w:spacing w:val="-4"/>
          <w:sz w:val="28"/>
        </w:rPr>
        <w:t>Acta</w:t>
      </w:r>
      <w:r>
        <w:rPr>
          <w:sz w:val="28"/>
        </w:rPr>
        <w:tab/>
      </w:r>
      <w:r>
        <w:rPr>
          <w:spacing w:val="-2"/>
          <w:sz w:val="28"/>
        </w:rPr>
        <w:t>Haematol.</w:t>
      </w:r>
      <w:r>
        <w:rPr>
          <w:sz w:val="28"/>
        </w:rPr>
        <w:tab/>
      </w:r>
      <w:r>
        <w:rPr>
          <w:spacing w:val="-2"/>
          <w:sz w:val="28"/>
        </w:rPr>
        <w:t>2006;115(3–4):162–171. doi:10.1159/000090930.</w:t>
      </w:r>
    </w:p>
    <w:p w:rsidR="005E24FC" w:rsidRDefault="005E24FC" w:rsidP="005E24FC">
      <w:pPr>
        <w:spacing w:line="360" w:lineRule="auto"/>
        <w:jc w:val="both"/>
        <w:rPr>
          <w:sz w:val="28"/>
        </w:rPr>
        <w:sectPr w:rsidR="005E24FC">
          <w:pgSz w:w="12240" w:h="15840"/>
          <w:pgMar w:top="1120" w:right="160" w:bottom="280" w:left="1480" w:header="751" w:footer="0" w:gutter="0"/>
          <w:cols w:space="720"/>
        </w:sectPr>
      </w:pPr>
    </w:p>
    <w:p w:rsidR="005E24FC" w:rsidRDefault="005E24FC" w:rsidP="005E24FC">
      <w:pPr>
        <w:pStyle w:val="a5"/>
        <w:numPr>
          <w:ilvl w:val="1"/>
          <w:numId w:val="4"/>
        </w:numPr>
        <w:tabs>
          <w:tab w:val="left" w:pos="941"/>
          <w:tab w:val="left" w:pos="1010"/>
        </w:tabs>
        <w:spacing w:before="114" w:line="360" w:lineRule="auto"/>
        <w:ind w:left="941" w:right="684"/>
        <w:jc w:val="both"/>
        <w:rPr>
          <w:sz w:val="28"/>
        </w:rPr>
      </w:pPr>
      <w:r>
        <w:rPr>
          <w:color w:val="404040"/>
          <w:sz w:val="28"/>
        </w:rPr>
        <w:lastRenderedPageBreak/>
        <w:tab/>
      </w:r>
      <w:r>
        <w:rPr>
          <w:sz w:val="28"/>
        </w:rPr>
        <w:t xml:space="preserve">El Demerdash D.M., Ayad A., Tawfik N. Acquired hemophilia A (AHA): underreported, underdiagnosed, undertreated medical condition. / </w:t>
      </w:r>
      <w:r>
        <w:rPr>
          <w:i/>
          <w:sz w:val="28"/>
        </w:rPr>
        <w:t>Egypt J</w:t>
      </w:r>
      <w:r>
        <w:rPr>
          <w:i/>
          <w:spacing w:val="40"/>
          <w:sz w:val="28"/>
        </w:rPr>
        <w:t xml:space="preserve"> </w:t>
      </w:r>
      <w:r>
        <w:rPr>
          <w:i/>
          <w:sz w:val="28"/>
        </w:rPr>
        <w:t xml:space="preserve">Intern Med. </w:t>
      </w:r>
      <w:r>
        <w:rPr>
          <w:sz w:val="28"/>
        </w:rPr>
        <w:t>2022; 34(1): 12. Doi: 10.1186/s43162-021-00074-9.</w:t>
      </w:r>
    </w:p>
    <w:p w:rsidR="005E24FC" w:rsidRDefault="005E24FC" w:rsidP="005E24FC">
      <w:pPr>
        <w:pStyle w:val="a5"/>
        <w:numPr>
          <w:ilvl w:val="1"/>
          <w:numId w:val="4"/>
        </w:numPr>
        <w:tabs>
          <w:tab w:val="left" w:pos="941"/>
        </w:tabs>
        <w:spacing w:before="160" w:line="360" w:lineRule="auto"/>
        <w:ind w:left="941" w:right="684"/>
        <w:jc w:val="both"/>
        <w:rPr>
          <w:sz w:val="28"/>
        </w:rPr>
      </w:pPr>
      <w:r>
        <w:rPr>
          <w:sz w:val="28"/>
        </w:rPr>
        <w:t>Janczar S, Babol-Pokora K, Jatczak-Pawlik I. Puzzling outcome of the nationwide genetic survey of severe/moderate female haemophilia B in Poland.</w:t>
      </w:r>
    </w:p>
    <w:p w:rsidR="005E24FC" w:rsidRDefault="005E24FC" w:rsidP="005E24FC">
      <w:pPr>
        <w:pStyle w:val="a3"/>
        <w:spacing w:before="1"/>
        <w:ind w:left="941"/>
      </w:pPr>
      <w:r>
        <w:t>/</w:t>
      </w:r>
      <w:r>
        <w:rPr>
          <w:spacing w:val="-14"/>
        </w:rPr>
        <w:t xml:space="preserve"> </w:t>
      </w:r>
      <w:r>
        <w:rPr>
          <w:i/>
        </w:rPr>
        <w:t>Haemophilia</w:t>
      </w:r>
      <w:r>
        <w:t>.</w:t>
      </w:r>
      <w:r>
        <w:rPr>
          <w:spacing w:val="-12"/>
        </w:rPr>
        <w:t xml:space="preserve"> </w:t>
      </w:r>
      <w:r>
        <w:t>2019;25(6):e373–e376.</w:t>
      </w:r>
      <w:r>
        <w:rPr>
          <w:spacing w:val="-12"/>
        </w:rPr>
        <w:t xml:space="preserve"> </w:t>
      </w:r>
      <w:r>
        <w:rPr>
          <w:spacing w:val="-2"/>
        </w:rPr>
        <w:t>doi:10.1111/hae.13854.</w:t>
      </w:r>
    </w:p>
    <w:p w:rsidR="005E24FC" w:rsidRDefault="005E24FC" w:rsidP="005E24FC">
      <w:pPr>
        <w:pStyle w:val="a5"/>
        <w:numPr>
          <w:ilvl w:val="1"/>
          <w:numId w:val="4"/>
        </w:numPr>
        <w:tabs>
          <w:tab w:val="left" w:pos="940"/>
        </w:tabs>
        <w:spacing w:before="161"/>
        <w:ind w:left="940" w:hanging="359"/>
        <w:jc w:val="both"/>
        <w:rPr>
          <w:sz w:val="28"/>
        </w:rPr>
      </w:pPr>
      <w:r>
        <w:rPr>
          <w:sz w:val="28"/>
        </w:rPr>
        <w:t>Kasper</w:t>
      </w:r>
      <w:r>
        <w:rPr>
          <w:spacing w:val="58"/>
          <w:w w:val="150"/>
          <w:sz w:val="28"/>
        </w:rPr>
        <w:t xml:space="preserve"> </w:t>
      </w:r>
      <w:r>
        <w:rPr>
          <w:sz w:val="28"/>
        </w:rPr>
        <w:t>C.K,</w:t>
      </w:r>
      <w:r>
        <w:rPr>
          <w:spacing w:val="57"/>
          <w:w w:val="150"/>
          <w:sz w:val="28"/>
        </w:rPr>
        <w:t xml:space="preserve"> </w:t>
      </w:r>
      <w:r>
        <w:rPr>
          <w:sz w:val="28"/>
        </w:rPr>
        <w:t>Lin</w:t>
      </w:r>
      <w:r>
        <w:rPr>
          <w:spacing w:val="62"/>
          <w:w w:val="150"/>
          <w:sz w:val="28"/>
        </w:rPr>
        <w:t xml:space="preserve"> </w:t>
      </w:r>
      <w:r>
        <w:rPr>
          <w:sz w:val="28"/>
        </w:rPr>
        <w:t>J.C.</w:t>
      </w:r>
      <w:r>
        <w:rPr>
          <w:spacing w:val="59"/>
          <w:w w:val="150"/>
          <w:sz w:val="28"/>
        </w:rPr>
        <w:t xml:space="preserve"> </w:t>
      </w:r>
      <w:r>
        <w:rPr>
          <w:sz w:val="28"/>
        </w:rPr>
        <w:t>Prevalence</w:t>
      </w:r>
      <w:r>
        <w:rPr>
          <w:spacing w:val="58"/>
          <w:w w:val="150"/>
          <w:sz w:val="28"/>
        </w:rPr>
        <w:t xml:space="preserve"> </w:t>
      </w:r>
      <w:r>
        <w:rPr>
          <w:sz w:val="28"/>
        </w:rPr>
        <w:t>of</w:t>
      </w:r>
      <w:r>
        <w:rPr>
          <w:spacing w:val="60"/>
          <w:w w:val="150"/>
          <w:sz w:val="28"/>
        </w:rPr>
        <w:t xml:space="preserve"> </w:t>
      </w:r>
      <w:r>
        <w:rPr>
          <w:sz w:val="28"/>
        </w:rPr>
        <w:t>sporadic</w:t>
      </w:r>
      <w:r>
        <w:rPr>
          <w:spacing w:val="61"/>
          <w:w w:val="150"/>
          <w:sz w:val="28"/>
        </w:rPr>
        <w:t xml:space="preserve"> </w:t>
      </w:r>
      <w:r>
        <w:rPr>
          <w:sz w:val="28"/>
        </w:rPr>
        <w:t>and</w:t>
      </w:r>
      <w:r>
        <w:rPr>
          <w:spacing w:val="61"/>
          <w:w w:val="150"/>
          <w:sz w:val="28"/>
        </w:rPr>
        <w:t xml:space="preserve"> </w:t>
      </w:r>
      <w:r>
        <w:rPr>
          <w:sz w:val="28"/>
        </w:rPr>
        <w:t>familial</w:t>
      </w:r>
      <w:r>
        <w:rPr>
          <w:spacing w:val="60"/>
          <w:w w:val="150"/>
          <w:sz w:val="28"/>
        </w:rPr>
        <w:t xml:space="preserve"> </w:t>
      </w:r>
      <w:r>
        <w:rPr>
          <w:sz w:val="28"/>
        </w:rPr>
        <w:t>haemophilia.</w:t>
      </w:r>
      <w:r>
        <w:rPr>
          <w:spacing w:val="2"/>
          <w:sz w:val="28"/>
        </w:rPr>
        <w:t xml:space="preserve"> </w:t>
      </w:r>
      <w:r>
        <w:rPr>
          <w:spacing w:val="-10"/>
          <w:sz w:val="28"/>
        </w:rPr>
        <w:t>/</w:t>
      </w:r>
    </w:p>
    <w:p w:rsidR="005E24FC" w:rsidRDefault="005E24FC" w:rsidP="005E24FC">
      <w:pPr>
        <w:pStyle w:val="a3"/>
        <w:spacing w:before="160"/>
        <w:ind w:left="941"/>
      </w:pPr>
      <w:r>
        <w:rPr>
          <w:i/>
          <w:spacing w:val="-2"/>
        </w:rPr>
        <w:t>Haemophilia</w:t>
      </w:r>
      <w:r>
        <w:rPr>
          <w:spacing w:val="-2"/>
        </w:rPr>
        <w:t>.</w:t>
      </w:r>
      <w:r>
        <w:rPr>
          <w:spacing w:val="22"/>
        </w:rPr>
        <w:t xml:space="preserve"> </w:t>
      </w:r>
      <w:r>
        <w:rPr>
          <w:spacing w:val="-2"/>
        </w:rPr>
        <w:t>2007;13(1):90–92.</w:t>
      </w:r>
      <w:r>
        <w:rPr>
          <w:spacing w:val="24"/>
        </w:rPr>
        <w:t xml:space="preserve"> </w:t>
      </w:r>
      <w:r>
        <w:rPr>
          <w:spacing w:val="-2"/>
        </w:rPr>
        <w:t>doi:10.1111/j.1365-2516.2006.01397.x.</w:t>
      </w:r>
    </w:p>
    <w:p w:rsidR="005E24FC" w:rsidRDefault="005E24FC" w:rsidP="005E24FC">
      <w:pPr>
        <w:pStyle w:val="a5"/>
        <w:numPr>
          <w:ilvl w:val="1"/>
          <w:numId w:val="4"/>
        </w:numPr>
        <w:tabs>
          <w:tab w:val="left" w:pos="941"/>
        </w:tabs>
        <w:spacing w:before="161" w:line="360" w:lineRule="auto"/>
        <w:ind w:left="941" w:right="684"/>
        <w:jc w:val="both"/>
        <w:rPr>
          <w:sz w:val="28"/>
        </w:rPr>
      </w:pPr>
      <w:r>
        <w:rPr>
          <w:sz w:val="28"/>
        </w:rPr>
        <w:t xml:space="preserve">Kelsey G., Monagle P., Barnes C. Delayed diagnosis of congenital factor IX deficiency (Christmas disease) in a girl with Turner’s syndrome. / </w:t>
      </w:r>
      <w:r>
        <w:rPr>
          <w:i/>
          <w:sz w:val="28"/>
        </w:rPr>
        <w:t>Clin Lab Haematol</w:t>
      </w:r>
      <w:r>
        <w:rPr>
          <w:sz w:val="28"/>
        </w:rPr>
        <w:t>. 2006;28(5):355–356. doi:10.1111/j.1365-2257.2006.00810.x.</w:t>
      </w:r>
    </w:p>
    <w:p w:rsidR="005E24FC" w:rsidRDefault="005E24FC" w:rsidP="005E24FC">
      <w:pPr>
        <w:pStyle w:val="a5"/>
        <w:numPr>
          <w:ilvl w:val="1"/>
          <w:numId w:val="4"/>
        </w:numPr>
        <w:tabs>
          <w:tab w:val="left" w:pos="941"/>
        </w:tabs>
        <w:spacing w:line="360" w:lineRule="auto"/>
        <w:ind w:left="941" w:right="684"/>
        <w:jc w:val="both"/>
        <w:rPr>
          <w:sz w:val="28"/>
        </w:rPr>
      </w:pPr>
      <w:r>
        <w:rPr>
          <w:sz w:val="28"/>
        </w:rPr>
        <w:t>Kim J.Y., Park S.J., You C.W. Clinical Analysis of Hospitalized Patients with Hemophilia A: Single-hemophilia Treatment Center Experience in Korea over</w:t>
      </w:r>
    </w:p>
    <w:p w:rsidR="005E24FC" w:rsidRDefault="005E24FC" w:rsidP="005E24FC">
      <w:pPr>
        <w:pStyle w:val="a3"/>
        <w:spacing w:line="362" w:lineRule="auto"/>
        <w:ind w:left="941" w:right="685"/>
      </w:pPr>
      <w:r>
        <w:t>10 years. Blood Res. 2021 Sep 30;56(3):141-149. doi: 10.5045/br.2021.2020289. PMID: 34349040; PMCID: PMC8478617.</w:t>
      </w:r>
    </w:p>
    <w:p w:rsidR="005E24FC" w:rsidRDefault="005E24FC" w:rsidP="005E24FC">
      <w:pPr>
        <w:pStyle w:val="a5"/>
        <w:numPr>
          <w:ilvl w:val="1"/>
          <w:numId w:val="4"/>
        </w:numPr>
        <w:tabs>
          <w:tab w:val="left" w:pos="941"/>
        </w:tabs>
        <w:spacing w:before="155" w:line="360" w:lineRule="auto"/>
        <w:ind w:left="941" w:right="682"/>
        <w:jc w:val="both"/>
        <w:rPr>
          <w:sz w:val="28"/>
        </w:rPr>
      </w:pPr>
      <w:r>
        <w:rPr>
          <w:sz w:val="28"/>
        </w:rPr>
        <w:t>Kitchen S., de Paula Careta F, de Lima Montalvão SA, et al. Laboratory diagnosis and monitoring. In: Srivastava A, Santagostino E, Dougall A, et al., editors.</w:t>
      </w:r>
      <w:r>
        <w:rPr>
          <w:spacing w:val="-5"/>
          <w:sz w:val="28"/>
        </w:rPr>
        <w:t xml:space="preserve"> </w:t>
      </w:r>
      <w:r>
        <w:rPr>
          <w:sz w:val="28"/>
        </w:rPr>
        <w:t xml:space="preserve">/ </w:t>
      </w:r>
      <w:r>
        <w:rPr>
          <w:i/>
          <w:sz w:val="28"/>
        </w:rPr>
        <w:t>WFH Guidelines for the Management of Hemophilia, 3rd Edition</w:t>
      </w:r>
      <w:r>
        <w:rPr>
          <w:sz w:val="28"/>
        </w:rPr>
        <w:t>. Haemophilia; 2020;26(Suppl 6):29–54. doi:10.1111/hae.14046.</w:t>
      </w:r>
    </w:p>
    <w:p w:rsidR="005E24FC" w:rsidRDefault="005E24FC" w:rsidP="005E24FC">
      <w:pPr>
        <w:pStyle w:val="a5"/>
        <w:numPr>
          <w:ilvl w:val="1"/>
          <w:numId w:val="4"/>
        </w:numPr>
        <w:tabs>
          <w:tab w:val="left" w:pos="941"/>
        </w:tabs>
        <w:spacing w:before="1" w:line="360" w:lineRule="auto"/>
        <w:ind w:left="941" w:right="685"/>
        <w:jc w:val="both"/>
        <w:rPr>
          <w:sz w:val="28"/>
        </w:rPr>
      </w:pPr>
      <w:r>
        <w:rPr>
          <w:sz w:val="28"/>
        </w:rPr>
        <w:t xml:space="preserve">Kruse-Jarres R., Kempton C.L., Baudo F. Acquired hemophilia A: updated review of evidence and treatment guidance. / </w:t>
      </w:r>
      <w:r>
        <w:rPr>
          <w:i/>
          <w:sz w:val="28"/>
        </w:rPr>
        <w:t>Am J Hematol</w:t>
      </w:r>
      <w:r>
        <w:rPr>
          <w:sz w:val="28"/>
        </w:rPr>
        <w:t>. 2017; 92(7): 695- 705. Doi: 10.1002/ajh.24777.</w:t>
      </w:r>
    </w:p>
    <w:p w:rsidR="005E24FC" w:rsidRDefault="005E24FC" w:rsidP="005E24FC">
      <w:pPr>
        <w:pStyle w:val="a5"/>
        <w:numPr>
          <w:ilvl w:val="1"/>
          <w:numId w:val="4"/>
        </w:numPr>
        <w:tabs>
          <w:tab w:val="left" w:pos="941"/>
        </w:tabs>
        <w:spacing w:line="360" w:lineRule="auto"/>
        <w:ind w:left="941" w:right="683"/>
        <w:jc w:val="both"/>
        <w:rPr>
          <w:sz w:val="28"/>
        </w:rPr>
      </w:pPr>
      <w:r>
        <w:rPr>
          <w:sz w:val="28"/>
        </w:rPr>
        <w:t xml:space="preserve">Kulkarni R., Soucie J.M, Lusher J. Sites of initial bleeding episodes, mode of delivery and age of diagnosis in babies with haemophilia diagnosed before the age of 2 years: a report from the Centers for Disease Control and Prevention’s (CDC) Universal Data Collection (UDC) project. / </w:t>
      </w:r>
      <w:r>
        <w:rPr>
          <w:i/>
          <w:sz w:val="28"/>
        </w:rPr>
        <w:t>Haemophilia</w:t>
      </w:r>
      <w:r>
        <w:rPr>
          <w:sz w:val="28"/>
        </w:rPr>
        <w:t>. 2009; 15(6):1281–1290. doi:10.1111/j.1365-2516.2009.02074.x.</w:t>
      </w:r>
    </w:p>
    <w:p w:rsidR="005E24FC" w:rsidRDefault="005E24FC" w:rsidP="005E24FC">
      <w:pPr>
        <w:spacing w:line="360" w:lineRule="auto"/>
        <w:jc w:val="both"/>
        <w:rPr>
          <w:sz w:val="28"/>
        </w:rPr>
        <w:sectPr w:rsidR="005E24FC">
          <w:pgSz w:w="12240" w:h="15840"/>
          <w:pgMar w:top="1120" w:right="160" w:bottom="280" w:left="1480" w:header="751" w:footer="0" w:gutter="0"/>
          <w:cols w:space="720"/>
        </w:sectPr>
      </w:pPr>
    </w:p>
    <w:p w:rsidR="005E24FC" w:rsidRDefault="005E24FC" w:rsidP="005E24FC">
      <w:pPr>
        <w:pStyle w:val="a5"/>
        <w:numPr>
          <w:ilvl w:val="1"/>
          <w:numId w:val="4"/>
        </w:numPr>
        <w:tabs>
          <w:tab w:val="left" w:pos="941"/>
        </w:tabs>
        <w:spacing w:before="114" w:line="360" w:lineRule="auto"/>
        <w:ind w:left="941" w:right="694"/>
        <w:jc w:val="both"/>
        <w:rPr>
          <w:sz w:val="28"/>
        </w:rPr>
      </w:pPr>
      <w:r>
        <w:rPr>
          <w:sz w:val="28"/>
        </w:rPr>
        <w:lastRenderedPageBreak/>
        <w:t>Lai R. Acquired Hemophilia A: An Underdiagnosed and Undermanaged Condition</w:t>
      </w:r>
      <w:r>
        <w:rPr>
          <w:i/>
          <w:sz w:val="28"/>
        </w:rPr>
        <w:t>. / Rarediseaseadvisor</w:t>
      </w:r>
      <w:r>
        <w:rPr>
          <w:sz w:val="28"/>
        </w:rPr>
        <w:t>. 2022 March 1.</w:t>
      </w:r>
    </w:p>
    <w:p w:rsidR="005E24FC" w:rsidRDefault="005E24FC" w:rsidP="005E24FC">
      <w:pPr>
        <w:pStyle w:val="a5"/>
        <w:numPr>
          <w:ilvl w:val="1"/>
          <w:numId w:val="4"/>
        </w:numPr>
        <w:tabs>
          <w:tab w:val="left" w:pos="941"/>
        </w:tabs>
        <w:spacing w:before="160" w:line="360" w:lineRule="auto"/>
        <w:ind w:left="941" w:right="682"/>
        <w:jc w:val="both"/>
        <w:rPr>
          <w:sz w:val="28"/>
        </w:rPr>
      </w:pPr>
      <w:r>
        <w:rPr>
          <w:sz w:val="28"/>
        </w:rPr>
        <w:t>Li T., Miller C.H, Payne A.B, Hooper W.C. The CDC Hemophilia B mutation project mutation list: a new online resource.</w:t>
      </w:r>
      <w:r>
        <w:rPr>
          <w:spacing w:val="-1"/>
          <w:sz w:val="28"/>
        </w:rPr>
        <w:t xml:space="preserve"> </w:t>
      </w:r>
      <w:r>
        <w:rPr>
          <w:sz w:val="28"/>
        </w:rPr>
        <w:t xml:space="preserve">/ </w:t>
      </w:r>
      <w:r>
        <w:rPr>
          <w:i/>
          <w:sz w:val="28"/>
        </w:rPr>
        <w:t>Mol Genet Genomic Med</w:t>
      </w:r>
      <w:r>
        <w:rPr>
          <w:sz w:val="28"/>
        </w:rPr>
        <w:t>. 2013;1(4):238–245. doi:10.1002/mgg3.30.</w:t>
      </w:r>
    </w:p>
    <w:p w:rsidR="005E24FC" w:rsidRDefault="005E24FC" w:rsidP="005E24FC">
      <w:pPr>
        <w:pStyle w:val="a5"/>
        <w:numPr>
          <w:ilvl w:val="1"/>
          <w:numId w:val="4"/>
        </w:numPr>
        <w:tabs>
          <w:tab w:val="left" w:pos="941"/>
        </w:tabs>
        <w:spacing w:before="1" w:line="360" w:lineRule="auto"/>
        <w:ind w:left="941" w:right="682"/>
        <w:jc w:val="both"/>
        <w:rPr>
          <w:sz w:val="28"/>
        </w:rPr>
      </w:pPr>
      <w:r>
        <w:rPr>
          <w:sz w:val="28"/>
        </w:rPr>
        <w:t xml:space="preserve">Manco-Johnson M.J., Abshire T.C., Shapiro A.D. Prophylaxis versus episodic treatment to prevent joint disease in boys with severe hemophilia. / </w:t>
      </w:r>
      <w:r>
        <w:rPr>
          <w:i/>
          <w:sz w:val="28"/>
        </w:rPr>
        <w:t>N Engl J Med</w:t>
      </w:r>
      <w:r>
        <w:rPr>
          <w:sz w:val="28"/>
        </w:rPr>
        <w:t>. 2007;357(6):535–544. doi:10.1056/NEJMoa067659.</w:t>
      </w:r>
    </w:p>
    <w:p w:rsidR="005E24FC" w:rsidRDefault="005E24FC" w:rsidP="005E24FC">
      <w:pPr>
        <w:pStyle w:val="a5"/>
        <w:numPr>
          <w:ilvl w:val="1"/>
          <w:numId w:val="4"/>
        </w:numPr>
        <w:tabs>
          <w:tab w:val="left" w:pos="940"/>
        </w:tabs>
        <w:spacing w:line="321" w:lineRule="exact"/>
        <w:ind w:left="940" w:hanging="359"/>
        <w:jc w:val="both"/>
        <w:rPr>
          <w:sz w:val="28"/>
        </w:rPr>
      </w:pPr>
      <w:r>
        <w:rPr>
          <w:sz w:val="28"/>
        </w:rPr>
        <w:t>Mannucci</w:t>
      </w:r>
      <w:r>
        <w:rPr>
          <w:spacing w:val="6"/>
          <w:sz w:val="28"/>
        </w:rPr>
        <w:t xml:space="preserve"> </w:t>
      </w:r>
      <w:r>
        <w:rPr>
          <w:sz w:val="28"/>
        </w:rPr>
        <w:t>PM,</w:t>
      </w:r>
      <w:r>
        <w:rPr>
          <w:spacing w:val="4"/>
          <w:sz w:val="28"/>
        </w:rPr>
        <w:t xml:space="preserve"> </w:t>
      </w:r>
      <w:r>
        <w:rPr>
          <w:sz w:val="28"/>
        </w:rPr>
        <w:t>Franchini</w:t>
      </w:r>
      <w:r>
        <w:rPr>
          <w:spacing w:val="9"/>
          <w:sz w:val="28"/>
        </w:rPr>
        <w:t xml:space="preserve"> </w:t>
      </w:r>
      <w:r>
        <w:rPr>
          <w:sz w:val="28"/>
        </w:rPr>
        <w:t>M.</w:t>
      </w:r>
      <w:r>
        <w:rPr>
          <w:spacing w:val="4"/>
          <w:sz w:val="28"/>
        </w:rPr>
        <w:t xml:space="preserve"> </w:t>
      </w:r>
      <w:r>
        <w:rPr>
          <w:sz w:val="28"/>
        </w:rPr>
        <w:t>Is</w:t>
      </w:r>
      <w:r>
        <w:rPr>
          <w:spacing w:val="4"/>
          <w:sz w:val="28"/>
        </w:rPr>
        <w:t xml:space="preserve"> </w:t>
      </w:r>
      <w:r>
        <w:rPr>
          <w:sz w:val="28"/>
        </w:rPr>
        <w:t>haemophilia</w:t>
      </w:r>
      <w:r>
        <w:rPr>
          <w:spacing w:val="4"/>
          <w:sz w:val="28"/>
        </w:rPr>
        <w:t xml:space="preserve"> </w:t>
      </w:r>
      <w:r>
        <w:rPr>
          <w:sz w:val="28"/>
        </w:rPr>
        <w:t>B</w:t>
      </w:r>
      <w:r>
        <w:rPr>
          <w:spacing w:val="4"/>
          <w:sz w:val="28"/>
        </w:rPr>
        <w:t xml:space="preserve"> </w:t>
      </w:r>
      <w:r>
        <w:rPr>
          <w:sz w:val="28"/>
        </w:rPr>
        <w:t>less</w:t>
      </w:r>
      <w:r>
        <w:rPr>
          <w:spacing w:val="6"/>
          <w:sz w:val="28"/>
        </w:rPr>
        <w:t xml:space="preserve"> </w:t>
      </w:r>
      <w:r>
        <w:rPr>
          <w:sz w:val="28"/>
        </w:rPr>
        <w:t>severe</w:t>
      </w:r>
      <w:r>
        <w:rPr>
          <w:spacing w:val="5"/>
          <w:sz w:val="28"/>
        </w:rPr>
        <w:t xml:space="preserve"> </w:t>
      </w:r>
      <w:r>
        <w:rPr>
          <w:sz w:val="28"/>
        </w:rPr>
        <w:t>than</w:t>
      </w:r>
      <w:r>
        <w:rPr>
          <w:spacing w:val="3"/>
          <w:sz w:val="28"/>
        </w:rPr>
        <w:t xml:space="preserve"> </w:t>
      </w:r>
      <w:r>
        <w:rPr>
          <w:sz w:val="28"/>
        </w:rPr>
        <w:t>haemophilia</w:t>
      </w:r>
      <w:r>
        <w:rPr>
          <w:spacing w:val="3"/>
          <w:sz w:val="28"/>
        </w:rPr>
        <w:t xml:space="preserve"> </w:t>
      </w:r>
      <w:r>
        <w:rPr>
          <w:spacing w:val="-5"/>
          <w:sz w:val="28"/>
        </w:rPr>
        <w:t>A?</w:t>
      </w:r>
    </w:p>
    <w:p w:rsidR="005E24FC" w:rsidRDefault="005E24FC" w:rsidP="005E24FC">
      <w:pPr>
        <w:pStyle w:val="a3"/>
        <w:spacing w:before="163"/>
        <w:ind w:left="941"/>
        <w:jc w:val="left"/>
      </w:pPr>
      <w:r>
        <w:t>/</w:t>
      </w:r>
      <w:r>
        <w:rPr>
          <w:spacing w:val="-12"/>
        </w:rPr>
        <w:t xml:space="preserve"> </w:t>
      </w:r>
      <w:r>
        <w:rPr>
          <w:i/>
        </w:rPr>
        <w:t>Haemophilia</w:t>
      </w:r>
      <w:r>
        <w:t>.</w:t>
      </w:r>
      <w:r>
        <w:rPr>
          <w:spacing w:val="-11"/>
        </w:rPr>
        <w:t xml:space="preserve"> </w:t>
      </w:r>
      <w:r>
        <w:t>2013;19(4):499–502.</w:t>
      </w:r>
      <w:r>
        <w:rPr>
          <w:spacing w:val="-13"/>
        </w:rPr>
        <w:t xml:space="preserve"> </w:t>
      </w:r>
      <w:r>
        <w:rPr>
          <w:spacing w:val="-2"/>
        </w:rPr>
        <w:t>doi:10.1111/hae.12133.</w:t>
      </w:r>
    </w:p>
    <w:p w:rsidR="005E24FC" w:rsidRDefault="005E24FC" w:rsidP="005E24FC">
      <w:pPr>
        <w:pStyle w:val="a5"/>
        <w:numPr>
          <w:ilvl w:val="1"/>
          <w:numId w:val="4"/>
        </w:numPr>
        <w:tabs>
          <w:tab w:val="left" w:pos="940"/>
        </w:tabs>
        <w:spacing w:before="160"/>
        <w:ind w:left="940" w:hanging="359"/>
        <w:rPr>
          <w:sz w:val="28"/>
        </w:rPr>
      </w:pPr>
      <w:r>
        <w:rPr>
          <w:sz w:val="28"/>
        </w:rPr>
        <w:t>Mannucci</w:t>
      </w:r>
      <w:r>
        <w:rPr>
          <w:spacing w:val="14"/>
          <w:sz w:val="28"/>
        </w:rPr>
        <w:t xml:space="preserve"> </w:t>
      </w:r>
      <w:r>
        <w:rPr>
          <w:sz w:val="28"/>
        </w:rPr>
        <w:t>P.M.</w:t>
      </w:r>
      <w:r>
        <w:rPr>
          <w:spacing w:val="-5"/>
          <w:sz w:val="28"/>
        </w:rPr>
        <w:t xml:space="preserve"> </w:t>
      </w:r>
      <w:r>
        <w:rPr>
          <w:sz w:val="28"/>
        </w:rPr>
        <w:t>Back</w:t>
      </w:r>
      <w:r>
        <w:rPr>
          <w:spacing w:val="12"/>
          <w:sz w:val="28"/>
        </w:rPr>
        <w:t xml:space="preserve"> </w:t>
      </w:r>
      <w:r>
        <w:rPr>
          <w:sz w:val="28"/>
        </w:rPr>
        <w:t>to</w:t>
      </w:r>
      <w:r>
        <w:rPr>
          <w:spacing w:val="14"/>
          <w:sz w:val="28"/>
        </w:rPr>
        <w:t xml:space="preserve"> </w:t>
      </w:r>
      <w:r>
        <w:rPr>
          <w:sz w:val="28"/>
        </w:rPr>
        <w:t>the</w:t>
      </w:r>
      <w:r>
        <w:rPr>
          <w:spacing w:val="13"/>
          <w:sz w:val="28"/>
        </w:rPr>
        <w:t xml:space="preserve"> </w:t>
      </w:r>
      <w:r>
        <w:rPr>
          <w:sz w:val="28"/>
        </w:rPr>
        <w:t>future:</w:t>
      </w:r>
      <w:r>
        <w:rPr>
          <w:spacing w:val="14"/>
          <w:sz w:val="28"/>
        </w:rPr>
        <w:t xml:space="preserve"> </w:t>
      </w:r>
      <w:r>
        <w:rPr>
          <w:sz w:val="28"/>
        </w:rPr>
        <w:t>a</w:t>
      </w:r>
      <w:r>
        <w:rPr>
          <w:spacing w:val="14"/>
          <w:sz w:val="28"/>
        </w:rPr>
        <w:t xml:space="preserve"> </w:t>
      </w:r>
      <w:r>
        <w:rPr>
          <w:sz w:val="28"/>
        </w:rPr>
        <w:t>recent</w:t>
      </w:r>
      <w:r>
        <w:rPr>
          <w:spacing w:val="14"/>
          <w:sz w:val="28"/>
        </w:rPr>
        <w:t xml:space="preserve"> </w:t>
      </w:r>
      <w:r>
        <w:rPr>
          <w:sz w:val="28"/>
        </w:rPr>
        <w:t>history</w:t>
      </w:r>
      <w:r>
        <w:rPr>
          <w:spacing w:val="14"/>
          <w:sz w:val="28"/>
        </w:rPr>
        <w:t xml:space="preserve"> </w:t>
      </w:r>
      <w:r>
        <w:rPr>
          <w:sz w:val="28"/>
        </w:rPr>
        <w:t>of</w:t>
      </w:r>
      <w:r>
        <w:rPr>
          <w:spacing w:val="13"/>
          <w:sz w:val="28"/>
        </w:rPr>
        <w:t xml:space="preserve"> </w:t>
      </w:r>
      <w:r>
        <w:rPr>
          <w:sz w:val="28"/>
        </w:rPr>
        <w:t>haemophilia</w:t>
      </w:r>
      <w:r>
        <w:rPr>
          <w:spacing w:val="13"/>
          <w:sz w:val="28"/>
        </w:rPr>
        <w:t xml:space="preserve"> </w:t>
      </w:r>
      <w:r>
        <w:rPr>
          <w:sz w:val="28"/>
        </w:rPr>
        <w:t>treatment.</w:t>
      </w:r>
      <w:r>
        <w:rPr>
          <w:spacing w:val="-6"/>
          <w:sz w:val="28"/>
        </w:rPr>
        <w:t xml:space="preserve"> </w:t>
      </w:r>
      <w:r>
        <w:rPr>
          <w:spacing w:val="-10"/>
          <w:sz w:val="28"/>
        </w:rPr>
        <w:t>/</w:t>
      </w:r>
    </w:p>
    <w:p w:rsidR="005E24FC" w:rsidRDefault="005E24FC" w:rsidP="005E24FC">
      <w:pPr>
        <w:spacing w:before="160"/>
        <w:ind w:left="941"/>
        <w:rPr>
          <w:sz w:val="28"/>
        </w:rPr>
      </w:pPr>
      <w:r>
        <w:rPr>
          <w:i/>
          <w:sz w:val="28"/>
        </w:rPr>
        <w:t>Haemophilia</w:t>
      </w:r>
      <w:r>
        <w:rPr>
          <w:sz w:val="28"/>
        </w:rPr>
        <w:t>.</w:t>
      </w:r>
      <w:r>
        <w:rPr>
          <w:spacing w:val="-16"/>
          <w:sz w:val="28"/>
        </w:rPr>
        <w:t xml:space="preserve"> </w:t>
      </w:r>
      <w:r>
        <w:rPr>
          <w:sz w:val="28"/>
        </w:rPr>
        <w:t>doi:</w:t>
      </w:r>
      <w:r>
        <w:rPr>
          <w:spacing w:val="-13"/>
          <w:sz w:val="28"/>
        </w:rPr>
        <w:t xml:space="preserve"> </w:t>
      </w:r>
      <w:r>
        <w:rPr>
          <w:sz w:val="28"/>
        </w:rPr>
        <w:t>10.1111/j.1365-</w:t>
      </w:r>
      <w:r>
        <w:rPr>
          <w:spacing w:val="-2"/>
          <w:sz w:val="28"/>
        </w:rPr>
        <w:t>2516.2008.01708.x.</w:t>
      </w:r>
    </w:p>
    <w:p w:rsidR="005E24FC" w:rsidRDefault="005E24FC" w:rsidP="005E24FC">
      <w:pPr>
        <w:pStyle w:val="a3"/>
        <w:ind w:left="0"/>
        <w:jc w:val="left"/>
      </w:pPr>
    </w:p>
    <w:p w:rsidR="005E24FC" w:rsidRDefault="005E24FC" w:rsidP="005E24FC">
      <w:pPr>
        <w:pStyle w:val="a5"/>
        <w:numPr>
          <w:ilvl w:val="1"/>
          <w:numId w:val="4"/>
        </w:numPr>
        <w:tabs>
          <w:tab w:val="left" w:pos="941"/>
        </w:tabs>
        <w:spacing w:line="360" w:lineRule="auto"/>
        <w:ind w:left="941" w:right="684"/>
        <w:jc w:val="both"/>
        <w:rPr>
          <w:sz w:val="28"/>
        </w:rPr>
      </w:pPr>
      <w:r>
        <w:rPr>
          <w:sz w:val="28"/>
        </w:rPr>
        <w:t xml:space="preserve">Mehta P., Reddivari AKR. Hemophilia. [Updated 2023 Jun 5]. In: StatPearls [Internet]. / </w:t>
      </w:r>
      <w:r>
        <w:rPr>
          <w:i/>
          <w:sz w:val="28"/>
        </w:rPr>
        <w:t>Treasure Island (FL): StatPearls Publishing</w:t>
      </w:r>
      <w:r>
        <w:rPr>
          <w:sz w:val="28"/>
        </w:rPr>
        <w:t xml:space="preserve">; 2023 Jan-. Available from: </w:t>
      </w:r>
      <w:hyperlink r:id="rId13">
        <w:r>
          <w:rPr>
            <w:sz w:val="28"/>
            <w:u w:val="single"/>
          </w:rPr>
          <w:t>https://www.ncbi.nlm.nih.gov/books/NBK551607/</w:t>
        </w:r>
      </w:hyperlink>
      <w:r>
        <w:rPr>
          <w:sz w:val="28"/>
        </w:rPr>
        <w:t xml:space="preserve">.(дата звернення </w:t>
      </w:r>
      <w:r>
        <w:rPr>
          <w:spacing w:val="-2"/>
          <w:sz w:val="28"/>
        </w:rPr>
        <w:t>25.11.2023).</w:t>
      </w:r>
    </w:p>
    <w:p w:rsidR="005E24FC" w:rsidRDefault="005E24FC" w:rsidP="005E24FC">
      <w:pPr>
        <w:pStyle w:val="a5"/>
        <w:numPr>
          <w:ilvl w:val="1"/>
          <w:numId w:val="4"/>
        </w:numPr>
        <w:tabs>
          <w:tab w:val="left" w:pos="940"/>
        </w:tabs>
        <w:ind w:left="940" w:hanging="359"/>
        <w:jc w:val="both"/>
        <w:rPr>
          <w:sz w:val="28"/>
        </w:rPr>
      </w:pPr>
      <w:r>
        <w:rPr>
          <w:sz w:val="28"/>
        </w:rPr>
        <w:t>Miller</w:t>
      </w:r>
      <w:r>
        <w:rPr>
          <w:spacing w:val="39"/>
          <w:sz w:val="28"/>
        </w:rPr>
        <w:t xml:space="preserve"> </w:t>
      </w:r>
      <w:r>
        <w:rPr>
          <w:sz w:val="28"/>
        </w:rPr>
        <w:t>C.H.,</w:t>
      </w:r>
      <w:r>
        <w:rPr>
          <w:spacing w:val="41"/>
          <w:sz w:val="28"/>
        </w:rPr>
        <w:t xml:space="preserve"> </w:t>
      </w:r>
      <w:r>
        <w:rPr>
          <w:sz w:val="28"/>
        </w:rPr>
        <w:t>Bean</w:t>
      </w:r>
      <w:r>
        <w:rPr>
          <w:spacing w:val="42"/>
          <w:sz w:val="28"/>
        </w:rPr>
        <w:t xml:space="preserve"> </w:t>
      </w:r>
      <w:r>
        <w:rPr>
          <w:sz w:val="28"/>
        </w:rPr>
        <w:t>C.J.</w:t>
      </w:r>
      <w:r>
        <w:rPr>
          <w:spacing w:val="41"/>
          <w:sz w:val="28"/>
        </w:rPr>
        <w:t xml:space="preserve"> </w:t>
      </w:r>
      <w:r>
        <w:rPr>
          <w:sz w:val="28"/>
        </w:rPr>
        <w:t>Genetic</w:t>
      </w:r>
      <w:r>
        <w:rPr>
          <w:spacing w:val="42"/>
          <w:sz w:val="28"/>
        </w:rPr>
        <w:t xml:space="preserve"> </w:t>
      </w:r>
      <w:r>
        <w:rPr>
          <w:sz w:val="28"/>
        </w:rPr>
        <w:t>causes</w:t>
      </w:r>
      <w:r>
        <w:rPr>
          <w:spacing w:val="42"/>
          <w:sz w:val="28"/>
        </w:rPr>
        <w:t xml:space="preserve"> </w:t>
      </w:r>
      <w:r>
        <w:rPr>
          <w:sz w:val="28"/>
        </w:rPr>
        <w:t>of</w:t>
      </w:r>
      <w:r>
        <w:rPr>
          <w:spacing w:val="39"/>
          <w:sz w:val="28"/>
        </w:rPr>
        <w:t xml:space="preserve"> </w:t>
      </w:r>
      <w:r>
        <w:rPr>
          <w:sz w:val="28"/>
        </w:rPr>
        <w:t>haemophilia</w:t>
      </w:r>
      <w:r>
        <w:rPr>
          <w:spacing w:val="42"/>
          <w:sz w:val="28"/>
        </w:rPr>
        <w:t xml:space="preserve"> </w:t>
      </w:r>
      <w:r>
        <w:rPr>
          <w:sz w:val="28"/>
        </w:rPr>
        <w:t>in</w:t>
      </w:r>
      <w:r>
        <w:rPr>
          <w:spacing w:val="42"/>
          <w:sz w:val="28"/>
        </w:rPr>
        <w:t xml:space="preserve"> </w:t>
      </w:r>
      <w:r>
        <w:rPr>
          <w:sz w:val="28"/>
        </w:rPr>
        <w:t>women</w:t>
      </w:r>
      <w:r>
        <w:rPr>
          <w:spacing w:val="42"/>
          <w:sz w:val="28"/>
        </w:rPr>
        <w:t xml:space="preserve"> </w:t>
      </w:r>
      <w:r>
        <w:rPr>
          <w:sz w:val="28"/>
        </w:rPr>
        <w:t>and</w:t>
      </w:r>
      <w:r>
        <w:rPr>
          <w:spacing w:val="42"/>
          <w:sz w:val="28"/>
        </w:rPr>
        <w:t xml:space="preserve"> </w:t>
      </w:r>
      <w:r>
        <w:rPr>
          <w:sz w:val="28"/>
        </w:rPr>
        <w:t>girls.</w:t>
      </w:r>
      <w:r>
        <w:rPr>
          <w:spacing w:val="1"/>
          <w:sz w:val="28"/>
        </w:rPr>
        <w:t xml:space="preserve"> </w:t>
      </w:r>
      <w:r>
        <w:rPr>
          <w:spacing w:val="-10"/>
          <w:sz w:val="28"/>
        </w:rPr>
        <w:t>/</w:t>
      </w:r>
    </w:p>
    <w:p w:rsidR="005E24FC" w:rsidRDefault="005E24FC" w:rsidP="005E24FC">
      <w:pPr>
        <w:pStyle w:val="a3"/>
        <w:spacing w:before="161"/>
        <w:ind w:left="941"/>
      </w:pPr>
      <w:r>
        <w:rPr>
          <w:i/>
        </w:rPr>
        <w:t>Haemophilia</w:t>
      </w:r>
      <w:r>
        <w:t>.</w:t>
      </w:r>
      <w:r>
        <w:rPr>
          <w:spacing w:val="-17"/>
        </w:rPr>
        <w:t xml:space="preserve"> </w:t>
      </w:r>
      <w:r>
        <w:t>2021;27(2):e164–e179.</w:t>
      </w:r>
      <w:r>
        <w:rPr>
          <w:spacing w:val="-17"/>
        </w:rPr>
        <w:t xml:space="preserve"> </w:t>
      </w:r>
      <w:r>
        <w:rPr>
          <w:spacing w:val="-2"/>
        </w:rPr>
        <w:t>doi:10.1111/hae.14186.</w:t>
      </w:r>
    </w:p>
    <w:p w:rsidR="005E24FC" w:rsidRDefault="005E24FC" w:rsidP="005E24FC">
      <w:pPr>
        <w:pStyle w:val="a5"/>
        <w:numPr>
          <w:ilvl w:val="1"/>
          <w:numId w:val="4"/>
        </w:numPr>
        <w:tabs>
          <w:tab w:val="left" w:pos="941"/>
        </w:tabs>
        <w:spacing w:before="160" w:line="362" w:lineRule="auto"/>
        <w:ind w:left="941" w:right="685"/>
        <w:jc w:val="both"/>
        <w:rPr>
          <w:sz w:val="28"/>
        </w:rPr>
      </w:pPr>
      <w:r>
        <w:rPr>
          <w:sz w:val="28"/>
        </w:rPr>
        <w:t>Molecular analysis of factor IX gene in an Iranian female with severe hemophilia</w:t>
      </w:r>
      <w:r>
        <w:rPr>
          <w:spacing w:val="40"/>
          <w:sz w:val="28"/>
        </w:rPr>
        <w:t xml:space="preserve"> </w:t>
      </w:r>
      <w:r>
        <w:rPr>
          <w:sz w:val="28"/>
        </w:rPr>
        <w:t>B.</w:t>
      </w:r>
      <w:r>
        <w:rPr>
          <w:spacing w:val="40"/>
          <w:sz w:val="28"/>
        </w:rPr>
        <w:t xml:space="preserve"> </w:t>
      </w:r>
      <w:r>
        <w:rPr>
          <w:sz w:val="28"/>
        </w:rPr>
        <w:t>Karimipoor</w:t>
      </w:r>
      <w:r>
        <w:rPr>
          <w:spacing w:val="40"/>
          <w:sz w:val="28"/>
        </w:rPr>
        <w:t xml:space="preserve"> </w:t>
      </w:r>
      <w:r>
        <w:rPr>
          <w:sz w:val="28"/>
        </w:rPr>
        <w:t>M,</w:t>
      </w:r>
      <w:r>
        <w:rPr>
          <w:spacing w:val="40"/>
          <w:sz w:val="28"/>
        </w:rPr>
        <w:t xml:space="preserve"> </w:t>
      </w:r>
      <w:r>
        <w:rPr>
          <w:sz w:val="28"/>
        </w:rPr>
        <w:t>Kokabee</w:t>
      </w:r>
      <w:r>
        <w:rPr>
          <w:spacing w:val="40"/>
          <w:sz w:val="28"/>
        </w:rPr>
        <w:t xml:space="preserve"> </w:t>
      </w:r>
      <w:r>
        <w:rPr>
          <w:sz w:val="28"/>
        </w:rPr>
        <w:t>L,</w:t>
      </w:r>
      <w:r>
        <w:rPr>
          <w:spacing w:val="40"/>
          <w:sz w:val="28"/>
        </w:rPr>
        <w:t xml:space="preserve"> </w:t>
      </w:r>
      <w:r>
        <w:rPr>
          <w:sz w:val="28"/>
        </w:rPr>
        <w:t>Kamali</w:t>
      </w:r>
      <w:r>
        <w:rPr>
          <w:spacing w:val="40"/>
          <w:sz w:val="28"/>
        </w:rPr>
        <w:t xml:space="preserve"> </w:t>
      </w:r>
      <w:r>
        <w:rPr>
          <w:sz w:val="28"/>
        </w:rPr>
        <w:t>E,</w:t>
      </w:r>
      <w:r>
        <w:rPr>
          <w:spacing w:val="40"/>
          <w:sz w:val="28"/>
        </w:rPr>
        <w:t xml:space="preserve"> </w:t>
      </w:r>
      <w:r>
        <w:rPr>
          <w:sz w:val="28"/>
        </w:rPr>
        <w:t>Karizi</w:t>
      </w:r>
      <w:r>
        <w:rPr>
          <w:spacing w:val="40"/>
          <w:sz w:val="28"/>
        </w:rPr>
        <w:t xml:space="preserve"> </w:t>
      </w:r>
      <w:r>
        <w:rPr>
          <w:sz w:val="28"/>
        </w:rPr>
        <w:t>SZ,</w:t>
      </w:r>
      <w:r>
        <w:rPr>
          <w:spacing w:val="40"/>
          <w:sz w:val="28"/>
        </w:rPr>
        <w:t xml:space="preserve"> </w:t>
      </w:r>
      <w:r>
        <w:rPr>
          <w:sz w:val="28"/>
        </w:rPr>
        <w:t>Zeinali</w:t>
      </w:r>
      <w:r>
        <w:rPr>
          <w:spacing w:val="40"/>
          <w:sz w:val="28"/>
        </w:rPr>
        <w:t xml:space="preserve"> </w:t>
      </w:r>
      <w:r>
        <w:rPr>
          <w:sz w:val="28"/>
        </w:rPr>
        <w:t>S.</w:t>
      </w:r>
    </w:p>
    <w:p w:rsidR="005E24FC" w:rsidRDefault="005E24FC" w:rsidP="005E24FC">
      <w:pPr>
        <w:spacing w:line="317" w:lineRule="exact"/>
        <w:ind w:left="941"/>
        <w:jc w:val="both"/>
        <w:rPr>
          <w:sz w:val="28"/>
        </w:rPr>
      </w:pPr>
      <w:r>
        <w:rPr>
          <w:sz w:val="28"/>
        </w:rPr>
        <w:t>/</w:t>
      </w:r>
      <w:r>
        <w:rPr>
          <w:spacing w:val="-10"/>
          <w:sz w:val="28"/>
        </w:rPr>
        <w:t xml:space="preserve"> </w:t>
      </w:r>
      <w:r>
        <w:rPr>
          <w:i/>
          <w:sz w:val="28"/>
        </w:rPr>
        <w:t>Acta</w:t>
      </w:r>
      <w:r>
        <w:rPr>
          <w:i/>
          <w:spacing w:val="-8"/>
          <w:sz w:val="28"/>
        </w:rPr>
        <w:t xml:space="preserve"> </w:t>
      </w:r>
      <w:r>
        <w:rPr>
          <w:i/>
          <w:sz w:val="28"/>
        </w:rPr>
        <w:t>Haematol</w:t>
      </w:r>
      <w:r>
        <w:rPr>
          <w:sz w:val="28"/>
        </w:rPr>
        <w:t>.</w:t>
      </w:r>
      <w:r>
        <w:rPr>
          <w:spacing w:val="-11"/>
          <w:sz w:val="28"/>
        </w:rPr>
        <w:t xml:space="preserve"> </w:t>
      </w:r>
      <w:r>
        <w:rPr>
          <w:sz w:val="28"/>
        </w:rPr>
        <w:t>2008;119(3):151–153.</w:t>
      </w:r>
      <w:r>
        <w:rPr>
          <w:spacing w:val="-11"/>
          <w:sz w:val="28"/>
        </w:rPr>
        <w:t xml:space="preserve"> </w:t>
      </w:r>
      <w:r>
        <w:rPr>
          <w:spacing w:val="-2"/>
          <w:sz w:val="28"/>
        </w:rPr>
        <w:t>doi:10.1159/000128043.</w:t>
      </w:r>
    </w:p>
    <w:p w:rsidR="005E24FC" w:rsidRDefault="005E24FC" w:rsidP="005E24FC">
      <w:pPr>
        <w:pStyle w:val="a5"/>
        <w:numPr>
          <w:ilvl w:val="1"/>
          <w:numId w:val="4"/>
        </w:numPr>
        <w:tabs>
          <w:tab w:val="left" w:pos="940"/>
        </w:tabs>
        <w:spacing w:before="161"/>
        <w:ind w:left="940" w:hanging="359"/>
        <w:jc w:val="both"/>
        <w:rPr>
          <w:sz w:val="28"/>
        </w:rPr>
      </w:pPr>
      <w:r>
        <w:rPr>
          <w:sz w:val="28"/>
        </w:rPr>
        <w:t>Morfini</w:t>
      </w:r>
      <w:r>
        <w:rPr>
          <w:spacing w:val="35"/>
          <w:sz w:val="28"/>
        </w:rPr>
        <w:t xml:space="preserve">  </w:t>
      </w:r>
      <w:r>
        <w:rPr>
          <w:sz w:val="28"/>
        </w:rPr>
        <w:t>M.,</w:t>
      </w:r>
      <w:r>
        <w:rPr>
          <w:spacing w:val="35"/>
          <w:sz w:val="28"/>
        </w:rPr>
        <w:t xml:space="preserve">  </w:t>
      </w:r>
      <w:r>
        <w:rPr>
          <w:sz w:val="28"/>
        </w:rPr>
        <w:t>Marchesini</w:t>
      </w:r>
      <w:r>
        <w:rPr>
          <w:spacing w:val="36"/>
          <w:sz w:val="28"/>
        </w:rPr>
        <w:t xml:space="preserve">  </w:t>
      </w:r>
      <w:r>
        <w:rPr>
          <w:sz w:val="28"/>
        </w:rPr>
        <w:t>E.,</w:t>
      </w:r>
      <w:r>
        <w:rPr>
          <w:spacing w:val="35"/>
          <w:sz w:val="28"/>
        </w:rPr>
        <w:t xml:space="preserve">  </w:t>
      </w:r>
      <w:r>
        <w:rPr>
          <w:sz w:val="28"/>
        </w:rPr>
        <w:t>Paladino</w:t>
      </w:r>
      <w:r>
        <w:rPr>
          <w:spacing w:val="35"/>
          <w:sz w:val="28"/>
        </w:rPr>
        <w:t xml:space="preserve">  </w:t>
      </w:r>
      <w:r>
        <w:rPr>
          <w:sz w:val="28"/>
        </w:rPr>
        <w:t>E.,</w:t>
      </w:r>
      <w:r>
        <w:rPr>
          <w:spacing w:val="35"/>
          <w:sz w:val="28"/>
        </w:rPr>
        <w:t xml:space="preserve">  </w:t>
      </w:r>
      <w:r>
        <w:rPr>
          <w:sz w:val="28"/>
        </w:rPr>
        <w:t>Santoro</w:t>
      </w:r>
      <w:r>
        <w:rPr>
          <w:spacing w:val="36"/>
          <w:sz w:val="28"/>
        </w:rPr>
        <w:t xml:space="preserve">  </w:t>
      </w:r>
      <w:r>
        <w:rPr>
          <w:sz w:val="28"/>
        </w:rPr>
        <w:t>C.,</w:t>
      </w:r>
      <w:r>
        <w:rPr>
          <w:spacing w:val="35"/>
          <w:sz w:val="28"/>
        </w:rPr>
        <w:t xml:space="preserve">  </w:t>
      </w:r>
      <w:r>
        <w:rPr>
          <w:sz w:val="28"/>
        </w:rPr>
        <w:t>Zanon</w:t>
      </w:r>
      <w:r>
        <w:rPr>
          <w:spacing w:val="36"/>
          <w:sz w:val="28"/>
        </w:rPr>
        <w:t xml:space="preserve">  </w:t>
      </w:r>
      <w:r>
        <w:rPr>
          <w:sz w:val="28"/>
        </w:rPr>
        <w:t>E,</w:t>
      </w:r>
      <w:r>
        <w:rPr>
          <w:spacing w:val="35"/>
          <w:sz w:val="28"/>
        </w:rPr>
        <w:t xml:space="preserve">  </w:t>
      </w:r>
      <w:r>
        <w:rPr>
          <w:spacing w:val="-2"/>
          <w:sz w:val="28"/>
        </w:rPr>
        <w:t>Iorio</w:t>
      </w:r>
    </w:p>
    <w:p w:rsidR="005E24FC" w:rsidRDefault="005E24FC" w:rsidP="005E24FC">
      <w:pPr>
        <w:pStyle w:val="a3"/>
        <w:spacing w:before="160" w:line="360" w:lineRule="auto"/>
        <w:ind w:left="941" w:right="684"/>
      </w:pPr>
      <w:r>
        <w:t>A.</w:t>
      </w:r>
      <w:r>
        <w:rPr>
          <w:spacing w:val="-4"/>
        </w:rPr>
        <w:t xml:space="preserve"> </w:t>
      </w:r>
      <w:r>
        <w:t>Pharmacokinetics of plasma-derived vs. recombinant FVIII concentrates: a comparative study.</w:t>
      </w:r>
      <w:r>
        <w:rPr>
          <w:spacing w:val="-2"/>
        </w:rPr>
        <w:t xml:space="preserve"> </w:t>
      </w:r>
      <w:r>
        <w:t xml:space="preserve">/ </w:t>
      </w:r>
      <w:r>
        <w:rPr>
          <w:i/>
        </w:rPr>
        <w:t>Haemophilia</w:t>
      </w:r>
      <w:r>
        <w:t xml:space="preserve">. 2015;21(2):204–209. doi: </w:t>
      </w:r>
      <w:r>
        <w:rPr>
          <w:spacing w:val="-2"/>
        </w:rPr>
        <w:t>10.1111/hae.12550.</w:t>
      </w:r>
    </w:p>
    <w:p w:rsidR="005E24FC" w:rsidRDefault="005E24FC" w:rsidP="005E24FC">
      <w:pPr>
        <w:spacing w:line="360" w:lineRule="auto"/>
        <w:sectPr w:rsidR="005E24FC">
          <w:pgSz w:w="12240" w:h="15840"/>
          <w:pgMar w:top="1120" w:right="160" w:bottom="280" w:left="1480" w:header="751" w:footer="0" w:gutter="0"/>
          <w:cols w:space="720"/>
        </w:sectPr>
      </w:pPr>
    </w:p>
    <w:p w:rsidR="005E24FC" w:rsidRDefault="005E24FC" w:rsidP="005E24FC">
      <w:pPr>
        <w:pStyle w:val="a5"/>
        <w:numPr>
          <w:ilvl w:val="1"/>
          <w:numId w:val="4"/>
        </w:numPr>
        <w:tabs>
          <w:tab w:val="left" w:pos="941"/>
        </w:tabs>
        <w:spacing w:before="114" w:line="360" w:lineRule="auto"/>
        <w:ind w:left="941" w:right="683"/>
        <w:jc w:val="both"/>
        <w:rPr>
          <w:sz w:val="28"/>
        </w:rPr>
      </w:pPr>
      <w:r>
        <w:rPr>
          <w:sz w:val="28"/>
        </w:rPr>
        <w:lastRenderedPageBreak/>
        <w:t>Patek A.J., Taylor F.H. Hemophilia. II. Some properties of a substance</w:t>
      </w:r>
      <w:r>
        <w:rPr>
          <w:spacing w:val="80"/>
          <w:sz w:val="28"/>
        </w:rPr>
        <w:t xml:space="preserve"> </w:t>
      </w:r>
      <w:r>
        <w:rPr>
          <w:sz w:val="28"/>
        </w:rPr>
        <w:t>obtained fromnormal</w:t>
      </w:r>
      <w:r>
        <w:rPr>
          <w:spacing w:val="-1"/>
          <w:sz w:val="28"/>
        </w:rPr>
        <w:t xml:space="preserve"> </w:t>
      </w:r>
      <w:r>
        <w:rPr>
          <w:sz w:val="28"/>
        </w:rPr>
        <w:t>human</w:t>
      </w:r>
      <w:r>
        <w:rPr>
          <w:spacing w:val="-1"/>
          <w:sz w:val="28"/>
        </w:rPr>
        <w:t xml:space="preserve"> </w:t>
      </w:r>
      <w:r>
        <w:rPr>
          <w:sz w:val="28"/>
        </w:rPr>
        <w:t>plasma effective in accelerating the</w:t>
      </w:r>
      <w:r>
        <w:rPr>
          <w:spacing w:val="-2"/>
          <w:sz w:val="28"/>
        </w:rPr>
        <w:t xml:space="preserve"> </w:t>
      </w:r>
      <w:r>
        <w:rPr>
          <w:sz w:val="28"/>
        </w:rPr>
        <w:t>coagulation of hemophilic blood</w:t>
      </w:r>
      <w:r>
        <w:rPr>
          <w:spacing w:val="40"/>
          <w:sz w:val="28"/>
        </w:rPr>
        <w:t xml:space="preserve"> </w:t>
      </w:r>
      <w:r>
        <w:rPr>
          <w:sz w:val="28"/>
        </w:rPr>
        <w:t xml:space="preserve">/ </w:t>
      </w:r>
      <w:r>
        <w:rPr>
          <w:i/>
          <w:sz w:val="28"/>
        </w:rPr>
        <w:t>J. Clin. Invest</w:t>
      </w:r>
      <w:r>
        <w:rPr>
          <w:sz w:val="28"/>
        </w:rPr>
        <w:t>. 1937. N 16(1).</w:t>
      </w:r>
      <w:r>
        <w:rPr>
          <w:spacing w:val="40"/>
          <w:sz w:val="28"/>
        </w:rPr>
        <w:t xml:space="preserve"> </w:t>
      </w:r>
      <w:r>
        <w:rPr>
          <w:sz w:val="28"/>
        </w:rPr>
        <w:t>P. 113–124.</w:t>
      </w:r>
    </w:p>
    <w:p w:rsidR="005E24FC" w:rsidRDefault="005E24FC" w:rsidP="005E24FC">
      <w:pPr>
        <w:pStyle w:val="a5"/>
        <w:numPr>
          <w:ilvl w:val="1"/>
          <w:numId w:val="4"/>
        </w:numPr>
        <w:tabs>
          <w:tab w:val="left" w:pos="941"/>
        </w:tabs>
        <w:spacing w:line="362" w:lineRule="auto"/>
        <w:ind w:left="941" w:right="682"/>
        <w:jc w:val="both"/>
        <w:rPr>
          <w:sz w:val="28"/>
        </w:rPr>
      </w:pPr>
      <w:r>
        <w:rPr>
          <w:sz w:val="28"/>
        </w:rPr>
        <w:t>Pavlovsky</w:t>
      </w:r>
      <w:r>
        <w:rPr>
          <w:spacing w:val="-2"/>
          <w:sz w:val="28"/>
        </w:rPr>
        <w:t xml:space="preserve"> </w:t>
      </w:r>
      <w:r>
        <w:rPr>
          <w:sz w:val="28"/>
        </w:rPr>
        <w:t>A.</w:t>
      </w:r>
      <w:r>
        <w:rPr>
          <w:spacing w:val="-6"/>
          <w:sz w:val="28"/>
        </w:rPr>
        <w:t xml:space="preserve"> </w:t>
      </w:r>
      <w:r>
        <w:rPr>
          <w:sz w:val="28"/>
        </w:rPr>
        <w:t>General</w:t>
      </w:r>
      <w:r>
        <w:rPr>
          <w:spacing w:val="-2"/>
          <w:sz w:val="28"/>
        </w:rPr>
        <w:t xml:space="preserve"> </w:t>
      </w:r>
      <w:r>
        <w:rPr>
          <w:sz w:val="28"/>
        </w:rPr>
        <w:t>review</w:t>
      </w:r>
      <w:r>
        <w:rPr>
          <w:spacing w:val="-2"/>
          <w:sz w:val="28"/>
        </w:rPr>
        <w:t xml:space="preserve"> </w:t>
      </w:r>
      <w:r>
        <w:rPr>
          <w:sz w:val="28"/>
        </w:rPr>
        <w:t>of</w:t>
      </w:r>
      <w:r>
        <w:rPr>
          <w:spacing w:val="-6"/>
          <w:sz w:val="28"/>
        </w:rPr>
        <w:t xml:space="preserve"> </w:t>
      </w:r>
      <w:r>
        <w:rPr>
          <w:sz w:val="28"/>
        </w:rPr>
        <w:t>the current</w:t>
      </w:r>
      <w:r>
        <w:rPr>
          <w:spacing w:val="-2"/>
          <w:sz w:val="28"/>
        </w:rPr>
        <w:t xml:space="preserve"> </w:t>
      </w:r>
      <w:r>
        <w:rPr>
          <w:sz w:val="28"/>
        </w:rPr>
        <w:t>problems</w:t>
      </w:r>
      <w:r>
        <w:rPr>
          <w:spacing w:val="-2"/>
          <w:sz w:val="28"/>
        </w:rPr>
        <w:t xml:space="preserve"> </w:t>
      </w:r>
      <w:r>
        <w:rPr>
          <w:sz w:val="28"/>
        </w:rPr>
        <w:t>of</w:t>
      </w:r>
      <w:r>
        <w:rPr>
          <w:spacing w:val="-3"/>
          <w:sz w:val="28"/>
        </w:rPr>
        <w:t xml:space="preserve"> </w:t>
      </w:r>
      <w:r>
        <w:rPr>
          <w:sz w:val="28"/>
        </w:rPr>
        <w:t>hemophilia</w:t>
      </w:r>
      <w:r>
        <w:rPr>
          <w:spacing w:val="-3"/>
          <w:sz w:val="28"/>
        </w:rPr>
        <w:t xml:space="preserve"> </w:t>
      </w:r>
      <w:r>
        <w:rPr>
          <w:sz w:val="28"/>
        </w:rPr>
        <w:t xml:space="preserve">/ </w:t>
      </w:r>
      <w:r>
        <w:rPr>
          <w:i/>
          <w:sz w:val="28"/>
        </w:rPr>
        <w:t>Dia.</w:t>
      </w:r>
      <w:r>
        <w:rPr>
          <w:i/>
          <w:spacing w:val="-4"/>
          <w:sz w:val="28"/>
        </w:rPr>
        <w:t xml:space="preserve"> </w:t>
      </w:r>
      <w:r>
        <w:rPr>
          <w:i/>
          <w:sz w:val="28"/>
        </w:rPr>
        <w:t>Med</w:t>
      </w:r>
      <w:r>
        <w:rPr>
          <w:sz w:val="28"/>
        </w:rPr>
        <w:t>. 1952.</w:t>
      </w:r>
      <w:r>
        <w:rPr>
          <w:spacing w:val="40"/>
          <w:sz w:val="28"/>
        </w:rPr>
        <w:t xml:space="preserve"> </w:t>
      </w:r>
      <w:r>
        <w:rPr>
          <w:sz w:val="28"/>
        </w:rPr>
        <w:t>N 24(72). P. 1896–1900.</w:t>
      </w:r>
    </w:p>
    <w:p w:rsidR="005E24FC" w:rsidRDefault="005E24FC" w:rsidP="005E24FC">
      <w:pPr>
        <w:pStyle w:val="a5"/>
        <w:numPr>
          <w:ilvl w:val="1"/>
          <w:numId w:val="4"/>
        </w:numPr>
        <w:tabs>
          <w:tab w:val="left" w:pos="941"/>
        </w:tabs>
        <w:spacing w:line="360" w:lineRule="auto"/>
        <w:ind w:left="941" w:right="683"/>
        <w:jc w:val="both"/>
        <w:rPr>
          <w:sz w:val="28"/>
        </w:rPr>
      </w:pPr>
      <w:r>
        <w:rPr>
          <w:sz w:val="28"/>
        </w:rPr>
        <w:t xml:space="preserve">Prevalent inhibitors in haemophilia B subjects enrolled in the Universal Data Collection database. Puetz J, Soucie JM, Kempton CL, Monahan PE. / </w:t>
      </w:r>
      <w:r>
        <w:rPr>
          <w:i/>
          <w:sz w:val="28"/>
        </w:rPr>
        <w:t>Haemophilia</w:t>
      </w:r>
      <w:r>
        <w:rPr>
          <w:sz w:val="28"/>
        </w:rPr>
        <w:t>. 2013;20(1):25–31. doi:10.1111/hae.12229.</w:t>
      </w:r>
    </w:p>
    <w:p w:rsidR="005E24FC" w:rsidRDefault="005E24FC" w:rsidP="005E24FC">
      <w:pPr>
        <w:pStyle w:val="a5"/>
        <w:numPr>
          <w:ilvl w:val="1"/>
          <w:numId w:val="4"/>
        </w:numPr>
        <w:tabs>
          <w:tab w:val="left" w:pos="941"/>
        </w:tabs>
        <w:spacing w:line="360" w:lineRule="auto"/>
        <w:ind w:left="941" w:right="684"/>
        <w:jc w:val="both"/>
        <w:rPr>
          <w:sz w:val="28"/>
        </w:rPr>
      </w:pPr>
      <w:r>
        <w:rPr>
          <w:sz w:val="28"/>
        </w:rPr>
        <w:t>Ragni M.V.</w:t>
      </w:r>
      <w:r>
        <w:rPr>
          <w:spacing w:val="-6"/>
          <w:sz w:val="28"/>
        </w:rPr>
        <w:t xml:space="preserve"> </w:t>
      </w:r>
      <w:r>
        <w:rPr>
          <w:sz w:val="28"/>
        </w:rPr>
        <w:t>New and emerging agents for the treatment of hemophilia: focus</w:t>
      </w:r>
      <w:r>
        <w:rPr>
          <w:spacing w:val="40"/>
          <w:sz w:val="28"/>
        </w:rPr>
        <w:t xml:space="preserve"> </w:t>
      </w:r>
      <w:r>
        <w:rPr>
          <w:sz w:val="28"/>
        </w:rPr>
        <w:t>on extended half-life recombinant clotting proteins. /</w:t>
      </w:r>
      <w:r>
        <w:rPr>
          <w:spacing w:val="-3"/>
          <w:sz w:val="28"/>
        </w:rPr>
        <w:t xml:space="preserve"> </w:t>
      </w:r>
      <w:r>
        <w:rPr>
          <w:i/>
          <w:sz w:val="28"/>
        </w:rPr>
        <w:t>Drugs</w:t>
      </w:r>
      <w:r>
        <w:rPr>
          <w:sz w:val="28"/>
        </w:rPr>
        <w:t>. 2015;75(14):1587–1600. doi: 10.1007/s40265-015-0451-5.</w:t>
      </w:r>
    </w:p>
    <w:p w:rsidR="005E24FC" w:rsidRDefault="005E24FC" w:rsidP="005E24FC">
      <w:pPr>
        <w:pStyle w:val="a5"/>
        <w:numPr>
          <w:ilvl w:val="1"/>
          <w:numId w:val="4"/>
        </w:numPr>
        <w:tabs>
          <w:tab w:val="left" w:pos="941"/>
        </w:tabs>
        <w:spacing w:before="154" w:line="360" w:lineRule="auto"/>
        <w:ind w:left="941" w:right="682"/>
        <w:jc w:val="both"/>
        <w:rPr>
          <w:sz w:val="28"/>
        </w:rPr>
      </w:pPr>
      <w:r>
        <w:rPr>
          <w:sz w:val="28"/>
        </w:rPr>
        <w:t xml:space="preserve">Recommendations for the clinical interpretation of genetic variants and presentation of results to patients with inherited bleeding disorders. Gomez K, Laffan M, Keeney S, Sutherland M, Curry N, Lunt P.A. UK Haemophilia Centre Doctors’ Organisation Good Practice Paper. / </w:t>
      </w:r>
      <w:r>
        <w:rPr>
          <w:i/>
          <w:sz w:val="28"/>
        </w:rPr>
        <w:t>Haemophilia</w:t>
      </w:r>
      <w:r>
        <w:rPr>
          <w:sz w:val="28"/>
        </w:rPr>
        <w:t>. 2019;25(1):116–126. doi:10.1111/hae.13637.</w:t>
      </w:r>
    </w:p>
    <w:p w:rsidR="005E24FC" w:rsidRDefault="005E24FC" w:rsidP="005E24FC">
      <w:pPr>
        <w:pStyle w:val="a5"/>
        <w:numPr>
          <w:ilvl w:val="1"/>
          <w:numId w:val="4"/>
        </w:numPr>
        <w:tabs>
          <w:tab w:val="left" w:pos="941"/>
        </w:tabs>
        <w:spacing w:line="360" w:lineRule="auto"/>
        <w:ind w:left="941" w:right="688"/>
        <w:jc w:val="both"/>
        <w:rPr>
          <w:sz w:val="28"/>
        </w:rPr>
      </w:pPr>
      <w:r>
        <w:rPr>
          <w:sz w:val="28"/>
        </w:rPr>
        <w:t xml:space="preserve">Regling K., Callaghan M.U., Sidonio R Jr. Managing Severe Hemophilia A in Children: Pharmacotherapeutic Options. Pediatric Health Med Ther. 2022 Feb 15;13:27-35. doi: 10.2147/ PHMT.S293246. PMID: 35210899; PMCID: </w:t>
      </w:r>
      <w:r>
        <w:rPr>
          <w:spacing w:val="-2"/>
          <w:sz w:val="28"/>
        </w:rPr>
        <w:t>PMC8857990.</w:t>
      </w:r>
    </w:p>
    <w:p w:rsidR="005E24FC" w:rsidRDefault="005E24FC" w:rsidP="005E24FC">
      <w:pPr>
        <w:pStyle w:val="a5"/>
        <w:numPr>
          <w:ilvl w:val="1"/>
          <w:numId w:val="4"/>
        </w:numPr>
        <w:tabs>
          <w:tab w:val="left" w:pos="941"/>
        </w:tabs>
        <w:spacing w:before="162" w:line="360" w:lineRule="auto"/>
        <w:ind w:left="941" w:right="684"/>
        <w:jc w:val="both"/>
        <w:rPr>
          <w:sz w:val="28"/>
        </w:rPr>
      </w:pPr>
      <w:r>
        <w:rPr>
          <w:sz w:val="28"/>
        </w:rPr>
        <w:t>Richards S, Aziz N, Bale S. Standards and guidelines for the interpretation of sequence variants: a joint consensus recommendation of the American College of Medical Genetics and Genomics and the Association for Molecular Pathology. /</w:t>
      </w:r>
      <w:r>
        <w:rPr>
          <w:spacing w:val="40"/>
          <w:sz w:val="28"/>
        </w:rPr>
        <w:t xml:space="preserve"> </w:t>
      </w:r>
      <w:r>
        <w:rPr>
          <w:i/>
          <w:sz w:val="28"/>
        </w:rPr>
        <w:t>Genet Med</w:t>
      </w:r>
      <w:r>
        <w:rPr>
          <w:sz w:val="28"/>
        </w:rPr>
        <w:t>. 2015;17(5):405–424. doi:10.1038/gim.2015.30.</w:t>
      </w:r>
    </w:p>
    <w:p w:rsidR="005E24FC" w:rsidRDefault="005E24FC" w:rsidP="005E24FC">
      <w:pPr>
        <w:pStyle w:val="a5"/>
        <w:numPr>
          <w:ilvl w:val="1"/>
          <w:numId w:val="4"/>
        </w:numPr>
        <w:tabs>
          <w:tab w:val="left" w:pos="941"/>
        </w:tabs>
        <w:spacing w:line="360" w:lineRule="auto"/>
        <w:ind w:left="941" w:right="682"/>
        <w:jc w:val="both"/>
        <w:rPr>
          <w:sz w:val="28"/>
        </w:rPr>
      </w:pPr>
      <w:r>
        <w:rPr>
          <w:sz w:val="28"/>
        </w:rPr>
        <w:t xml:space="preserve">Severe and moderate haemophilia A and B in US females. DiMichele DM, Gibb C, Lefkowitz JM, Ni Q, Gerber LM, Ganguly A. / </w:t>
      </w:r>
      <w:r>
        <w:rPr>
          <w:i/>
          <w:sz w:val="28"/>
        </w:rPr>
        <w:t>Haemophilia</w:t>
      </w:r>
      <w:r>
        <w:rPr>
          <w:sz w:val="28"/>
        </w:rPr>
        <w:t>. 2014;20(2):e136–e143. doi:10.1111/hae.12364.</w:t>
      </w:r>
    </w:p>
    <w:p w:rsidR="005E24FC" w:rsidRDefault="005E24FC" w:rsidP="005E24FC">
      <w:pPr>
        <w:spacing w:line="360" w:lineRule="auto"/>
        <w:jc w:val="both"/>
        <w:rPr>
          <w:sz w:val="28"/>
        </w:rPr>
        <w:sectPr w:rsidR="005E24FC">
          <w:pgSz w:w="12240" w:h="15840"/>
          <w:pgMar w:top="1120" w:right="160" w:bottom="280" w:left="1480" w:header="751" w:footer="0" w:gutter="0"/>
          <w:cols w:space="720"/>
        </w:sectPr>
      </w:pPr>
    </w:p>
    <w:p w:rsidR="005E24FC" w:rsidRDefault="005E24FC" w:rsidP="005E24FC">
      <w:pPr>
        <w:pStyle w:val="a5"/>
        <w:numPr>
          <w:ilvl w:val="1"/>
          <w:numId w:val="4"/>
        </w:numPr>
        <w:tabs>
          <w:tab w:val="left" w:pos="941"/>
        </w:tabs>
        <w:spacing w:before="114" w:line="360" w:lineRule="auto"/>
        <w:ind w:left="941" w:right="682"/>
        <w:jc w:val="both"/>
        <w:rPr>
          <w:sz w:val="28"/>
        </w:rPr>
      </w:pPr>
      <w:r>
        <w:rPr>
          <w:sz w:val="28"/>
        </w:rPr>
        <w:lastRenderedPageBreak/>
        <w:t>Shapiro A, Konkle B,</w:t>
      </w:r>
      <w:r>
        <w:rPr>
          <w:spacing w:val="-1"/>
          <w:sz w:val="28"/>
        </w:rPr>
        <w:t xml:space="preserve"> </w:t>
      </w:r>
      <w:r>
        <w:rPr>
          <w:sz w:val="28"/>
        </w:rPr>
        <w:t>Croteau S.</w:t>
      </w:r>
      <w:r>
        <w:rPr>
          <w:spacing w:val="-3"/>
          <w:sz w:val="28"/>
        </w:rPr>
        <w:t xml:space="preserve"> </w:t>
      </w:r>
      <w:r>
        <w:rPr>
          <w:sz w:val="28"/>
        </w:rPr>
        <w:t xml:space="preserve">First-in-human Phase 1/2 clinical trial of SIG- 001, an innovative shielded cell therapy platform, for hemophilia A. / </w:t>
      </w:r>
      <w:r>
        <w:rPr>
          <w:i/>
          <w:sz w:val="28"/>
        </w:rPr>
        <w:t>Blood</w:t>
      </w:r>
      <w:r>
        <w:rPr>
          <w:sz w:val="28"/>
        </w:rPr>
        <w:t>. 2020;136(Supplement 1):8. doi: 10.1182/blood.202000661.</w:t>
      </w:r>
    </w:p>
    <w:p w:rsidR="005E24FC" w:rsidRDefault="005E24FC" w:rsidP="005E24FC">
      <w:pPr>
        <w:pStyle w:val="a5"/>
        <w:numPr>
          <w:ilvl w:val="1"/>
          <w:numId w:val="4"/>
        </w:numPr>
        <w:tabs>
          <w:tab w:val="left" w:pos="941"/>
        </w:tabs>
        <w:spacing w:before="160" w:line="360" w:lineRule="auto"/>
        <w:ind w:left="941" w:right="683"/>
        <w:jc w:val="both"/>
        <w:rPr>
          <w:sz w:val="28"/>
        </w:rPr>
      </w:pPr>
      <w:r>
        <w:rPr>
          <w:sz w:val="28"/>
        </w:rPr>
        <w:t>Shapiro AD, Ragni MV, Borhany M, et al. Natural history study of factor IX deficiency with focus on treatment and complications (B-Natural).</w:t>
      </w:r>
      <w:r>
        <w:rPr>
          <w:spacing w:val="-3"/>
          <w:sz w:val="28"/>
        </w:rPr>
        <w:t xml:space="preserve"> </w:t>
      </w:r>
      <w:r>
        <w:rPr>
          <w:sz w:val="28"/>
        </w:rPr>
        <w:t xml:space="preserve">/ </w:t>
      </w:r>
      <w:r>
        <w:rPr>
          <w:i/>
          <w:sz w:val="28"/>
        </w:rPr>
        <w:t>Haemophilia</w:t>
      </w:r>
      <w:r>
        <w:rPr>
          <w:sz w:val="28"/>
        </w:rPr>
        <w:t>. 2021;27(1):49–59. doi:10.1111/hae.14139.</w:t>
      </w:r>
    </w:p>
    <w:p w:rsidR="005E24FC" w:rsidRDefault="005E24FC" w:rsidP="005E24FC">
      <w:pPr>
        <w:pStyle w:val="a5"/>
        <w:numPr>
          <w:ilvl w:val="1"/>
          <w:numId w:val="4"/>
        </w:numPr>
        <w:tabs>
          <w:tab w:val="left" w:pos="941"/>
        </w:tabs>
        <w:spacing w:before="1" w:line="360" w:lineRule="auto"/>
        <w:ind w:left="941" w:right="685"/>
        <w:jc w:val="both"/>
        <w:rPr>
          <w:sz w:val="28"/>
        </w:rPr>
      </w:pPr>
      <w:r>
        <w:rPr>
          <w:sz w:val="28"/>
        </w:rPr>
        <w:t>Srivastava A, Santagostino E, Dougall A, et al. WFH guidelines for the management</w:t>
      </w:r>
      <w:r>
        <w:rPr>
          <w:spacing w:val="40"/>
          <w:sz w:val="28"/>
        </w:rPr>
        <w:t xml:space="preserve"> </w:t>
      </w:r>
      <w:r>
        <w:rPr>
          <w:sz w:val="28"/>
        </w:rPr>
        <w:t>of</w:t>
      </w:r>
      <w:r>
        <w:rPr>
          <w:spacing w:val="40"/>
          <w:sz w:val="28"/>
        </w:rPr>
        <w:t xml:space="preserve"> </w:t>
      </w:r>
      <w:r>
        <w:rPr>
          <w:sz w:val="28"/>
        </w:rPr>
        <w:t>hemophilia,</w:t>
      </w:r>
      <w:r>
        <w:rPr>
          <w:spacing w:val="40"/>
          <w:sz w:val="28"/>
        </w:rPr>
        <w:t xml:space="preserve"> </w:t>
      </w:r>
      <w:r>
        <w:rPr>
          <w:sz w:val="28"/>
        </w:rPr>
        <w:t>3rd</w:t>
      </w:r>
      <w:r>
        <w:rPr>
          <w:spacing w:val="40"/>
          <w:sz w:val="28"/>
        </w:rPr>
        <w:t xml:space="preserve"> </w:t>
      </w:r>
      <w:r>
        <w:rPr>
          <w:sz w:val="28"/>
        </w:rPr>
        <w:t>edition.</w:t>
      </w:r>
      <w:r>
        <w:rPr>
          <w:spacing w:val="-1"/>
          <w:sz w:val="28"/>
        </w:rPr>
        <w:t xml:space="preserve"> </w:t>
      </w:r>
      <w:r>
        <w:rPr>
          <w:sz w:val="28"/>
        </w:rPr>
        <w:t>/</w:t>
      </w:r>
      <w:r>
        <w:rPr>
          <w:spacing w:val="40"/>
          <w:sz w:val="28"/>
        </w:rPr>
        <w:t xml:space="preserve"> </w:t>
      </w:r>
      <w:r>
        <w:rPr>
          <w:i/>
          <w:sz w:val="28"/>
        </w:rPr>
        <w:t>Haemophilia.</w:t>
      </w:r>
      <w:r>
        <w:rPr>
          <w:i/>
          <w:spacing w:val="-5"/>
          <w:sz w:val="28"/>
        </w:rPr>
        <w:t xml:space="preserve"> </w:t>
      </w:r>
      <w:r>
        <w:rPr>
          <w:sz w:val="28"/>
        </w:rPr>
        <w:t>2020;26(Suppl</w:t>
      </w:r>
      <w:r>
        <w:rPr>
          <w:spacing w:val="40"/>
          <w:sz w:val="28"/>
        </w:rPr>
        <w:t xml:space="preserve"> </w:t>
      </w:r>
      <w:r>
        <w:rPr>
          <w:sz w:val="28"/>
        </w:rPr>
        <w:t>6):1–</w:t>
      </w:r>
    </w:p>
    <w:p w:rsidR="005E24FC" w:rsidRDefault="005E24FC" w:rsidP="005E24FC">
      <w:pPr>
        <w:pStyle w:val="a3"/>
        <w:spacing w:line="321" w:lineRule="exact"/>
        <w:ind w:left="941"/>
      </w:pPr>
      <w:r>
        <w:t>158.</w:t>
      </w:r>
      <w:r>
        <w:rPr>
          <w:spacing w:val="-3"/>
        </w:rPr>
        <w:t xml:space="preserve"> </w:t>
      </w:r>
      <w:r>
        <w:t>doi:</w:t>
      </w:r>
      <w:r>
        <w:rPr>
          <w:spacing w:val="-3"/>
        </w:rPr>
        <w:t xml:space="preserve"> </w:t>
      </w:r>
      <w:r>
        <w:rPr>
          <w:spacing w:val="-2"/>
        </w:rPr>
        <w:t>10.1111/hae.14046.</w:t>
      </w:r>
    </w:p>
    <w:p w:rsidR="005E24FC" w:rsidRDefault="005E24FC" w:rsidP="005E24FC">
      <w:pPr>
        <w:pStyle w:val="a5"/>
        <w:numPr>
          <w:ilvl w:val="1"/>
          <w:numId w:val="4"/>
        </w:numPr>
        <w:tabs>
          <w:tab w:val="left" w:pos="941"/>
        </w:tabs>
        <w:spacing w:before="163" w:line="360" w:lineRule="auto"/>
        <w:ind w:left="941" w:right="682"/>
        <w:jc w:val="both"/>
        <w:rPr>
          <w:sz w:val="28"/>
        </w:rPr>
      </w:pPr>
      <w:r>
        <w:rPr>
          <w:sz w:val="28"/>
        </w:rPr>
        <w:t>Srivastava A., Santagostino E., Dougall A., et al. WFH Guidelines for the Management</w:t>
      </w:r>
      <w:r>
        <w:rPr>
          <w:spacing w:val="-2"/>
          <w:sz w:val="28"/>
        </w:rPr>
        <w:t xml:space="preserve"> </w:t>
      </w:r>
      <w:r>
        <w:rPr>
          <w:sz w:val="28"/>
        </w:rPr>
        <w:t>of Hemophilia,</w:t>
      </w:r>
      <w:r>
        <w:rPr>
          <w:spacing w:val="-1"/>
          <w:sz w:val="28"/>
        </w:rPr>
        <w:t xml:space="preserve"> </w:t>
      </w:r>
      <w:r>
        <w:rPr>
          <w:sz w:val="28"/>
        </w:rPr>
        <w:t>3rd edition.</w:t>
      </w:r>
      <w:r>
        <w:rPr>
          <w:spacing w:val="-2"/>
          <w:sz w:val="28"/>
        </w:rPr>
        <w:t xml:space="preserve"> </w:t>
      </w:r>
      <w:r>
        <w:rPr>
          <w:sz w:val="28"/>
        </w:rPr>
        <w:t>Haemophilia.</w:t>
      </w:r>
      <w:r>
        <w:rPr>
          <w:spacing w:val="-3"/>
          <w:sz w:val="28"/>
        </w:rPr>
        <w:t xml:space="preserve"> </w:t>
      </w:r>
      <w:r>
        <w:rPr>
          <w:sz w:val="28"/>
        </w:rPr>
        <w:t xml:space="preserve">2020:26(Suppl6):1-158. </w:t>
      </w:r>
      <w:r>
        <w:rPr>
          <w:spacing w:val="-2"/>
          <w:sz w:val="28"/>
        </w:rPr>
        <w:t>https://doi.org/10.1111/hae.14046</w:t>
      </w:r>
    </w:p>
    <w:p w:rsidR="005E24FC" w:rsidRDefault="005E24FC" w:rsidP="005E24FC">
      <w:pPr>
        <w:pStyle w:val="a5"/>
        <w:numPr>
          <w:ilvl w:val="1"/>
          <w:numId w:val="4"/>
        </w:numPr>
        <w:tabs>
          <w:tab w:val="left" w:pos="941"/>
        </w:tabs>
        <w:spacing w:line="360" w:lineRule="auto"/>
        <w:ind w:left="941" w:right="687"/>
        <w:jc w:val="both"/>
        <w:rPr>
          <w:sz w:val="28"/>
        </w:rPr>
      </w:pPr>
      <w:r>
        <w:rPr>
          <w:sz w:val="28"/>
        </w:rPr>
        <w:t xml:space="preserve">Versloot O, Iserman E, Chelle P, et al. Terminal half-life of FVIII and FIX according to age, blood group and concentrate type: data from the WAPPS database. / </w:t>
      </w:r>
      <w:r>
        <w:rPr>
          <w:i/>
          <w:sz w:val="28"/>
        </w:rPr>
        <w:t>J Thromb Haemost</w:t>
      </w:r>
      <w:r>
        <w:rPr>
          <w:sz w:val="28"/>
        </w:rPr>
        <w:t>. 2021;19(8):1896–1906. doi: 10.1111/jth.15395.</w:t>
      </w:r>
    </w:p>
    <w:p w:rsidR="005E24FC" w:rsidRDefault="005E24FC" w:rsidP="005E24FC">
      <w:pPr>
        <w:pStyle w:val="a5"/>
        <w:numPr>
          <w:ilvl w:val="1"/>
          <w:numId w:val="4"/>
        </w:numPr>
        <w:tabs>
          <w:tab w:val="left" w:pos="941"/>
          <w:tab w:val="left" w:pos="2737"/>
          <w:tab w:val="left" w:pos="4376"/>
          <w:tab w:val="left" w:pos="5850"/>
          <w:tab w:val="left" w:pos="9477"/>
        </w:tabs>
        <w:spacing w:line="360" w:lineRule="auto"/>
        <w:ind w:left="941" w:right="685"/>
        <w:jc w:val="both"/>
        <w:rPr>
          <w:sz w:val="28"/>
        </w:rPr>
      </w:pPr>
      <w:r>
        <w:rPr>
          <w:sz w:val="28"/>
        </w:rPr>
        <w:t>Warren BB, Thornhill D, Stein J, et al. Young adult outcomes of childhood prophylaxis for severe hemophilia A: results of the joint outcome continuation study. /</w:t>
      </w:r>
      <w:r>
        <w:rPr>
          <w:sz w:val="28"/>
        </w:rPr>
        <w:tab/>
      </w:r>
      <w:r>
        <w:rPr>
          <w:i/>
          <w:spacing w:val="-2"/>
          <w:sz w:val="28"/>
        </w:rPr>
        <w:t>Blood</w:t>
      </w:r>
      <w:r>
        <w:rPr>
          <w:i/>
          <w:sz w:val="28"/>
        </w:rPr>
        <w:tab/>
      </w:r>
      <w:r>
        <w:rPr>
          <w:i/>
          <w:spacing w:val="-4"/>
          <w:sz w:val="28"/>
        </w:rPr>
        <w:t>Adv</w:t>
      </w:r>
      <w:r>
        <w:rPr>
          <w:spacing w:val="-4"/>
          <w:sz w:val="28"/>
        </w:rPr>
        <w:t>.</w:t>
      </w:r>
      <w:r>
        <w:rPr>
          <w:sz w:val="28"/>
        </w:rPr>
        <w:tab/>
      </w:r>
      <w:r>
        <w:rPr>
          <w:spacing w:val="-2"/>
          <w:sz w:val="28"/>
        </w:rPr>
        <w:t>2020;4(11):2451–2459.</w:t>
      </w:r>
      <w:r>
        <w:rPr>
          <w:sz w:val="28"/>
        </w:rPr>
        <w:tab/>
      </w:r>
      <w:r>
        <w:rPr>
          <w:spacing w:val="-4"/>
          <w:sz w:val="28"/>
        </w:rPr>
        <w:t xml:space="preserve">doi: </w:t>
      </w:r>
      <w:r>
        <w:rPr>
          <w:spacing w:val="-2"/>
          <w:sz w:val="28"/>
        </w:rPr>
        <w:t>10.1182/bloodadvances.2019001311.</w:t>
      </w:r>
    </w:p>
    <w:p w:rsidR="001C26C7" w:rsidRDefault="001C26C7">
      <w:bookmarkStart w:id="0" w:name="_GoBack"/>
      <w:bookmarkEnd w:id="0"/>
    </w:p>
    <w:sectPr w:rsidR="001C26C7">
      <w:pgSz w:w="12240" w:h="15840"/>
      <w:pgMar w:top="1120" w:right="160" w:bottom="280" w:left="1480" w:header="751" w:footer="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E5C6B" w:rsidRDefault="005E24FC">
    <w:pPr>
      <w:pStyle w:val="a3"/>
      <w:spacing w:line="14" w:lineRule="auto"/>
      <w:ind w:left="0"/>
      <w:jc w:val="left"/>
      <w:rPr>
        <w:sz w:val="20"/>
      </w:rPr>
    </w:pPr>
    <w:r>
      <w:rPr>
        <w:noProof/>
        <w:lang w:val="ru-RU" w:eastAsia="ru-RU"/>
      </w:rPr>
      <mc:AlternateContent>
        <mc:Choice Requires="wps">
          <w:drawing>
            <wp:anchor distT="0" distB="0" distL="0" distR="0" simplePos="0" relativeHeight="251659264" behindDoc="1" locked="0" layoutInCell="1" allowOverlap="1" wp14:anchorId="3084F672" wp14:editId="77EF38F2">
              <wp:simplePos x="0" y="0"/>
              <wp:positionH relativeFrom="page">
                <wp:posOffset>7054595</wp:posOffset>
              </wp:positionH>
              <wp:positionV relativeFrom="page">
                <wp:posOffset>464312</wp:posOffset>
              </wp:positionV>
              <wp:extent cx="232410" cy="165735"/>
              <wp:effectExtent l="0" t="0" r="0" b="0"/>
              <wp:wrapNone/>
              <wp:docPr id="1" name="Text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2410" cy="165735"/>
                      </a:xfrm>
                      <a:prstGeom prst="rect">
                        <a:avLst/>
                      </a:prstGeom>
                    </wps:spPr>
                    <wps:txbx>
                      <w:txbxContent>
                        <w:p w:rsidR="00BE5C6B" w:rsidRDefault="005E24FC">
                          <w:pPr>
                            <w:spacing w:line="245" w:lineRule="exact"/>
                            <w:ind w:left="60"/>
                            <w:rPr>
                              <w:rFonts w:ascii="Calibri"/>
                            </w:rPr>
                          </w:pPr>
                          <w:r>
                            <w:rPr>
                              <w:rFonts w:ascii="Calibri"/>
                              <w:spacing w:val="-5"/>
                            </w:rPr>
                            <w:fldChar w:fldCharType="begin"/>
                          </w:r>
                          <w:r>
                            <w:rPr>
                              <w:rFonts w:ascii="Calibri"/>
                              <w:spacing w:val="-5"/>
                            </w:rPr>
                            <w:instrText xml:space="preserve"> PAGE </w:instrText>
                          </w:r>
                          <w:r>
                            <w:rPr>
                              <w:rFonts w:ascii="Calibri"/>
                              <w:spacing w:val="-5"/>
                            </w:rPr>
                            <w:fldChar w:fldCharType="separate"/>
                          </w:r>
                          <w:r>
                            <w:rPr>
                              <w:rFonts w:ascii="Calibri"/>
                              <w:noProof/>
                              <w:spacing w:val="-5"/>
                            </w:rPr>
                            <w:t>15</w:t>
                          </w:r>
                          <w:r>
                            <w:rPr>
                              <w:rFonts w:ascii="Calibri"/>
                              <w:spacing w:val="-5"/>
                            </w:rPr>
                            <w:fldChar w:fldCharType="end"/>
                          </w:r>
                        </w:p>
                      </w:txbxContent>
                    </wps:txbx>
                    <wps:bodyPr wrap="square" lIns="0" tIns="0" rIns="0" bIns="0" rtlCol="0">
                      <a:noAutofit/>
                    </wps:bodyPr>
                  </wps:wsp>
                </a:graphicData>
              </a:graphic>
            </wp:anchor>
          </w:drawing>
        </mc:Choice>
        <mc:Fallback>
          <w:pict>
            <v:shapetype w14:anchorId="3084F672" id="_x0000_t202" coordsize="21600,21600" o:spt="202" path="m,l,21600r21600,l21600,xe">
              <v:stroke joinstyle="miter"/>
              <v:path gradientshapeok="t" o:connecttype="rect"/>
            </v:shapetype>
            <v:shape id="Textbox 1" o:spid="_x0000_s1026" type="#_x0000_t202" style="position:absolute;margin-left:555.5pt;margin-top:36.55pt;width:18.3pt;height:13.05pt;z-index:-2516572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" filled="f" stroked="f">
              <v:path arrowok="t"/>
              <v:textbox inset="0,0,0,0">
                <w:txbxContent>
                  <w:p w:rsidR="00BE5C6B" w:rsidRDefault="005E24FC">
                    <w:pPr>
                      <w:spacing w:line="245" w:lineRule="exact"/>
                      <w:ind w:left="60"/>
                      <w:rPr>
                        <w:rFonts w:ascii="Calibri"/>
                      </w:rPr>
                    </w:pPr>
                    <w:r>
                      <w:rPr>
                        <w:rFonts w:ascii="Calibri"/>
                        <w:spacing w:val="-5"/>
                      </w:rPr>
                      <w:fldChar w:fldCharType="begin"/>
                    </w:r>
                    <w:r>
                      <w:rPr>
                        <w:rFonts w:ascii="Calibri"/>
                        <w:spacing w:val="-5"/>
                      </w:rPr>
                      <w:instrText xml:space="preserve"> PAGE </w:instrText>
                    </w:r>
                    <w:r>
                      <w:rPr>
                        <w:rFonts w:ascii="Calibri"/>
                        <w:spacing w:val="-5"/>
                      </w:rPr>
                      <w:fldChar w:fldCharType="separate"/>
                    </w:r>
                    <w:r>
                      <w:rPr>
                        <w:rFonts w:ascii="Calibri"/>
                        <w:noProof/>
                        <w:spacing w:val="-5"/>
                      </w:rPr>
                      <w:t>15</w:t>
                    </w:r>
                    <w:r>
                      <w:rPr>
                        <w:rFonts w:ascii="Calibri"/>
                        <w:spacing w:val="-5"/>
                      </w:rP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1BD356E"/>
    <w:multiLevelType w:val="multilevel"/>
    <w:tmpl w:val="6B6A2844"/>
    <w:lvl w:ilvl="0">
      <w:start w:val="1"/>
      <w:numFmt w:val="decimal"/>
      <w:lvlText w:val="%1."/>
      <w:lvlJc w:val="left"/>
      <w:pPr>
        <w:ind w:left="330" w:hanging="281"/>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start w:val="1"/>
      <w:numFmt w:val="decimal"/>
      <w:lvlText w:val="%1.%2."/>
      <w:lvlJc w:val="left"/>
      <w:pPr>
        <w:ind w:left="616" w:hanging="874"/>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2">
      <w:numFmt w:val="bullet"/>
      <w:lvlText w:val="•"/>
      <w:lvlJc w:val="left"/>
      <w:pPr>
        <w:ind w:left="1415" w:hanging="874"/>
      </w:pPr>
      <w:rPr>
        <w:rFonts w:hint="default"/>
        <w:lang w:val="uk-UA" w:eastAsia="en-US" w:bidi="ar-SA"/>
      </w:rPr>
    </w:lvl>
    <w:lvl w:ilvl="3">
      <w:numFmt w:val="bullet"/>
      <w:lvlText w:val="•"/>
      <w:lvlJc w:val="left"/>
      <w:pPr>
        <w:ind w:left="2210" w:hanging="874"/>
      </w:pPr>
      <w:rPr>
        <w:rFonts w:hint="default"/>
        <w:lang w:val="uk-UA" w:eastAsia="en-US" w:bidi="ar-SA"/>
      </w:rPr>
    </w:lvl>
    <w:lvl w:ilvl="4">
      <w:numFmt w:val="bullet"/>
      <w:lvlText w:val="•"/>
      <w:lvlJc w:val="left"/>
      <w:pPr>
        <w:ind w:left="3005" w:hanging="874"/>
      </w:pPr>
      <w:rPr>
        <w:rFonts w:hint="default"/>
        <w:lang w:val="uk-UA" w:eastAsia="en-US" w:bidi="ar-SA"/>
      </w:rPr>
    </w:lvl>
    <w:lvl w:ilvl="5">
      <w:numFmt w:val="bullet"/>
      <w:lvlText w:val="•"/>
      <w:lvlJc w:val="left"/>
      <w:pPr>
        <w:ind w:left="3800" w:hanging="874"/>
      </w:pPr>
      <w:rPr>
        <w:rFonts w:hint="default"/>
        <w:lang w:val="uk-UA" w:eastAsia="en-US" w:bidi="ar-SA"/>
      </w:rPr>
    </w:lvl>
    <w:lvl w:ilvl="6">
      <w:numFmt w:val="bullet"/>
      <w:lvlText w:val="•"/>
      <w:lvlJc w:val="left"/>
      <w:pPr>
        <w:ind w:left="4596" w:hanging="874"/>
      </w:pPr>
      <w:rPr>
        <w:rFonts w:hint="default"/>
        <w:lang w:val="uk-UA" w:eastAsia="en-US" w:bidi="ar-SA"/>
      </w:rPr>
    </w:lvl>
    <w:lvl w:ilvl="7">
      <w:numFmt w:val="bullet"/>
      <w:lvlText w:val="•"/>
      <w:lvlJc w:val="left"/>
      <w:pPr>
        <w:ind w:left="5391" w:hanging="874"/>
      </w:pPr>
      <w:rPr>
        <w:rFonts w:hint="default"/>
        <w:lang w:val="uk-UA" w:eastAsia="en-US" w:bidi="ar-SA"/>
      </w:rPr>
    </w:lvl>
    <w:lvl w:ilvl="8">
      <w:numFmt w:val="bullet"/>
      <w:lvlText w:val="•"/>
      <w:lvlJc w:val="left"/>
      <w:pPr>
        <w:ind w:left="6186" w:hanging="874"/>
      </w:pPr>
      <w:rPr>
        <w:rFonts w:hint="default"/>
        <w:lang w:val="uk-UA" w:eastAsia="en-US" w:bidi="ar-SA"/>
      </w:rPr>
    </w:lvl>
  </w:abstractNum>
  <w:abstractNum w:abstractNumId="1">
    <w:nsid w:val="24935476"/>
    <w:multiLevelType w:val="hybridMultilevel"/>
    <w:tmpl w:val="1804A246"/>
    <w:lvl w:ilvl="0" w:tplc="DF52E250">
      <w:start w:val="1"/>
      <w:numFmt w:val="decimal"/>
      <w:lvlText w:val="%1."/>
      <w:lvlJc w:val="left"/>
      <w:pPr>
        <w:ind w:left="649" w:hanging="428"/>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C1DED59A">
      <w:start w:val="1"/>
      <w:numFmt w:val="decimal"/>
      <w:lvlText w:val="%2."/>
      <w:lvlJc w:val="left"/>
      <w:pPr>
        <w:ind w:left="942" w:hanging="360"/>
        <w:jc w:val="left"/>
      </w:pPr>
      <w:rPr>
        <w:rFonts w:ascii="Times New Roman" w:eastAsia="Times New Roman" w:hAnsi="Times New Roman" w:cs="Times New Roman" w:hint="default"/>
        <w:b w:val="0"/>
        <w:bCs w:val="0"/>
        <w:i w:val="0"/>
        <w:iCs w:val="0"/>
        <w:color w:val="404040"/>
        <w:spacing w:val="0"/>
        <w:w w:val="95"/>
        <w:sz w:val="28"/>
        <w:szCs w:val="28"/>
        <w:lang w:val="uk-UA" w:eastAsia="en-US" w:bidi="ar-SA"/>
      </w:rPr>
    </w:lvl>
    <w:lvl w:ilvl="2" w:tplc="0F101B0A">
      <w:numFmt w:val="bullet"/>
      <w:lvlText w:val="•"/>
      <w:lvlJc w:val="left"/>
      <w:pPr>
        <w:ind w:left="2013" w:hanging="360"/>
      </w:pPr>
      <w:rPr>
        <w:rFonts w:hint="default"/>
        <w:lang w:val="uk-UA" w:eastAsia="en-US" w:bidi="ar-SA"/>
      </w:rPr>
    </w:lvl>
    <w:lvl w:ilvl="3" w:tplc="99B8C90A">
      <w:numFmt w:val="bullet"/>
      <w:lvlText w:val="•"/>
      <w:lvlJc w:val="left"/>
      <w:pPr>
        <w:ind w:left="3086" w:hanging="360"/>
      </w:pPr>
      <w:rPr>
        <w:rFonts w:hint="default"/>
        <w:lang w:val="uk-UA" w:eastAsia="en-US" w:bidi="ar-SA"/>
      </w:rPr>
    </w:lvl>
    <w:lvl w:ilvl="4" w:tplc="F882184C">
      <w:numFmt w:val="bullet"/>
      <w:lvlText w:val="•"/>
      <w:lvlJc w:val="left"/>
      <w:pPr>
        <w:ind w:left="4160" w:hanging="360"/>
      </w:pPr>
      <w:rPr>
        <w:rFonts w:hint="default"/>
        <w:lang w:val="uk-UA" w:eastAsia="en-US" w:bidi="ar-SA"/>
      </w:rPr>
    </w:lvl>
    <w:lvl w:ilvl="5" w:tplc="8C80AE4C">
      <w:numFmt w:val="bullet"/>
      <w:lvlText w:val="•"/>
      <w:lvlJc w:val="left"/>
      <w:pPr>
        <w:ind w:left="5233" w:hanging="360"/>
      </w:pPr>
      <w:rPr>
        <w:rFonts w:hint="default"/>
        <w:lang w:val="uk-UA" w:eastAsia="en-US" w:bidi="ar-SA"/>
      </w:rPr>
    </w:lvl>
    <w:lvl w:ilvl="6" w:tplc="1EC268D6">
      <w:numFmt w:val="bullet"/>
      <w:lvlText w:val="•"/>
      <w:lvlJc w:val="left"/>
      <w:pPr>
        <w:ind w:left="6306" w:hanging="360"/>
      </w:pPr>
      <w:rPr>
        <w:rFonts w:hint="default"/>
        <w:lang w:val="uk-UA" w:eastAsia="en-US" w:bidi="ar-SA"/>
      </w:rPr>
    </w:lvl>
    <w:lvl w:ilvl="7" w:tplc="30F6A980">
      <w:numFmt w:val="bullet"/>
      <w:lvlText w:val="•"/>
      <w:lvlJc w:val="left"/>
      <w:pPr>
        <w:ind w:left="7380" w:hanging="360"/>
      </w:pPr>
      <w:rPr>
        <w:rFonts w:hint="default"/>
        <w:lang w:val="uk-UA" w:eastAsia="en-US" w:bidi="ar-SA"/>
      </w:rPr>
    </w:lvl>
    <w:lvl w:ilvl="8" w:tplc="0426710C">
      <w:numFmt w:val="bullet"/>
      <w:lvlText w:val="•"/>
      <w:lvlJc w:val="left"/>
      <w:pPr>
        <w:ind w:left="8453" w:hanging="360"/>
      </w:pPr>
      <w:rPr>
        <w:rFonts w:hint="default"/>
        <w:lang w:val="uk-UA" w:eastAsia="en-US" w:bidi="ar-SA"/>
      </w:rPr>
    </w:lvl>
  </w:abstractNum>
  <w:abstractNum w:abstractNumId="2">
    <w:nsid w:val="31FB32E3"/>
    <w:multiLevelType w:val="multilevel"/>
    <w:tmpl w:val="9370BB04"/>
    <w:lvl w:ilvl="0">
      <w:start w:val="1"/>
      <w:numFmt w:val="decimal"/>
      <w:lvlText w:val="%1"/>
      <w:lvlJc w:val="left"/>
      <w:pPr>
        <w:ind w:left="1108" w:hanging="492"/>
        <w:jc w:val="left"/>
      </w:pPr>
      <w:rPr>
        <w:rFonts w:hint="default"/>
        <w:lang w:val="uk-UA" w:eastAsia="en-US" w:bidi="ar-SA"/>
      </w:rPr>
    </w:lvl>
    <w:lvl w:ilvl="1">
      <w:start w:val="3"/>
      <w:numFmt w:val="decimal"/>
      <w:lvlText w:val="%1.%2."/>
      <w:lvlJc w:val="left"/>
      <w:pPr>
        <w:ind w:left="1108" w:hanging="492"/>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2">
      <w:start w:val="1"/>
      <w:numFmt w:val="decimal"/>
      <w:lvlText w:val="%1.%2.%3"/>
      <w:lvlJc w:val="left"/>
      <w:pPr>
        <w:ind w:left="1240" w:hanging="634"/>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3">
      <w:numFmt w:val="bullet"/>
      <w:lvlText w:val="•"/>
      <w:lvlJc w:val="left"/>
      <w:pPr>
        <w:ind w:left="2692" w:hanging="634"/>
      </w:pPr>
      <w:rPr>
        <w:rFonts w:hint="default"/>
        <w:lang w:val="uk-UA" w:eastAsia="en-US" w:bidi="ar-SA"/>
      </w:rPr>
    </w:lvl>
    <w:lvl w:ilvl="4">
      <w:numFmt w:val="bullet"/>
      <w:lvlText w:val="•"/>
      <w:lvlJc w:val="left"/>
      <w:pPr>
        <w:ind w:left="3419" w:hanging="634"/>
      </w:pPr>
      <w:rPr>
        <w:rFonts w:hint="default"/>
        <w:lang w:val="uk-UA" w:eastAsia="en-US" w:bidi="ar-SA"/>
      </w:rPr>
    </w:lvl>
    <w:lvl w:ilvl="5">
      <w:numFmt w:val="bullet"/>
      <w:lvlText w:val="•"/>
      <w:lvlJc w:val="left"/>
      <w:pPr>
        <w:ind w:left="4145" w:hanging="634"/>
      </w:pPr>
      <w:rPr>
        <w:rFonts w:hint="default"/>
        <w:lang w:val="uk-UA" w:eastAsia="en-US" w:bidi="ar-SA"/>
      </w:rPr>
    </w:lvl>
    <w:lvl w:ilvl="6">
      <w:numFmt w:val="bullet"/>
      <w:lvlText w:val="•"/>
      <w:lvlJc w:val="left"/>
      <w:pPr>
        <w:ind w:left="4871" w:hanging="634"/>
      </w:pPr>
      <w:rPr>
        <w:rFonts w:hint="default"/>
        <w:lang w:val="uk-UA" w:eastAsia="en-US" w:bidi="ar-SA"/>
      </w:rPr>
    </w:lvl>
    <w:lvl w:ilvl="7">
      <w:numFmt w:val="bullet"/>
      <w:lvlText w:val="•"/>
      <w:lvlJc w:val="left"/>
      <w:pPr>
        <w:ind w:left="5598" w:hanging="634"/>
      </w:pPr>
      <w:rPr>
        <w:rFonts w:hint="default"/>
        <w:lang w:val="uk-UA" w:eastAsia="en-US" w:bidi="ar-SA"/>
      </w:rPr>
    </w:lvl>
    <w:lvl w:ilvl="8">
      <w:numFmt w:val="bullet"/>
      <w:lvlText w:val="•"/>
      <w:lvlJc w:val="left"/>
      <w:pPr>
        <w:ind w:left="6324" w:hanging="634"/>
      </w:pPr>
      <w:rPr>
        <w:rFonts w:hint="default"/>
        <w:lang w:val="uk-UA" w:eastAsia="en-US" w:bidi="ar-SA"/>
      </w:rPr>
    </w:lvl>
  </w:abstractNum>
  <w:abstractNum w:abstractNumId="3">
    <w:nsid w:val="55770DEA"/>
    <w:multiLevelType w:val="multilevel"/>
    <w:tmpl w:val="1F2C3230"/>
    <w:lvl w:ilvl="0">
      <w:start w:val="1"/>
      <w:numFmt w:val="decimal"/>
      <w:lvlText w:val="%1."/>
      <w:lvlJc w:val="left"/>
      <w:pPr>
        <w:ind w:left="785" w:hanging="281"/>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start w:val="1"/>
      <w:numFmt w:val="decimal"/>
      <w:lvlText w:val="%2."/>
      <w:lvlJc w:val="left"/>
      <w:pPr>
        <w:ind w:left="3969" w:hanging="360"/>
        <w:jc w:val="right"/>
      </w:pPr>
      <w:rPr>
        <w:rFonts w:ascii="Times New Roman" w:eastAsia="Times New Roman" w:hAnsi="Times New Roman" w:cs="Times New Roman" w:hint="default"/>
        <w:b/>
        <w:bCs/>
        <w:i w:val="0"/>
        <w:iCs w:val="0"/>
        <w:spacing w:val="0"/>
        <w:w w:val="100"/>
        <w:sz w:val="28"/>
        <w:szCs w:val="28"/>
        <w:lang w:val="uk-UA" w:eastAsia="en-US" w:bidi="ar-SA"/>
      </w:rPr>
    </w:lvl>
    <w:lvl w:ilvl="2">
      <w:start w:val="1"/>
      <w:numFmt w:val="decimal"/>
      <w:lvlText w:val="%2.%3."/>
      <w:lvlJc w:val="left"/>
      <w:pPr>
        <w:ind w:left="1434" w:hanging="492"/>
        <w:jc w:val="right"/>
      </w:pPr>
      <w:rPr>
        <w:rFonts w:hint="default"/>
        <w:spacing w:val="0"/>
        <w:w w:val="100"/>
        <w:lang w:val="uk-UA" w:eastAsia="en-US" w:bidi="ar-SA"/>
      </w:rPr>
    </w:lvl>
    <w:lvl w:ilvl="3">
      <w:start w:val="1"/>
      <w:numFmt w:val="decimal"/>
      <w:lvlText w:val="%2.%3.%4."/>
      <w:lvlJc w:val="left"/>
      <w:pPr>
        <w:ind w:left="1662" w:hanging="492"/>
        <w:jc w:val="left"/>
      </w:pPr>
      <w:rPr>
        <w:rFonts w:ascii="Times New Roman" w:eastAsia="Times New Roman" w:hAnsi="Times New Roman" w:cs="Times New Roman" w:hint="default"/>
        <w:b/>
        <w:bCs/>
        <w:i w:val="0"/>
        <w:iCs w:val="0"/>
        <w:spacing w:val="-3"/>
        <w:w w:val="100"/>
        <w:sz w:val="28"/>
        <w:szCs w:val="28"/>
        <w:lang w:val="uk-UA" w:eastAsia="en-US" w:bidi="ar-SA"/>
      </w:rPr>
    </w:lvl>
    <w:lvl w:ilvl="4">
      <w:numFmt w:val="bullet"/>
      <w:lvlText w:val="•"/>
      <w:lvlJc w:val="left"/>
      <w:pPr>
        <w:ind w:left="3960" w:hanging="492"/>
      </w:pPr>
      <w:rPr>
        <w:rFonts w:hint="default"/>
        <w:lang w:val="uk-UA" w:eastAsia="en-US" w:bidi="ar-SA"/>
      </w:rPr>
    </w:lvl>
    <w:lvl w:ilvl="5">
      <w:numFmt w:val="bullet"/>
      <w:lvlText w:val="•"/>
      <w:lvlJc w:val="left"/>
      <w:pPr>
        <w:ind w:left="5066" w:hanging="492"/>
      </w:pPr>
      <w:rPr>
        <w:rFonts w:hint="default"/>
        <w:lang w:val="uk-UA" w:eastAsia="en-US" w:bidi="ar-SA"/>
      </w:rPr>
    </w:lvl>
    <w:lvl w:ilvl="6">
      <w:numFmt w:val="bullet"/>
      <w:lvlText w:val="•"/>
      <w:lvlJc w:val="left"/>
      <w:pPr>
        <w:ind w:left="6173" w:hanging="492"/>
      </w:pPr>
      <w:rPr>
        <w:rFonts w:hint="default"/>
        <w:lang w:val="uk-UA" w:eastAsia="en-US" w:bidi="ar-SA"/>
      </w:rPr>
    </w:lvl>
    <w:lvl w:ilvl="7">
      <w:numFmt w:val="bullet"/>
      <w:lvlText w:val="•"/>
      <w:lvlJc w:val="left"/>
      <w:pPr>
        <w:ind w:left="7280" w:hanging="492"/>
      </w:pPr>
      <w:rPr>
        <w:rFonts w:hint="default"/>
        <w:lang w:val="uk-UA" w:eastAsia="en-US" w:bidi="ar-SA"/>
      </w:rPr>
    </w:lvl>
    <w:lvl w:ilvl="8">
      <w:numFmt w:val="bullet"/>
      <w:lvlText w:val="•"/>
      <w:lvlJc w:val="left"/>
      <w:pPr>
        <w:ind w:left="8386" w:hanging="492"/>
      </w:pPr>
      <w:rPr>
        <w:rFonts w:hint="default"/>
        <w:lang w:val="uk-UA" w:eastAsia="en-US" w:bidi="ar-SA"/>
      </w:rPr>
    </w:lvl>
  </w:abstractNum>
  <w:num w:numId="1">
    <w:abstractNumId w:val="3"/>
  </w:num>
  <w:num w:numId="2">
    <w:abstractNumId w:val="2"/>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858B5"/>
    <w:rsid w:val="001C26C7"/>
    <w:rsid w:val="005E24FC"/>
    <w:rsid w:val="006858B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0C4EC37-C40B-460E-B70B-38B07D8B54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1"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1"/>
    <w:qFormat/>
    <w:rsid w:val="006858B5"/>
    <w:pPr>
      <w:widowControl w:val="0"/>
      <w:autoSpaceDE w:val="0"/>
      <w:autoSpaceDN w:val="0"/>
      <w:spacing w:after="0" w:line="240" w:lineRule="auto"/>
    </w:pPr>
    <w:rPr>
      <w:rFonts w:ascii="Times New Roman" w:eastAsia="Times New Roman" w:hAnsi="Times New Roman" w:cs="Times New Roman"/>
      <w:lang w:val="uk-UA"/>
    </w:rPr>
  </w:style>
  <w:style w:type="paragraph" w:styleId="1">
    <w:name w:val="heading 1"/>
    <w:basedOn w:val="a"/>
    <w:link w:val="10"/>
    <w:uiPriority w:val="1"/>
    <w:qFormat/>
    <w:rsid w:val="006858B5"/>
    <w:pPr>
      <w:spacing w:before="114"/>
      <w:ind w:left="279"/>
      <w:jc w:val="center"/>
      <w:outlineLvl w:val="0"/>
    </w:pPr>
    <w:rPr>
      <w:b/>
      <w:bCs/>
      <w:sz w:val="28"/>
      <w:szCs w:val="28"/>
    </w:rPr>
  </w:style>
  <w:style w:type="paragraph" w:styleId="2">
    <w:name w:val="heading 2"/>
    <w:basedOn w:val="a"/>
    <w:link w:val="20"/>
    <w:uiPriority w:val="1"/>
    <w:qFormat/>
    <w:rsid w:val="006858B5"/>
    <w:pPr>
      <w:ind w:left="1429" w:hanging="488"/>
      <w:jc w:val="both"/>
      <w:outlineLvl w:val="1"/>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1"/>
    <w:rsid w:val="006858B5"/>
    <w:rPr>
      <w:rFonts w:ascii="Times New Roman" w:eastAsia="Times New Roman" w:hAnsi="Times New Roman" w:cs="Times New Roman"/>
      <w:b/>
      <w:bCs/>
      <w:sz w:val="28"/>
      <w:szCs w:val="28"/>
      <w:lang w:val="uk-UA"/>
    </w:rPr>
  </w:style>
  <w:style w:type="character" w:customStyle="1" w:styleId="20">
    <w:name w:val="Заголовок 2 Знак"/>
    <w:basedOn w:val="a0"/>
    <w:link w:val="2"/>
    <w:uiPriority w:val="1"/>
    <w:rsid w:val="006858B5"/>
    <w:rPr>
      <w:rFonts w:ascii="Times New Roman" w:eastAsia="Times New Roman" w:hAnsi="Times New Roman" w:cs="Times New Roman"/>
      <w:b/>
      <w:bCs/>
      <w:sz w:val="28"/>
      <w:szCs w:val="28"/>
      <w:lang w:val="uk-UA"/>
    </w:rPr>
  </w:style>
  <w:style w:type="table" w:customStyle="1" w:styleId="TableNormal">
    <w:name w:val="Table Normal"/>
    <w:uiPriority w:val="2"/>
    <w:semiHidden/>
    <w:unhideWhenUsed/>
    <w:qFormat/>
    <w:rsid w:val="006858B5"/>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a3">
    <w:name w:val="Body Text"/>
    <w:basedOn w:val="a"/>
    <w:link w:val="a4"/>
    <w:uiPriority w:val="1"/>
    <w:qFormat/>
    <w:rsid w:val="006858B5"/>
    <w:pPr>
      <w:ind w:left="222"/>
      <w:jc w:val="both"/>
    </w:pPr>
    <w:rPr>
      <w:sz w:val="28"/>
      <w:szCs w:val="28"/>
    </w:rPr>
  </w:style>
  <w:style w:type="character" w:customStyle="1" w:styleId="a4">
    <w:name w:val="Основной текст Знак"/>
    <w:basedOn w:val="a0"/>
    <w:link w:val="a3"/>
    <w:uiPriority w:val="1"/>
    <w:rsid w:val="006858B5"/>
    <w:rPr>
      <w:rFonts w:ascii="Times New Roman" w:eastAsia="Times New Roman" w:hAnsi="Times New Roman" w:cs="Times New Roman"/>
      <w:sz w:val="28"/>
      <w:szCs w:val="28"/>
      <w:lang w:val="uk-UA"/>
    </w:rPr>
  </w:style>
  <w:style w:type="paragraph" w:styleId="a5">
    <w:name w:val="List Paragraph"/>
    <w:basedOn w:val="a"/>
    <w:uiPriority w:val="1"/>
    <w:qFormat/>
    <w:rsid w:val="006858B5"/>
    <w:pPr>
      <w:ind w:left="941" w:hanging="360"/>
      <w:jc w:val="both"/>
    </w:pPr>
  </w:style>
  <w:style w:type="paragraph" w:customStyle="1" w:styleId="TableParagraph">
    <w:name w:val="Table Paragraph"/>
    <w:basedOn w:val="a"/>
    <w:uiPriority w:val="1"/>
    <w:qFormat/>
    <w:rsid w:val="006858B5"/>
    <w:pPr>
      <w:ind w:left="106"/>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health-ua.com/multimedia/userfiles/files/2021/Onko_2_2021/Onko_2021_2_str_18_19.pdf" TargetMode="External"/><Relationship Id="rId13" Type="http://schemas.openxmlformats.org/officeDocument/2006/relationships/hyperlink" Target="https://www.ncbi.nlm.nih.gov/books/NBK551607/" TargetMode="External"/><Relationship Id="rId3" Type="http://schemas.openxmlformats.org/officeDocument/2006/relationships/settings" Target="settings.xml"/><Relationship Id="rId7" Type="http://schemas.openxmlformats.org/officeDocument/2006/relationships/hyperlink" Target="https://health-ua.com/multimedia/userfiles/files/2021/Onko_2_2021/Onko_2021_2_str_18_19.pdf" TargetMode="External"/><Relationship Id="rId12" Type="http://schemas.openxmlformats.org/officeDocument/2006/relationships/hyperlink" Target="https://umj.com.ua/uk/publikatsia-189488-suchasni-pidhodi-do-likuvannya-patsiyentiv-z-gemofiliyeyu-fokus-na-ingibitornu-form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health-ua.com/multimedia/userfiles/files/2021/Onko_2_2021/Onko_2021_2_str_18_19.pdf" TargetMode="External"/><Relationship Id="rId11" Type="http://schemas.openxmlformats.org/officeDocument/2006/relationships/hyperlink" Target="https://umj.com.ua/uk/publikatsia-189488-suchasni-pidhodi-do-likuvannya-patsiyentiv-z-gemofiliyeyu-fokus-na-ingibitornu-formu" TargetMode="External"/><Relationship Id="rId5" Type="http://schemas.openxmlformats.org/officeDocument/2006/relationships/header" Target="header1.xml"/><Relationship Id="rId15" Type="http://schemas.openxmlformats.org/officeDocument/2006/relationships/theme" Target="theme/theme1.xml"/><Relationship Id="rId10" Type="http://schemas.openxmlformats.org/officeDocument/2006/relationships/hyperlink" Target="https://healthua.com/multimedia/userfiles/files/2022/Onko_6_2022/Onco_6_2022_str_%2032_33.pdf" TargetMode="External"/><Relationship Id="rId4" Type="http://schemas.openxmlformats.org/officeDocument/2006/relationships/webSettings" Target="webSettings.xml"/><Relationship Id="rId9" Type="http://schemas.openxmlformats.org/officeDocument/2006/relationships/hyperlink" Target="https://healthua.com/multimedia/userfiles/files/2022/Onko_6_2022/Onco_6_2022_str_%2032_33.pdf"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15</Pages>
  <Words>3146</Words>
  <Characters>17934</Characters>
  <Application>Microsoft Office Word</Application>
  <DocSecurity>0</DocSecurity>
  <Lines>149</Lines>
  <Paragraphs>42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21038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2024-04-01T08:39:00Z</dcterms:created>
  <dcterms:modified xsi:type="dcterms:W3CDTF">2024-04-01T08:40:00Z</dcterms:modified>
</cp:coreProperties>
</file>