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124B" w:rsidRPr="002E124B" w:rsidRDefault="002E124B" w:rsidP="002E124B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 І. Мечникова</w:t>
      </w:r>
    </w:p>
    <w:p w:rsidR="002E124B" w:rsidRPr="002E124B" w:rsidRDefault="002E124B" w:rsidP="002E124B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(повне найменування вищого навчального закладу)</w:t>
      </w:r>
    </w:p>
    <w:p w:rsidR="002E124B" w:rsidRPr="002E124B" w:rsidRDefault="002E124B" w:rsidP="002E124B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Філологічний факультет</w:t>
      </w:r>
    </w:p>
    <w:p w:rsidR="002E124B" w:rsidRPr="002E124B" w:rsidRDefault="002E124B" w:rsidP="002E124B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(повне найменування інституту/факультету</w:t>
      </w:r>
      <w:r w:rsidRPr="002E124B">
        <w:rPr>
          <w:rFonts w:ascii="Times New Roman" w:eastAsia="Calibri" w:hAnsi="Times New Roman" w:cs="Times New Roman"/>
          <w:sz w:val="28"/>
          <w:szCs w:val="28"/>
          <w:lang w:val="ru-RU"/>
        </w:rPr>
        <w:t>)</w:t>
      </w:r>
    </w:p>
    <w:p w:rsidR="002E124B" w:rsidRPr="002E124B" w:rsidRDefault="002E124B" w:rsidP="002E124B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Кафедра української мови</w:t>
      </w:r>
    </w:p>
    <w:p w:rsidR="002E124B" w:rsidRPr="002E124B" w:rsidRDefault="002E124B" w:rsidP="002E124B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(повна назва кафедри)</w:t>
      </w:r>
    </w:p>
    <w:p w:rsidR="002E124B" w:rsidRPr="002E124B" w:rsidRDefault="002E124B" w:rsidP="002E124B">
      <w:pPr>
        <w:spacing w:after="0" w:line="240" w:lineRule="auto"/>
        <w:rPr>
          <w:rFonts w:ascii="Times New Roman" w:eastAsia="Calibri" w:hAnsi="Times New Roman" w:cs="Times New Roman"/>
          <w:b/>
          <w:spacing w:val="60"/>
          <w:sz w:val="28"/>
          <w:szCs w:val="28"/>
          <w:lang w:val="ru-RU"/>
        </w:rPr>
      </w:pPr>
    </w:p>
    <w:p w:rsidR="002E124B" w:rsidRPr="002E124B" w:rsidRDefault="002E124B" w:rsidP="002E124B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28"/>
          <w:szCs w:val="28"/>
        </w:rPr>
      </w:pPr>
      <w:r w:rsidRPr="002E124B">
        <w:rPr>
          <w:rFonts w:ascii="Times New Roman" w:eastAsia="Calibri" w:hAnsi="Times New Roman" w:cs="Times New Roman"/>
          <w:b/>
          <w:spacing w:val="60"/>
          <w:sz w:val="28"/>
          <w:szCs w:val="28"/>
        </w:rPr>
        <w:t>Дипломна робота</w:t>
      </w:r>
    </w:p>
    <w:p w:rsidR="002E124B" w:rsidRPr="002E124B" w:rsidRDefault="002E124B" w:rsidP="002E124B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2E124B">
        <w:rPr>
          <w:rFonts w:ascii="Times New Roman" w:eastAsia="Calibri" w:hAnsi="Times New Roman" w:cs="Times New Roman"/>
          <w:b/>
          <w:sz w:val="28"/>
          <w:szCs w:val="28"/>
        </w:rPr>
        <w:t xml:space="preserve">Гендерні стереотипи в українських та німецьких </w:t>
      </w:r>
      <w:proofErr w:type="spellStart"/>
      <w:r w:rsidRPr="002E124B">
        <w:rPr>
          <w:rFonts w:ascii="Times New Roman" w:eastAsia="Calibri" w:hAnsi="Times New Roman" w:cs="Times New Roman"/>
          <w:b/>
          <w:sz w:val="28"/>
          <w:szCs w:val="28"/>
        </w:rPr>
        <w:t>пареміях</w:t>
      </w:r>
      <w:proofErr w:type="spellEnd"/>
      <w:r w:rsidRPr="002E124B">
        <w:rPr>
          <w:rFonts w:ascii="Times New Roman" w:eastAsia="Calibri" w:hAnsi="Times New Roman" w:cs="Times New Roman"/>
          <w:b/>
          <w:sz w:val="28"/>
          <w:szCs w:val="28"/>
        </w:rPr>
        <w:t xml:space="preserve">: семантико-словотвірний і </w:t>
      </w:r>
      <w:proofErr w:type="spellStart"/>
      <w:r w:rsidRPr="002E124B">
        <w:rPr>
          <w:rFonts w:ascii="Times New Roman" w:eastAsia="Calibri" w:hAnsi="Times New Roman" w:cs="Times New Roman"/>
          <w:b/>
          <w:sz w:val="28"/>
          <w:szCs w:val="28"/>
        </w:rPr>
        <w:t>функційний</w:t>
      </w:r>
      <w:proofErr w:type="spellEnd"/>
      <w:r w:rsidRPr="002E124B">
        <w:rPr>
          <w:rFonts w:ascii="Times New Roman" w:eastAsia="Calibri" w:hAnsi="Times New Roman" w:cs="Times New Roman"/>
          <w:b/>
          <w:sz w:val="28"/>
          <w:szCs w:val="28"/>
        </w:rPr>
        <w:t xml:space="preserve"> аспекти </w:t>
      </w:r>
    </w:p>
    <w:p w:rsidR="002E124B" w:rsidRPr="002E124B" w:rsidRDefault="002E124B" w:rsidP="002E124B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b/>
          <w:sz w:val="28"/>
          <w:szCs w:val="28"/>
        </w:rPr>
        <w:t>________________________________________________________________</w:t>
      </w:r>
    </w:p>
    <w:p w:rsidR="002E124B" w:rsidRPr="002E124B" w:rsidRDefault="002E124B" w:rsidP="002E124B">
      <w:pPr>
        <w:tabs>
          <w:tab w:val="right" w:pos="9355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2E124B" w:rsidRPr="002E124B" w:rsidRDefault="002E124B" w:rsidP="002E124B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Gender stereotypes in Ukrainian and German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  <w:lang w:val="en-US"/>
        </w:rPr>
        <w:t>paroemias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>:</w:t>
      </w:r>
      <w:r w:rsidRPr="002E124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semantic-word-forming an functional aspects</w:t>
      </w:r>
    </w:p>
    <w:p w:rsidR="002E124B" w:rsidRPr="002E124B" w:rsidRDefault="002E124B" w:rsidP="002E124B">
      <w:pPr>
        <w:tabs>
          <w:tab w:val="right" w:pos="9355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2E124B" w:rsidRPr="002E124B" w:rsidRDefault="002E124B" w:rsidP="002E124B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на здобуття ступеня вищої освіти «магістр»</w:t>
      </w:r>
    </w:p>
    <w:p w:rsidR="002E124B" w:rsidRPr="002E124B" w:rsidRDefault="002E124B" w:rsidP="002E124B">
      <w:pPr>
        <w:tabs>
          <w:tab w:val="left" w:pos="3600"/>
          <w:tab w:val="left" w:pos="3780"/>
          <w:tab w:val="left" w:pos="3960"/>
          <w:tab w:val="right" w:pos="9355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2E124B" w:rsidRPr="002E124B" w:rsidRDefault="002E124B" w:rsidP="002E124B">
      <w:pPr>
        <w:tabs>
          <w:tab w:val="left" w:pos="3600"/>
          <w:tab w:val="left" w:pos="3780"/>
          <w:tab w:val="left" w:pos="3960"/>
        </w:tabs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Виконала: студентка денної </w:t>
      </w:r>
    </w:p>
    <w:p w:rsidR="002E124B" w:rsidRPr="002E124B" w:rsidRDefault="002E124B" w:rsidP="002E124B">
      <w:pPr>
        <w:tabs>
          <w:tab w:val="left" w:pos="3600"/>
          <w:tab w:val="left" w:pos="3780"/>
          <w:tab w:val="left" w:pos="3960"/>
        </w:tabs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форми навчання</w:t>
      </w:r>
    </w:p>
    <w:p w:rsidR="002E124B" w:rsidRPr="002E124B" w:rsidRDefault="002E124B" w:rsidP="002E124B">
      <w:pPr>
        <w:tabs>
          <w:tab w:val="left" w:pos="3600"/>
          <w:tab w:val="left" w:pos="3780"/>
          <w:tab w:val="left" w:pos="3960"/>
        </w:tabs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b/>
          <w:sz w:val="28"/>
          <w:szCs w:val="28"/>
        </w:rPr>
        <w:t xml:space="preserve">035 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Філологія </w:t>
      </w:r>
    </w:p>
    <w:p w:rsidR="002E124B" w:rsidRPr="002E124B" w:rsidRDefault="002E124B" w:rsidP="002E124B">
      <w:pPr>
        <w:tabs>
          <w:tab w:val="left" w:pos="3600"/>
          <w:tab w:val="left" w:pos="3780"/>
          <w:tab w:val="left" w:pos="3960"/>
        </w:tabs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b/>
          <w:sz w:val="28"/>
          <w:szCs w:val="28"/>
        </w:rPr>
        <w:t>035.01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«Українська мова та література»</w:t>
      </w:r>
    </w:p>
    <w:p w:rsidR="002E124B" w:rsidRPr="002E124B" w:rsidRDefault="002E124B" w:rsidP="002E124B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2E124B">
        <w:rPr>
          <w:rFonts w:ascii="Times New Roman" w:eastAsia="Calibri" w:hAnsi="Times New Roman" w:cs="Times New Roman"/>
          <w:b/>
          <w:sz w:val="28"/>
          <w:szCs w:val="28"/>
        </w:rPr>
        <w:t>Адова</w:t>
      </w:r>
      <w:proofErr w:type="spellEnd"/>
      <w:r w:rsidRPr="002E124B">
        <w:rPr>
          <w:rFonts w:ascii="Times New Roman" w:eastAsia="Calibri" w:hAnsi="Times New Roman" w:cs="Times New Roman"/>
          <w:b/>
          <w:sz w:val="28"/>
          <w:szCs w:val="28"/>
        </w:rPr>
        <w:t xml:space="preserve"> Валерія Олександрівна</w:t>
      </w:r>
    </w:p>
    <w:p w:rsidR="002E124B" w:rsidRPr="002E124B" w:rsidRDefault="002E124B" w:rsidP="002E124B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</w:p>
    <w:p w:rsidR="002E124B" w:rsidRPr="002E124B" w:rsidRDefault="002E124B" w:rsidP="002E124B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Науковий керівник:</w:t>
      </w:r>
    </w:p>
    <w:p w:rsidR="002E124B" w:rsidRPr="002E124B" w:rsidRDefault="002E124B" w:rsidP="002E124B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к. 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. н., доц.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Хрустик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Н. М._________ </w:t>
      </w:r>
    </w:p>
    <w:p w:rsidR="002E124B" w:rsidRPr="002E124B" w:rsidRDefault="002E124B" w:rsidP="002E124B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Рецензент:</w:t>
      </w:r>
    </w:p>
    <w:p w:rsidR="002E124B" w:rsidRPr="002E124B" w:rsidRDefault="002E124B" w:rsidP="002E124B">
      <w:pPr>
        <w:tabs>
          <w:tab w:val="left" w:pos="3600"/>
          <w:tab w:val="left" w:pos="3780"/>
          <w:tab w:val="left" w:pos="3960"/>
          <w:tab w:val="left" w:pos="5245"/>
          <w:tab w:val="right" w:pos="9355"/>
        </w:tabs>
        <w:spacing w:after="0" w:line="240" w:lineRule="auto"/>
        <w:ind w:firstLine="3780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к. 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. н., доц.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Хаценко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Л.І.</w:t>
      </w:r>
    </w:p>
    <w:p w:rsidR="002E124B" w:rsidRPr="002E124B" w:rsidRDefault="002E124B" w:rsidP="002E124B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2E124B" w:rsidRPr="002E124B" w:rsidRDefault="002E124B" w:rsidP="002E124B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2E124B" w:rsidRPr="002E124B" w:rsidRDefault="002E124B" w:rsidP="002E124B">
      <w:pPr>
        <w:spacing w:after="0" w:line="240" w:lineRule="auto"/>
        <w:ind w:left="3969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2E124B" w:rsidRPr="002E124B" w:rsidTr="002E124B">
        <w:trPr>
          <w:jc w:val="center"/>
        </w:trPr>
        <w:tc>
          <w:tcPr>
            <w:tcW w:w="5082" w:type="dxa"/>
            <w:hideMark/>
          </w:tcPr>
          <w:p w:rsidR="002E124B" w:rsidRPr="002E124B" w:rsidRDefault="002E124B" w:rsidP="002E124B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2E124B" w:rsidRPr="002E124B" w:rsidRDefault="002E124B" w:rsidP="002E124B">
            <w:pPr>
              <w:spacing w:before="12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2E124B" w:rsidRPr="002E124B" w:rsidRDefault="002E124B" w:rsidP="002E124B">
            <w:pPr>
              <w:spacing w:before="12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 ___ від ____________2019 р. </w:t>
            </w:r>
          </w:p>
          <w:p w:rsidR="002E124B" w:rsidRPr="002E124B" w:rsidRDefault="002E124B" w:rsidP="002E124B">
            <w:pPr>
              <w:spacing w:before="60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2E124B" w:rsidRPr="002E124B" w:rsidRDefault="002E124B" w:rsidP="002E124B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проф. Ковалевська Т. Ю. </w:t>
            </w:r>
          </w:p>
          <w:p w:rsidR="002E124B" w:rsidRPr="002E124B" w:rsidRDefault="002E124B" w:rsidP="002E124B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2E124B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 w:rsidRPr="002E124B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786" w:type="dxa"/>
            <w:hideMark/>
          </w:tcPr>
          <w:p w:rsidR="002E124B" w:rsidRPr="002E124B" w:rsidRDefault="002E124B" w:rsidP="002E124B">
            <w:pPr>
              <w:tabs>
                <w:tab w:val="right" w:pos="4462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Захищено на засіданні ЕК № 1</w:t>
            </w:r>
          </w:p>
          <w:p w:rsidR="002E124B" w:rsidRPr="002E124B" w:rsidRDefault="002E124B" w:rsidP="002E124B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__ від __________2019 р.</w:t>
            </w:r>
          </w:p>
          <w:p w:rsidR="002E124B" w:rsidRPr="002E124B" w:rsidRDefault="002E124B" w:rsidP="002E124B">
            <w:pPr>
              <w:tabs>
                <w:tab w:val="right" w:pos="4462"/>
              </w:tabs>
              <w:spacing w:before="120"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2E124B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___/_____</w:t>
            </w:r>
          </w:p>
          <w:p w:rsidR="002E124B" w:rsidRPr="002E124B" w:rsidRDefault="002E124B" w:rsidP="002E124B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2E124B">
              <w:rPr>
                <w:rFonts w:ascii="Times New Roman" w:eastAsia="Calibri" w:hAnsi="Times New Roman" w:cs="Times New Roman"/>
                <w:sz w:val="20"/>
                <w:szCs w:val="20"/>
              </w:rPr>
              <w:t>(за національною шкалою, шкалою ЕСТS, бали)</w:t>
            </w:r>
          </w:p>
          <w:p w:rsidR="002E124B" w:rsidRPr="002E124B" w:rsidRDefault="002E124B" w:rsidP="002E124B">
            <w:pPr>
              <w:spacing w:before="36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2E124B" w:rsidRPr="002E124B" w:rsidRDefault="002E124B" w:rsidP="002E124B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проф. Шевченко Т. М.</w:t>
            </w:r>
          </w:p>
          <w:p w:rsidR="002E124B" w:rsidRPr="002E124B" w:rsidRDefault="002E124B" w:rsidP="002E124B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 w:rsidRPr="002E124B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</w:tr>
    </w:tbl>
    <w:p w:rsidR="002E124B" w:rsidRPr="002E124B" w:rsidRDefault="002E124B" w:rsidP="002E124B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2E124B">
        <w:rPr>
          <w:rFonts w:ascii="Times New Roman" w:eastAsia="Calibri" w:hAnsi="Times New Roman" w:cs="Times New Roman"/>
          <w:b/>
          <w:sz w:val="28"/>
          <w:szCs w:val="28"/>
        </w:rPr>
        <w:t>Одеса</w:t>
      </w:r>
      <w:r w:rsidRPr="002E124B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–</w:t>
      </w:r>
      <w:r w:rsidRPr="002E124B">
        <w:rPr>
          <w:rFonts w:ascii="Times New Roman" w:eastAsia="Calibri" w:hAnsi="Times New Roman" w:cs="Times New Roman"/>
          <w:b/>
          <w:sz w:val="28"/>
          <w:szCs w:val="28"/>
        </w:rPr>
        <w:t xml:space="preserve"> 2019</w:t>
      </w:r>
    </w:p>
    <w:p w:rsidR="002E124B" w:rsidRPr="002E124B" w:rsidRDefault="002E124B" w:rsidP="002E124B">
      <w:pPr>
        <w:spacing w:after="0" w:line="360" w:lineRule="auto"/>
        <w:contextualSpacing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2E124B" w:rsidRPr="002E124B" w:rsidRDefault="002E124B" w:rsidP="002E124B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2E124B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ЗМІСТ</w:t>
      </w:r>
    </w:p>
    <w:p w:rsidR="002E124B" w:rsidRPr="002E124B" w:rsidRDefault="002E124B" w:rsidP="002E124B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ВСТУП…………………………………………………………………………..……3</w:t>
      </w:r>
    </w:p>
    <w:p w:rsidR="002E124B" w:rsidRPr="002E124B" w:rsidRDefault="002E124B" w:rsidP="002E124B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РОЗДІЛ 1. ГЕНДЕРНІ СТЕРЕОТИПИ: АСПЕКТИ ДОСЛІДЖЕННЯ…….….....7</w:t>
      </w:r>
    </w:p>
    <w:p w:rsidR="002E124B" w:rsidRPr="002E124B" w:rsidRDefault="002E124B" w:rsidP="002E124B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1.1. </w:t>
      </w:r>
      <w:r w:rsidRPr="002E124B">
        <w:rPr>
          <w:rFonts w:ascii="Times New Roman" w:eastAsia="Calibri" w:hAnsi="Times New Roman" w:cs="Times New Roman"/>
          <w:color w:val="231F20"/>
          <w:sz w:val="28"/>
          <w:szCs w:val="28"/>
        </w:rPr>
        <w:t>«Гендер</w:t>
      </w:r>
      <w:r w:rsidRPr="002E124B">
        <w:rPr>
          <w:rFonts w:ascii="Calibri" w:eastAsia="Calibri" w:hAnsi="Calibri" w:cs="Times New Roman"/>
          <w:sz w:val="28"/>
          <w:szCs w:val="28"/>
          <w:highlight w:val="white"/>
        </w:rPr>
        <w:t>»</w:t>
      </w:r>
      <w:r w:rsidRPr="002E124B">
        <w:rPr>
          <w:rFonts w:ascii="Times New Roman" w:eastAsia="Calibri" w:hAnsi="Times New Roman" w:cs="Times New Roman"/>
          <w:color w:val="231F20"/>
          <w:sz w:val="28"/>
          <w:szCs w:val="28"/>
        </w:rPr>
        <w:t xml:space="preserve"> як соціолінгвістичне поняття</w:t>
      </w:r>
      <w:r w:rsidRPr="002E124B">
        <w:rPr>
          <w:rFonts w:ascii="Times New Roman" w:eastAsia="Calibri" w:hAnsi="Times New Roman" w:cs="Times New Roman"/>
          <w:sz w:val="28"/>
          <w:szCs w:val="28"/>
        </w:rPr>
        <w:t>……….…..…………..………..……..7</w:t>
      </w:r>
    </w:p>
    <w:p w:rsidR="002E124B" w:rsidRPr="002E124B" w:rsidRDefault="002E124B" w:rsidP="002E124B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231F20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1.2.</w:t>
      </w:r>
      <w:r w:rsidRPr="002E124B">
        <w:rPr>
          <w:rFonts w:ascii="Times New Roman" w:eastAsia="Times New Roman" w:hAnsi="Times New Roman" w:cs="Times New Roman"/>
          <w:b/>
          <w:color w:val="231F20"/>
          <w:sz w:val="28"/>
          <w:szCs w:val="28"/>
        </w:rPr>
        <w:t xml:space="preserve">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Сучасні напрями дослідження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>гендеру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>....................</w:t>
      </w:r>
      <w:r w:rsidRPr="002E124B">
        <w:rPr>
          <w:rFonts w:ascii="Times New Roman" w:eastAsia="Calibri" w:hAnsi="Times New Roman" w:cs="Times New Roman"/>
          <w:color w:val="231F20"/>
          <w:sz w:val="28"/>
          <w:szCs w:val="28"/>
        </w:rPr>
        <w:t>………………..……..12</w:t>
      </w:r>
    </w:p>
    <w:p w:rsidR="002E124B" w:rsidRPr="002E124B" w:rsidRDefault="002E124B" w:rsidP="002E124B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color w:val="231F20"/>
          <w:sz w:val="28"/>
          <w:szCs w:val="28"/>
        </w:rPr>
      </w:pPr>
      <w:r w:rsidRPr="002E124B">
        <w:rPr>
          <w:rFonts w:ascii="Times New Roman" w:eastAsia="Calibri" w:hAnsi="Times New Roman" w:cs="Times New Roman"/>
          <w:color w:val="231F20"/>
          <w:sz w:val="28"/>
          <w:szCs w:val="28"/>
        </w:rPr>
        <w:t>1.2.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Паремії як джерело вивчення гендерних стереотипів…………………….15</w:t>
      </w:r>
    </w:p>
    <w:p w:rsidR="002E124B" w:rsidRPr="002E124B" w:rsidRDefault="002E124B" w:rsidP="002E124B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РОЗДІЛ 2. ВИРАЖЕННЯ ГЕНДЕРНИХ СТЕРЕОТИПІВ В УКРАЇНСЬКИХ ПАРЕМІЯХ……………………...……………………………………………….…19</w:t>
      </w:r>
    </w:p>
    <w:p w:rsidR="002E124B" w:rsidRPr="002E124B" w:rsidRDefault="002E124B" w:rsidP="002E124B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2.1. Стереотипи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фемінності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…………….……………….………………….….….19</w:t>
      </w:r>
    </w:p>
    <w:p w:rsidR="002E124B" w:rsidRPr="002E124B" w:rsidRDefault="002E124B" w:rsidP="002E124B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       2.1.1. Гендерний стереотип неодруженої жінки (дівчини)…………………19</w:t>
      </w:r>
    </w:p>
    <w:p w:rsidR="002E124B" w:rsidRPr="002E124B" w:rsidRDefault="002E124B" w:rsidP="002E124B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       2.1.2. Гендерний стереотип одруженої жінки……………………………….22</w:t>
      </w:r>
    </w:p>
    <w:p w:rsidR="002E124B" w:rsidRPr="002E124B" w:rsidRDefault="002E124B" w:rsidP="002E124B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2.2. Стереотипи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маскулінності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>..…………………………...</w:t>
      </w:r>
      <w:r w:rsidRPr="002E124B">
        <w:rPr>
          <w:rFonts w:ascii="Helvetica" w:eastAsia="Calibri" w:hAnsi="Helvetica" w:cs="Helvetica"/>
          <w:color w:val="444444"/>
          <w:sz w:val="21"/>
          <w:szCs w:val="21"/>
          <w:shd w:val="clear" w:color="auto" w:fill="FFFFFF"/>
        </w:rPr>
        <w:t>.</w:t>
      </w:r>
      <w:r w:rsidRPr="002E124B">
        <w:rPr>
          <w:rFonts w:ascii="Times New Roman" w:eastAsia="Calibri" w:hAnsi="Times New Roman" w:cs="Times New Roman"/>
          <w:sz w:val="28"/>
          <w:szCs w:val="28"/>
        </w:rPr>
        <w:t>…………….…….….26</w:t>
      </w:r>
    </w:p>
    <w:p w:rsidR="002E124B" w:rsidRPr="002E124B" w:rsidRDefault="002E124B" w:rsidP="002E124B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2.3 Фразеологізми з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антропонімічним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компонентом…………………………..29</w:t>
      </w:r>
    </w:p>
    <w:p w:rsidR="002E124B" w:rsidRPr="002E124B" w:rsidRDefault="002E124B" w:rsidP="002E124B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РОЗДІЛ 3. ВИРАЖЕННЯ ГЕНДЕРНИХ СТЕРЕОТИПІВ У НІМЕЦЬКИХ ПАРЕМІЯХ…………………………………………………………………………37</w:t>
      </w:r>
    </w:p>
    <w:p w:rsidR="002E124B" w:rsidRPr="002E124B" w:rsidRDefault="002E124B" w:rsidP="002E124B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3.1. Стереотипи  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фемінності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>………………</w:t>
      </w:r>
      <w:r w:rsidRPr="002E124B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…………………………………..…..37</w:t>
      </w:r>
    </w:p>
    <w:p w:rsidR="002E124B" w:rsidRPr="002E124B" w:rsidRDefault="002E124B" w:rsidP="002E124B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       3.1.1. Гендерний стереотип неодруженої жінки (дівчини)……………..…..39</w:t>
      </w:r>
    </w:p>
    <w:p w:rsidR="002E124B" w:rsidRPr="002E124B" w:rsidRDefault="002E124B" w:rsidP="002E124B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       3.1.2. Гендерний стереотип одруженої жінки…………………………...…..41</w:t>
      </w:r>
    </w:p>
    <w:p w:rsidR="002E124B" w:rsidRPr="002E124B" w:rsidRDefault="002E124B" w:rsidP="002E124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3.2.Стереотипи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маскулінності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>……………….…………………………….………47</w:t>
      </w:r>
    </w:p>
    <w:p w:rsidR="002E124B" w:rsidRPr="002E124B" w:rsidRDefault="002E124B" w:rsidP="002E124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3.3 Фразеологізми з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антропонімічним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компонентом…………………………..49</w:t>
      </w:r>
    </w:p>
    <w:p w:rsidR="002E124B" w:rsidRPr="002E124B" w:rsidRDefault="002E124B" w:rsidP="002E124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РОЗДІЛ 4. ПОРІВНЯЛЬНИЙ АНАЛІЗ ГЕНДЕРНИХ СТЕРЕОТИПІВ В УКРАЇНСЬКИХ ТА НІМЕЦЬ</w:t>
      </w:r>
      <w:r w:rsidRPr="002E124B">
        <w:rPr>
          <w:rFonts w:ascii="Times New Roman" w:eastAsia="Calibri" w:hAnsi="Times New Roman" w:cs="Times New Roman"/>
          <w:sz w:val="28"/>
          <w:szCs w:val="28"/>
          <w:lang w:val="ru-RU"/>
        </w:rPr>
        <w:t>КИХ  ПАРЕМІЯХ………………………………..52</w:t>
      </w:r>
    </w:p>
    <w:p w:rsidR="002E124B" w:rsidRPr="002E124B" w:rsidRDefault="002E124B" w:rsidP="002E124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E124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4.1.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  <w:lang w:val="ru-RU"/>
        </w:rPr>
        <w:t>Стереотипи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  <w:lang w:val="ru-RU"/>
        </w:rPr>
        <w:t>фемінності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………………………………………………..52</w:t>
      </w:r>
    </w:p>
    <w:p w:rsidR="002E124B" w:rsidRPr="002E124B" w:rsidRDefault="002E124B" w:rsidP="002E124B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4.2.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  <w:lang w:val="ru-RU"/>
        </w:rPr>
        <w:t>Стереотипи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  <w:lang w:val="ru-RU"/>
        </w:rPr>
        <w:t>маскулінності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………………………………………….....59</w:t>
      </w:r>
    </w:p>
    <w:p w:rsidR="002E124B" w:rsidRPr="002E124B" w:rsidRDefault="002E124B" w:rsidP="002E124B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ВИСНОВКИ…………………………………………………………………….......63</w:t>
      </w:r>
    </w:p>
    <w:p w:rsidR="002E124B" w:rsidRPr="002E124B" w:rsidRDefault="002E124B" w:rsidP="002E124B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>СПИСОК ВИКОРИСТАНОЇ ЛІТЕРАТУРИ……………………………………...68</w:t>
      </w:r>
    </w:p>
    <w:p w:rsidR="002E124B" w:rsidRP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2E124B" w:rsidRP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Default="002E124B" w:rsidP="002E124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Default="002E124B" w:rsidP="002E124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2E124B">
        <w:rPr>
          <w:rFonts w:ascii="Times New Roman" w:eastAsia="Calibri" w:hAnsi="Times New Roman" w:cs="Times New Roman"/>
          <w:b/>
          <w:sz w:val="28"/>
          <w:szCs w:val="28"/>
        </w:rPr>
        <w:t>ВСТУП</w:t>
      </w:r>
      <w:bookmarkStart w:id="0" w:name="_GoBack"/>
      <w:bookmarkEnd w:id="0"/>
    </w:p>
    <w:p w:rsidR="002E124B" w:rsidRPr="002E124B" w:rsidRDefault="002E124B" w:rsidP="002E124B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31F20"/>
          <w:sz w:val="28"/>
          <w:szCs w:val="28"/>
        </w:rPr>
      </w:pPr>
    </w:p>
    <w:p w:rsidR="002E124B" w:rsidRPr="002E124B" w:rsidRDefault="002E124B" w:rsidP="002E124B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Спрямування сучасних мовознавчих студій на дослідження функціонування мови обумовило виникнення одного з пріоритетних напрямів лінгвістики – дискурсології.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Поняття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“дискурс” є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полісемантичним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. Дискурсом (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від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фр.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en-US"/>
        </w:rPr>
        <w:t>discours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–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мовлення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, у лат.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en-US"/>
        </w:rPr>
        <w:t>Discursus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–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блукати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,</w:t>
      </w:r>
      <w:r w:rsidRPr="002E124B">
        <w:rPr>
          <w:rFonts w:ascii="Times New Roman" w:eastAsia="Times New Roman" w:hAnsi="Times New Roman" w:cs="Times New Roman"/>
          <w:color w:val="231F20"/>
          <w:spacing w:val="-5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розгалуження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,</w:t>
      </w:r>
      <w:r w:rsidRPr="002E124B">
        <w:rPr>
          <w:rFonts w:ascii="Times New Roman" w:eastAsia="Times New Roman" w:hAnsi="Times New Roman" w:cs="Times New Roman"/>
          <w:color w:val="231F20"/>
          <w:spacing w:val="-4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розростання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)</w:t>
      </w:r>
      <w:r w:rsidRPr="002E124B">
        <w:rPr>
          <w:rFonts w:ascii="Times New Roman" w:eastAsia="Times New Roman" w:hAnsi="Times New Roman" w:cs="Times New Roman"/>
          <w:color w:val="231F20"/>
          <w:spacing w:val="-4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називають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pacing w:val="-4"/>
          <w:sz w:val="28"/>
          <w:szCs w:val="28"/>
          <w:lang w:val="ru-RU"/>
        </w:rPr>
        <w:t xml:space="preserve">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1)</w:t>
      </w:r>
      <w:r w:rsidRPr="002E124B">
        <w:rPr>
          <w:rFonts w:ascii="Times New Roman" w:eastAsia="Times New Roman" w:hAnsi="Times New Roman" w:cs="Times New Roman"/>
          <w:color w:val="231F20"/>
          <w:spacing w:val="-4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зв’язний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pacing w:val="-4"/>
          <w:sz w:val="28"/>
          <w:szCs w:val="28"/>
          <w:lang w:val="ru-RU"/>
        </w:rPr>
        <w:t xml:space="preserve">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текст</w:t>
      </w:r>
      <w:r w:rsidRPr="002E124B">
        <w:rPr>
          <w:rFonts w:ascii="Times New Roman" w:eastAsia="Times New Roman" w:hAnsi="Times New Roman" w:cs="Times New Roman"/>
          <w:color w:val="231F20"/>
          <w:spacing w:val="-5"/>
          <w:sz w:val="28"/>
          <w:szCs w:val="28"/>
          <w:lang w:val="ru-RU"/>
        </w:rPr>
        <w:t xml:space="preserve">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у</w:t>
      </w:r>
      <w:r w:rsidRPr="002E124B">
        <w:rPr>
          <w:rFonts w:ascii="Times New Roman" w:eastAsia="Times New Roman" w:hAnsi="Times New Roman" w:cs="Times New Roman"/>
          <w:color w:val="231F20"/>
          <w:spacing w:val="-4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контексті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pacing w:val="-5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численних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pacing w:val="-4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супровідних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pacing w:val="-4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фонових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чинників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,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онтологічних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,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соціокультурних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,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онтологічних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,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соціокультурних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,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психологічних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тощо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; 2)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цілісну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комунікативну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ситуацію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,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складниками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якої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є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комуніканти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й текст; 3) стиль,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підмову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мовного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pacing w:val="-13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спілкування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; 4)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зразок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мовної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поведінки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в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певній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соціальній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сфері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[11: 120-121].</w:t>
      </w:r>
    </w:p>
    <w:p w:rsidR="002E124B" w:rsidRPr="002E124B" w:rsidRDefault="002E124B" w:rsidP="002E124B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</w:pP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Дослідження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в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галузі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дискурсивної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парадигми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є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актуальними</w:t>
      </w:r>
      <w:proofErr w:type="spellEnd"/>
      <w:r w:rsidRPr="002E124B">
        <w:rPr>
          <w:rFonts w:ascii="Times New Roman" w:eastAsia="Times New Roman" w:hAnsi="Times New Roman" w:cs="Times New Roman"/>
          <w:b/>
          <w:color w:val="231F20"/>
          <w:sz w:val="28"/>
          <w:szCs w:val="28"/>
          <w:lang w:val="ru-RU"/>
        </w:rPr>
        <w:t xml:space="preserve">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для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українського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(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Т.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>Космеда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,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Г.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Почепцов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, І. Штерн,),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російського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 (Н. Арутюнова, </w:t>
      </w:r>
    </w:p>
    <w:p w:rsidR="002E124B" w:rsidRPr="002E124B" w:rsidRDefault="002E124B" w:rsidP="002E124B">
      <w:pPr>
        <w:widowControl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231F20"/>
          <w:spacing w:val="-1"/>
          <w:sz w:val="28"/>
          <w:szCs w:val="28"/>
          <w:lang w:val="ru-RU"/>
        </w:rPr>
      </w:pP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І.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Гальперін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, В.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Дем’янков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, Д. Карасик, М. Макаров, Ю. Степанов, З.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Тураєва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) та</w:t>
      </w:r>
      <w:r w:rsidRPr="002E124B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зарубіжнного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(П.</w:t>
      </w:r>
      <w:r w:rsidRPr="002E124B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Серіо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,</w:t>
      </w:r>
      <w:r w:rsidRPr="002E124B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В.</w:t>
      </w:r>
      <w:r w:rsidRPr="002E124B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Дресслер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,</w:t>
      </w:r>
      <w:r w:rsidRPr="002E124B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Р.</w:t>
      </w:r>
      <w:r w:rsidRPr="002E124B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Богранд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,</w:t>
      </w:r>
      <w:r w:rsidRPr="002E124B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Ф.</w:t>
      </w:r>
      <w:r w:rsidRPr="002E124B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Данеш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,</w:t>
      </w:r>
      <w:r w:rsidRPr="002E124B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Т.</w:t>
      </w:r>
      <w:r w:rsidRPr="002E124B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Ван</w:t>
      </w:r>
      <w:r w:rsidRPr="002E124B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Дейк),</w:t>
      </w:r>
      <w:r w:rsidRPr="002E124B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зокрема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французького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(Е.</w:t>
      </w:r>
      <w:r w:rsidRPr="002E124B">
        <w:rPr>
          <w:rFonts w:ascii="Times New Roman" w:eastAsia="Times New Roman" w:hAnsi="Times New Roman" w:cs="Times New Roman"/>
          <w:color w:val="231F20"/>
          <w:spacing w:val="-3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Бенвеніст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, Д.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Мангено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 xml:space="preserve">, П.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Сьюрен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)</w:t>
      </w:r>
      <w:r w:rsidRPr="002E124B">
        <w:rPr>
          <w:rFonts w:ascii="Times New Roman" w:eastAsia="Times New Roman" w:hAnsi="Times New Roman" w:cs="Times New Roman"/>
          <w:color w:val="231F20"/>
          <w:spacing w:val="-1"/>
          <w:sz w:val="28"/>
          <w:szCs w:val="28"/>
          <w:lang w:val="ru-RU"/>
        </w:rPr>
        <w:t xml:space="preserve"> та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pacing w:val="-1"/>
          <w:sz w:val="28"/>
          <w:szCs w:val="28"/>
          <w:lang w:val="ru-RU"/>
        </w:rPr>
        <w:t>німецького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pacing w:val="-1"/>
          <w:sz w:val="28"/>
          <w:szCs w:val="28"/>
          <w:lang w:val="ru-RU"/>
        </w:rPr>
        <w:t xml:space="preserve">       </w:t>
      </w:r>
      <w:proofErr w:type="gramStart"/>
      <w:r w:rsidRPr="002E124B">
        <w:rPr>
          <w:rFonts w:ascii="Times New Roman" w:eastAsia="Times New Roman" w:hAnsi="Times New Roman" w:cs="Times New Roman"/>
          <w:color w:val="231F20"/>
          <w:spacing w:val="-1"/>
          <w:sz w:val="28"/>
          <w:szCs w:val="28"/>
          <w:lang w:val="ru-RU"/>
        </w:rPr>
        <w:t xml:space="preserve">   (</w:t>
      </w:r>
      <w:proofErr w:type="gram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Р.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Лакофф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К.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Уеста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 Д.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Зіммерман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softHyphen/>
        <w:t xml:space="preserve">, М.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Мід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мовознавства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  <w:t>.</w:t>
      </w:r>
    </w:p>
    <w:p w:rsidR="002E124B" w:rsidRPr="002E124B" w:rsidRDefault="002E124B" w:rsidP="002E124B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31F20"/>
          <w:sz w:val="28"/>
          <w:szCs w:val="28"/>
        </w:rPr>
      </w:pPr>
      <w:r w:rsidRPr="002E124B">
        <w:rPr>
          <w:rFonts w:ascii="Times New Roman" w:eastAsia="Times New Roman" w:hAnsi="Times New Roman" w:cs="Times New Roman"/>
          <w:b/>
          <w:color w:val="231F20"/>
          <w:sz w:val="28"/>
          <w:szCs w:val="28"/>
        </w:rPr>
        <w:t xml:space="preserve">Мета магістерської роботи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– вивчення гендерних стереотипів та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>мовних</w:t>
      </w:r>
      <w:proofErr w:type="spellEnd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 засобів їх вираження в українському та німецькому фольклорному дискурсі.</w:t>
      </w:r>
    </w:p>
    <w:p w:rsidR="002E124B" w:rsidRPr="002E124B" w:rsidRDefault="002E124B" w:rsidP="002E124B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31F20"/>
          <w:sz w:val="28"/>
          <w:szCs w:val="28"/>
        </w:rPr>
      </w:pPr>
      <w:r w:rsidRPr="002E124B">
        <w:rPr>
          <w:rFonts w:ascii="Times New Roman" w:eastAsia="Times New Roman" w:hAnsi="Times New Roman" w:cs="Times New Roman"/>
          <w:b/>
          <w:color w:val="231F20"/>
          <w:sz w:val="28"/>
          <w:szCs w:val="28"/>
        </w:rPr>
        <w:t>Об’єкт нашого дослідження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 – гендерні стереотипи в українському та німецькому фольклорі.</w:t>
      </w:r>
    </w:p>
    <w:p w:rsidR="002E124B" w:rsidRPr="002E124B" w:rsidRDefault="002E124B" w:rsidP="002E124B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2E124B">
        <w:rPr>
          <w:rFonts w:ascii="Times New Roman" w:eastAsia="Times New Roman" w:hAnsi="Times New Roman" w:cs="Times New Roman"/>
          <w:b/>
          <w:color w:val="231F20"/>
          <w:sz w:val="28"/>
          <w:szCs w:val="28"/>
        </w:rPr>
        <w:t xml:space="preserve">Предмет вивчення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– вербальні засоби вираження гендерних стереотипів в українських та німецьких </w:t>
      </w:r>
      <w:proofErr w:type="spellStart"/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>пареміях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</w:p>
    <w:p w:rsidR="002E124B" w:rsidRPr="002E124B" w:rsidRDefault="002E124B" w:rsidP="002E124B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2E124B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Фактичний</w:t>
      </w:r>
      <w:proofErr w:type="spellEnd"/>
      <w:r w:rsidRPr="002E124B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матеріал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дослідження –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гендерно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забарвлені прислів’я та приказки. Зафіксовано та проаналізовано 193 українських і 184 німецьких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паремій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E124B" w:rsidRPr="002E124B" w:rsidRDefault="002E124B" w:rsidP="002E124B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124B">
        <w:rPr>
          <w:rFonts w:ascii="Times New Roman" w:eastAsia="Times New Roman" w:hAnsi="Times New Roman" w:cs="Times New Roman"/>
          <w:b/>
          <w:color w:val="231F20"/>
          <w:sz w:val="28"/>
          <w:szCs w:val="28"/>
        </w:rPr>
        <w:t>Джерельною базою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 послугували збірки  українських прислів</w:t>
      </w:r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’їв та приказок А.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Багмета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 [3], О. Павловського О. [17], О. Юрченко  [56],  В. 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Ужченко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 [79] та  збірка німецьких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>прислів</w:t>
      </w:r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’їв та приказок В.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Мідера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[83]. 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 </w:t>
      </w:r>
    </w:p>
    <w:p w:rsidR="002E124B" w:rsidRPr="002E124B" w:rsidRDefault="002E124B" w:rsidP="002E124B">
      <w:pPr>
        <w:widowControl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E124B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</w:t>
      </w:r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Відповідно до поставленої мети планується виконання таких </w:t>
      </w:r>
      <w:r w:rsidRPr="002E124B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завдань</w:t>
      </w:r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</w:rPr>
        <w:t>:</w:t>
      </w:r>
      <w:r w:rsidRPr="002E124B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2E124B" w:rsidRPr="002E124B" w:rsidRDefault="002E124B" w:rsidP="002E124B">
      <w:pPr>
        <w:widowControl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1. Дослідити сутність та ознаки такого соціолінгвістичного поняття, як гендерний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стереоти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2E124B" w:rsidRPr="002E124B" w:rsidRDefault="002E124B" w:rsidP="002E124B">
      <w:pPr>
        <w:widowControl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2.  Вивчити сучасні напрями дослідження гендерних стереотипів. </w:t>
      </w:r>
    </w:p>
    <w:p w:rsidR="002E124B" w:rsidRPr="002E124B" w:rsidRDefault="002E124B" w:rsidP="002E124B">
      <w:pPr>
        <w:widowControl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3. Визначити гендерні стереотипи чоловіків та жінок в українських та німецьких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пареміях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E124B" w:rsidRPr="002E124B" w:rsidRDefault="002E124B" w:rsidP="002E124B">
      <w:pPr>
        <w:widowControl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4.  Визначити й описати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мовні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засоби вираження стереотипів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маскулінності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фемінності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в українських та німецьких прислів’ях, приказках.</w:t>
      </w:r>
    </w:p>
    <w:p w:rsidR="002E124B" w:rsidRPr="002E124B" w:rsidRDefault="002E124B" w:rsidP="002E124B">
      <w:pPr>
        <w:widowControl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5. Порівняти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мовні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засоби вираження гендерних стереотипів в українському та німецькому фольклорі.  </w:t>
      </w:r>
    </w:p>
    <w:p w:rsidR="002E124B" w:rsidRPr="002E124B" w:rsidRDefault="002E124B" w:rsidP="002E124B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31F20"/>
          <w:sz w:val="28"/>
          <w:szCs w:val="28"/>
          <w:lang w:val="ru-RU"/>
        </w:rPr>
      </w:pP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роботі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здійснюється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синхронному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рівні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Використовуються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такі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загальнонаукові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методи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як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і синтез, метод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спостереження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В основу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виконання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роботи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покладено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описовий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метод, за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класифікуються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характеризуються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лінгвістичні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засоби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вираження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гендерних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стереотипів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метод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зіставлення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за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якого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порівнюються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гендерні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стереотипи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лінгвістичні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засоби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вираження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українському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німецькому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фольклорі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Використовуються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елементи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компонентного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аналізу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з’ясування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лексем;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кількісний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метод. </w:t>
      </w:r>
    </w:p>
    <w:p w:rsidR="002E124B" w:rsidRPr="002E124B" w:rsidRDefault="002E124B" w:rsidP="002E124B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124B">
        <w:rPr>
          <w:rFonts w:ascii="Times New Roman" w:eastAsia="Times New Roman" w:hAnsi="Times New Roman" w:cs="Times New Roman"/>
          <w:sz w:val="28"/>
          <w:szCs w:val="28"/>
        </w:rPr>
        <w:t>Тема нашої бакалаврської роботи пов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>’</w:t>
      </w:r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язана з </w:t>
      </w:r>
      <w:r w:rsidRPr="002E124B">
        <w:rPr>
          <w:rFonts w:ascii="Times New Roman" w:eastAsia="Times New Roman" w:hAnsi="Times New Roman" w:cs="Times New Roman"/>
          <w:b/>
          <w:sz w:val="28"/>
          <w:szCs w:val="28"/>
        </w:rPr>
        <w:t>науковою темою</w:t>
      </w:r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кафедри </w:t>
      </w:r>
      <w:r w:rsidRPr="002E124B"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Дослідження різнорівневих елементів української мови в синхронії та діахронії» (науковий керівник проф.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Форманова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С. В.), яка виконується на кафедрі української  мови ОНУ імені І. І. Мечникова. </w:t>
      </w:r>
    </w:p>
    <w:p w:rsidR="002E124B" w:rsidRPr="002E124B" w:rsidRDefault="002E124B" w:rsidP="002E124B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31F20"/>
          <w:sz w:val="28"/>
          <w:szCs w:val="28"/>
        </w:rPr>
      </w:pPr>
      <w:r w:rsidRPr="002E124B">
        <w:rPr>
          <w:rFonts w:ascii="Times New Roman" w:eastAsia="Times New Roman" w:hAnsi="Times New Roman" w:cs="Times New Roman"/>
          <w:b/>
          <w:color w:val="231F20"/>
          <w:sz w:val="28"/>
          <w:szCs w:val="28"/>
        </w:rPr>
        <w:t>Наукова новизна</w:t>
      </w:r>
      <w:r w:rsidRPr="002E124B">
        <w:rPr>
          <w:rFonts w:ascii="Times New Roman" w:eastAsia="Times New Roman" w:hAnsi="Times New Roman" w:cs="Times New Roman"/>
          <w:color w:val="231F20"/>
          <w:sz w:val="28"/>
          <w:szCs w:val="28"/>
        </w:rPr>
        <w:t xml:space="preserve"> </w:t>
      </w:r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дослідження зумовлюється тим, що в нашій роботі вперше проводиться комплексний порівняльний аналіз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гендерно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маркованих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паремій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в українській і німецьких мовах.</w:t>
      </w:r>
    </w:p>
    <w:p w:rsidR="002E124B" w:rsidRPr="002E124B" w:rsidRDefault="002E124B" w:rsidP="002E124B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124B">
        <w:rPr>
          <w:rFonts w:ascii="Times New Roman" w:eastAsia="Times New Roman" w:hAnsi="Times New Roman" w:cs="Times New Roman"/>
          <w:b/>
          <w:sz w:val="28"/>
          <w:szCs w:val="28"/>
        </w:rPr>
        <w:t>Теоретична цінність</w:t>
      </w:r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виконаної роботи  визначається внеском у вивчення лінгвістичної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гендерології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української мови.</w:t>
      </w:r>
    </w:p>
    <w:p w:rsidR="002E124B" w:rsidRPr="002E124B" w:rsidRDefault="002E124B" w:rsidP="002E124B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Результати нашого дослідження можуть знайти </w:t>
      </w:r>
      <w:r w:rsidRPr="002E124B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практичне застосування </w:t>
      </w:r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при вивченні українського народознавства, фольклору, психології та соціології, при підготовці посібників та методичних розробок</w:t>
      </w:r>
      <w:r w:rsidRPr="002E124B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</w:t>
      </w:r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з гендерної лінгвістики. Матеріали роботи можна використати на спецкурсах з гендерної лінгвістики, а також у практиці українсько-німецького перекладу.</w:t>
      </w:r>
    </w:p>
    <w:p w:rsidR="002E124B" w:rsidRPr="002E124B" w:rsidRDefault="002E124B" w:rsidP="002E124B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E124B">
        <w:rPr>
          <w:rFonts w:ascii="Times New Roman" w:eastAsia="Times New Roman" w:hAnsi="Times New Roman" w:cs="Times New Roman"/>
          <w:b/>
          <w:sz w:val="28"/>
          <w:szCs w:val="28"/>
        </w:rPr>
        <w:t>Актуальність дослідження</w:t>
      </w:r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визначають такі моменти: 1) гендерна лінгвістика – розділ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мовознавста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, який активно розвивається, однак багато питань в цій сфері знань є недостатньо досліджені, зокрема питання про те, наскільки зміни в концептуальній картині світу впливають на гендерні стереотипи, відображені в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мовній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картині світу; 2) недостатньо досліджені механізми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мовного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конструювання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</w:rPr>
        <w:t>гендера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 в системі мови в тому числі у фразеологічному фонді мови, який є продуктивним засобом вербалізації концептуального змісту установок культури і відображає результат</w:t>
      </w:r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 </w:t>
      </w:r>
      <w:r w:rsidRPr="002E124B">
        <w:rPr>
          <w:rFonts w:ascii="Times New Roman" w:eastAsia="Times New Roman" w:hAnsi="Times New Roman" w:cs="Times New Roman"/>
          <w:sz w:val="28"/>
          <w:szCs w:val="28"/>
        </w:rPr>
        <w:t xml:space="preserve">колективного досвіду і саме тому є особливо перспективним для вивчення гендерних стереотипів.  </w:t>
      </w:r>
    </w:p>
    <w:p w:rsidR="002E124B" w:rsidRPr="002E124B" w:rsidRDefault="002E124B" w:rsidP="002E124B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Здобуті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ході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результати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сприяти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кращому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розумінню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націокультурної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специфіки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дають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можливість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основі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підходів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висвітлити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причини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виникнення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вираження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гендерних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стереотипів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Паремії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таким чином,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трактуються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особлива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форма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розповід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якій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віддзеркалюється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концентроване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світовідчуття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етносу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гендерних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стереотипів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базі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паремій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пояснити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механізм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функціонування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етнокультурних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сценаріїв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ідентифікаційні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механізми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серед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представників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українського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етносу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роль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мови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культурі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розглянути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когнітивні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сценарії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передачі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ментальної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специфіки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Доведено,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специфіка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етнічної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гендерної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вікової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соціально-рольової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ідентичностей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одним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джерел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спеціалізацію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поведінки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стереотипи-образи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урахуванням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тільки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загальнокультурних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констант та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універсалій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але й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національних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>особливостей</w:t>
      </w:r>
      <w:proofErr w:type="spellEnd"/>
      <w:r w:rsidRPr="002E12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</w:p>
    <w:p w:rsidR="002E124B" w:rsidRPr="002E124B" w:rsidRDefault="002E124B" w:rsidP="002E124B">
      <w:pPr>
        <w:widowControl w:val="0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       </w:t>
      </w:r>
      <w:proofErr w:type="spellStart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Відповідно</w:t>
      </w:r>
      <w:proofErr w:type="spellEnd"/>
      <w:r w:rsidRPr="002E124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до </w:t>
      </w:r>
      <w:proofErr w:type="spellStart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сформульованої</w:t>
      </w:r>
      <w:proofErr w:type="spellEnd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мети та </w:t>
      </w:r>
      <w:proofErr w:type="spellStart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визначених</w:t>
      </w:r>
      <w:proofErr w:type="spellEnd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завдань</w:t>
      </w:r>
      <w:proofErr w:type="spellEnd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планується</w:t>
      </w:r>
      <w:proofErr w:type="spellEnd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така</w:t>
      </w:r>
      <w:proofErr w:type="spellEnd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E124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 xml:space="preserve">структура </w:t>
      </w:r>
      <w:proofErr w:type="spellStart"/>
      <w:r w:rsidRPr="002E124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  <w:t>роботи</w:t>
      </w:r>
      <w:proofErr w:type="spellEnd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вступ</w:t>
      </w:r>
      <w:proofErr w:type="spellEnd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чотири</w:t>
      </w:r>
      <w:proofErr w:type="spellEnd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розділи</w:t>
      </w:r>
      <w:proofErr w:type="spellEnd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висновки</w:t>
      </w:r>
      <w:proofErr w:type="spellEnd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, список </w:t>
      </w:r>
      <w:proofErr w:type="spellStart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використаної</w:t>
      </w:r>
      <w:proofErr w:type="spellEnd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літератури</w:t>
      </w:r>
      <w:proofErr w:type="spellEnd"/>
      <w:r w:rsidRPr="002E124B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2E124B" w:rsidRPr="002E124B" w:rsidRDefault="002E124B" w:rsidP="002E124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        У </w:t>
      </w:r>
      <w:r w:rsidRPr="002E124B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вступі 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обґрунтовано вибір теми, сформульовано основну мету та завдання дослідження, об’єкт  та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придмет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вивчення, визначено актуальність, новизну, теоретичне значення, практичну цінність та методи дослідження.</w:t>
      </w:r>
    </w:p>
    <w:p w:rsidR="002E124B" w:rsidRPr="002E124B" w:rsidRDefault="002E124B" w:rsidP="002E124B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       У </w:t>
      </w:r>
      <w:r w:rsidRPr="002E124B">
        <w:rPr>
          <w:rFonts w:ascii="Times New Roman" w:eastAsia="Calibri" w:hAnsi="Times New Roman" w:cs="Times New Roman"/>
          <w:b/>
          <w:bCs/>
          <w:sz w:val="28"/>
          <w:szCs w:val="28"/>
        </w:rPr>
        <w:t>першому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E124B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розділі </w:t>
      </w:r>
      <w:r w:rsidRPr="002E124B">
        <w:rPr>
          <w:rFonts w:ascii="Times New Roman" w:eastAsia="Calibri" w:hAnsi="Times New Roman" w:cs="Times New Roman"/>
          <w:bCs/>
          <w:sz w:val="28"/>
          <w:szCs w:val="28"/>
        </w:rPr>
        <w:t>«</w:t>
      </w:r>
      <w:r w:rsidRPr="002E124B">
        <w:rPr>
          <w:rFonts w:ascii="Times New Roman" w:eastAsia="Calibri" w:hAnsi="Times New Roman" w:cs="Times New Roman"/>
          <w:sz w:val="28"/>
          <w:szCs w:val="28"/>
        </w:rPr>
        <w:t>Гендерні стереотипи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</w:rPr>
        <w:t>: аспекти досл</w:t>
      </w:r>
      <w:r w:rsidRPr="002E124B">
        <w:rPr>
          <w:rFonts w:ascii="Times New Roman" w:eastAsia="Calibri" w:hAnsi="Times New Roman" w:cs="Times New Roman"/>
          <w:sz w:val="28"/>
          <w:szCs w:val="28"/>
        </w:rPr>
        <w:t>ідження</w:t>
      </w:r>
      <w:r w:rsidRPr="002E124B">
        <w:rPr>
          <w:rFonts w:ascii="Times New Roman" w:eastAsia="Calibri" w:hAnsi="Times New Roman" w:cs="Times New Roman"/>
          <w:bCs/>
          <w:sz w:val="28"/>
          <w:szCs w:val="28"/>
        </w:rPr>
        <w:t>»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окреслено спектр питань, що стосуються уточнення тлумачення понять „стереотип”, „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гендер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”, „гендерний стереотип” у вітчизняному та західному мовознавстві, культурологічної, соціальної обумовленості існування стереотипів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маскулінності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фемінінності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; аналізується трактування поняття </w:t>
      </w:r>
      <w:r w:rsidRPr="002E124B">
        <w:rPr>
          <w:rFonts w:ascii="Times New Roman" w:eastAsia="Calibri" w:hAnsi="Times New Roman" w:cs="Times New Roman"/>
          <w:iCs/>
          <w:sz w:val="28"/>
          <w:szCs w:val="28"/>
        </w:rPr>
        <w:t>”стереотип”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у сучасній лінгвістиці; описані основні проблеми вивчення гендерно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ї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фразеологі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ї.</w:t>
      </w:r>
    </w:p>
    <w:p w:rsidR="002E124B" w:rsidRPr="002E124B" w:rsidRDefault="002E124B" w:rsidP="002E124B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         У </w:t>
      </w:r>
      <w:r w:rsidRPr="002E124B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</w:rPr>
        <w:t>другому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2E124B">
        <w:rPr>
          <w:rFonts w:ascii="Times New Roman" w:eastAsia="Calibri" w:hAnsi="Times New Roman" w:cs="Times New Roman"/>
          <w:b/>
          <w:bCs/>
          <w:sz w:val="28"/>
          <w:szCs w:val="28"/>
        </w:rPr>
        <w:t>розділі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«Вираження гендерних стереотип</w:t>
      </w:r>
      <w:r w:rsidRPr="002E124B">
        <w:rPr>
          <w:rFonts w:ascii="Times New Roman" w:eastAsia="Calibri" w:hAnsi="Times New Roman" w:cs="Times New Roman"/>
          <w:bCs/>
          <w:sz w:val="28"/>
          <w:szCs w:val="28"/>
        </w:rPr>
        <w:t xml:space="preserve">ів в українських </w:t>
      </w:r>
      <w:proofErr w:type="spellStart"/>
      <w:r w:rsidRPr="002E124B">
        <w:rPr>
          <w:rFonts w:ascii="Times New Roman" w:eastAsia="Calibri" w:hAnsi="Times New Roman" w:cs="Times New Roman"/>
          <w:bCs/>
          <w:sz w:val="28"/>
          <w:szCs w:val="28"/>
        </w:rPr>
        <w:t>пареміях</w:t>
      </w:r>
      <w:proofErr w:type="spellEnd"/>
      <w:r w:rsidRPr="002E124B">
        <w:rPr>
          <w:rFonts w:ascii="Times New Roman" w:eastAsia="Calibri" w:hAnsi="Times New Roman" w:cs="Times New Roman"/>
          <w:bCs/>
          <w:sz w:val="28"/>
          <w:szCs w:val="28"/>
        </w:rPr>
        <w:t xml:space="preserve">» схарактеризовані українські паремії з гендерним компонентом, </w:t>
      </w:r>
      <w:proofErr w:type="spellStart"/>
      <w:r w:rsidRPr="002E124B">
        <w:rPr>
          <w:rFonts w:ascii="Times New Roman" w:eastAsia="Calibri" w:hAnsi="Times New Roman" w:cs="Times New Roman"/>
          <w:bCs/>
          <w:sz w:val="28"/>
          <w:szCs w:val="28"/>
        </w:rPr>
        <w:t>мовні</w:t>
      </w:r>
      <w:proofErr w:type="spellEnd"/>
      <w:r w:rsidRPr="002E124B">
        <w:rPr>
          <w:rFonts w:ascii="Times New Roman" w:eastAsia="Calibri" w:hAnsi="Times New Roman" w:cs="Times New Roman"/>
          <w:bCs/>
          <w:sz w:val="28"/>
          <w:szCs w:val="28"/>
        </w:rPr>
        <w:t xml:space="preserve"> засоби їх вираження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; описані їх функції, за допомогою яких реалізуються та фіксуються складники національно-культурного стереотипу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мовообразу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жінки та чоловіка.</w:t>
      </w:r>
    </w:p>
    <w:p w:rsidR="002E124B" w:rsidRPr="002E124B" w:rsidRDefault="002E124B" w:rsidP="002E124B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2E124B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         Третій розділ «</w:t>
      </w:r>
      <w:r w:rsidRPr="002E124B">
        <w:rPr>
          <w:rFonts w:ascii="Times New Roman" w:eastAsia="Calibri" w:hAnsi="Times New Roman" w:cs="Times New Roman"/>
          <w:sz w:val="28"/>
          <w:szCs w:val="28"/>
        </w:rPr>
        <w:t>Вираження гендерних стереотип</w:t>
      </w:r>
      <w:r w:rsidRPr="002E124B">
        <w:rPr>
          <w:rFonts w:ascii="Times New Roman" w:eastAsia="Calibri" w:hAnsi="Times New Roman" w:cs="Times New Roman"/>
          <w:bCs/>
          <w:sz w:val="28"/>
          <w:szCs w:val="28"/>
        </w:rPr>
        <w:t xml:space="preserve">ів у німецьких </w:t>
      </w:r>
      <w:proofErr w:type="spellStart"/>
      <w:r w:rsidRPr="002E124B">
        <w:rPr>
          <w:rFonts w:ascii="Times New Roman" w:eastAsia="Calibri" w:hAnsi="Times New Roman" w:cs="Times New Roman"/>
          <w:bCs/>
          <w:sz w:val="28"/>
          <w:szCs w:val="28"/>
        </w:rPr>
        <w:t>пареміях</w:t>
      </w:r>
      <w:proofErr w:type="spellEnd"/>
      <w:r w:rsidRPr="002E124B">
        <w:rPr>
          <w:rFonts w:ascii="Times New Roman" w:eastAsia="Calibri" w:hAnsi="Times New Roman" w:cs="Times New Roman"/>
          <w:b/>
          <w:bCs/>
          <w:sz w:val="28"/>
          <w:szCs w:val="28"/>
        </w:rPr>
        <w:t>»</w:t>
      </w:r>
      <w:r w:rsidRPr="002E124B">
        <w:rPr>
          <w:rFonts w:ascii="Times New Roman" w:eastAsia="Calibri" w:hAnsi="Times New Roman" w:cs="Times New Roman"/>
          <w:bCs/>
          <w:sz w:val="28"/>
          <w:szCs w:val="28"/>
        </w:rPr>
        <w:t xml:space="preserve"> присвячений  аналізу особливостей німецьких </w:t>
      </w:r>
      <w:proofErr w:type="spellStart"/>
      <w:r w:rsidRPr="002E124B">
        <w:rPr>
          <w:rFonts w:ascii="Times New Roman" w:eastAsia="Calibri" w:hAnsi="Times New Roman" w:cs="Times New Roman"/>
          <w:bCs/>
          <w:sz w:val="28"/>
          <w:szCs w:val="28"/>
        </w:rPr>
        <w:t>паремій</w:t>
      </w:r>
      <w:proofErr w:type="spellEnd"/>
      <w:r w:rsidRPr="002E124B">
        <w:rPr>
          <w:rFonts w:ascii="Times New Roman" w:eastAsia="Calibri" w:hAnsi="Times New Roman" w:cs="Times New Roman"/>
          <w:bCs/>
          <w:sz w:val="28"/>
          <w:szCs w:val="28"/>
        </w:rPr>
        <w:t xml:space="preserve">; схарактеризовано </w:t>
      </w:r>
      <w:proofErr w:type="spellStart"/>
      <w:r w:rsidRPr="002E124B">
        <w:rPr>
          <w:rFonts w:ascii="Times New Roman" w:eastAsia="Calibri" w:hAnsi="Times New Roman" w:cs="Times New Roman"/>
          <w:bCs/>
          <w:sz w:val="28"/>
          <w:szCs w:val="28"/>
        </w:rPr>
        <w:t>фразеосемантичну</w:t>
      </w:r>
      <w:proofErr w:type="spellEnd"/>
      <w:r w:rsidRPr="002E124B">
        <w:rPr>
          <w:rFonts w:ascii="Times New Roman" w:eastAsia="Calibri" w:hAnsi="Times New Roman" w:cs="Times New Roman"/>
          <w:bCs/>
          <w:sz w:val="28"/>
          <w:szCs w:val="28"/>
        </w:rPr>
        <w:t xml:space="preserve"> концептуальну опозицію «</w:t>
      </w:r>
      <w:proofErr w:type="spellStart"/>
      <w:r w:rsidRPr="002E124B">
        <w:rPr>
          <w:rFonts w:ascii="Times New Roman" w:eastAsia="Calibri" w:hAnsi="Times New Roman" w:cs="Times New Roman"/>
          <w:bCs/>
          <w:sz w:val="28"/>
          <w:szCs w:val="28"/>
        </w:rPr>
        <w:t>маскулінність</w:t>
      </w:r>
      <w:proofErr w:type="spellEnd"/>
      <w:r w:rsidRPr="002E124B">
        <w:rPr>
          <w:rFonts w:ascii="Times New Roman" w:eastAsia="Calibri" w:hAnsi="Times New Roman" w:cs="Times New Roman"/>
          <w:bCs/>
          <w:sz w:val="28"/>
          <w:szCs w:val="28"/>
        </w:rPr>
        <w:t xml:space="preserve"> – </w:t>
      </w:r>
      <w:proofErr w:type="spellStart"/>
      <w:r w:rsidRPr="002E124B">
        <w:rPr>
          <w:rFonts w:ascii="Times New Roman" w:eastAsia="Calibri" w:hAnsi="Times New Roman" w:cs="Times New Roman"/>
          <w:bCs/>
          <w:sz w:val="28"/>
          <w:szCs w:val="28"/>
        </w:rPr>
        <w:t>фемінність</w:t>
      </w:r>
      <w:proofErr w:type="spellEnd"/>
      <w:r w:rsidRPr="002E124B">
        <w:rPr>
          <w:rFonts w:ascii="Times New Roman" w:eastAsia="Calibri" w:hAnsi="Times New Roman" w:cs="Times New Roman"/>
          <w:bCs/>
          <w:sz w:val="28"/>
          <w:szCs w:val="28"/>
        </w:rPr>
        <w:t xml:space="preserve">» та </w:t>
      </w:r>
      <w:proofErr w:type="spellStart"/>
      <w:r w:rsidRPr="002E124B">
        <w:rPr>
          <w:rFonts w:ascii="Times New Roman" w:eastAsia="Calibri" w:hAnsi="Times New Roman" w:cs="Times New Roman"/>
          <w:bCs/>
          <w:sz w:val="28"/>
          <w:szCs w:val="28"/>
        </w:rPr>
        <w:t>їі</w:t>
      </w:r>
      <w:proofErr w:type="spellEnd"/>
      <w:r w:rsidRPr="002E124B">
        <w:rPr>
          <w:rFonts w:ascii="Times New Roman" w:eastAsia="Calibri" w:hAnsi="Times New Roman" w:cs="Times New Roman"/>
          <w:bCs/>
          <w:sz w:val="28"/>
          <w:szCs w:val="28"/>
        </w:rPr>
        <w:t xml:space="preserve">̈ відображення у </w:t>
      </w:r>
      <w:proofErr w:type="spellStart"/>
      <w:r w:rsidRPr="002E124B">
        <w:rPr>
          <w:rFonts w:ascii="Times New Roman" w:eastAsia="Calibri" w:hAnsi="Times New Roman" w:cs="Times New Roman"/>
          <w:bCs/>
          <w:sz w:val="28"/>
          <w:szCs w:val="28"/>
        </w:rPr>
        <w:t>пареміях</w:t>
      </w:r>
      <w:proofErr w:type="spellEnd"/>
      <w:r w:rsidRPr="002E124B">
        <w:rPr>
          <w:rFonts w:ascii="Times New Roman" w:eastAsia="Calibri" w:hAnsi="Times New Roman" w:cs="Times New Roman"/>
          <w:bCs/>
          <w:sz w:val="28"/>
          <w:szCs w:val="28"/>
        </w:rPr>
        <w:t xml:space="preserve">; виокремлено </w:t>
      </w:r>
      <w:proofErr w:type="spellStart"/>
      <w:r w:rsidRPr="002E124B">
        <w:rPr>
          <w:rFonts w:ascii="Times New Roman" w:eastAsia="Calibri" w:hAnsi="Times New Roman" w:cs="Times New Roman"/>
          <w:bCs/>
          <w:sz w:val="28"/>
          <w:szCs w:val="28"/>
        </w:rPr>
        <w:t>гендерно</w:t>
      </w:r>
      <w:proofErr w:type="spellEnd"/>
      <w:r w:rsidRPr="002E124B">
        <w:rPr>
          <w:rFonts w:ascii="Times New Roman" w:eastAsia="Calibri" w:hAnsi="Times New Roman" w:cs="Times New Roman"/>
          <w:bCs/>
          <w:sz w:val="28"/>
          <w:szCs w:val="28"/>
        </w:rPr>
        <w:t xml:space="preserve"> марковані номінації.</w:t>
      </w:r>
    </w:p>
    <w:p w:rsidR="002E124B" w:rsidRPr="002E124B" w:rsidRDefault="002E124B" w:rsidP="002E124B">
      <w:pPr>
        <w:spacing w:after="0" w:line="360" w:lineRule="auto"/>
        <w:jc w:val="both"/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</w:pPr>
      <w:r w:rsidRPr="002E124B">
        <w:rPr>
          <w:rFonts w:ascii="Times New Roman" w:eastAsia="Calibri" w:hAnsi="Times New Roman" w:cs="Times New Roman"/>
          <w:bCs/>
          <w:sz w:val="28"/>
          <w:szCs w:val="28"/>
        </w:rPr>
        <w:t xml:space="preserve">         У</w:t>
      </w:r>
      <w:r w:rsidRPr="002E124B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четвертому розділі</w:t>
      </w:r>
      <w:r w:rsidRPr="002E124B">
        <w:rPr>
          <w:rFonts w:ascii="Times New Roman" w:eastAsia="Calibri" w:hAnsi="Times New Roman" w:cs="Times New Roman"/>
          <w:bCs/>
          <w:sz w:val="28"/>
          <w:szCs w:val="28"/>
        </w:rPr>
        <w:t xml:space="preserve"> «Порівняльний аналіз гендерних стереотипів в українських та німецьких </w:t>
      </w:r>
      <w:proofErr w:type="spellStart"/>
      <w:r w:rsidRPr="002E124B">
        <w:rPr>
          <w:rFonts w:ascii="Times New Roman" w:eastAsia="Calibri" w:hAnsi="Times New Roman" w:cs="Times New Roman"/>
          <w:bCs/>
          <w:sz w:val="28"/>
          <w:szCs w:val="28"/>
        </w:rPr>
        <w:t>пареміях</w:t>
      </w:r>
      <w:proofErr w:type="spellEnd"/>
      <w:r w:rsidRPr="002E124B">
        <w:rPr>
          <w:rFonts w:ascii="Times New Roman" w:eastAsia="Calibri" w:hAnsi="Times New Roman" w:cs="Times New Roman"/>
          <w:bCs/>
          <w:sz w:val="28"/>
          <w:szCs w:val="28"/>
        </w:rPr>
        <w:t xml:space="preserve">» </w:t>
      </w:r>
      <w:r w:rsidRPr="002E124B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 xml:space="preserve">досліджується ціннісна картина світу, виокремлюються  та порівнюються домінантні риси, характеристики, які формують такі поняття, як  мужність і жіночність. Розглядається гендерна специфіка і механізми вираження </w:t>
      </w:r>
      <w:proofErr w:type="spellStart"/>
      <w:r w:rsidRPr="002E124B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>архетипових</w:t>
      </w:r>
      <w:proofErr w:type="spellEnd"/>
      <w:r w:rsidRPr="002E124B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 xml:space="preserve"> ролей і характеристик чоловіка і жінки в семантиці </w:t>
      </w:r>
      <w:proofErr w:type="spellStart"/>
      <w:r w:rsidRPr="002E124B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>паремій</w:t>
      </w:r>
      <w:proofErr w:type="spellEnd"/>
      <w:r w:rsidRPr="002E124B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</w:rPr>
        <w:t>.</w:t>
      </w:r>
    </w:p>
    <w:p w:rsidR="002E124B" w:rsidRPr="002E124B" w:rsidRDefault="002E124B" w:rsidP="002E124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</w:pPr>
      <w:r w:rsidRPr="002E124B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 xml:space="preserve">        </w:t>
      </w:r>
      <w:r w:rsidRPr="002E124B"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uk-UA"/>
        </w:rPr>
        <w:t xml:space="preserve">Висновки </w:t>
      </w:r>
      <w:r w:rsidRPr="002E124B"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  <w:t>містять основні результати роботи та узагальнення теоретичних і практичних положень дослідження.</w:t>
      </w:r>
    </w:p>
    <w:p w:rsidR="002E124B" w:rsidRPr="002E124B" w:rsidRDefault="002E124B" w:rsidP="002E124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uk-UA"/>
        </w:rPr>
      </w:pPr>
      <w:r w:rsidRPr="002E124B"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uk-UA"/>
        </w:rPr>
        <w:t xml:space="preserve">       </w:t>
      </w:r>
      <w:r w:rsidRPr="002E124B">
        <w:rPr>
          <w:rFonts w:ascii="Calibri" w:eastAsia="Calibri" w:hAnsi="Calibri" w:cs="Times New Roman"/>
          <w:b/>
        </w:rPr>
        <w:t xml:space="preserve"> </w:t>
      </w:r>
      <w:r w:rsidRPr="002E124B">
        <w:rPr>
          <w:rFonts w:ascii="Times New Roman" w:eastAsia="Calibri" w:hAnsi="Times New Roman" w:cs="Times New Roman"/>
          <w:b/>
          <w:sz w:val="28"/>
          <w:szCs w:val="28"/>
        </w:rPr>
        <w:t>Апробація роботи</w:t>
      </w:r>
      <w:r w:rsidRPr="002E124B">
        <w:rPr>
          <w:rFonts w:ascii="Times New Roman" w:eastAsia="Calibri" w:hAnsi="Times New Roman" w:cs="Times New Roman"/>
          <w:sz w:val="28"/>
          <w:szCs w:val="28"/>
        </w:rPr>
        <w:t>. Основні положення та результати дослідження були представлені на 74-ій звітній студентській науковій конференції  «Проблеми українського мовознавства» (Одеса, 2018) та на науково-методичній конференції студентів і молодих науковців в національному університеті кораблебудування імені адмірала Макарова (Миколаїв, 2018).</w:t>
      </w:r>
    </w:p>
    <w:p w:rsidR="002E124B" w:rsidRP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7E4DEA" w:rsidRDefault="007E4DEA"/>
    <w:p w:rsidR="002E124B" w:rsidRDefault="002E124B"/>
    <w:p w:rsidR="002E124B" w:rsidRDefault="002E124B"/>
    <w:p w:rsidR="002E124B" w:rsidRDefault="002E124B"/>
    <w:p w:rsidR="002E124B" w:rsidRPr="002E124B" w:rsidRDefault="002E124B" w:rsidP="002E124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2E124B">
        <w:rPr>
          <w:rFonts w:ascii="Times New Roman" w:eastAsia="Calibri" w:hAnsi="Times New Roman" w:cs="Times New Roman"/>
          <w:b/>
          <w:sz w:val="28"/>
          <w:szCs w:val="28"/>
        </w:rPr>
        <w:t>ВИСНОВКИ</w:t>
      </w:r>
    </w:p>
    <w:p w:rsidR="002E124B" w:rsidRPr="002E124B" w:rsidRDefault="002E124B" w:rsidP="002E124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</w:p>
    <w:p w:rsidR="002E124B" w:rsidRPr="002E124B" w:rsidRDefault="002E124B" w:rsidP="002E124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Ґендерні стереотипи формуються впродовж у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ього</w:t>
      </w:r>
      <w:proofErr w:type="spellEnd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життя людини і тому нерозривно пов’язані з основними етапами її існування. Найбільш важливі з них такі: одруження, народження і виховання дітей. Поділ суспільства на дві ґендерні групи – чоловіки та жінки – обумовив формування специфічних моделей поведінки, створив ґендерні стереотипи. Згодом у </w:t>
      </w:r>
      <w:proofErr w:type="spellStart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проце</w:t>
      </w:r>
      <w:proofErr w:type="spellEnd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і комунікації вони трансформувалися внаслідок взаємного впливу чоловіків і жінок у процесі соціалізації. Чи не найяскравіше ґендерні стереотипи виявляються в українських прислів’ях та приказках, які є лаконічним втіленням народної мудрості. Однією з головних особливостей українського суспільства є культ сім’ї, міцної родини, і фольклор повною мірою відображає це.</w:t>
      </w:r>
    </w:p>
    <w:p w:rsidR="002E124B" w:rsidRPr="002E124B" w:rsidRDefault="002E124B" w:rsidP="002E124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 Серед українських народних прислів’їв і приказок, що відображують ґендерні 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тереотипи</w:t>
      </w:r>
      <w:proofErr w:type="spellEnd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людської поведінки, можна виокремити декілька груп: </w:t>
      </w:r>
    </w:p>
    <w:p w:rsidR="002E124B" w:rsidRP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1) стереотипи, пов’язані з одруженням; 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</w:rPr>
        <w:br/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2) роль жінки у веденні домашнього господарства; 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</w:rPr>
        <w:br/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3) характерні якості жінок – балакучість, брехливість;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</w:rPr>
        <w:br/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4) стереотипи, пов’язані із зовнішністю; 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</w:rPr>
        <w:br/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5) стереотипи, що пов’язані з народженням дітей; 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</w:rPr>
        <w:br/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6) мотив рівності / нерівності чоловіків і жінок у шлюбі, суспільстві загалом. </w:t>
      </w:r>
    </w:p>
    <w:p w:rsidR="002E124B" w:rsidRPr="002E124B" w:rsidRDefault="002E124B" w:rsidP="002E124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Порівняльний аналіз цих груп дозволяє стверджувати, що дійсно переважна більшість прислів’їв присвячена характеристиці жінки, але не завжди ці прислів’я мають позитивну конотацію. Найширше представлені у прислів’ях такі етапи життя, як одруження, народження дітей, а вони в уяві українців асоціюються перш за все із жінкою. Досить 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ильним</w:t>
      </w:r>
      <w:proofErr w:type="spellEnd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є мотив зовнішності. Зазначимо, що в цілому перед нами постає образ сильної, владної жінки, такої собі амазонки або «чоловіка у спідниці». З іншого боку, вона – любляча та ніжна дружина і мати. Отже, 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тереотипний</w:t>
      </w:r>
      <w:proofErr w:type="spellEnd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образ жінки в українському суспільстві має амбівалентний характер. У цьому плані погоджуємося з думкою, що жінка постає такою, якою її хоче бачити чоловік. Таким чином, вона сильна, непохитна, іноді жорстока не тому, що є або прагне бути носієм агресії, зла, а тому, що сильному чоловікові потрібна сильна жінка, жінка-помічниця, жінка-порадниця, а не жінка-атрибут господарства. </w:t>
      </w:r>
    </w:p>
    <w:p w:rsidR="002E124B" w:rsidRPr="002E124B" w:rsidRDefault="002E124B" w:rsidP="002E124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Практично в кожній групі спостерігаємо прислів’я, що мають протилежну семантику. Безперечно, це підтверджує різноманітність людських доль, характерів. Але в певних випадках це зумовлено 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ильним</w:t>
      </w:r>
      <w:proofErr w:type="spellEnd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en-US"/>
        </w:rPr>
        <w:t>c</w:t>
      </w:r>
      <w:proofErr w:type="spellStart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тійким</w:t>
      </w:r>
      <w:proofErr w:type="spellEnd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взаємовпливом чоловіків та жінок як суб’єктів суспільних відносин. Наприклад, прислів’я Іван носить плахту, а Настя булаву; жінка держить дім за три </w:t>
      </w:r>
      <w:proofErr w:type="spellStart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угли</w:t>
      </w:r>
      <w:proofErr w:type="spellEnd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 а муж за четвертий відображують домінуючу роль жінки, яка для неї в цих ситуаціях не була первинною. 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Варто зазначити, що дослідження ґендерних стереотипів у фольклорі не є завершеним. Очевидно, що прислів’я та приказки потребують комплексного, всебічного аналізу з погляду відображення в них ґендерних відносин, а отже, такий напрямок роботи є досить перспективним.</w:t>
      </w:r>
    </w:p>
    <w:p w:rsidR="002E124B" w:rsidRPr="002E124B" w:rsidRDefault="002E124B" w:rsidP="002E124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444444"/>
          <w:sz w:val="28"/>
          <w:szCs w:val="28"/>
          <w:shd w:val="clear" w:color="auto" w:fill="FFFFFF"/>
        </w:rPr>
      </w:pPr>
      <w:proofErr w:type="spellStart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Андроцентрична</w:t>
      </w:r>
      <w:proofErr w:type="spellEnd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українська культура й історія будуються навколо </w:t>
      </w:r>
      <w:proofErr w:type="spellStart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маскулінного</w:t>
      </w:r>
      <w:proofErr w:type="spellEnd"/>
      <w:r w:rsidRPr="002E124B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начала, бо на прикладах ми бачимо, що  жінка повинна коритися. Жінка не має права бути в пошуках нових стосунків, або мати стосунки до заміжжя, з байдужістю ставитись до своїх обов’язків, оскільки це є антисоціальним і аморальним.</w:t>
      </w:r>
    </w:p>
    <w:p w:rsidR="002E124B" w:rsidRPr="002E124B" w:rsidRDefault="002E124B" w:rsidP="002E124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444444"/>
          <w:sz w:val="28"/>
          <w:szCs w:val="28"/>
          <w:shd w:val="clear" w:color="auto" w:fill="FFFFFF"/>
        </w:rPr>
      </w:pPr>
      <w:r w:rsidRPr="002E124B">
        <w:rPr>
          <w:rFonts w:ascii="Times New Roman" w:eastAsia="Calibri" w:hAnsi="Times New Roman" w:cs="Times New Roman"/>
          <w:color w:val="444444"/>
          <w:sz w:val="28"/>
          <w:szCs w:val="28"/>
          <w:shd w:val="clear" w:color="auto" w:fill="FFFFFF"/>
        </w:rPr>
        <w:t xml:space="preserve">Стереотипи в даний час є невід’ємним елементом повсякденного життя кожного індивіда нашого суспільства. У соціумі формування соціальних стереотипів проходить досить легко, оскільки соціалізація та культура нав’язують для нас певні норми та правила, які є загально прийнятими та визнаними. Тому люди керуються цими нормами та правилами для того щоб відповідати певним соціальним ролям. Основні чинники формування соціальних стереотипів є як особистий досвід людини, так і вироблені суспільством норми. Роблячи висновки з усього вище сказаного можна говорити про те, що </w:t>
      </w:r>
      <w:proofErr w:type="spellStart"/>
      <w:r w:rsidRPr="002E124B">
        <w:rPr>
          <w:rFonts w:ascii="Times New Roman" w:eastAsia="Calibri" w:hAnsi="Times New Roman" w:cs="Times New Roman"/>
          <w:color w:val="444444"/>
          <w:sz w:val="28"/>
          <w:szCs w:val="28"/>
          <w:shd w:val="clear" w:color="auto" w:fill="FFFFFF"/>
        </w:rPr>
        <w:t>стереоти</w:t>
      </w:r>
      <w:proofErr w:type="spellEnd"/>
      <w:r w:rsidRPr="002E124B">
        <w:rPr>
          <w:rFonts w:ascii="Times New Roman" w:eastAsia="Calibri" w:hAnsi="Times New Roman" w:cs="Times New Roman"/>
          <w:color w:val="444444"/>
          <w:sz w:val="28"/>
          <w:szCs w:val="28"/>
          <w:shd w:val="clear" w:color="auto" w:fill="FFFFFF"/>
          <w:lang w:val="ru-RU"/>
        </w:rPr>
        <w:t>пи</w:t>
      </w:r>
      <w:r w:rsidRPr="002E124B">
        <w:rPr>
          <w:rFonts w:ascii="Times New Roman" w:eastAsia="Calibri" w:hAnsi="Times New Roman" w:cs="Times New Roman"/>
          <w:color w:val="444444"/>
          <w:sz w:val="28"/>
          <w:szCs w:val="28"/>
          <w:shd w:val="clear" w:color="auto" w:fill="FFFFFF"/>
        </w:rPr>
        <w:t xml:space="preserve"> існують сьогодні у нашому суспільстві. Особливо яскраво себе проявляють гендерні стереотипи. Також варто зазначити про неоднозначну роль стереотипів, з однієї сторони вони мають руйнівний вплив на нашу свідомість, а з іншої вони є носіями певної етнічної інформації, яка допомагала для людей протягом довгого часу бути суспільством.</w:t>
      </w:r>
    </w:p>
    <w:p w:rsidR="002E124B" w:rsidRPr="002E124B" w:rsidRDefault="002E124B" w:rsidP="002E124B">
      <w:pPr>
        <w:spacing w:after="0" w:line="360" w:lineRule="auto"/>
        <w:ind w:firstLine="9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Своєрідними національно самобутніми лексичними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вербалізаторами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, що беруть участь у формуванні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гендерно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маркованих фразеологічних значень, виступають як власні назви (</w:t>
      </w:r>
      <w:r w:rsidRPr="002E124B">
        <w:rPr>
          <w:rFonts w:ascii="Times New Roman" w:eastAsia="Calibri" w:hAnsi="Times New Roman" w:cs="Times New Roman"/>
          <w:i/>
          <w:sz w:val="28"/>
          <w:szCs w:val="28"/>
        </w:rPr>
        <w:t>про мене, Семене, аби я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E124B">
        <w:rPr>
          <w:rFonts w:ascii="Times New Roman" w:eastAsia="Calibri" w:hAnsi="Times New Roman" w:cs="Times New Roman"/>
          <w:i/>
          <w:sz w:val="28"/>
          <w:szCs w:val="28"/>
        </w:rPr>
        <w:t xml:space="preserve">Іван; </w:t>
      </w:r>
      <w:proofErr w:type="spellStart"/>
      <w:r w:rsidRPr="002E124B">
        <w:rPr>
          <w:rFonts w:ascii="Times New Roman" w:eastAsia="Calibri" w:hAnsi="Times New Roman" w:cs="Times New Roman"/>
          <w:i/>
          <w:sz w:val="28"/>
          <w:szCs w:val="28"/>
        </w:rPr>
        <w:t>масти</w:t>
      </w:r>
      <w:proofErr w:type="spellEnd"/>
      <w:r w:rsidRPr="002E124B">
        <w:rPr>
          <w:rFonts w:ascii="Times New Roman" w:eastAsia="Calibri" w:hAnsi="Times New Roman" w:cs="Times New Roman"/>
          <w:i/>
          <w:sz w:val="28"/>
          <w:szCs w:val="28"/>
        </w:rPr>
        <w:t xml:space="preserve"> Федя медом, а Федь усе </w:t>
      </w:r>
      <w:proofErr w:type="spellStart"/>
      <w:r w:rsidRPr="002E124B">
        <w:rPr>
          <w:rFonts w:ascii="Times New Roman" w:eastAsia="Calibri" w:hAnsi="Times New Roman" w:cs="Times New Roman"/>
          <w:i/>
          <w:sz w:val="28"/>
          <w:szCs w:val="28"/>
        </w:rPr>
        <w:t>Федьом</w:t>
      </w:r>
      <w:proofErr w:type="spellEnd"/>
      <w:r w:rsidRPr="002E124B">
        <w:rPr>
          <w:rFonts w:ascii="Times New Roman" w:eastAsia="Calibri" w:hAnsi="Times New Roman" w:cs="Times New Roman"/>
          <w:i/>
          <w:sz w:val="28"/>
          <w:szCs w:val="28"/>
        </w:rPr>
        <w:t xml:space="preserve">; Іван плахту носить, а Настя – булаву; бігає, як </w:t>
      </w:r>
      <w:proofErr w:type="spellStart"/>
      <w:r w:rsidRPr="002E124B">
        <w:rPr>
          <w:rFonts w:ascii="Times New Roman" w:eastAsia="Calibri" w:hAnsi="Times New Roman" w:cs="Times New Roman"/>
          <w:i/>
          <w:sz w:val="28"/>
          <w:szCs w:val="28"/>
        </w:rPr>
        <w:t>Хвеська</w:t>
      </w:r>
      <w:proofErr w:type="spellEnd"/>
      <w:r w:rsidRPr="002E124B">
        <w:rPr>
          <w:rFonts w:ascii="Times New Roman" w:eastAsia="Calibri" w:hAnsi="Times New Roman" w:cs="Times New Roman"/>
          <w:i/>
          <w:sz w:val="28"/>
          <w:szCs w:val="28"/>
        </w:rPr>
        <w:t xml:space="preserve"> (Хівря) по ярмарку</w:t>
      </w:r>
      <w:r w:rsidRPr="002E124B">
        <w:rPr>
          <w:rFonts w:ascii="Times New Roman" w:eastAsia="Calibri" w:hAnsi="Times New Roman" w:cs="Times New Roman"/>
          <w:b/>
          <w:sz w:val="28"/>
          <w:szCs w:val="28"/>
        </w:rPr>
        <w:t>)</w:t>
      </w:r>
      <w:r w:rsidRPr="002E124B">
        <w:rPr>
          <w:rFonts w:ascii="Times New Roman" w:eastAsia="Calibri" w:hAnsi="Times New Roman" w:cs="Times New Roman"/>
          <w:sz w:val="28"/>
          <w:szCs w:val="28"/>
        </w:rPr>
        <w:t>, так і загальні лексичні одиниці (</w:t>
      </w:r>
      <w:r w:rsidRPr="002E124B">
        <w:rPr>
          <w:rFonts w:ascii="Times New Roman" w:eastAsia="Calibri" w:hAnsi="Times New Roman" w:cs="Times New Roman"/>
          <w:i/>
          <w:sz w:val="28"/>
          <w:szCs w:val="28"/>
        </w:rPr>
        <w:t>сказав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E124B">
        <w:rPr>
          <w:rFonts w:ascii="Times New Roman" w:eastAsia="Calibri" w:hAnsi="Times New Roman" w:cs="Times New Roman"/>
          <w:i/>
          <w:sz w:val="28"/>
          <w:szCs w:val="28"/>
        </w:rPr>
        <w:t xml:space="preserve">кумі, а вона всій слободі; на козаку не буде знаку, а дівка хай відбуває; невістка – чужа </w:t>
      </w:r>
      <w:r w:rsidRPr="002E124B">
        <w:rPr>
          <w:rFonts w:ascii="Times New Roman" w:eastAsia="Calibri" w:hAnsi="Times New Roman" w:cs="Times New Roman"/>
          <w:i/>
          <w:sz w:val="28"/>
          <w:szCs w:val="28"/>
          <w:lang w:val="ru-RU"/>
        </w:rPr>
        <w:t>(</w:t>
      </w:r>
      <w:r w:rsidRPr="002E124B">
        <w:rPr>
          <w:rFonts w:ascii="Times New Roman" w:eastAsia="Calibri" w:hAnsi="Times New Roman" w:cs="Times New Roman"/>
          <w:i/>
          <w:sz w:val="28"/>
          <w:szCs w:val="28"/>
        </w:rPr>
        <w:t>для свекрухи</w:t>
      </w:r>
      <w:r w:rsidRPr="002E124B">
        <w:rPr>
          <w:rFonts w:ascii="Times New Roman" w:eastAsia="Calibri" w:hAnsi="Times New Roman" w:cs="Times New Roman"/>
          <w:i/>
          <w:sz w:val="28"/>
          <w:szCs w:val="28"/>
          <w:lang w:val="ru-RU"/>
        </w:rPr>
        <w:t>)</w:t>
      </w:r>
      <w:r w:rsidRPr="002E124B">
        <w:rPr>
          <w:rFonts w:ascii="Times New Roman" w:eastAsia="Calibri" w:hAnsi="Times New Roman" w:cs="Times New Roman"/>
          <w:i/>
          <w:sz w:val="28"/>
          <w:szCs w:val="28"/>
        </w:rPr>
        <w:t xml:space="preserve"> кістка; свекруха – то в’їдлива муха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). Надзвичайно багате світосприйняття та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світоосмислення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реалій довкілля акумулює народна фразеологія, репрезентована прислів’ями та приказками, бо саме в них сконденсований багатовіковий досвід, мудрість, менталітет українського народу.</w:t>
      </w:r>
    </w:p>
    <w:p w:rsidR="002E124B" w:rsidRPr="002E124B" w:rsidRDefault="002E124B" w:rsidP="002E124B">
      <w:pPr>
        <w:tabs>
          <w:tab w:val="left" w:pos="709"/>
        </w:tabs>
        <w:spacing w:after="0" w:line="360" w:lineRule="auto"/>
        <w:ind w:firstLine="9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Виявлення ядерних та периферійних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вербалізаторів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концептів ЧОЛОВІК, ЖІНКА дозволяє зробити певні висновки щодо українських стереотипів, емотивних оцінок протилежних статей, народних поглядів на їхні ролі в сім’ї та суспільстві. Інтерес викликають периферійні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вербалізатори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, які не є характерними для сучасного дискурсу і містять конотативні значеннєві плани, актуальні для минулих епох. Вони зафіксовані в колективній свідомості як виразні репрезентанти аналізованих концептів (залежна роль жінки в шлюбі; материнство як найважливіша роль жінки тощо). </w:t>
      </w:r>
    </w:p>
    <w:p w:rsidR="002E124B" w:rsidRPr="002E124B" w:rsidRDefault="002E124B" w:rsidP="002E124B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Гендерно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марковані фразеологічні номінації фіксують оцінні та емоційні висновки мовців щодо обох статей.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Вербалізаторами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концептів ЧОЛОВІК – ЖІНКА можуть бути зрідка прямі найменування (фразеологічні одиниці на зразок </w:t>
      </w:r>
      <w:r w:rsidRPr="002E124B">
        <w:rPr>
          <w:rFonts w:ascii="Times New Roman" w:eastAsia="Calibri" w:hAnsi="Times New Roman" w:cs="Times New Roman"/>
          <w:i/>
          <w:sz w:val="28"/>
          <w:szCs w:val="28"/>
        </w:rPr>
        <w:t>жіноча половина; жіночий рід; чоловічий рід; ні сват, ні брат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), а переважно образно-символічні: 1) перифрази: </w:t>
      </w:r>
      <w:r w:rsidRPr="002E124B">
        <w:rPr>
          <w:rFonts w:ascii="Times New Roman" w:eastAsia="Calibri" w:hAnsi="Times New Roman" w:cs="Times New Roman"/>
          <w:i/>
          <w:sz w:val="28"/>
          <w:szCs w:val="28"/>
        </w:rPr>
        <w:t>Євине плем’я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; 2) компаративні фразеологічні звороти: </w:t>
      </w:r>
      <w:r w:rsidRPr="002E124B">
        <w:rPr>
          <w:rFonts w:ascii="Times New Roman" w:eastAsia="Calibri" w:hAnsi="Times New Roman" w:cs="Times New Roman"/>
          <w:i/>
          <w:sz w:val="28"/>
          <w:szCs w:val="28"/>
        </w:rPr>
        <w:t>дівчина, як калина (як рожа, як ягідка)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; 3) фразеологічні одиниці, побудовані на метафоричній </w:t>
      </w:r>
      <w:r w:rsidRPr="002E124B">
        <w:rPr>
          <w:rFonts w:ascii="Times New Roman" w:eastAsia="Calibri" w:hAnsi="Times New Roman" w:cs="Times New Roman"/>
          <w:i/>
          <w:sz w:val="28"/>
          <w:szCs w:val="28"/>
        </w:rPr>
        <w:t>(старий лис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), метонімічній </w:t>
      </w:r>
      <w:r w:rsidRPr="002E124B">
        <w:rPr>
          <w:rFonts w:ascii="Times New Roman" w:eastAsia="Calibri" w:hAnsi="Times New Roman" w:cs="Times New Roman"/>
          <w:i/>
          <w:sz w:val="28"/>
          <w:szCs w:val="28"/>
        </w:rPr>
        <w:t>(світла голова)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основах;  4) 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оксиморонні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енантіосемічні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сполуки</w:t>
      </w:r>
      <w:r w:rsidRPr="002E124B">
        <w:rPr>
          <w:rFonts w:ascii="Times New Roman" w:eastAsia="Calibri" w:hAnsi="Times New Roman" w:cs="Times New Roman"/>
          <w:i/>
          <w:sz w:val="28"/>
          <w:szCs w:val="28"/>
        </w:rPr>
        <w:t xml:space="preserve"> (солодкий, як </w:t>
      </w:r>
      <w:proofErr w:type="spellStart"/>
      <w:r w:rsidRPr="002E124B">
        <w:rPr>
          <w:rFonts w:ascii="Times New Roman" w:eastAsia="Calibri" w:hAnsi="Times New Roman" w:cs="Times New Roman"/>
          <w:i/>
          <w:sz w:val="28"/>
          <w:szCs w:val="28"/>
        </w:rPr>
        <w:t>перцюга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(про неприємного чоловіка);</w:t>
      </w:r>
      <w:r w:rsidRPr="002E124B">
        <w:rPr>
          <w:rFonts w:ascii="Times New Roman" w:eastAsia="Calibri" w:hAnsi="Times New Roman" w:cs="Times New Roman"/>
          <w:i/>
          <w:sz w:val="28"/>
          <w:szCs w:val="28"/>
        </w:rPr>
        <w:t xml:space="preserve"> правий, як кочерга (як вуж у калачику); швидкий, як віл у </w:t>
      </w:r>
      <w:proofErr w:type="spellStart"/>
      <w:r w:rsidRPr="002E124B">
        <w:rPr>
          <w:rFonts w:ascii="Times New Roman" w:eastAsia="Calibri" w:hAnsi="Times New Roman" w:cs="Times New Roman"/>
          <w:i/>
          <w:sz w:val="28"/>
          <w:szCs w:val="28"/>
        </w:rPr>
        <w:t>плузі</w:t>
      </w:r>
      <w:proofErr w:type="spellEnd"/>
      <w:r w:rsidRPr="002E124B">
        <w:rPr>
          <w:rFonts w:ascii="Times New Roman" w:eastAsia="Calibri" w:hAnsi="Times New Roman" w:cs="Times New Roman"/>
          <w:i/>
          <w:sz w:val="28"/>
          <w:szCs w:val="28"/>
        </w:rPr>
        <w:t>)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; 5) лайливі та каламбурні звороти </w:t>
      </w:r>
      <w:r w:rsidRPr="002E124B">
        <w:rPr>
          <w:rFonts w:ascii="Times New Roman" w:eastAsia="Calibri" w:hAnsi="Times New Roman" w:cs="Times New Roman"/>
          <w:i/>
          <w:sz w:val="28"/>
          <w:szCs w:val="28"/>
        </w:rPr>
        <w:t>(</w:t>
      </w:r>
      <w:proofErr w:type="spellStart"/>
      <w:r w:rsidRPr="002E124B">
        <w:rPr>
          <w:rFonts w:ascii="Times New Roman" w:eastAsia="Calibri" w:hAnsi="Times New Roman" w:cs="Times New Roman"/>
          <w:i/>
          <w:sz w:val="28"/>
          <w:szCs w:val="28"/>
        </w:rPr>
        <w:t>враг</w:t>
      </w:r>
      <w:proofErr w:type="spellEnd"/>
      <w:r w:rsidRPr="002E124B">
        <w:rPr>
          <w:rFonts w:ascii="Times New Roman" w:eastAsia="Calibri" w:hAnsi="Times New Roman" w:cs="Times New Roman"/>
          <w:i/>
          <w:sz w:val="28"/>
          <w:szCs w:val="28"/>
        </w:rPr>
        <w:t xml:space="preserve"> його матір знає, про мене й Семене). </w:t>
      </w:r>
    </w:p>
    <w:p w:rsidR="002E124B" w:rsidRPr="002E124B" w:rsidRDefault="002E124B" w:rsidP="002E124B">
      <w:pPr>
        <w:spacing w:after="0" w:line="360" w:lineRule="auto"/>
        <w:ind w:firstLine="9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Гендерна метафора в складі стійких словесних комплексів не лише моделює нові лексико-семантичні варіанти, а й безпосередньо здійснює своєрідний процес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фразеологізації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, тобто є підґрунтям для утворення нової словосполуки, що витримує віки. Значення фразеологізмів, що включають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гендерно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марковані назви, формують значно ширший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значеннєво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-емотивний оцінний план. Це зумовлено тим, що образи протилежних статей завжди були актуальними в соціумі. Це можна сказати й про засоби їхньої вербалізації, особливо в момент моделювання фразеологічних значень. </w:t>
      </w:r>
    </w:p>
    <w:p w:rsidR="002E124B" w:rsidRPr="002E124B" w:rsidRDefault="002E124B" w:rsidP="002E124B">
      <w:pPr>
        <w:spacing w:after="0" w:line="360" w:lineRule="auto"/>
        <w:ind w:firstLine="9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Кількісний аналіз фразеологізмів з гендерним компонентом виявив домінування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негативнооцінних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характеристик. Переважна більшість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гендерно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маркованих стійких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словосполук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з негативними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емотивно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-аксіологічними значеннєвими планами вживається для об’єктивації. Гендерна метафора в складі стійких словесних комплексів не лише моделює нові лексико-семантичні варіанти, а й безпосередньо здійснює своєрідний процес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фразеологізації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, тобто є підґрунтям для утворення нової словосполуки, що витримує віки. Значення фразеологізмів, що включають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гендерно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марковані назви, формують значно ширший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значеннєво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-емотивний оцінний план. Це зумовлено тим, що образи протилежних статей завжди були актуальними в соціумі. Це можна сказати й про засоби їхньої вербалізації, особливо в момент моделювання фразеологічних значень. </w:t>
      </w:r>
    </w:p>
    <w:p w:rsidR="002E124B" w:rsidRPr="002E124B" w:rsidRDefault="002E124B" w:rsidP="002E124B">
      <w:pPr>
        <w:spacing w:after="0" w:line="360" w:lineRule="auto"/>
        <w:ind w:right="-72" w:firstLine="540"/>
        <w:jc w:val="both"/>
        <w:rPr>
          <w:rFonts w:ascii="Times New Roman" w:eastAsia="Calibri" w:hAnsi="Times New Roman" w:cs="Times New Roman"/>
          <w:color w:val="000000"/>
          <w:spacing w:val="2"/>
          <w:sz w:val="28"/>
          <w:szCs w:val="28"/>
        </w:rPr>
      </w:pP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Вербалізація концептів ЧОЛОВІК, ЖІНКА передбачає використання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мовних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знаків трьох рівнів: лексико-семантичного (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вербалізатори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, що вказують на вік та родинні стосунки),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соціолінгвального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вербалізатори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, що вказують на соціальні статуси та ролі чоловіків і жінок),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лінгвопоетичного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вербалізатори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– флоро- та зооморфні метафори й порівняння). Важливо було встановити, з якими іншими концептуальними сферами асоціативно зближуються аналізовані концепти, наприклад: жінка – природа, жінка – тварина тощо та які риси, властивості, ознаки концепту лежать в основі фразеологічного найменування.</w:t>
      </w:r>
    </w:p>
    <w:p w:rsidR="002E124B" w:rsidRPr="002E124B" w:rsidRDefault="002E124B" w:rsidP="002E124B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444444"/>
          <w:sz w:val="28"/>
          <w:szCs w:val="28"/>
          <w:shd w:val="clear" w:color="auto" w:fill="FFFFFF"/>
        </w:rPr>
      </w:pPr>
      <w:r w:rsidRPr="002E124B">
        <w:rPr>
          <w:rFonts w:ascii="Times New Roman" w:eastAsia="Calibri" w:hAnsi="Times New Roman" w:cs="Times New Roman"/>
          <w:color w:val="444444"/>
          <w:sz w:val="28"/>
          <w:szCs w:val="28"/>
          <w:shd w:val="clear" w:color="auto" w:fill="FFFFFF"/>
        </w:rPr>
        <w:t xml:space="preserve">   </w:t>
      </w:r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Зміст будь-якого фразеологізму, будь-якого прислів’я відтворює узагальнену думку. Такі думки притаманні не тільки українській культурі, а й німецькій, в яких довгі віки домінували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патріархатні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відносини та погляди, де соціальна цінність чоловіка під впливом різних умов: історичних обставин, географічного місцезнаходження, політики, економіки, форм власності тощо – була значно вище за соціальну цінність жінки. Недоліки чи позитивні риси, які притаманні і деяким жінкам, і деяким чоловікам, приписують тільки всім жінкам або тільки всім чоловікам, хоча у більшості з них цих рис може і взагалі не бути. Так породжуються упередження. Тобто ми ще не знайомі з жінкою або з чоловіком, а вже припускаємо, відповідно до їхньої статі, які у неї або у нього є недоліки чи переваги. Такі погляди дуже глибоко укорінились у свідомості. І досі вони важко піддаються переосмислюванню. Проте життя переконує нас у тому, що ці думки та погляди не є об’єктивними та справедливими. Таким чином, мова є рушійною силою формування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патріархатних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стереотипів, що несуть певні ризики як для жінок, так і для чоловіків. Їх існування є проявом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мовного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E124B">
        <w:rPr>
          <w:rFonts w:ascii="Times New Roman" w:eastAsia="Calibri" w:hAnsi="Times New Roman" w:cs="Times New Roman"/>
          <w:sz w:val="28"/>
          <w:szCs w:val="28"/>
        </w:rPr>
        <w:t>сексизму</w:t>
      </w:r>
      <w:proofErr w:type="spellEnd"/>
      <w:r w:rsidRPr="002E124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2E124B" w:rsidRPr="002E124B" w:rsidRDefault="002E124B" w:rsidP="002E124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E124B">
        <w:rPr>
          <w:rFonts w:ascii="Times New Roman" w:eastAsia="Calibri" w:hAnsi="Times New Roman" w:cs="Times New Roman"/>
          <w:b/>
          <w:sz w:val="28"/>
          <w:szCs w:val="28"/>
        </w:rPr>
        <w:t xml:space="preserve">         Перспективу дослідження </w:t>
      </w:r>
      <w:r w:rsidRPr="002E124B">
        <w:rPr>
          <w:rFonts w:ascii="Times New Roman" w:eastAsia="Calibri" w:hAnsi="Times New Roman" w:cs="Times New Roman"/>
          <w:sz w:val="28"/>
          <w:szCs w:val="28"/>
        </w:rPr>
        <w:t>вбачаємо у вивченні динаміки розвитку гендерних стереотипів, відбитих в українському та німецькому фольклорі.</w:t>
      </w:r>
    </w:p>
    <w:p w:rsidR="002E124B" w:rsidRPr="002E124B" w:rsidRDefault="002E124B" w:rsidP="002E124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2E124B" w:rsidRPr="002E124B" w:rsidRDefault="002E124B" w:rsidP="002E124B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2E124B"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СПИСОК ВИКОРИСТАНОЇ ЛІТЕРАТУРИ</w:t>
      </w:r>
    </w:p>
    <w:tbl>
      <w:tblPr>
        <w:tblW w:w="0" w:type="auto"/>
        <w:tblCellSpacing w:w="20" w:type="dxa"/>
        <w:tblLook w:val="01E0" w:firstRow="1" w:lastRow="1" w:firstColumn="1" w:lastColumn="1" w:noHBand="0" w:noVBand="0"/>
      </w:tblPr>
      <w:tblGrid>
        <w:gridCol w:w="9935"/>
      </w:tblGrid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1.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Абубикирова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Н.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Что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такое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«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гендер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»?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Общественные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науки и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современность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. Москва : 1996.  С. 123-145.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2.</w:t>
            </w:r>
            <w:r w:rsidRPr="002E124B">
              <w:rPr>
                <w:rFonts w:ascii="Times New Roman" w:eastAsia="Times New Roman" w:hAnsi="Times New Roman" w:cs="Times New Roman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Архангельська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А. М.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Чоловік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слов’янських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мовах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– </w:t>
            </w:r>
            <w:proofErr w:type="spellStart"/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Рівне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2007.  448 с.</w:t>
            </w:r>
          </w:p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3.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Адоньева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С. Б. Прагматика фольклора. СПб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2004. 312 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4.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Бессонова  О. Л.  </w:t>
            </w:r>
            <w:proofErr w:type="spellStart"/>
            <w:proofErr w:type="gramStart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Оцінний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тезаурус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 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англійської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мови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: 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когнітивно-гендерні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 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аспекти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: 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монографія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Донецьк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: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ДонДУ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, 2002. 362 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5. Борисова И. Н. Русский разговорный диалог: проблемы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интегративности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Екатеринбург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2001. 44 с.</w:t>
            </w:r>
          </w:p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6.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Варикаша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М.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Гендерний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дискурс: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семіотичні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аспекти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. К. : 2008.  С. 83–89.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7.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Вілкова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О.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Конструктивні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деструктивні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функції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ґендерних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стереотипів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: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автореф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дис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на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здобуття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наук.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ступеня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к.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філол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н.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2005. 18</w:t>
            </w:r>
            <w:r w:rsidRPr="002E124B">
              <w:rPr>
                <w:rFonts w:ascii="Times New Roman" w:eastAsia="Times New Roman" w:hAnsi="Times New Roman" w:cs="Times New Roman"/>
                <w:spacing w:val="-13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с.</w:t>
            </w:r>
          </w:p>
        </w:tc>
      </w:tr>
      <w:tr w:rsidR="002E124B" w:rsidRPr="002E124B" w:rsidTr="002E124B">
        <w:trPr>
          <w:trHeight w:val="486"/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8. Горошко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Е. И.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Гендерная проблематика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в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языкознании.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Москва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 1995. 657 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9. Горошко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Е. И.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Языковое сознание: гендерная парадигма: монография.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Х.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ИНЖЭК,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2003. 440</w:t>
            </w:r>
            <w:r w:rsidRPr="002E124B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10.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Грабовська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І.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Чи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довго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ще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квилити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«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чайці-небозі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»,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або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Знов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про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жіночність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України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Київ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2005. С. 167-189.</w:t>
            </w:r>
          </w:p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11.Гришкова В. И. Причины возникновения гендерной дифференциации в языке.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Курск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Изд-во Курск. 2005.  С. 23–31.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12.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Ґендерні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студії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літературознавстві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: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навч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посібник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/ за ред.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Погребної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В. Л. – </w:t>
            </w:r>
            <w:proofErr w:type="spellStart"/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Запоріжжя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ЗНУ, 2008.  222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с.</w:t>
            </w:r>
          </w:p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13.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Деякі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аспекти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гендерної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ідентифікації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соціалізації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особистості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Ю. М.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Галустян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, В. П.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Новицька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Український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соціум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2004.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C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. 7–13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14.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Дороніна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Т.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Ґендерний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напрямок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літературознавстві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ПЦ «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Фоліант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», 2005.  351 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15. Дмитриева О. А.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Лингвокультурные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типажи России и Франции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XIX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века.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Волгоград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2007.  48 с.</w:t>
            </w:r>
          </w:p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16.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Калабихина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И. Методология гендерного анализа. Феминизм и гендерные исследования. Тверь: 1999. С. 23–31.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17. Каменская 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О. Л.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Текст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и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коммуникация.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М.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Высш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шк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., 1990. 152 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18. Каменская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О. Л. Теория языковой личности 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как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инструмент 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гендернетики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. 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gramStart"/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М.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МГЛУ,</w:t>
            </w:r>
            <w:r w:rsidRPr="002E124B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2001.</w:t>
            </w:r>
            <w:r w:rsidRPr="002E124B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188 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0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19. Карасик В. И. Языковой круг: личность, концепты, дискурс.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Гнозис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, 2004.  477 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360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20. Караулов Ю. Н. Русский язык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и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языковая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личность  /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 Ю. Н. Караулов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М. : УРСС, 2002.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263</w:t>
            </w:r>
            <w:r w:rsidRPr="002E124B">
              <w:rPr>
                <w:rFonts w:ascii="Times New Roman" w:eastAsia="Times New Roman" w:hAnsi="Times New Roman" w:cs="Times New Roman"/>
                <w:spacing w:val="-33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21.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Коатс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Дж. Женщины, мужчины и язык. Гендер и язык. 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Языки славянской культуры, 2005.  231 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22.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Кирилина 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А. В.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Гендер.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М.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Изд-во “Институт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социологии   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РАН”, 1999, 180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tabs>
                <w:tab w:val="left" w:pos="360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23. Кирилина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А. В.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Гендерные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аспекты массовой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коммуникации.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Гендер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как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интрига познания.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Рудомино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, 2000.  80 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Козачишина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О. Л.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Лінгвістичні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прояви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гендерних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 характеристик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англомовних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художніх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тексті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.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К.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11"/>
                <w:sz w:val="28"/>
                <w:szCs w:val="28"/>
                <w:lang w:val="ru-RU"/>
              </w:rPr>
              <w:t xml:space="preserve">Чайка,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2003.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20 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Кононенко В. Шляхами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народних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приповідок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/ В. Кононенко.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РБЦ «Проза», 1994. 206</w:t>
            </w:r>
            <w:r w:rsidRPr="002E124B">
              <w:rPr>
                <w:rFonts w:ascii="Times New Roman" w:eastAsia="Times New Roman" w:hAnsi="Times New Roman" w:cs="Times New Roman"/>
                <w:spacing w:val="-16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 Краткий словарь когнитивных терминов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/ 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под 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ред.  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Е. С.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Кубряковой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. 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М.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Филол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. 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ф-т  МГУ  им. 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М. В.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Ломоносова,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1996. 245</w:t>
            </w:r>
            <w:r w:rsidRPr="002E124B">
              <w:rPr>
                <w:rFonts w:ascii="Times New Roman" w:eastAsia="Times New Roman" w:hAnsi="Times New Roman" w:cs="Times New Roman"/>
                <w:spacing w:val="-18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Люсин В. Особость архетипов женского / девичьего успеха в русской сказке. 2000. № 4. 102 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Лихачев Д. Русские фразеологизмы. 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Наука, 2001.  226с.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Маслова В. А.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Лингвокультурология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: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учеб.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пособие. 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М.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Академия: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2001. 208</w:t>
            </w:r>
            <w:r w:rsidRPr="002E124B">
              <w:rPr>
                <w:rFonts w:ascii="Times New Roman" w:eastAsia="Times New Roman" w:hAnsi="Times New Roman" w:cs="Times New Roman"/>
                <w:spacing w:val="-20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Манаенко Г. Н.  Языковая система – текст – дискурс: Категории и аспекты исследования. Самара: 2003.  54 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Манаенко Г. Н. Текст, речевая деятельность,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дискур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. Категории и аспекты исследования.  М.: Академия, 2003. 105 с.</w:t>
            </w:r>
          </w:p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lang w:val="ru-RU"/>
              </w:rPr>
              <w:t xml:space="preserve">.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Миронова Н.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Ґендер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лінгвістиці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Чоловіча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і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жіноча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мова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Актуальні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проблеми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слов’янської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філології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Знання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України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, 2004.  521 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Мудре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слово: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Прислів’я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приказки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у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говірках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Нижньої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Наддніпрянщини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/ за ред.  В. А. Чабаненко. 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Запоріжжя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 1992. 169</w:t>
            </w:r>
            <w:r w:rsidRPr="002E124B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Надвинична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Т. Л.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Основи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ґендерної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рівності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. К.: ПЦ «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Фоліант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», 2005.  46 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Пазяк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М.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Українські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прислів‘я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приказки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: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проблеми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пареміології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пареміографії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К.: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Наукова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думка, 1984.  203</w:t>
            </w:r>
            <w:r w:rsidRPr="002E124B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Прислів’я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приказки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: Людина.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Родинне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життя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Риси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характеру. К.: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Наукова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думка, 1990.  528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Пугач В.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Ґендерні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стереотипи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східних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слов‘ян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: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народні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прислів‘я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приказки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Вивчаємо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українську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мову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літературу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: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Науково-методичний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журнал. 2007. 39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c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Пушкарева Н.Л.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Гендерные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исследования: рождение,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становление,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методы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и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перспективы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в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системе исторических</w:t>
            </w:r>
            <w:r w:rsidRPr="002E124B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наук</w:t>
            </w:r>
            <w:r w:rsidRPr="002E124B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.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Женщина.</w:t>
            </w:r>
            <w:r w:rsidRPr="002E124B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Гендер.</w:t>
            </w:r>
            <w:r w:rsidRPr="002E124B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Культура.</w:t>
            </w:r>
            <w:r w:rsidRPr="002E124B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6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М.:</w:t>
            </w:r>
            <w:r w:rsidRPr="002E124B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МЦГИ.</w:t>
            </w:r>
            <w:r w:rsidRPr="002E124B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1999.</w:t>
            </w:r>
            <w:r w:rsidRPr="002E124B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С.</w:t>
            </w:r>
            <w:r w:rsidRPr="002E124B">
              <w:rPr>
                <w:rFonts w:ascii="Times New Roman" w:eastAsia="Times New Roman" w:hAnsi="Times New Roman" w:cs="Times New Roman"/>
                <w:spacing w:val="-7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>19-37.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 Словарь гендерных терминов.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М.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Изд-во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“Информация 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–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en-US"/>
              </w:rPr>
              <w:t>XXI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век”,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2002.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256</w:t>
            </w:r>
            <w:r w:rsidRPr="002E124B">
              <w:rPr>
                <w:rFonts w:ascii="Times New Roman" w:eastAsia="Times New Roman" w:hAnsi="Times New Roman" w:cs="Times New Roman"/>
                <w:spacing w:val="-16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Ставицька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Л.О.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Мова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і стать. 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Львів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: 2003. 134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c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Степанов Ю.С. Константы: Словарь русской культуры. 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Академический Проект, 2004. 991 с.</w:t>
            </w:r>
          </w:p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Скорик М. М.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Українські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мас-медіа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: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ґендерний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аспект.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Проблеми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освіти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Науковометодичний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центр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вищої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освіти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, 2003. С. 134–153.</w:t>
            </w:r>
          </w:p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Слінчук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В.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Мовностилістичні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засоби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творення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гендерних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образів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молоді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(за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матеріалами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друкованих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мас-медіа</w:t>
            </w:r>
            <w:proofErr w:type="spellEnd"/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)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автореф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c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на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здобуття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наук.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ступеня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канд.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філол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. наук.  К. : 2006.  20 с.</w:t>
            </w:r>
          </w:p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Таран Л.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Гендерні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проблеми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і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засоби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масової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інформації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Факт, 2001.  С. 151–160.</w:t>
            </w:r>
          </w:p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Тараненко О. Принцип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андроцентризму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системі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мовних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координат і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сучасний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гендерний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рух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Мовознавство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 2005.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C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. 3–25.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Телия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В. Н.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Коннотативный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аспект </w:t>
            </w:r>
            <w:r w:rsidRPr="002E124B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ru-RU"/>
              </w:rPr>
              <w:t xml:space="preserve">семантики номинативных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единиц.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М.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Наука, 1986.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>144</w:t>
            </w:r>
            <w:r w:rsidRPr="002E124B">
              <w:rPr>
                <w:rFonts w:ascii="Times New Roman" w:eastAsia="Times New Roman" w:hAnsi="Times New Roman" w:cs="Times New Roman"/>
                <w:spacing w:val="-23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ru-RU"/>
              </w:rPr>
              <w:t>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Українські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народні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прислів‘я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приказки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/ упор. В.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Бобкова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, Ф. Лавров. – К.: Вид-во АН УРСР, 1955. 446 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Українські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прислів’я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і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приказки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Народна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творчість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/ упор. С.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Мишанича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, М.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Пазяка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Дніпро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, 1984.  390 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Українські прислів’я, приказки і таке інше /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</w:rPr>
              <w:t>укл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.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М.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Номис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. – </w:t>
            </w:r>
            <w:proofErr w:type="gram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К. :</w:t>
            </w:r>
            <w:proofErr w:type="gram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Либідь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, 1993. 768</w:t>
            </w:r>
            <w:r w:rsidRPr="002E124B">
              <w:rPr>
                <w:rFonts w:ascii="Times New Roman" w:eastAsia="Times New Roman" w:hAnsi="Times New Roman" w:cs="Times New Roman"/>
                <w:spacing w:val="-19"/>
                <w:sz w:val="28"/>
                <w:szCs w:val="28"/>
                <w:lang w:val="ru-RU"/>
              </w:rPr>
              <w:t xml:space="preserve"> </w:t>
            </w:r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widowControl w:val="0"/>
              <w:numPr>
                <w:ilvl w:val="0"/>
                <w:numId w:val="1"/>
              </w:numPr>
              <w:tabs>
                <w:tab w:val="left" w:pos="669"/>
              </w:tabs>
              <w:spacing w:after="0"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Цимбаева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Е. «Гендер» как категория исторического анализа / Е. </w:t>
            </w:r>
            <w:proofErr w:type="spellStart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Цимбаева</w:t>
            </w:r>
            <w:proofErr w:type="spellEnd"/>
            <w:r w:rsidRPr="002E124B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Вестник МГУ. История.  1999.  №3. 141 с.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  <w:hideMark/>
          </w:tcPr>
          <w:p w:rsidR="002E124B" w:rsidRPr="002E124B" w:rsidRDefault="002E124B" w:rsidP="002E124B">
            <w:pPr>
              <w:numPr>
                <w:ilvl w:val="0"/>
                <w:numId w:val="1"/>
              </w:num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F6424">
              <w:rPr>
                <w:rFonts w:ascii="Times New Roman" w:eastAsia="Calibri" w:hAnsi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Duden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.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Redewendungen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: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Wörterbuch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der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deutschen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Idiomatik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. –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Mannheim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: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Dudenverlag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, 2008. B. 11.  928 S.</w:t>
            </w:r>
          </w:p>
        </w:tc>
      </w:tr>
      <w:tr w:rsidR="002E124B" w:rsidRPr="002E124B" w:rsidTr="002E124B">
        <w:trPr>
          <w:tblCellSpacing w:w="20" w:type="dxa"/>
        </w:trPr>
        <w:tc>
          <w:tcPr>
            <w:tcW w:w="9855" w:type="dxa"/>
          </w:tcPr>
          <w:p w:rsidR="002E124B" w:rsidRPr="002E124B" w:rsidRDefault="002E124B" w:rsidP="002E124B">
            <w:pPr>
              <w:numPr>
                <w:ilvl w:val="0"/>
                <w:numId w:val="1"/>
              </w:num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  <w:lang w:val="de-DE"/>
              </w:rPr>
              <w:t xml:space="preserve">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Mieder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,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Wolfgang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: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Sprichwörter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/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Redensarten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–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Parömiologie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.  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Studienbibliographien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Sprachwissenschaft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.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Band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27.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Heidelberg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: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Groos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.</w:t>
            </w:r>
          </w:p>
          <w:p w:rsidR="002E124B" w:rsidRPr="002E124B" w:rsidRDefault="002E124B" w:rsidP="002E124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2E124B" w:rsidRPr="002E124B" w:rsidRDefault="002E124B" w:rsidP="002E124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2E124B" w:rsidRPr="002E124B" w:rsidRDefault="002E124B" w:rsidP="002E124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</w:t>
            </w:r>
            <w:r w:rsidRPr="002E124B">
              <w:rPr>
                <w:rFonts w:ascii="Times New Roman" w:eastAsia="Calibri" w:hAnsi="Times New Roman" w:cs="Times New Roman"/>
                <w:b/>
                <w:i/>
                <w:sz w:val="28"/>
                <w:szCs w:val="28"/>
              </w:rPr>
              <w:t xml:space="preserve">Довідкова література: </w:t>
            </w:r>
          </w:p>
          <w:p w:rsidR="002E124B" w:rsidRPr="002E124B" w:rsidRDefault="002E124B" w:rsidP="002E124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53. Великий тлумачний словник української мови / за ред. В. Т. Бусел. – К. : ВТФ «Перун», 2007. 1736 с. </w:t>
            </w:r>
          </w:p>
          <w:p w:rsidR="002E124B" w:rsidRPr="002E124B" w:rsidRDefault="002E124B" w:rsidP="002E124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54. Зубков M. Українська мова : універсальний довідник / M. Зубков. – [3-тє вид.,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випр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. і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допов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.]  Х. : Школа, 2008.  496 с. </w:t>
            </w:r>
          </w:p>
          <w:p w:rsidR="002E124B" w:rsidRPr="002E124B" w:rsidRDefault="002E124B" w:rsidP="002E124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55.  Ковалевська Т. Ю. Основні вимоги до написання та оформлення курсових і кваліфікаційних робіт : метод.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посіб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. : для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студ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.-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філол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. / Т. Ю. Ковалевська. – [2-ге вид.,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доповн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.]. Одеса :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ПолиПринт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, 2015.  78 с. </w:t>
            </w:r>
          </w:p>
          <w:p w:rsidR="002E124B" w:rsidRPr="002E124B" w:rsidRDefault="002E124B" w:rsidP="002E124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56.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Лингвистический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энциклопедический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словарь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/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под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ред. В. Н.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Ярцевой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. – М.: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Советская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Энциклопедия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, 1990.  688 с. </w:t>
            </w:r>
          </w:p>
          <w:p w:rsidR="002E124B" w:rsidRPr="002E124B" w:rsidRDefault="002E124B" w:rsidP="002E124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57.  Новий тлумачний словник української мови : у 3- х т. / [уклад. В. Яременко, О. Сліпушко. К. : Аконіт, 2008. 928 с. </w:t>
            </w:r>
          </w:p>
          <w:p w:rsidR="002E124B" w:rsidRPr="002E124B" w:rsidRDefault="002E124B" w:rsidP="002E124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58.  Селіванова О. О. Лінгвістична енциклопедія / О. О. Селіванова. Полтава : Довкілля-К, 2010. 844 с. </w:t>
            </w:r>
          </w:p>
          <w:p w:rsidR="002E124B" w:rsidRPr="002E124B" w:rsidRDefault="002E124B" w:rsidP="002E124B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59. Тлумачний словник української мови / [за ред. B. C. </w:t>
            </w:r>
            <w:proofErr w:type="spellStart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Калашника</w:t>
            </w:r>
            <w:proofErr w:type="spellEnd"/>
            <w:r w:rsidRPr="002E124B">
              <w:rPr>
                <w:rFonts w:ascii="Times New Roman" w:eastAsia="Calibri" w:hAnsi="Times New Roman" w:cs="Times New Roman"/>
                <w:sz w:val="28"/>
                <w:szCs w:val="28"/>
              </w:rPr>
              <w:t>]. Х. : Прапор, 2002. 992 с.</w:t>
            </w:r>
          </w:p>
        </w:tc>
      </w:tr>
    </w:tbl>
    <w:p w:rsidR="002E124B" w:rsidRDefault="002E124B"/>
    <w:sectPr w:rsidR="002E124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59151A"/>
    <w:multiLevelType w:val="hybridMultilevel"/>
    <w:tmpl w:val="F850DD10"/>
    <w:lvl w:ilvl="0" w:tplc="184A3C48">
      <w:start w:val="2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  <w:lvlOverride w:ilvl="0">
      <w:startOverride w:val="2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7BB6"/>
    <w:rsid w:val="000F6424"/>
    <w:rsid w:val="002E124B"/>
    <w:rsid w:val="00397BB6"/>
    <w:rsid w:val="007E4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5B2A52-5BAC-49CB-8AA4-FA9F13733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523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5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15</Pages>
  <Words>3880</Words>
  <Characters>22121</Characters>
  <Application>Microsoft Office Word</Application>
  <DocSecurity>0</DocSecurity>
  <Lines>184</Lines>
  <Paragraphs>51</Paragraphs>
  <ScaleCrop>false</ScaleCrop>
  <Company/>
  <LinksUpToDate>false</LinksUpToDate>
  <CharactersWithSpaces>25950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2020-07-21T08:53:00Z</dcterms:created>
  <dcterms:modified xsi:type="dcterms:W3CDTF">2021-02-01T09:38:00Z</dcterms:modified>
</cp:coreProperties>
</file>