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42E" w:rsidRDefault="00C2342E" w:rsidP="00C2342E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2342E" w:rsidRDefault="00C2342E" w:rsidP="00C2342E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Факультет біологічний</w:t>
      </w:r>
    </w:p>
    <w:p w:rsidR="00C2342E" w:rsidRDefault="00C2342E" w:rsidP="00C2342E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Кафедра фізіології людини і тварин</w:t>
      </w:r>
    </w:p>
    <w:p w:rsidR="00C2342E" w:rsidRDefault="00C2342E" w:rsidP="00C2342E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C2342E" w:rsidRDefault="00C2342E" w:rsidP="00C2342E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C2342E" w:rsidRDefault="00C2342E" w:rsidP="00C2342E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C2342E" w:rsidRDefault="00C2342E" w:rsidP="00C2342E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>Дипломна робота</w:t>
      </w:r>
    </w:p>
    <w:p w:rsidR="00C2342E" w:rsidRDefault="00C2342E" w:rsidP="00C2342E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бакалавра</w:t>
      </w:r>
    </w:p>
    <w:p w:rsidR="00C2342E" w:rsidRDefault="00C2342E" w:rsidP="00C2342E">
      <w:pPr>
        <w:spacing w:after="0" w:line="36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C2342E" w:rsidRDefault="00C2342E" w:rsidP="00C2342E">
      <w:pPr>
        <w:spacing w:after="0" w:line="360" w:lineRule="auto"/>
        <w:jc w:val="center"/>
        <w:rPr>
          <w:rFonts w:ascii="Times New Roman" w:hAnsi="Times New Roman"/>
          <w:b/>
          <w:color w:val="000000"/>
          <w:kern w:val="2"/>
          <w:sz w:val="28"/>
          <w:szCs w:val="28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на тему:</w:t>
      </w: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 xml:space="preserve"> «Динаміка показників крові у хворих на гострий панкреатит при консервативному та хірургічному лікуванні</w:t>
      </w:r>
      <w:r>
        <w:rPr>
          <w:rFonts w:ascii="Times New Roman" w:hAnsi="Times New Roman"/>
          <w:b/>
          <w:color w:val="000000"/>
          <w:kern w:val="2"/>
          <w:sz w:val="28"/>
          <w:szCs w:val="28"/>
        </w:rPr>
        <w:t>»</w:t>
      </w:r>
    </w:p>
    <w:p w:rsidR="00C2342E" w:rsidRDefault="00C2342E" w:rsidP="00C2342E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/>
          <w:color w:val="000000"/>
          <w:sz w:val="24"/>
          <w:szCs w:val="24"/>
          <w:lang w:val="en-US"/>
        </w:rPr>
        <w:t>«The dynamics of blood indices in patients with</w:t>
      </w:r>
      <w:r>
        <w:rPr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acute pancreatitis under conditions of</w:t>
      </w:r>
      <w:r>
        <w:rPr>
          <w:rFonts w:ascii="Times New Roman" w:hAnsi="Times New Roman"/>
          <w:color w:val="000000"/>
          <w:sz w:val="24"/>
          <w:szCs w:val="24"/>
          <w:lang w:val="en"/>
        </w:rPr>
        <w:t xml:space="preserve"> conservative and surgical treatment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»</w:t>
      </w:r>
    </w:p>
    <w:p w:rsidR="00C2342E" w:rsidRDefault="00C2342E" w:rsidP="00C2342E">
      <w:pPr>
        <w:spacing w:after="0" w:line="360" w:lineRule="auto"/>
        <w:jc w:val="center"/>
        <w:rPr>
          <w:rFonts w:ascii="Times New Roman" w:hAnsi="Times New Roman"/>
          <w:b/>
          <w:color w:val="000000"/>
          <w:kern w:val="2"/>
          <w:sz w:val="40"/>
          <w:szCs w:val="40"/>
          <w:lang w:val="en-US"/>
        </w:rPr>
      </w:pPr>
    </w:p>
    <w:p w:rsidR="00C2342E" w:rsidRDefault="00C2342E" w:rsidP="00C2342E">
      <w:pPr>
        <w:spacing w:after="0" w:line="360" w:lineRule="auto"/>
        <w:ind w:left="3686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Виконала: студентка заочної форми навчання</w:t>
      </w:r>
    </w:p>
    <w:p w:rsidR="00C2342E" w:rsidRDefault="00C2342E" w:rsidP="00C2342E">
      <w:pPr>
        <w:widowControl w:val="0"/>
        <w:autoSpaceDE w:val="0"/>
        <w:spacing w:after="0" w:line="360" w:lineRule="auto"/>
        <w:ind w:left="3686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Напряму підготовки 6</w:t>
      </w:r>
      <w:r>
        <w:rPr>
          <w:rFonts w:ascii="Times New Roman" w:hAnsi="Times New Roman"/>
          <w:color w:val="000000"/>
          <w:kern w:val="2"/>
          <w:sz w:val="28"/>
          <w:szCs w:val="28"/>
        </w:rPr>
        <w:t>.040102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Біологія</w:t>
      </w:r>
    </w:p>
    <w:p w:rsidR="00C2342E" w:rsidRDefault="00C2342E" w:rsidP="00C2342E">
      <w:pPr>
        <w:widowControl w:val="0"/>
        <w:autoSpaceDE w:val="0"/>
        <w:spacing w:after="0" w:line="360" w:lineRule="auto"/>
        <w:ind w:left="3686"/>
        <w:jc w:val="both"/>
        <w:rPr>
          <w:rStyle w:val="a3"/>
        </w:rPr>
      </w:pPr>
      <w:r>
        <w:rPr>
          <w:rStyle w:val="a3"/>
          <w:color w:val="000000"/>
          <w:sz w:val="28"/>
          <w:szCs w:val="28"/>
          <w:lang w:val="uk-UA"/>
        </w:rPr>
        <w:t>Петрук Дар’я Олександрівна</w:t>
      </w:r>
    </w:p>
    <w:p w:rsidR="00C2342E" w:rsidRDefault="00C2342E" w:rsidP="00C2342E">
      <w:pPr>
        <w:widowControl w:val="0"/>
        <w:autoSpaceDE w:val="0"/>
        <w:spacing w:after="0" w:line="360" w:lineRule="auto"/>
        <w:ind w:left="3686"/>
        <w:jc w:val="both"/>
        <w:rPr>
          <w:rFonts w:ascii="Times New Roman" w:hAnsi="Times New Roman"/>
          <w:kern w:val="2"/>
        </w:rPr>
      </w:pPr>
    </w:p>
    <w:p w:rsidR="00C2342E" w:rsidRDefault="00C2342E" w:rsidP="00C2342E">
      <w:pPr>
        <w:widowControl w:val="0"/>
        <w:autoSpaceDE w:val="0"/>
        <w:spacing w:after="0" w:line="240" w:lineRule="auto"/>
        <w:ind w:left="3686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Керівник</w:t>
      </w:r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>: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к.б.н.,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</w:rPr>
        <w:t>доц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ент</w:t>
      </w:r>
      <w:proofErr w:type="spellEnd"/>
    </w:p>
    <w:p w:rsidR="00C2342E" w:rsidRDefault="00C2342E" w:rsidP="00C2342E">
      <w:pPr>
        <w:widowControl w:val="0"/>
        <w:autoSpaceDE w:val="0"/>
        <w:spacing w:after="0" w:line="240" w:lineRule="auto"/>
        <w:ind w:left="3686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Майкова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Ганна Вікторівна</w:t>
      </w:r>
    </w:p>
    <w:p w:rsidR="00C2342E" w:rsidRDefault="00C2342E" w:rsidP="00C2342E">
      <w:pPr>
        <w:widowControl w:val="0"/>
        <w:autoSpaceDE w:val="0"/>
        <w:spacing w:after="0" w:line="360" w:lineRule="auto"/>
        <w:ind w:left="3686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C2342E" w:rsidRDefault="00C2342E" w:rsidP="00C2342E">
      <w:pPr>
        <w:widowControl w:val="0"/>
        <w:autoSpaceDE w:val="0"/>
        <w:spacing w:after="0" w:line="240" w:lineRule="auto"/>
        <w:ind w:left="3686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Рецензент</w:t>
      </w:r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>: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., доцент</w:t>
      </w:r>
    </w:p>
    <w:p w:rsidR="00C2342E" w:rsidRDefault="00C2342E" w:rsidP="00C2342E">
      <w:pPr>
        <w:widowControl w:val="0"/>
        <w:autoSpaceDE w:val="0"/>
        <w:spacing w:after="0" w:line="240" w:lineRule="auto"/>
        <w:ind w:left="3686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Мірось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Світлана Леонідівна</w:t>
      </w:r>
    </w:p>
    <w:p w:rsidR="00C2342E" w:rsidRDefault="00C2342E" w:rsidP="00C2342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C2342E" w:rsidRDefault="00C2342E" w:rsidP="00C2342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                                   </w:t>
      </w:r>
    </w:p>
    <w:p w:rsidR="00C2342E" w:rsidRDefault="00C2342E" w:rsidP="00C2342E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</w:rPr>
      </w:pPr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Рекомендовано до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</w:rPr>
        <w:t>захисту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</w:rPr>
        <w:t>: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</w:t>
      </w:r>
      <w:r>
        <w:rPr>
          <w:rFonts w:ascii="Times New Roman" w:hAnsi="Times New Roman"/>
          <w:color w:val="000000"/>
          <w:kern w:val="2"/>
          <w:sz w:val="28"/>
          <w:szCs w:val="28"/>
        </w:rPr>
        <w:tab/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</w:rPr>
        <w:t>Захищено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</w:rPr>
        <w:t>засіданні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 ЕК № _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___</w:t>
      </w:r>
      <w:r>
        <w:rPr>
          <w:rFonts w:ascii="Times New Roman" w:hAnsi="Times New Roman"/>
          <w:color w:val="000000"/>
          <w:kern w:val="2"/>
          <w:sz w:val="28"/>
          <w:szCs w:val="28"/>
        </w:rPr>
        <w:t>_____</w:t>
      </w:r>
    </w:p>
    <w:p w:rsidR="00C2342E" w:rsidRDefault="00C2342E" w:rsidP="00C2342E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</w:rPr>
      </w:pPr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Протокол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</w:rPr>
        <w:t>засідання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</w:rPr>
        <w:tab/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color w:val="000000"/>
          <w:kern w:val="2"/>
          <w:sz w:val="28"/>
          <w:szCs w:val="28"/>
        </w:rPr>
        <w:t>Протокол №___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</w:rPr>
        <w:t>від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 «___» __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_____</w:t>
      </w:r>
      <w:r>
        <w:rPr>
          <w:rFonts w:ascii="Times New Roman" w:hAnsi="Times New Roman"/>
          <w:color w:val="000000"/>
          <w:kern w:val="2"/>
          <w:sz w:val="28"/>
          <w:szCs w:val="28"/>
        </w:rPr>
        <w:t>_____р.</w:t>
      </w:r>
    </w:p>
    <w:p w:rsidR="00C2342E" w:rsidRDefault="00C2342E" w:rsidP="00C2342E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</w:rPr>
      </w:pPr>
      <w:r>
        <w:rPr>
          <w:rFonts w:ascii="Times New Roman" w:hAnsi="Times New Roman"/>
          <w:color w:val="000000"/>
          <w:kern w:val="2"/>
          <w:sz w:val="28"/>
          <w:szCs w:val="28"/>
        </w:rPr>
        <w:t>№___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</w:rPr>
        <w:t>від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 «___» ____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___</w:t>
      </w:r>
      <w:r>
        <w:rPr>
          <w:rFonts w:ascii="Times New Roman" w:hAnsi="Times New Roman"/>
          <w:color w:val="000000"/>
          <w:kern w:val="2"/>
          <w:sz w:val="28"/>
          <w:szCs w:val="28"/>
        </w:rPr>
        <w:t>___р.</w:t>
      </w:r>
      <w:r>
        <w:rPr>
          <w:rFonts w:ascii="Times New Roman" w:hAnsi="Times New Roman"/>
          <w:color w:val="000000"/>
          <w:kern w:val="2"/>
          <w:sz w:val="28"/>
          <w:szCs w:val="28"/>
        </w:rPr>
        <w:tab/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</w:rPr>
        <w:t>Оцінка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 _____/ ________/____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_</w:t>
      </w:r>
      <w:r>
        <w:rPr>
          <w:rFonts w:ascii="Times New Roman" w:hAnsi="Times New Roman"/>
          <w:color w:val="000000"/>
          <w:kern w:val="2"/>
          <w:sz w:val="28"/>
          <w:szCs w:val="28"/>
        </w:rPr>
        <w:t>__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__</w:t>
      </w:r>
      <w:r>
        <w:rPr>
          <w:rFonts w:ascii="Times New Roman" w:hAnsi="Times New Roman"/>
          <w:color w:val="000000"/>
          <w:kern w:val="2"/>
          <w:sz w:val="28"/>
          <w:szCs w:val="28"/>
        </w:rPr>
        <w:t>____</w:t>
      </w:r>
    </w:p>
    <w:p w:rsidR="00C2342E" w:rsidRDefault="00C2342E" w:rsidP="00C2342E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</w:rPr>
      </w:pPr>
      <w:r>
        <w:rPr>
          <w:rFonts w:ascii="Times New Roman" w:hAnsi="Times New Roman"/>
          <w:color w:val="000000"/>
          <w:kern w:val="2"/>
          <w:sz w:val="28"/>
          <w:szCs w:val="28"/>
        </w:rPr>
        <w:tab/>
        <w:t xml:space="preserve">            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                     </w:t>
      </w:r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 xml:space="preserve">(за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національною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 xml:space="preserve"> шкалою, шкалою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ЕСТ</w:t>
      </w:r>
      <w:proofErr w:type="gramStart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S</w:t>
      </w:r>
      <w:proofErr w:type="gram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,бал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)</w:t>
      </w:r>
    </w:p>
    <w:p w:rsidR="00C2342E" w:rsidRDefault="00C2342E" w:rsidP="00C2342E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kern w:val="2"/>
          <w:sz w:val="28"/>
          <w:szCs w:val="28"/>
        </w:rPr>
        <w:t>Завідувач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</w:rPr>
        <w:tab/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         </w:t>
      </w:r>
      <w:r>
        <w:rPr>
          <w:rFonts w:ascii="Times New Roman" w:hAnsi="Times New Roman"/>
          <w:color w:val="000000"/>
          <w:kern w:val="2"/>
          <w:sz w:val="28"/>
          <w:szCs w:val="28"/>
        </w:rPr>
        <w:t>Голова ЕК</w:t>
      </w:r>
    </w:p>
    <w:p w:rsidR="00C2342E" w:rsidRDefault="00C2342E" w:rsidP="00C2342E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</w:rPr>
      </w:pPr>
      <w:r>
        <w:rPr>
          <w:rFonts w:ascii="Times New Roman" w:hAnsi="Times New Roman"/>
          <w:color w:val="000000"/>
          <w:kern w:val="2"/>
          <w:sz w:val="28"/>
          <w:szCs w:val="28"/>
        </w:rPr>
        <w:t>_______       __</w:t>
      </w:r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>Макаренко</w:t>
      </w:r>
      <w:proofErr w:type="gramStart"/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 xml:space="preserve"> О</w:t>
      </w:r>
      <w:proofErr w:type="gramEnd"/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 xml:space="preserve"> А.</w:t>
      </w:r>
      <w:r>
        <w:rPr>
          <w:rFonts w:ascii="Times New Roman" w:hAnsi="Times New Roman"/>
          <w:color w:val="000000"/>
          <w:kern w:val="2"/>
          <w:sz w:val="28"/>
          <w:szCs w:val="28"/>
        </w:rPr>
        <w:t>__</w:t>
      </w:r>
      <w:r>
        <w:rPr>
          <w:rFonts w:ascii="Times New Roman" w:hAnsi="Times New Roman"/>
          <w:color w:val="000000"/>
          <w:kern w:val="2"/>
          <w:sz w:val="28"/>
          <w:szCs w:val="28"/>
        </w:rPr>
        <w:tab/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kern w:val="2"/>
          <w:sz w:val="28"/>
          <w:szCs w:val="28"/>
        </w:rPr>
        <w:t>_______       ____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>Чеботар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 xml:space="preserve"> С. В.</w:t>
      </w:r>
      <w:r>
        <w:rPr>
          <w:rFonts w:ascii="Times New Roman" w:hAnsi="Times New Roman"/>
          <w:color w:val="000000"/>
          <w:kern w:val="2"/>
          <w:sz w:val="28"/>
          <w:szCs w:val="28"/>
        </w:rPr>
        <w:t>_____</w:t>
      </w:r>
    </w:p>
    <w:p w:rsidR="00C2342E" w:rsidRDefault="00C2342E" w:rsidP="00C2342E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</w:pP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(</w:t>
      </w:r>
      <w:proofErr w:type="spellStart"/>
      <w:proofErr w:type="gramStart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п</w:t>
      </w:r>
      <w:proofErr w:type="gram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ідпис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 xml:space="preserve">)         </w:t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 xml:space="preserve">              </w:t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 xml:space="preserve"> (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прізвище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 xml:space="preserve"> та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ініціали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)</w:t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ab/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 xml:space="preserve">                      </w:t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(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підпис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)                        (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прізвище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 xml:space="preserve"> та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ініціали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</w:rPr>
        <w:t>)</w:t>
      </w:r>
    </w:p>
    <w:p w:rsidR="00C2342E" w:rsidRDefault="00C2342E" w:rsidP="00C2342E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C2342E" w:rsidRDefault="00C2342E" w:rsidP="00C2342E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C2342E" w:rsidRDefault="00C2342E" w:rsidP="00C2342E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Одеса 2018</w:t>
      </w:r>
    </w:p>
    <w:p w:rsidR="00C2342E" w:rsidRDefault="00C2342E" w:rsidP="00C2342E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Default="00C2342E" w:rsidP="00C2342E">
      <w:pPr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szCs w:val="32"/>
          <w:lang w:val="uk-UA"/>
        </w:rPr>
      </w:pPr>
    </w:p>
    <w:p w:rsidR="00C2342E" w:rsidRDefault="00C2342E" w:rsidP="00C2342E">
      <w:pPr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szCs w:val="32"/>
          <w:lang w:val="uk-UA"/>
        </w:rPr>
      </w:pPr>
      <w:r>
        <w:rPr>
          <w:rFonts w:ascii="Times New Roman" w:hAnsi="Times New Roman"/>
          <w:b/>
          <w:color w:val="000000"/>
          <w:sz w:val="32"/>
          <w:szCs w:val="32"/>
          <w:lang w:val="uk-UA"/>
        </w:rPr>
        <w:t>Анотація</w:t>
      </w: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Проведено дослідження показників крові у хворих на гострий панкреатит за умов консервативного та хірургічного лікування. </w:t>
      </w: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Встановлено зміни гематологічних та біохімічних показників у хворих на гострий панкреатит. Консервативне лікування майже при однакових вихідних даних показників крові більш стабільно покращувало їх, і призводило до нормалізації вже на третю добу.</w:t>
      </w: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Роботу викладено на 49 сторінках, вона містить 4 таблиці та 2 рисунка. Наведено посилання на 43 джерела літератури.</w:t>
      </w: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</w:rPr>
        <w:t>Ключов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і слова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: гострий панкреатит, оперативне лікування, консервативне лікування.</w:t>
      </w: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blood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parameters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patients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acute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pancreatitis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under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conditions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conservative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surgical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treatment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been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conducted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Changes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hematological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biochemical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parameters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patients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acute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pancreatitis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have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been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established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Conservative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treatment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almost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same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initial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blood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parameters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more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stable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improved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them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led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normalization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for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third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day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>Diploma thesis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presented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49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pages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contains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4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tables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2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figure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It provides links to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43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references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>Key words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:</w:t>
      </w:r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acute pancreatitis, surgical treatment, conservative treatment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345F05" w:rsidRDefault="00345F05">
      <w:pPr>
        <w:rPr>
          <w:lang w:val="uk-UA"/>
        </w:rPr>
      </w:pPr>
    </w:p>
    <w:p w:rsidR="00C2342E" w:rsidRDefault="00C2342E">
      <w:pPr>
        <w:rPr>
          <w:lang w:val="uk-UA"/>
        </w:rPr>
      </w:pPr>
    </w:p>
    <w:p w:rsidR="00C2342E" w:rsidRDefault="00C2342E">
      <w:pPr>
        <w:rPr>
          <w:lang w:val="uk-UA"/>
        </w:rPr>
      </w:pPr>
    </w:p>
    <w:p w:rsidR="00C2342E" w:rsidRDefault="00C2342E">
      <w:pPr>
        <w:rPr>
          <w:lang w:val="uk-UA"/>
        </w:rPr>
      </w:pPr>
    </w:p>
    <w:p w:rsidR="00C2342E" w:rsidRDefault="00C2342E" w:rsidP="00C2342E">
      <w:pPr>
        <w:spacing w:after="0" w:line="360" w:lineRule="auto"/>
        <w:ind w:right="-144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ЗМІСТ</w:t>
      </w:r>
    </w:p>
    <w:p w:rsidR="00C2342E" w:rsidRDefault="00C2342E" w:rsidP="00C2342E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ВСТУП……………………………………………………………………………5</w:t>
      </w:r>
    </w:p>
    <w:p w:rsidR="00C2342E" w:rsidRDefault="00C2342E" w:rsidP="00C2342E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ОГЛЯД ЛІТЕРАТУРИ………………………………………………………...7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1.1. Анатомія і фізіологія підшлункової залози…………………………7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 Визначення та класифікація гострого панкреатиту………………...8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1.3. Етіологія та патогенез гострого панкреатиту……………………...10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1.4. Клініка гострого панкреатиту………………………………………16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1.5. Діагностика гострого панкреатиту..………………………………..19</w:t>
      </w:r>
    </w:p>
    <w:p w:rsidR="00C2342E" w:rsidRDefault="00C2342E" w:rsidP="00C2342E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МАТЕРІАЛИ ТА МЕТОДИ ДОСЛІДЖННЯ………………………………24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 Методика визначення гемоглобіну………………………………...25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Методика підрахунку кількості еритроцитів……………………...26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2.3. Методика визначення загальної кількості лейкоцитів…………....26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2.4. Методика визначення кількості тромбоцитів……………………..27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2.5. Методика визначення гематокриту………………………………..28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2.6. Методика визначення активності α-амілази………………………29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2.7. Методика визначення білірубіну…………………………………..30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2.8. Методика визначення вмісту глюкози в крові……………………31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2.9. Статистична обробка результатів…………………………………32</w:t>
      </w:r>
    </w:p>
    <w:p w:rsidR="00C2342E" w:rsidRDefault="00C2342E" w:rsidP="00C2342E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 РЕЗУЛЬТАТИ ДОСЛІДЖЕНЬ ТА ЇХ ОБГОВОРЕННЯ…………………33</w:t>
      </w:r>
    </w:p>
    <w:p w:rsidR="00C2342E" w:rsidRDefault="00C2342E" w:rsidP="00C2342E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3.1. Визначення гематологічних показників крові у хворих на гострий панкреатит……………………………………………………………………...33</w:t>
      </w:r>
    </w:p>
    <w:p w:rsidR="00C2342E" w:rsidRDefault="00C2342E" w:rsidP="00C2342E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3.2. Визначення біохімічних показників крові у хворих на гострий панкреатит……………………………………………………………………...38</w:t>
      </w:r>
    </w:p>
    <w:p w:rsidR="00C2342E" w:rsidRDefault="00C2342E" w:rsidP="00C2342E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ВИСНОВКИ………………………………………………………………,,……45</w:t>
      </w:r>
    </w:p>
    <w:p w:rsidR="00C2342E" w:rsidRDefault="00C2342E" w:rsidP="00C2342E">
      <w:pPr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ВИКОРИСТАНОЇ ЛІТЕРАТУРИ……………,,,,,…………………46</w:t>
      </w:r>
    </w:p>
    <w:p w:rsidR="00C2342E" w:rsidRDefault="00C2342E" w:rsidP="00C2342E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2342E" w:rsidRDefault="00C2342E" w:rsidP="00C2342E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За поширеністю і зростанням захворюваності населення панкреатит є важливою соціально-економічною проблемою сучасної медицини. У структурі захворюваності органів шлунково-кишкового тракту зазначена патологія становить від 5,1 до 9,0 %, а в загальній клінічній практиці від 0,2 до 0,6 % </w:t>
      </w:r>
      <w:r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Губергриц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2000; </w:t>
      </w:r>
      <w:proofErr w:type="spellStart"/>
      <w:r>
        <w:rPr>
          <w:rStyle w:val="2"/>
          <w:rFonts w:ascii="Times New Roman" w:hAnsi="Times New Roman"/>
          <w:bCs/>
          <w:color w:val="000000"/>
          <w:lang w:val="uk-UA"/>
        </w:rPr>
        <w:t>Яицкий</w:t>
      </w:r>
      <w:proofErr w:type="spellEnd"/>
      <w:r>
        <w:rPr>
          <w:rStyle w:val="2"/>
          <w:rFonts w:ascii="Times New Roman" w:hAnsi="Times New Roman"/>
          <w:bCs/>
          <w:color w:val="000000"/>
          <w:lang w:val="uk-UA"/>
        </w:rPr>
        <w:t xml:space="preserve">, </w:t>
      </w:r>
      <w:proofErr w:type="spellStart"/>
      <w:r>
        <w:rPr>
          <w:rStyle w:val="2"/>
          <w:rFonts w:ascii="Times New Roman" w:hAnsi="Times New Roman"/>
          <w:bCs/>
          <w:color w:val="000000"/>
          <w:lang w:val="uk-UA"/>
        </w:rPr>
        <w:t>Седов</w:t>
      </w:r>
      <w:proofErr w:type="spellEnd"/>
      <w:r>
        <w:rPr>
          <w:rStyle w:val="2"/>
          <w:rFonts w:ascii="Times New Roman" w:hAnsi="Times New Roman"/>
          <w:bCs/>
          <w:color w:val="000000"/>
          <w:lang w:val="uk-UA"/>
        </w:rPr>
        <w:t xml:space="preserve">, и </w:t>
      </w:r>
      <w:proofErr w:type="spellStart"/>
      <w:r>
        <w:rPr>
          <w:rStyle w:val="2"/>
          <w:rFonts w:ascii="Times New Roman" w:hAnsi="Times New Roman"/>
          <w:bCs/>
          <w:color w:val="000000"/>
          <w:lang w:val="uk-UA"/>
        </w:rPr>
        <w:t>др</w:t>
      </w:r>
      <w:proofErr w:type="spellEnd"/>
      <w:r>
        <w:rPr>
          <w:rStyle w:val="2"/>
          <w:rFonts w:ascii="Times New Roman" w:hAnsi="Times New Roman"/>
          <w:bCs/>
          <w:color w:val="000000"/>
          <w:lang w:val="uk-UA"/>
        </w:rPr>
        <w:t>., 2003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].</w:t>
      </w:r>
    </w:p>
    <w:p w:rsidR="00C2342E" w:rsidRPr="00C2342E" w:rsidRDefault="00C2342E" w:rsidP="00C2342E">
      <w:pPr>
        <w:spacing w:after="0" w:line="360" w:lineRule="auto"/>
        <w:ind w:firstLine="709"/>
        <w:jc w:val="both"/>
        <w:rPr>
          <w:rStyle w:val="apple-converted-space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Існують різні методи діагностики патологічних станів в підшлунковій залозі. Однак лабораторні аналізи при даній патології не втрачають своєї актуальності. За допомогою сучасних біохімічних досліджень крові та сечі можна не тільки оцінити характер патологічного процесу в підшлунковій залозі, але і вчасно скоригувати лікування. Відхилення від норми біохімічних показників, як правило, відбуваються задовго до появи клінічних проявів захворювання. У цих випадках вони є першими «тривожними дзвінками» появи збоїв у функціонуванні органів і систем. </w:t>
      </w:r>
    </w:p>
    <w:p w:rsidR="00C2342E" w:rsidRDefault="00C2342E" w:rsidP="00C2342E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З огляду на асептичний процес при гострому панкреатиті в початковий період захворювання, прийнято активне терапевтичне лікування, спрямоване на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купіювання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процесів у самій підшлунковій залозі, попередження і лікування синдрому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панкреатогенної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токсемії, профілактику гнійно-септичних ускладнень. Найбільш часто вживаним методом лікування в цей період вважається антиферментна терапія. Крім інгібіторів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протеїназ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використовуються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цитостатичні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препарати, що пригнічують синтез білка і, зокрема, внутрішньоклітинне утворення ферментів (5-фторурацил, панкреатична рибонуклеаза).</w:t>
      </w:r>
    </w:p>
    <w:p w:rsidR="00C2342E" w:rsidRDefault="00C2342E" w:rsidP="00C2342E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Найбільш частою причиною загибелі хворих на гострий панкреатит в перші дні захворювання є ендогенна інтоксикація, що супроводжується розвитком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циркуляторного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гіповолемічного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шоку, набряку головного мозку, гострою нирковою недостатністю. У зв'язку з цим доцільно для детоксикації організму проводити гемо-, лімфо або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плазмосорбцію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Для цієї мети запропоновано і апробовано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плазмосорбент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протеїназ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іммобілізований на </w:t>
      </w:r>
    </w:p>
    <w:p w:rsidR="00C2342E" w:rsidRDefault="00C2342E" w:rsidP="00C2342E">
      <w:pPr>
        <w:spacing w:after="0" w:line="360" w:lineRule="auto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sectPr w:rsidR="00C2342E">
          <w:pgSz w:w="11906" w:h="16838"/>
          <w:pgMar w:top="1134" w:right="851" w:bottom="1134" w:left="1701" w:header="454" w:footer="170" w:gutter="0"/>
          <w:pgNumType w:start="6"/>
          <w:cols w:space="720"/>
        </w:sectPr>
      </w:pPr>
    </w:p>
    <w:p w:rsidR="00C2342E" w:rsidRDefault="00C2342E" w:rsidP="00C2342E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сефарозі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КСІ (КСІ-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сефароза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). Розглядаючи проблеми консервативного лікування гострого панкреатиту, не можна не зупинитися на застосуванні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соматостатину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і його аналогів, поява яких зробило хороший ефект як на перебіг самого захворювання, так і на його результат.</w:t>
      </w:r>
    </w:p>
    <w:p w:rsidR="00C2342E" w:rsidRDefault="00C2342E" w:rsidP="00C2342E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Незважаючи на прагнення до консервативного вирішення деструктивного процесу в підшлунковій залозі у 18% хворих на гострий панкреатит виникає необхідність хірургічного втручання. Встановлення показань до хірургічного лікування досі залишається проблемою.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[</w:t>
      </w:r>
      <w:proofErr w:type="spellStart"/>
      <w:r>
        <w:rPr>
          <w:rFonts w:ascii="Times New Roman" w:hAnsi="Times New Roman"/>
          <w:color w:val="333333"/>
          <w:sz w:val="28"/>
          <w:szCs w:val="28"/>
          <w:lang w:val="uk-UA"/>
        </w:rPr>
        <w:t>Пугаев</w:t>
      </w:r>
      <w:proofErr w:type="spellEnd"/>
      <w:r>
        <w:rPr>
          <w:rFonts w:ascii="Times New Roman" w:hAnsi="Times New Roman"/>
          <w:color w:val="333333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333333"/>
          <w:sz w:val="28"/>
          <w:szCs w:val="28"/>
          <w:lang w:val="uk-UA"/>
        </w:rPr>
        <w:t>Ачкасов</w:t>
      </w:r>
      <w:proofErr w:type="spellEnd"/>
      <w:r>
        <w:rPr>
          <w:rFonts w:ascii="Times New Roman" w:hAnsi="Times New Roman"/>
          <w:color w:val="333333"/>
          <w:sz w:val="28"/>
          <w:szCs w:val="28"/>
          <w:lang w:val="uk-UA"/>
        </w:rPr>
        <w:t>, 2007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].</w:t>
      </w:r>
    </w:p>
    <w:p w:rsidR="00C2342E" w:rsidRDefault="00C2342E" w:rsidP="00C2342E">
      <w:pPr>
        <w:spacing w:after="0" w:line="360" w:lineRule="auto"/>
        <w:ind w:firstLine="708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Метою роботи було визначення показників крові у пацієнтів при загостренні гострого панкреатиту до та після консервативного та оперативного лікування.</w:t>
      </w:r>
    </w:p>
    <w:p w:rsidR="00C2342E" w:rsidRDefault="00C2342E" w:rsidP="00C2342E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Для вирішення цієї мети були поставлені такі завдання:</w:t>
      </w:r>
    </w:p>
    <w:p w:rsidR="00C2342E" w:rsidRDefault="00C2342E" w:rsidP="00C2342E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1.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ab/>
        <w:t>Визначити кількість формених елементів, вміст гемоглобіну, гематокрит, ШОЕ у крові хворих на гострий панкреатит при консервативному лікуванні.</w:t>
      </w:r>
    </w:p>
    <w:p w:rsidR="00C2342E" w:rsidRDefault="00C2342E" w:rsidP="00C2342E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2.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ab/>
        <w:t>Дослідити кількість формених елементів, вміст гемоглобіну, гематокрит, ШОЕ у крові хворих на гострий панкреатит при оперативному лікуванні.</w:t>
      </w:r>
    </w:p>
    <w:p w:rsidR="00C2342E" w:rsidRDefault="00C2342E" w:rsidP="00C2342E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3.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ab/>
        <w:t xml:space="preserve">Проаналізувати рівень глюкози, загального білка,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мочевини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білірубіну та активність амінотрансфераз, амілази у крові пацієнтів при консервативному лікуванні.</w:t>
      </w:r>
    </w:p>
    <w:p w:rsidR="00C2342E" w:rsidRDefault="00C2342E" w:rsidP="00C2342E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4.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ab/>
        <w:t xml:space="preserve">Визначити рівень глюкози, загального білка, </w:t>
      </w:r>
      <w:proofErr w:type="spellStart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мочевини</w:t>
      </w:r>
      <w:proofErr w:type="spellEnd"/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білірубіну та активність амінотрансфераз, амілази у крові пацієнтів при оперативному лікуванні.</w:t>
      </w:r>
    </w:p>
    <w:p w:rsidR="00C2342E" w:rsidRDefault="00C2342E" w:rsidP="00C2342E">
      <w:pPr>
        <w:spacing w:after="0" w:line="360" w:lineRule="auto"/>
        <w:ind w:firstLine="709"/>
        <w:jc w:val="both"/>
      </w:pP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Предмет дослідження 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перебіг гострого панкреатиту при різних лікувальних підходах.</w:t>
      </w:r>
    </w:p>
    <w:p w:rsidR="00C2342E" w:rsidRDefault="00C2342E" w:rsidP="00C2342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Об´єкт дослідження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гематологічні та біохімічні показники крові у пацієнтів, хворих на гострий  панкреатит.</w:t>
      </w:r>
    </w:p>
    <w:p w:rsidR="00C2342E" w:rsidRDefault="00C2342E">
      <w:pPr>
        <w:rPr>
          <w:lang w:val="uk-UA"/>
        </w:rPr>
      </w:pPr>
    </w:p>
    <w:p w:rsidR="00C2342E" w:rsidRDefault="00C2342E">
      <w:pPr>
        <w:rPr>
          <w:lang w:val="uk-UA"/>
        </w:rPr>
      </w:pPr>
    </w:p>
    <w:p w:rsidR="00C2342E" w:rsidRDefault="00C2342E">
      <w:pPr>
        <w:rPr>
          <w:lang w:val="uk-UA"/>
        </w:rPr>
      </w:pPr>
    </w:p>
    <w:p w:rsidR="00C2342E" w:rsidRPr="00C2342E" w:rsidRDefault="00C2342E" w:rsidP="00C2342E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C2342E">
        <w:rPr>
          <w:rFonts w:ascii="Times New Roman" w:hAnsi="Times New Roman"/>
          <w:b/>
          <w:color w:val="000000"/>
          <w:sz w:val="28"/>
          <w:szCs w:val="28"/>
          <w:lang w:val="uk-UA"/>
        </w:rPr>
        <w:t>ВИСНОВКИ</w:t>
      </w:r>
    </w:p>
    <w:p w:rsidR="00C2342E" w:rsidRPr="00C2342E" w:rsidRDefault="00C2342E" w:rsidP="00C2342E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Pr="00C2342E" w:rsidRDefault="00C2342E" w:rsidP="00C2342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При консервативному лікуванні гострого панкреатиту  нормалізувались показники крові. Так ШОЕ знизилось на 53%, гематокрит – на 6%, лейкоцити – на 45%, еритроцити – на 7%, тромбоцити – на 26%. </w:t>
      </w:r>
    </w:p>
    <w:p w:rsidR="00C2342E" w:rsidRPr="00C2342E" w:rsidRDefault="00C2342E" w:rsidP="00C2342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 оперативному лікуванні гострого панкреатиту спостерігалось зниження ШОЕ на 12 %, гематокриту – на 11 %, лейкоцитів – на 45 %, еритроцитів – на 9 %  та підвищення тромбоцитів  на 16 %.</w:t>
      </w:r>
    </w:p>
    <w:p w:rsidR="00C2342E" w:rsidRPr="00C2342E" w:rsidRDefault="00C2342E" w:rsidP="00C2342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Амілаза, білірубін, амінотрансферази, глюкоза  та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мочевина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сьому добу консервативного лікування знижувались на 13 %,  30 %,  42-43 %, 22 %, та 45 % відповідно. Рівень загального білка виріс на 33 %.</w:t>
      </w:r>
    </w:p>
    <w:p w:rsidR="00C2342E" w:rsidRPr="00C2342E" w:rsidRDefault="00C2342E" w:rsidP="00C2342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Амілаза, білірубін, амінотрансферази, глюкоза,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мочевина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сьому добу оперативного лікування знижувались на 14 %, на 5 %, на 12-35 %, на 17 %, на 30 % відповідно. Загальний білок виріс на 19 %.</w:t>
      </w:r>
    </w:p>
    <w:p w:rsidR="00C2342E" w:rsidRPr="00C2342E" w:rsidRDefault="00C2342E" w:rsidP="00C2342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Pr="00C2342E" w:rsidRDefault="00C2342E" w:rsidP="00C2342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Pr="00C2342E" w:rsidRDefault="00C2342E" w:rsidP="00C2342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Pr="00C2342E" w:rsidRDefault="00C2342E" w:rsidP="00C2342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Pr="00C2342E" w:rsidRDefault="00C2342E" w:rsidP="00C2342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Pr="00C2342E" w:rsidRDefault="00C2342E" w:rsidP="00C2342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Pr="00C2342E" w:rsidRDefault="00C2342E" w:rsidP="00C2342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Pr="00C2342E" w:rsidRDefault="00C2342E" w:rsidP="00C2342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Pr="00C2342E" w:rsidRDefault="00C2342E" w:rsidP="00C2342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Pr="00C2342E" w:rsidRDefault="00C2342E" w:rsidP="00C2342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2342E" w:rsidRPr="00C2342E" w:rsidRDefault="00C2342E" w:rsidP="00C2342E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br w:type="page"/>
      </w:r>
      <w:r w:rsidRPr="00C2342E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СПИСОК </w:t>
      </w:r>
      <w:r w:rsidRPr="00C2342E">
        <w:rPr>
          <w:rFonts w:ascii="Times New Roman" w:hAnsi="Times New Roman"/>
          <w:b/>
          <w:sz w:val="28"/>
          <w:szCs w:val="28"/>
          <w:lang w:val="uk-UA"/>
        </w:rPr>
        <w:t>ВИКОРИСТАНОЇ</w:t>
      </w:r>
      <w:r w:rsidRPr="00C2342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342E">
        <w:rPr>
          <w:rFonts w:ascii="Times New Roman" w:hAnsi="Times New Roman"/>
          <w:b/>
          <w:color w:val="000000"/>
          <w:sz w:val="28"/>
          <w:szCs w:val="28"/>
          <w:lang w:val="uk-UA"/>
        </w:rPr>
        <w:t>ЛІТЕРАТУРИ</w:t>
      </w:r>
    </w:p>
    <w:p w:rsidR="00C2342E" w:rsidRPr="00C2342E" w:rsidRDefault="00C2342E" w:rsidP="00C2342E">
      <w:pPr>
        <w:shd w:val="clear" w:color="auto" w:fill="FFFFFF"/>
        <w:spacing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Багненко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, С. Ф.,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Гольцов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Р.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Острый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панкреатит –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современное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состояние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проблемы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нерешенные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вопросы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// Альманах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ин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-та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хирургии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им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А. В.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Вишневского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2008. – № 3. – С. 104-112. </w:t>
      </w:r>
    </w:p>
    <w:p w:rsidR="00C2342E" w:rsidRPr="00C2342E" w:rsidRDefault="00C2342E" w:rsidP="00C2342E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Базарнова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М. А.</w:t>
      </w:r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Руководство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по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клинической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лабораторной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диагностике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– К.: Вища школа, 1982. – 175 с.</w:t>
      </w:r>
    </w:p>
    <w:p w:rsidR="00C2342E" w:rsidRPr="00C2342E" w:rsidRDefault="00C2342E" w:rsidP="00C2342E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C2342E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>Бельмер</w:t>
      </w:r>
      <w:proofErr w:type="spellEnd"/>
      <w:r w:rsidRPr="00C2342E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 xml:space="preserve"> С. В.</w:t>
      </w:r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2342E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>Гасилина</w:t>
      </w:r>
      <w:proofErr w:type="spellEnd"/>
      <w:r w:rsidRPr="00C2342E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 xml:space="preserve"> Т. В.</w:t>
      </w:r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Принципы</w:t>
      </w:r>
      <w:proofErr w:type="spellEnd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диагностики</w:t>
      </w:r>
      <w:proofErr w:type="spellEnd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и </w:t>
      </w:r>
      <w:proofErr w:type="spellStart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коррекция</w:t>
      </w:r>
      <w:proofErr w:type="spellEnd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экзокринной</w:t>
      </w:r>
      <w:proofErr w:type="spellEnd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панкреатической</w:t>
      </w:r>
      <w:proofErr w:type="spellEnd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недостаточности</w:t>
      </w:r>
      <w:proofErr w:type="spellEnd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// </w:t>
      </w:r>
      <w:proofErr w:type="spellStart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Гастроэнтерология</w:t>
      </w:r>
      <w:proofErr w:type="spellEnd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проктология</w:t>
      </w:r>
      <w:proofErr w:type="spellEnd"/>
      <w:r w:rsidRPr="00C2342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 – 2008. – №6. – С. 20–24.</w:t>
      </w:r>
    </w:p>
    <w:p w:rsidR="00C2342E" w:rsidRPr="00C2342E" w:rsidRDefault="00C2342E" w:rsidP="00C2342E">
      <w:pPr>
        <w:widowControl w:val="0"/>
        <w:numPr>
          <w:ilvl w:val="0"/>
          <w:numId w:val="2"/>
        </w:numPr>
        <w:tabs>
          <w:tab w:val="left" w:pos="591"/>
        </w:tabs>
        <w:spacing w:after="0" w:line="360" w:lineRule="auto"/>
        <w:ind w:firstLine="709"/>
        <w:jc w:val="both"/>
        <w:rPr>
          <w:rFonts w:asciiTheme="minorHAnsi" w:hAnsiTheme="minorHAnsi" w:cstheme="minorBidi"/>
          <w:b/>
          <w:sz w:val="28"/>
          <w:szCs w:val="28"/>
          <w:shd w:val="clear" w:color="auto" w:fill="FFFFFF"/>
          <w:lang w:val="uk-UA"/>
        </w:rPr>
      </w:pPr>
      <w:proofErr w:type="spellStart"/>
      <w:r w:rsidRPr="00C2342E">
        <w:rPr>
          <w:rFonts w:ascii="Times New Roman" w:eastAsiaTheme="minorHAnsi" w:hAnsi="Times New Roman" w:cstheme="minorBidi"/>
          <w:b/>
          <w:bCs/>
          <w:i/>
          <w:color w:val="000000"/>
          <w:sz w:val="28"/>
          <w:szCs w:val="28"/>
          <w:shd w:val="clear" w:color="auto" w:fill="FFFFFF"/>
          <w:lang w:val="uk-UA" w:eastAsia="ru-RU"/>
        </w:rPr>
        <w:t>Вашетко</w:t>
      </w:r>
      <w:proofErr w:type="spellEnd"/>
      <w:r w:rsidRPr="00C2342E">
        <w:rPr>
          <w:rFonts w:ascii="Times New Roman" w:eastAsiaTheme="minorHAnsi" w:hAnsi="Times New Roman" w:cstheme="minorBidi"/>
          <w:b/>
          <w:bCs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Р. В., Толстой А. Д., </w:t>
      </w:r>
      <w:proofErr w:type="spellStart"/>
      <w:r w:rsidRPr="00C2342E">
        <w:rPr>
          <w:rFonts w:ascii="Times New Roman" w:eastAsiaTheme="minorHAnsi" w:hAnsi="Times New Roman" w:cstheme="minorBidi"/>
          <w:b/>
          <w:bCs/>
          <w:i/>
          <w:color w:val="000000"/>
          <w:sz w:val="28"/>
          <w:szCs w:val="28"/>
          <w:shd w:val="clear" w:color="auto" w:fill="FFFFFF"/>
          <w:lang w:val="uk-UA" w:eastAsia="ru-RU"/>
        </w:rPr>
        <w:t>Курыпш</w:t>
      </w:r>
      <w:proofErr w:type="spellEnd"/>
      <w:r w:rsidRPr="00C2342E">
        <w:rPr>
          <w:rFonts w:ascii="Times New Roman" w:eastAsiaTheme="minorHAnsi" w:hAnsi="Times New Roman" w:cstheme="minorBidi"/>
          <w:b/>
          <w:bCs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А. А., Стойко Ю. М., </w:t>
      </w:r>
      <w:proofErr w:type="spellStart"/>
      <w:r w:rsidRPr="00C2342E">
        <w:rPr>
          <w:rFonts w:ascii="Times New Roman" w:eastAsiaTheme="minorHAnsi" w:hAnsi="Times New Roman" w:cstheme="minorBidi"/>
          <w:b/>
          <w:bCs/>
          <w:i/>
          <w:color w:val="000000"/>
          <w:sz w:val="28"/>
          <w:szCs w:val="28"/>
          <w:shd w:val="clear" w:color="auto" w:fill="FFFFFF"/>
          <w:lang w:val="uk-UA" w:eastAsia="ru-RU"/>
        </w:rPr>
        <w:t>Краснорогов</w:t>
      </w:r>
      <w:proofErr w:type="spellEnd"/>
      <w:r w:rsidRPr="00C2342E">
        <w:rPr>
          <w:rFonts w:ascii="Times New Roman" w:eastAsiaTheme="minorHAnsi" w:hAnsi="Times New Roman" w:cstheme="minorBidi"/>
          <w:b/>
          <w:bCs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В. Б. </w:t>
      </w:r>
      <w:proofErr w:type="spellStart"/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>Острый</w:t>
      </w:r>
      <w:proofErr w:type="spellEnd"/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панкреатит и </w:t>
      </w:r>
      <w:proofErr w:type="spellStart"/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>травмы</w:t>
      </w:r>
      <w:proofErr w:type="spellEnd"/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>поджелудочной</w:t>
      </w:r>
      <w:proofErr w:type="spellEnd"/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>железы</w:t>
      </w:r>
      <w:proofErr w:type="spellEnd"/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C2342E">
        <w:rPr>
          <w:rFonts w:ascii="Times New Roman" w:eastAsiaTheme="minorHAnsi" w:hAnsi="Times New Roman" w:cstheme="minorBidi"/>
          <w:bCs/>
          <w:color w:val="000000"/>
          <w:sz w:val="28"/>
          <w:szCs w:val="28"/>
          <w:lang w:val="uk-UA"/>
        </w:rPr>
        <w:t>–</w:t>
      </w:r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lang w:val="uk-UA"/>
        </w:rPr>
        <w:t xml:space="preserve"> </w:t>
      </w:r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СПб: </w:t>
      </w:r>
      <w:proofErr w:type="spellStart"/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>Питер</w:t>
      </w:r>
      <w:proofErr w:type="spellEnd"/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, 2000. </w:t>
      </w:r>
      <w:r w:rsidRPr="00C2342E">
        <w:rPr>
          <w:rFonts w:ascii="Times New Roman" w:eastAsiaTheme="minorHAnsi" w:hAnsi="Times New Roman" w:cstheme="minorBidi"/>
          <w:bCs/>
          <w:color w:val="000000"/>
          <w:sz w:val="28"/>
          <w:szCs w:val="28"/>
          <w:lang w:val="uk-UA"/>
        </w:rPr>
        <w:t>–</w:t>
      </w:r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lang w:val="uk-UA"/>
        </w:rPr>
        <w:t xml:space="preserve"> </w:t>
      </w:r>
      <w:r w:rsidRPr="00C2342E">
        <w:rPr>
          <w:rFonts w:ascii="Times New Roman" w:eastAsiaTheme="minorHAnsi" w:hAnsi="Times New Roman" w:cstheme="minorBidi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>С. 187-188.</w:t>
      </w:r>
    </w:p>
    <w:p w:rsidR="00C2342E" w:rsidRPr="00C2342E" w:rsidRDefault="00C2342E" w:rsidP="00C2342E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lang w:eastAsia="ru-RU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Видмайер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, У.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Рау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Б.,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Бегер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Г.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Хирургическое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лечение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панкреонекроза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//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Анналы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хирург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гепатологии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. – 1997. – Т. 2. – С. 47-57.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Гаин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Ю .М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Объективная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оценка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тяжести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состояния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прогноза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хирургии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Минск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2005. – 299 с. 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Гарелик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П. В.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Острый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панкреатит // Журнал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ГрГМУ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. – 2004. – №4. – С. 3–7.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2342E">
        <w:rPr>
          <w:rFonts w:ascii="Times New Roman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Гжегоцький</w:t>
      </w:r>
      <w:proofErr w:type="spellEnd"/>
      <w:r w:rsidRPr="00C2342E">
        <w:rPr>
          <w:rFonts w:ascii="Times New Roman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М. Р., </w:t>
      </w:r>
      <w:proofErr w:type="spellStart"/>
      <w:r w:rsidRPr="00C2342E">
        <w:rPr>
          <w:rFonts w:ascii="Times New Roman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Філімонов</w:t>
      </w:r>
      <w:proofErr w:type="spellEnd"/>
      <w:r w:rsidRPr="00C2342E">
        <w:rPr>
          <w:rFonts w:ascii="Times New Roman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В. І.,</w:t>
      </w:r>
      <w:proofErr w:type="spellStart"/>
      <w:r w:rsidRPr="00C2342E">
        <w:rPr>
          <w:rFonts w:ascii="Times New Roman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Петришин</w:t>
      </w:r>
      <w:proofErr w:type="spellEnd"/>
      <w:r w:rsidRPr="00C2342E">
        <w:rPr>
          <w:rFonts w:ascii="Times New Roman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Ю. С., </w:t>
      </w:r>
      <w:proofErr w:type="spellStart"/>
      <w:r w:rsidRPr="00C2342E">
        <w:rPr>
          <w:rFonts w:ascii="Times New Roman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Мисаковець</w:t>
      </w:r>
      <w:proofErr w:type="spellEnd"/>
      <w:r w:rsidRPr="00C2342E">
        <w:rPr>
          <w:rFonts w:ascii="Times New Roman" w:hAnsi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О. Г. </w:t>
      </w:r>
      <w:r w:rsidRPr="00C2342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Фізіологія людини.</w:t>
      </w:r>
      <w:r w:rsidRPr="00C2342E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C2342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Київ: Книга плюс,  2005 </w:t>
      </w:r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C2342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С. 212-233.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Горячковский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 М.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Клиническая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биохимия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лабораторной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диагностике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Одесса: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Экология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, 2005. – 607 с.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Гребенев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А.Л.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Руководство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по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гастроэнтерологии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Москва: Медицина, 1996.– С. 81–113. 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Губергриц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Н. Б.,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Голубова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О. А.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Лабораторная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диагностика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заболеваний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поджелудочной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железы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// Мистецтво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лiкування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. – 2006. – №8. – С. 84–94.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Губергриц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Н. Б.,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Христич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Т. Н.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Клиническая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панкреатология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Донецк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: Либідь, 2000. – 416 с.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Дегтярева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И.И.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Заболевания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органов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пищеварения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. – К.: Демос, 2000. –412 с.</w:t>
      </w:r>
    </w:p>
    <w:p w:rsidR="00C2342E" w:rsidRPr="00C2342E" w:rsidRDefault="00C2342E" w:rsidP="00C2342E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Ермолов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А. С.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Основные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причины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летальности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при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остром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панкреатите в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стационарах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Москвы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//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Анализ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летальности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при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остром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панкреатите по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материалам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г.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Москвы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: мат. город. науч.-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практ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конф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. – М., 2001. – С. 4-14.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Захараш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М. П.,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Пойда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О. І., Кучер М. Д.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 Хірургія.</w:t>
      </w:r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К.: Медицина, 2006. </w:t>
      </w:r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C2342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656 с.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Земсков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С., Ткаченко А. А.,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Ковальская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И. А.,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Крючина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Е. А.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Стандарты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протоколы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диагностики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лечения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заболеваний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поджелудочной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железы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Киев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, 2000. – 32 с.</w:t>
      </w:r>
    </w:p>
    <w:p w:rsidR="00C2342E" w:rsidRPr="00C2342E" w:rsidRDefault="00C2342E" w:rsidP="00C2342E">
      <w:pPr>
        <w:widowControl w:val="0"/>
        <w:numPr>
          <w:ilvl w:val="0"/>
          <w:numId w:val="2"/>
        </w:numPr>
        <w:spacing w:after="0" w:line="360" w:lineRule="auto"/>
        <w:ind w:firstLine="709"/>
        <w:jc w:val="both"/>
        <w:rPr>
          <w:rFonts w:asciiTheme="minorHAnsi" w:eastAsiaTheme="minorHAnsi" w:hAnsiTheme="minorHAnsi" w:cstheme="minorBidi"/>
          <w:sz w:val="28"/>
          <w:szCs w:val="28"/>
          <w:lang w:val="uk-UA"/>
        </w:rPr>
      </w:pPr>
      <w:proofErr w:type="spellStart"/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>Ивашкина</w:t>
      </w:r>
      <w:proofErr w:type="spellEnd"/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 xml:space="preserve"> В. Т.</w:t>
      </w:r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Гастроэнтерология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: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Клинические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рекомендации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//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Под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ред. - 2-е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изд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.,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испр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. и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доп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. – М.: ГЕОТАР-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Медиа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, 2009. – 208 с.</w:t>
      </w:r>
    </w:p>
    <w:p w:rsidR="00C2342E" w:rsidRPr="00C2342E" w:rsidRDefault="00C2342E" w:rsidP="00C2342E">
      <w:pPr>
        <w:widowControl w:val="0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</w:pPr>
      <w:bookmarkStart w:id="0" w:name="bookmark0"/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 xml:space="preserve">Іванків Т. М. </w:t>
      </w:r>
      <w:proofErr w:type="spellStart"/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>Чуклін</w:t>
      </w:r>
      <w:proofErr w:type="spellEnd"/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 xml:space="preserve"> С. М.</w:t>
      </w:r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 </w:t>
      </w:r>
      <w:r w:rsidRPr="00C2342E">
        <w:rPr>
          <w:rFonts w:ascii="Times New Roman" w:eastAsiaTheme="minorHAnsi" w:hAnsi="Times New Roman"/>
          <w:color w:val="000000"/>
          <w:sz w:val="32"/>
          <w:szCs w:val="32"/>
          <w:shd w:val="clear" w:color="auto" w:fill="FFFFFF"/>
          <w:lang w:val="uk-UA"/>
        </w:rPr>
        <w:t>Гострий панкреатит</w:t>
      </w:r>
      <w:bookmarkEnd w:id="0"/>
      <w:r w:rsidRPr="00C2342E">
        <w:rPr>
          <w:rFonts w:ascii="Times New Roman" w:eastAsiaTheme="minorHAnsi" w:hAnsi="Times New Roman"/>
          <w:color w:val="000000"/>
          <w:sz w:val="32"/>
          <w:szCs w:val="32"/>
          <w:shd w:val="clear" w:color="auto" w:fill="FFFFFF"/>
          <w:lang w:val="uk-UA"/>
        </w:rPr>
        <w:t xml:space="preserve">. </w:t>
      </w:r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Методичні рекомендації для студентів медичного факультету Львівського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нац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. мед.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ун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-тету. – Львів, 2009. –  22 с.</w:t>
      </w:r>
    </w:p>
    <w:p w:rsidR="00C2342E" w:rsidRPr="00C2342E" w:rsidRDefault="00C2342E" w:rsidP="00C2342E">
      <w:pPr>
        <w:widowControl w:val="0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</w:pPr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>Калинин А. В</w:t>
      </w:r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. 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Нарушение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полостного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пищеварения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и его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медикаментозная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коррекция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//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Клинические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перспективы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в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гастроэнтерологии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,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гепатологии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. – 2001. – №3. – С. 21-25.</w:t>
      </w:r>
    </w:p>
    <w:p w:rsidR="00C2342E" w:rsidRPr="00C2342E" w:rsidRDefault="00C2342E" w:rsidP="00C2342E">
      <w:pPr>
        <w:widowControl w:val="0"/>
        <w:numPr>
          <w:ilvl w:val="0"/>
          <w:numId w:val="2"/>
        </w:numPr>
        <w:spacing w:after="0" w:line="360" w:lineRule="auto"/>
        <w:ind w:firstLine="709"/>
        <w:jc w:val="both"/>
        <w:rPr>
          <w:rFonts w:asciiTheme="minorHAnsi" w:eastAsiaTheme="minorHAnsi" w:hAnsiTheme="minorHAnsi" w:cstheme="minorBidi"/>
          <w:sz w:val="28"/>
          <w:szCs w:val="28"/>
          <w:lang w:val="uk-UA"/>
        </w:rPr>
      </w:pPr>
      <w:proofErr w:type="spellStart"/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>Ковалев</w:t>
      </w:r>
      <w:proofErr w:type="spellEnd"/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 xml:space="preserve"> С. И. 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Клиническая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лабораторная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диагностика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.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Справочник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для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врачей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. </w:t>
      </w:r>
      <w:r w:rsidRPr="00C2342E">
        <w:rPr>
          <w:rFonts w:ascii="Times New Roman" w:eastAsiaTheme="minorHAnsi" w:hAnsi="Times New Roman" w:cstheme="minorBidi"/>
          <w:bCs/>
          <w:color w:val="000000"/>
          <w:sz w:val="28"/>
          <w:szCs w:val="28"/>
          <w:lang w:val="uk-UA"/>
        </w:rPr>
        <w:t>–</w:t>
      </w:r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Санкт-Петербург: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Гиппократ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, 1997. </w:t>
      </w:r>
      <w:r w:rsidRPr="00C2342E">
        <w:rPr>
          <w:rFonts w:ascii="Times New Roman" w:eastAsiaTheme="minorHAnsi" w:hAnsi="Times New Roman" w:cstheme="minorBidi"/>
          <w:bCs/>
          <w:color w:val="000000"/>
          <w:sz w:val="28"/>
          <w:szCs w:val="28"/>
          <w:lang w:val="uk-UA"/>
        </w:rPr>
        <w:t>–</w:t>
      </w:r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С. 29-33.</w:t>
      </w:r>
    </w:p>
    <w:p w:rsidR="00C2342E" w:rsidRPr="00C2342E" w:rsidRDefault="00C2342E" w:rsidP="00C2342E">
      <w:pPr>
        <w:widowControl w:val="0"/>
        <w:numPr>
          <w:ilvl w:val="0"/>
          <w:numId w:val="2"/>
        </w:numPr>
        <w:spacing w:after="0" w:line="360" w:lineRule="auto"/>
        <w:ind w:firstLine="709"/>
        <w:jc w:val="both"/>
        <w:rPr>
          <w:rFonts w:asciiTheme="minorHAnsi" w:eastAsiaTheme="minorHAnsi" w:hAnsiTheme="minorHAnsi" w:cstheme="minorBidi"/>
          <w:sz w:val="28"/>
          <w:szCs w:val="28"/>
          <w:lang w:val="uk-UA"/>
        </w:rPr>
      </w:pPr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 xml:space="preserve">Колб В. Г., </w:t>
      </w:r>
      <w:proofErr w:type="spellStart"/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>Камышников</w:t>
      </w:r>
      <w:proofErr w:type="spellEnd"/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 xml:space="preserve"> В. С.</w:t>
      </w:r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Клиническая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биохимия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. –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Минск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: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Беларусь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, 1976. – 312 с.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Коляденко Г. І.  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Анатомія людини. –  Київ: Либідь. –  2009 –. С. 124-145.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Конден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Р.,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Найхус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Р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Клиническая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хирургия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, пер. с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англ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. – М., Практика, 1998. – 716 c.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Костюченко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 Л.,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Филин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И.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Неотложная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панкреатология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СПб: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Деан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, 2000. – 480 с.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Кригер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 Г.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Лечение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панкреонекроза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с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поражением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забрюшинной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клетчатки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Хирургия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2004. – № 2. – С. 18-22. 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Леонович С.И.,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Ревтович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М.Ю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Острый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панкреатит: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актуальные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аспекты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проблемы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Медицинские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новости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. – 2003. – №7. – С.55-57.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Литвин А. А.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Хирургическое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лечение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инфицированного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панкреонекроза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Новости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хирургии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 2011. – Т. 19, № 6. – С. 41-44. </w:t>
      </w:r>
    </w:p>
    <w:p w:rsidR="00C2342E" w:rsidRPr="00C2342E" w:rsidRDefault="00C2342E" w:rsidP="00C2342E">
      <w:pPr>
        <w:numPr>
          <w:ilvl w:val="0"/>
          <w:numId w:val="2"/>
        </w:numPr>
        <w:tabs>
          <w:tab w:val="left" w:pos="584"/>
        </w:tabs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Майоров В. М.,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Дундаров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З. А.,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Свистунов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С. В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Оценка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эффективности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малоинвазивных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вмешательств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лечении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острого деструктивного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панкреатита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Новости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хирургии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2011. – Т. 19, № 2. –  С. 45-49. </w:t>
      </w:r>
    </w:p>
    <w:p w:rsidR="00C2342E" w:rsidRPr="00C2342E" w:rsidRDefault="00C2342E" w:rsidP="00C2342E">
      <w:pPr>
        <w:numPr>
          <w:ilvl w:val="0"/>
          <w:numId w:val="2"/>
        </w:numPr>
        <w:tabs>
          <w:tab w:val="left" w:pos="584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Мамчич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І.,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Шуляренко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А., Паламарчук В. І.  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Порушення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біліо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- динаміки під час гострого панкреатиту // Науковий вісник Ужгородського ун-ту, серія Медицина.– 1999  – № 10 – С. 118-119.</w:t>
      </w:r>
    </w:p>
    <w:p w:rsidR="00C2342E" w:rsidRPr="00C2342E" w:rsidRDefault="00C2342E" w:rsidP="00C2342E">
      <w:pPr>
        <w:numPr>
          <w:ilvl w:val="0"/>
          <w:numId w:val="2"/>
        </w:numPr>
        <w:tabs>
          <w:tab w:val="left" w:pos="584"/>
        </w:tabs>
        <w:spacing w:after="0" w:line="360" w:lineRule="auto"/>
        <w:ind w:firstLine="709"/>
        <w:jc w:val="both"/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Мартов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Ю. Б.,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Кирковский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В. В.,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Мартов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В. Ю.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Острый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деструктивный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панкреонекроз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М.: Мед.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лит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., 2001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79 с.</w:t>
      </w:r>
    </w:p>
    <w:p w:rsidR="00C2342E" w:rsidRPr="00C2342E" w:rsidRDefault="00C2342E" w:rsidP="00C2342E">
      <w:pPr>
        <w:numPr>
          <w:ilvl w:val="0"/>
          <w:numId w:val="2"/>
        </w:numPr>
        <w:tabs>
          <w:tab w:val="left" w:pos="584"/>
        </w:tabs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Михайлусов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С. В.,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Моисеенкова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Е. В.,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Черняков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А. В.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Эштреков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М. С.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Санация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острых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скоплений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жидкости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осложняющих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течение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панкреонекроза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//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Новости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хирургии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. 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2010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Т. 18, № 2. 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С. 37-41.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bCs/>
          <w:sz w:val="28"/>
          <w:szCs w:val="28"/>
          <w:shd w:val="clear" w:color="auto" w:fill="FFFFFF"/>
          <w:lang w:val="uk-UA"/>
        </w:rPr>
      </w:pPr>
      <w:r w:rsidRPr="00C2342E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Нестеренко Ю. А., </w:t>
      </w:r>
      <w:proofErr w:type="spellStart"/>
      <w:r w:rsidRPr="00C2342E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Атанов</w:t>
      </w:r>
      <w:proofErr w:type="spellEnd"/>
      <w:r w:rsidRPr="00C2342E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Ю. П., </w:t>
      </w:r>
      <w:proofErr w:type="spellStart"/>
      <w:r w:rsidRPr="00C2342E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Гельфанд</w:t>
      </w:r>
      <w:proofErr w:type="spellEnd"/>
      <w:r w:rsidRPr="00C2342E"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Д. Е. </w:t>
      </w:r>
      <w:r w:rsidRPr="00C2342E">
        <w:rPr>
          <w:rFonts w:ascii="Times New Roman" w:hAnsi="Times New Roman" w:cs="Arial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Хирургические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осложнения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острого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панкреатита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М: Медицина. 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1998. 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C2342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169 с.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</w:pPr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Нестеренко, Ю. А.,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Лаптев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В. В.,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>Михайлусов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С. В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.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Диагностика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и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лечение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деструктивного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панкреатита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 w:eastAsia="ru-RU"/>
        </w:rPr>
        <w:t>.  – М.: Медицина, 2004. – 304 с.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Пугаев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, А. В.,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Ачкасов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Е. Е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Острый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панкреатит. – М.: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Профиль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, 2007. – 336 с. 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Реброва О. Ю.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Статистический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анализ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медицинских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данных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Применение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пакета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прикладных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программ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STATISTICA. – М.: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Медиасфера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, 2006. – 312 с.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Савельев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В.С.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Острый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панкреатит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как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проблема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ургентной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хирургии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интенсивной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терапии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Consilium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medicum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. – 2000. – Т.2, № 9. – С. 367-373.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Савельев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В.С.,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Буянов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В.М.,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Огнев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Ю.В.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Острый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панкреатит. – М: Медицина, 1983. – 257 с.</w:t>
      </w:r>
    </w:p>
    <w:p w:rsidR="00C2342E" w:rsidRPr="00C2342E" w:rsidRDefault="00C2342E" w:rsidP="00C2342E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Сапін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М. Р.  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Анатомія та фізіологія людини. – М.: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Просвещение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, 2000. – 256 с.</w:t>
      </w:r>
    </w:p>
    <w:p w:rsidR="00C2342E" w:rsidRPr="00C2342E" w:rsidRDefault="00C2342E" w:rsidP="00C2342E">
      <w:pPr>
        <w:numPr>
          <w:ilvl w:val="0"/>
          <w:numId w:val="2"/>
        </w:numPr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Федорук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 М.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Ультрасонография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диагностике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лечении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острого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панкреатита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Минск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2005. – 126 с. </w:t>
      </w:r>
    </w:p>
    <w:p w:rsidR="00C2342E" w:rsidRPr="00C2342E" w:rsidRDefault="00C2342E" w:rsidP="00C2342E">
      <w:pPr>
        <w:numPr>
          <w:ilvl w:val="0"/>
          <w:numId w:val="2"/>
        </w:numPr>
        <w:tabs>
          <w:tab w:val="left" w:pos="-1418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Чуклін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С. М., </w:t>
      </w: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Переяслов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А. А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.  Гострий панкреатит (методичні рекомендації для студентів). – Львів: Медицина, 2000. </w:t>
      </w:r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C2342E">
        <w:rPr>
          <w:rFonts w:ascii="Times New Roman" w:hAnsi="Times New Roman"/>
          <w:color w:val="000000"/>
          <w:sz w:val="28"/>
          <w:szCs w:val="28"/>
          <w:lang w:val="uk-UA" w:eastAsia="uk-UA"/>
        </w:rPr>
        <w:t>20 с.</w:t>
      </w:r>
    </w:p>
    <w:p w:rsidR="00C2342E" w:rsidRPr="00C2342E" w:rsidRDefault="00C2342E" w:rsidP="00C2342E">
      <w:pPr>
        <w:widowControl w:val="0"/>
        <w:numPr>
          <w:ilvl w:val="0"/>
          <w:numId w:val="2"/>
        </w:numPr>
        <w:spacing w:after="0" w:line="360" w:lineRule="auto"/>
        <w:ind w:firstLine="709"/>
        <w:jc w:val="both"/>
        <w:rPr>
          <w:rFonts w:asciiTheme="minorHAnsi" w:eastAsiaTheme="minorHAnsi" w:hAnsiTheme="minorHAnsi" w:cstheme="minorBidi"/>
          <w:sz w:val="28"/>
          <w:szCs w:val="28"/>
          <w:lang w:val="uk-UA"/>
        </w:rPr>
      </w:pPr>
      <w:proofErr w:type="spellStart"/>
      <w:r w:rsidRPr="00C2342E">
        <w:rPr>
          <w:rFonts w:ascii="Times New Roman" w:eastAsiaTheme="minorHAnsi" w:hAnsi="Times New Roman" w:cstheme="minorBidi"/>
          <w:bCs/>
          <w:i/>
          <w:color w:val="000000"/>
          <w:sz w:val="28"/>
          <w:szCs w:val="28"/>
          <w:shd w:val="clear" w:color="auto" w:fill="FFFFFF"/>
          <w:lang w:val="uk-UA"/>
        </w:rPr>
        <w:t>Яицкий</w:t>
      </w:r>
      <w:proofErr w:type="spellEnd"/>
      <w:r w:rsidRPr="00C2342E">
        <w:rPr>
          <w:rFonts w:ascii="Times New Roman" w:eastAsiaTheme="minorHAnsi" w:hAnsi="Times New Roman" w:cstheme="minorBidi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Н. А., </w:t>
      </w:r>
      <w:proofErr w:type="spellStart"/>
      <w:r w:rsidRPr="00C2342E">
        <w:rPr>
          <w:rFonts w:ascii="Times New Roman" w:eastAsiaTheme="minorHAnsi" w:hAnsi="Times New Roman" w:cstheme="minorBidi"/>
          <w:bCs/>
          <w:i/>
          <w:color w:val="000000"/>
          <w:sz w:val="28"/>
          <w:szCs w:val="28"/>
          <w:shd w:val="clear" w:color="auto" w:fill="FFFFFF"/>
          <w:lang w:val="uk-UA"/>
        </w:rPr>
        <w:t>Седов</w:t>
      </w:r>
      <w:proofErr w:type="spellEnd"/>
      <w:r w:rsidRPr="00C2342E">
        <w:rPr>
          <w:rFonts w:ascii="Times New Roman" w:eastAsiaTheme="minorHAnsi" w:hAnsi="Times New Roman" w:cstheme="minorBidi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В. М., </w:t>
      </w:r>
      <w:proofErr w:type="spellStart"/>
      <w:r w:rsidRPr="00C2342E">
        <w:rPr>
          <w:rFonts w:ascii="Times New Roman" w:eastAsiaTheme="minorHAnsi" w:hAnsi="Times New Roman" w:cstheme="minorBidi"/>
          <w:bCs/>
          <w:i/>
          <w:color w:val="000000"/>
          <w:sz w:val="28"/>
          <w:szCs w:val="28"/>
          <w:shd w:val="clear" w:color="auto" w:fill="FFFFFF"/>
          <w:lang w:val="uk-UA"/>
        </w:rPr>
        <w:t>Сопия</w:t>
      </w:r>
      <w:proofErr w:type="spellEnd"/>
      <w:r w:rsidRPr="00C2342E">
        <w:rPr>
          <w:rFonts w:ascii="Times New Roman" w:eastAsiaTheme="minorHAnsi" w:hAnsi="Times New Roman" w:cstheme="minorBidi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Р. А.</w:t>
      </w:r>
      <w:r w:rsidRPr="00C2342E">
        <w:rPr>
          <w:rFonts w:ascii="Times New Roman" w:eastAsiaTheme="minorHAnsi" w:hAnsi="Times New Roman" w:cstheme="minorBidi"/>
          <w:bCs/>
          <w:color w:val="000000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Pr="00C2342E">
        <w:rPr>
          <w:rFonts w:ascii="Times New Roman" w:eastAsiaTheme="minorHAnsi" w:hAnsi="Times New Roman" w:cstheme="minorBidi"/>
          <w:bCs/>
          <w:color w:val="000000"/>
          <w:sz w:val="28"/>
          <w:szCs w:val="28"/>
          <w:shd w:val="clear" w:color="auto" w:fill="FFFFFF"/>
          <w:lang w:val="uk-UA"/>
        </w:rPr>
        <w:t>Острый</w:t>
      </w:r>
      <w:proofErr w:type="spellEnd"/>
      <w:r w:rsidRPr="00C2342E">
        <w:rPr>
          <w:rFonts w:ascii="Times New Roman" w:eastAsiaTheme="minorHAnsi" w:hAnsi="Times New Roman" w:cstheme="minorBidi"/>
          <w:bCs/>
          <w:color w:val="000000"/>
          <w:sz w:val="28"/>
          <w:szCs w:val="28"/>
          <w:shd w:val="clear" w:color="auto" w:fill="FFFFFF"/>
          <w:lang w:val="uk-UA"/>
        </w:rPr>
        <w:t xml:space="preserve"> панкреатит. </w:t>
      </w:r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–</w:t>
      </w:r>
      <w:r w:rsidRPr="00C2342E">
        <w:rPr>
          <w:rFonts w:ascii="Times New Roman" w:eastAsiaTheme="minorHAnsi" w:hAnsi="Times New Roman" w:cstheme="minorBidi"/>
          <w:bCs/>
          <w:color w:val="000000"/>
          <w:sz w:val="28"/>
          <w:szCs w:val="28"/>
          <w:shd w:val="clear" w:color="auto" w:fill="FFFFFF"/>
          <w:lang w:val="uk-UA"/>
        </w:rPr>
        <w:t xml:space="preserve"> М.: </w:t>
      </w:r>
      <w:proofErr w:type="spellStart"/>
      <w:r w:rsidRPr="00C2342E">
        <w:rPr>
          <w:rFonts w:ascii="Times New Roman" w:eastAsiaTheme="minorHAnsi" w:hAnsi="Times New Roman" w:cstheme="minorBidi"/>
          <w:bCs/>
          <w:color w:val="000000"/>
          <w:sz w:val="28"/>
          <w:szCs w:val="28"/>
          <w:shd w:val="clear" w:color="auto" w:fill="FFFFFF"/>
          <w:lang w:val="uk-UA"/>
        </w:rPr>
        <w:t>МЕДпресс-информ</w:t>
      </w:r>
      <w:proofErr w:type="spellEnd"/>
      <w:r w:rsidRPr="00C2342E">
        <w:rPr>
          <w:rFonts w:ascii="Times New Roman" w:eastAsiaTheme="minorHAnsi" w:hAnsi="Times New Roman" w:cstheme="minorBidi"/>
          <w:bCs/>
          <w:color w:val="000000"/>
          <w:sz w:val="28"/>
          <w:szCs w:val="28"/>
          <w:shd w:val="clear" w:color="auto" w:fill="FFFFFF"/>
          <w:lang w:val="uk-UA"/>
        </w:rPr>
        <w:t xml:space="preserve">, 2003 </w:t>
      </w:r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– </w:t>
      </w:r>
      <w:r w:rsidRPr="00C2342E">
        <w:rPr>
          <w:rFonts w:ascii="Times New Roman" w:eastAsiaTheme="minorHAnsi" w:hAnsi="Times New Roman" w:cstheme="minorBidi"/>
          <w:bCs/>
          <w:color w:val="000000"/>
          <w:sz w:val="28"/>
          <w:szCs w:val="28"/>
          <w:shd w:val="clear" w:color="auto" w:fill="FFFFFF"/>
          <w:lang w:val="uk-UA"/>
        </w:rPr>
        <w:t xml:space="preserve">224 с. </w:t>
      </w:r>
    </w:p>
    <w:p w:rsidR="00C2342E" w:rsidRPr="00C2342E" w:rsidRDefault="00C2342E" w:rsidP="00C2342E">
      <w:pPr>
        <w:widowControl w:val="0"/>
        <w:numPr>
          <w:ilvl w:val="0"/>
          <w:numId w:val="2"/>
        </w:numPr>
        <w:spacing w:after="0" w:line="360" w:lineRule="auto"/>
        <w:ind w:firstLine="709"/>
        <w:jc w:val="both"/>
        <w:rPr>
          <w:rFonts w:asciiTheme="minorHAnsi" w:eastAsiaTheme="minorHAnsi" w:hAnsiTheme="minorHAnsi" w:cstheme="minorBidi"/>
          <w:sz w:val="28"/>
          <w:szCs w:val="28"/>
          <w:lang w:val="uk-UA"/>
        </w:rPr>
      </w:pPr>
      <w:r w:rsidRPr="00C2342E">
        <w:rPr>
          <w:rFonts w:ascii="Times New Roman" w:eastAsiaTheme="minorHAnsi" w:hAnsi="Times New Roman" w:cstheme="minorBidi"/>
          <w:i/>
          <w:color w:val="000000"/>
          <w:sz w:val="28"/>
          <w:szCs w:val="28"/>
          <w:lang w:val="uk-UA"/>
        </w:rPr>
        <w:t xml:space="preserve">Ярема, И. В.,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Колобов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С. В., Шевченко В. П.  </w:t>
      </w:r>
      <w:proofErr w:type="spellStart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>Аутоиммунный</w:t>
      </w:r>
      <w:proofErr w:type="spellEnd"/>
      <w:r w:rsidRPr="00C2342E">
        <w:rPr>
          <w:rFonts w:ascii="Times New Roman" w:eastAsiaTheme="minorHAnsi" w:hAnsi="Times New Roman" w:cstheme="minorBidi"/>
          <w:color w:val="000000"/>
          <w:sz w:val="28"/>
          <w:szCs w:val="28"/>
          <w:lang w:val="uk-UA"/>
        </w:rPr>
        <w:t xml:space="preserve"> панкреатит. – М.: ГОУ ВИНЦ МЗ РФ, 2003. – 208 с. </w:t>
      </w:r>
    </w:p>
    <w:p w:rsidR="00C2342E" w:rsidRPr="00C2342E" w:rsidRDefault="00C2342E" w:rsidP="00C2342E">
      <w:pPr>
        <w:numPr>
          <w:ilvl w:val="0"/>
          <w:numId w:val="2"/>
        </w:num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>Ярешко</w:t>
      </w:r>
      <w:proofErr w:type="spellEnd"/>
      <w:r w:rsidRPr="00C2342E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Г., Рязанов Д. Ю. 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Клиническое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обоснование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классификации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острого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панкреатита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и его </w:t>
      </w:r>
      <w:proofErr w:type="spellStart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>осложнений</w:t>
      </w:r>
      <w:proofErr w:type="spellEnd"/>
      <w:r w:rsidRPr="00C2342E">
        <w:rPr>
          <w:rFonts w:ascii="Times New Roman" w:hAnsi="Times New Roman"/>
          <w:color w:val="000000"/>
          <w:sz w:val="28"/>
          <w:szCs w:val="28"/>
          <w:lang w:val="uk-UA"/>
        </w:rPr>
        <w:t xml:space="preserve"> // Хірургія України. – 2005. – №3(15). – С.83-86.</w:t>
      </w:r>
    </w:p>
    <w:p w:rsidR="00C2342E" w:rsidRPr="00C2342E" w:rsidRDefault="00C2342E">
      <w:pPr>
        <w:rPr>
          <w:lang w:val="uk-UA"/>
        </w:rPr>
      </w:pPr>
      <w:bookmarkStart w:id="1" w:name="_GoBack"/>
      <w:bookmarkEnd w:id="1"/>
    </w:p>
    <w:sectPr w:rsidR="00C2342E" w:rsidRPr="00C2342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5B2FD5"/>
    <w:multiLevelType w:val="hybridMultilevel"/>
    <w:tmpl w:val="76DC4C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A94075"/>
    <w:multiLevelType w:val="hybridMultilevel"/>
    <w:tmpl w:val="CEE826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3F04"/>
    <w:rsid w:val="00345F05"/>
    <w:rsid w:val="00C2342E"/>
    <w:rsid w:val="00ED3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342E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C2342E"/>
    <w:rPr>
      <w:b/>
      <w:bCs/>
    </w:rPr>
  </w:style>
  <w:style w:type="character" w:customStyle="1" w:styleId="2">
    <w:name w:val="Основной текст (2)_"/>
    <w:link w:val="21"/>
    <w:locked/>
    <w:rsid w:val="00C2342E"/>
    <w:rPr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rsid w:val="00C2342E"/>
    <w:pPr>
      <w:widowControl w:val="0"/>
      <w:shd w:val="clear" w:color="auto" w:fill="FFFFFF"/>
      <w:spacing w:after="0" w:line="322" w:lineRule="exact"/>
      <w:ind w:hanging="360"/>
      <w:jc w:val="center"/>
    </w:pPr>
    <w:rPr>
      <w:rFonts w:asciiTheme="minorHAnsi" w:eastAsiaTheme="minorHAnsi" w:hAnsiTheme="minorHAnsi" w:cstheme="minorBidi"/>
      <w:sz w:val="28"/>
      <w:szCs w:val="28"/>
      <w:lang w:val="uk-UA"/>
    </w:rPr>
  </w:style>
  <w:style w:type="character" w:customStyle="1" w:styleId="apple-converted-space">
    <w:name w:val="apple-converted-space"/>
    <w:basedOn w:val="a0"/>
    <w:rsid w:val="00C234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342E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C2342E"/>
    <w:rPr>
      <w:b/>
      <w:bCs/>
    </w:rPr>
  </w:style>
  <w:style w:type="character" w:customStyle="1" w:styleId="2">
    <w:name w:val="Основной текст (2)_"/>
    <w:link w:val="21"/>
    <w:locked/>
    <w:rsid w:val="00C2342E"/>
    <w:rPr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rsid w:val="00C2342E"/>
    <w:pPr>
      <w:widowControl w:val="0"/>
      <w:shd w:val="clear" w:color="auto" w:fill="FFFFFF"/>
      <w:spacing w:after="0" w:line="322" w:lineRule="exact"/>
      <w:ind w:hanging="360"/>
      <w:jc w:val="center"/>
    </w:pPr>
    <w:rPr>
      <w:rFonts w:asciiTheme="minorHAnsi" w:eastAsiaTheme="minorHAnsi" w:hAnsiTheme="minorHAnsi" w:cstheme="minorBidi"/>
      <w:sz w:val="28"/>
      <w:szCs w:val="28"/>
      <w:lang w:val="uk-UA"/>
    </w:rPr>
  </w:style>
  <w:style w:type="character" w:customStyle="1" w:styleId="apple-converted-space">
    <w:name w:val="apple-converted-space"/>
    <w:basedOn w:val="a0"/>
    <w:rsid w:val="00C234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459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1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8459</Words>
  <Characters>4822</Characters>
  <Application>Microsoft Office Word</Application>
  <DocSecurity>0</DocSecurity>
  <Lines>40</Lines>
  <Paragraphs>26</Paragraphs>
  <ScaleCrop>false</ScaleCrop>
  <Company/>
  <LinksUpToDate>false</LinksUpToDate>
  <CharactersWithSpaces>13255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2018-12-03T10:57:00Z</dcterms:created>
  <dcterms:modified xsi:type="dcterms:W3CDTF">2018-12-03T10:59:00Z</dcterms:modified>
</cp:coreProperties>
</file>