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25F9" w:rsidRPr="0089265B" w:rsidRDefault="00FD25F9" w:rsidP="00FD25F9">
      <w:pPr>
        <w:spacing w:after="0" w:line="240" w:lineRule="auto"/>
        <w:ind w:firstLine="720"/>
        <w:jc w:val="center"/>
        <w:rPr>
          <w:rFonts w:ascii="Times New Roman" w:eastAsia="Times New Roman" w:hAnsi="Times New Roman" w:cs="Times New Roman"/>
          <w:sz w:val="28"/>
          <w:szCs w:val="28"/>
          <w:lang w:val="ru-RU"/>
        </w:rPr>
      </w:pPr>
      <w:r w:rsidRPr="0089265B">
        <w:rPr>
          <w:rFonts w:ascii="Times New Roman" w:hAnsi="Times New Roman"/>
          <w:sz w:val="28"/>
          <w:szCs w:val="28"/>
          <w:lang w:val="ru-RU"/>
        </w:rPr>
        <w:t>ОДЕСЬКИЙ НАЦІОНАЛЬНИЙ УНІВЕРСИТЕТ ІМЕНІ І.І.МЕЧНИКОВА</w:t>
      </w:r>
    </w:p>
    <w:p w:rsidR="00FD25F9" w:rsidRPr="0089265B" w:rsidRDefault="00FD25F9" w:rsidP="00FD25F9">
      <w:pPr>
        <w:spacing w:after="0" w:line="240" w:lineRule="auto"/>
        <w:ind w:firstLine="720"/>
        <w:jc w:val="center"/>
        <w:rPr>
          <w:rFonts w:ascii="Times New Roman" w:eastAsia="Times New Roman" w:hAnsi="Times New Roman" w:cs="Times New Roman"/>
          <w:sz w:val="28"/>
          <w:szCs w:val="28"/>
          <w:lang w:val="ru-RU"/>
        </w:rPr>
      </w:pPr>
    </w:p>
    <w:p w:rsidR="00FD25F9" w:rsidRPr="0089265B" w:rsidRDefault="00FD25F9" w:rsidP="00FD25F9">
      <w:pPr>
        <w:spacing w:after="0" w:line="240" w:lineRule="auto"/>
        <w:ind w:firstLine="720"/>
        <w:jc w:val="center"/>
        <w:rPr>
          <w:rFonts w:ascii="Times New Roman" w:eastAsia="Times New Roman" w:hAnsi="Times New Roman" w:cs="Times New Roman"/>
          <w:sz w:val="28"/>
          <w:szCs w:val="28"/>
          <w:lang w:val="ru-RU"/>
        </w:rPr>
      </w:pPr>
      <w:r w:rsidRPr="0089265B">
        <w:rPr>
          <w:rFonts w:ascii="Times New Roman" w:hAnsi="Times New Roman"/>
          <w:sz w:val="28"/>
          <w:szCs w:val="28"/>
          <w:lang w:val="ru-RU"/>
        </w:rPr>
        <w:t>Економіко-правовий факультет</w:t>
      </w:r>
    </w:p>
    <w:p w:rsidR="00FD25F9" w:rsidRPr="0089265B" w:rsidRDefault="00FD25F9" w:rsidP="00FD25F9">
      <w:pPr>
        <w:spacing w:after="0" w:line="240" w:lineRule="auto"/>
        <w:ind w:firstLine="720"/>
        <w:jc w:val="center"/>
        <w:rPr>
          <w:rFonts w:ascii="Times New Roman" w:eastAsia="Times New Roman" w:hAnsi="Times New Roman" w:cs="Times New Roman"/>
          <w:sz w:val="28"/>
          <w:szCs w:val="28"/>
          <w:lang w:val="ru-RU"/>
        </w:rPr>
      </w:pPr>
    </w:p>
    <w:p w:rsidR="00FD25F9" w:rsidRPr="0089265B" w:rsidRDefault="00FD25F9" w:rsidP="00FD25F9">
      <w:pPr>
        <w:spacing w:after="0" w:line="240" w:lineRule="auto"/>
        <w:ind w:firstLine="720"/>
        <w:jc w:val="center"/>
        <w:rPr>
          <w:rFonts w:ascii="Times New Roman" w:eastAsia="Times New Roman" w:hAnsi="Times New Roman" w:cs="Times New Roman"/>
          <w:sz w:val="28"/>
          <w:szCs w:val="28"/>
          <w:lang w:val="ru-RU"/>
        </w:rPr>
      </w:pPr>
      <w:r w:rsidRPr="0089265B">
        <w:rPr>
          <w:rFonts w:ascii="Times New Roman" w:hAnsi="Times New Roman"/>
          <w:sz w:val="28"/>
          <w:szCs w:val="28"/>
          <w:lang w:val="ru-RU"/>
        </w:rPr>
        <w:t>Кафедра менеджменту та інновацій</w:t>
      </w:r>
    </w:p>
    <w:p w:rsidR="00FD25F9" w:rsidRPr="0089265B" w:rsidRDefault="00FD25F9" w:rsidP="00FD25F9">
      <w:pPr>
        <w:spacing w:after="0" w:line="240" w:lineRule="auto"/>
        <w:ind w:firstLine="720"/>
        <w:jc w:val="both"/>
        <w:rPr>
          <w:rFonts w:ascii="Times New Roman" w:eastAsia="Times New Roman" w:hAnsi="Times New Roman" w:cs="Times New Roman"/>
          <w:sz w:val="28"/>
          <w:szCs w:val="28"/>
          <w:lang w:val="ru-RU"/>
        </w:rPr>
      </w:pPr>
    </w:p>
    <w:p w:rsidR="00FD25F9" w:rsidRPr="0089265B" w:rsidRDefault="00FD25F9" w:rsidP="00FD25F9">
      <w:pPr>
        <w:spacing w:after="0" w:line="240" w:lineRule="auto"/>
        <w:ind w:firstLine="720"/>
        <w:jc w:val="both"/>
        <w:rPr>
          <w:rFonts w:ascii="Times New Roman" w:eastAsia="Times New Roman" w:hAnsi="Times New Roman" w:cs="Times New Roman"/>
          <w:sz w:val="28"/>
          <w:szCs w:val="28"/>
          <w:lang w:val="ru-RU"/>
        </w:rPr>
      </w:pPr>
    </w:p>
    <w:p w:rsidR="00FD25F9" w:rsidRPr="0089265B" w:rsidRDefault="00FD25F9" w:rsidP="00FD25F9">
      <w:pPr>
        <w:spacing w:after="0" w:line="240" w:lineRule="auto"/>
        <w:ind w:firstLine="720"/>
        <w:jc w:val="both"/>
        <w:rPr>
          <w:rFonts w:ascii="Times New Roman" w:eastAsia="Times New Roman" w:hAnsi="Times New Roman" w:cs="Times New Roman"/>
          <w:sz w:val="28"/>
          <w:szCs w:val="28"/>
          <w:lang w:val="ru-RU"/>
        </w:rPr>
      </w:pPr>
    </w:p>
    <w:p w:rsidR="00FD25F9" w:rsidRPr="0089265B" w:rsidRDefault="00FD25F9" w:rsidP="00FD25F9">
      <w:pPr>
        <w:spacing w:after="0" w:line="240" w:lineRule="auto"/>
        <w:ind w:firstLine="720"/>
        <w:jc w:val="both"/>
        <w:rPr>
          <w:rFonts w:ascii="Times New Roman" w:eastAsia="Times New Roman" w:hAnsi="Times New Roman" w:cs="Times New Roman"/>
          <w:sz w:val="28"/>
          <w:szCs w:val="28"/>
          <w:lang w:val="ru-RU"/>
        </w:rPr>
      </w:pPr>
    </w:p>
    <w:p w:rsidR="00FD25F9" w:rsidRPr="0089265B" w:rsidRDefault="00FD25F9" w:rsidP="00FD25F9">
      <w:pPr>
        <w:spacing w:after="0" w:line="240" w:lineRule="auto"/>
        <w:ind w:firstLine="720"/>
        <w:jc w:val="both"/>
        <w:rPr>
          <w:rFonts w:ascii="Times New Roman" w:eastAsia="Times New Roman" w:hAnsi="Times New Roman" w:cs="Times New Roman"/>
          <w:sz w:val="28"/>
          <w:szCs w:val="28"/>
          <w:lang w:val="ru-RU"/>
        </w:rPr>
      </w:pPr>
    </w:p>
    <w:p w:rsidR="00FD25F9" w:rsidRPr="0089265B" w:rsidRDefault="00FD25F9" w:rsidP="00FD25F9">
      <w:pPr>
        <w:spacing w:after="0" w:line="360" w:lineRule="auto"/>
        <w:ind w:firstLine="720"/>
        <w:jc w:val="center"/>
        <w:rPr>
          <w:rFonts w:ascii="Times New Roman" w:eastAsia="Times New Roman" w:hAnsi="Times New Roman" w:cs="Times New Roman"/>
          <w:sz w:val="28"/>
          <w:szCs w:val="28"/>
          <w:lang w:val="ru-RU"/>
        </w:rPr>
      </w:pPr>
      <w:r w:rsidRPr="0089265B">
        <w:rPr>
          <w:rFonts w:ascii="Times New Roman" w:hAnsi="Times New Roman"/>
          <w:sz w:val="28"/>
          <w:szCs w:val="28"/>
          <w:lang w:val="ru-RU"/>
        </w:rPr>
        <w:t>Кваліфікаційна робота</w:t>
      </w:r>
    </w:p>
    <w:p w:rsidR="00FD25F9" w:rsidRPr="0089265B" w:rsidRDefault="00FD25F9" w:rsidP="00FD25F9">
      <w:pPr>
        <w:spacing w:after="0" w:line="360" w:lineRule="auto"/>
        <w:ind w:firstLine="720"/>
        <w:jc w:val="center"/>
        <w:rPr>
          <w:rFonts w:ascii="Times New Roman" w:eastAsia="Times New Roman" w:hAnsi="Times New Roman" w:cs="Times New Roman"/>
          <w:sz w:val="28"/>
          <w:szCs w:val="28"/>
          <w:lang w:val="ru-RU"/>
        </w:rPr>
      </w:pPr>
      <w:r w:rsidRPr="0089265B">
        <w:rPr>
          <w:rFonts w:ascii="Times New Roman" w:hAnsi="Times New Roman"/>
          <w:sz w:val="28"/>
          <w:szCs w:val="28"/>
          <w:lang w:val="ru-RU"/>
        </w:rPr>
        <w:t>на здобуття ступеня вищої освіти “магістр”</w:t>
      </w:r>
    </w:p>
    <w:p w:rsidR="00FD25F9" w:rsidRPr="0089265B" w:rsidRDefault="00FD25F9" w:rsidP="00FD25F9">
      <w:pPr>
        <w:spacing w:after="0" w:line="240" w:lineRule="auto"/>
        <w:ind w:firstLine="720"/>
        <w:jc w:val="center"/>
        <w:rPr>
          <w:rFonts w:ascii="Times New Roman" w:eastAsia="Times New Roman" w:hAnsi="Times New Roman" w:cs="Times New Roman"/>
          <w:b/>
          <w:bCs/>
          <w:sz w:val="28"/>
          <w:szCs w:val="28"/>
          <w:lang w:val="ru-RU"/>
        </w:rPr>
      </w:pPr>
      <w:r w:rsidRPr="0089265B">
        <w:rPr>
          <w:rFonts w:ascii="Times New Roman" w:hAnsi="Times New Roman"/>
          <w:b/>
          <w:bCs/>
          <w:sz w:val="28"/>
          <w:szCs w:val="28"/>
          <w:lang w:val="ru-RU"/>
        </w:rPr>
        <w:t>«Вдосконалення мотиваційного механізму на підприємстві в умовах конкурентного середовища»</w:t>
      </w:r>
    </w:p>
    <w:p w:rsidR="00FD25F9" w:rsidRDefault="00FD25F9" w:rsidP="00FD25F9">
      <w:pPr>
        <w:spacing w:after="0" w:line="240" w:lineRule="auto"/>
        <w:ind w:firstLine="720"/>
        <w:jc w:val="center"/>
        <w:rPr>
          <w:rFonts w:ascii="Times New Roman" w:eastAsia="Times New Roman" w:hAnsi="Times New Roman" w:cs="Times New Roman"/>
          <w:sz w:val="28"/>
          <w:szCs w:val="28"/>
        </w:rPr>
      </w:pPr>
      <w:r>
        <w:rPr>
          <w:rFonts w:ascii="Times New Roman" w:hAnsi="Times New Roman"/>
          <w:sz w:val="28"/>
          <w:szCs w:val="28"/>
        </w:rPr>
        <w:t>« Improving the motivational mechanism at the enterprise in a competitive environment »</w:t>
      </w:r>
    </w:p>
    <w:p w:rsidR="00FD25F9" w:rsidRDefault="00FD25F9" w:rsidP="00FD25F9">
      <w:pPr>
        <w:spacing w:after="0" w:line="240" w:lineRule="auto"/>
        <w:ind w:firstLine="720"/>
        <w:jc w:val="both"/>
        <w:rPr>
          <w:rFonts w:ascii="Times New Roman" w:eastAsia="Times New Roman" w:hAnsi="Times New Roman" w:cs="Times New Roman"/>
          <w:sz w:val="28"/>
          <w:szCs w:val="28"/>
        </w:rPr>
      </w:pPr>
    </w:p>
    <w:p w:rsidR="00FD25F9" w:rsidRDefault="00FD25F9" w:rsidP="00FD25F9">
      <w:pPr>
        <w:spacing w:after="0" w:line="240" w:lineRule="auto"/>
        <w:ind w:firstLine="720"/>
        <w:jc w:val="both"/>
        <w:rPr>
          <w:rFonts w:ascii="Times New Roman" w:eastAsia="Times New Roman" w:hAnsi="Times New Roman" w:cs="Times New Roman"/>
          <w:sz w:val="28"/>
          <w:szCs w:val="28"/>
        </w:rPr>
      </w:pPr>
    </w:p>
    <w:p w:rsidR="00FD25F9" w:rsidRPr="0089265B" w:rsidRDefault="00FD25F9" w:rsidP="00FD25F9">
      <w:pPr>
        <w:spacing w:after="0" w:line="360" w:lineRule="auto"/>
        <w:ind w:firstLine="720"/>
        <w:jc w:val="right"/>
        <w:rPr>
          <w:rFonts w:ascii="Times New Roman" w:eastAsia="Times New Roman" w:hAnsi="Times New Roman" w:cs="Times New Roman"/>
          <w:sz w:val="28"/>
          <w:szCs w:val="28"/>
          <w:lang w:val="ru-RU"/>
        </w:rPr>
      </w:pPr>
      <w:r w:rsidRPr="0089265B">
        <w:rPr>
          <w:rFonts w:ascii="Times New Roman" w:hAnsi="Times New Roman"/>
          <w:sz w:val="28"/>
          <w:szCs w:val="28"/>
          <w:lang w:val="ru-RU"/>
        </w:rPr>
        <w:t>Виконав: здобувачка заочної форми навчання</w:t>
      </w:r>
    </w:p>
    <w:p w:rsidR="00FD25F9" w:rsidRPr="0089265B" w:rsidRDefault="00FD25F9" w:rsidP="00FD25F9">
      <w:pPr>
        <w:spacing w:after="0" w:line="360" w:lineRule="auto"/>
        <w:ind w:firstLine="720"/>
        <w:jc w:val="right"/>
        <w:rPr>
          <w:rFonts w:ascii="Times New Roman" w:eastAsia="Times New Roman" w:hAnsi="Times New Roman" w:cs="Times New Roman"/>
          <w:sz w:val="28"/>
          <w:szCs w:val="28"/>
          <w:lang w:val="ru-RU"/>
        </w:rPr>
      </w:pPr>
      <w:r w:rsidRPr="0089265B">
        <w:rPr>
          <w:rFonts w:ascii="Times New Roman" w:hAnsi="Times New Roman"/>
          <w:sz w:val="28"/>
          <w:szCs w:val="28"/>
          <w:lang w:val="ru-RU"/>
        </w:rPr>
        <w:t>спеціальності 0</w:t>
      </w:r>
      <w:r>
        <w:rPr>
          <w:rFonts w:ascii="Times New Roman" w:hAnsi="Times New Roman"/>
          <w:sz w:val="28"/>
          <w:szCs w:val="28"/>
          <w:lang w:val="ru-RU"/>
        </w:rPr>
        <w:t>73</w:t>
      </w:r>
      <w:r w:rsidRPr="0089265B">
        <w:rPr>
          <w:rFonts w:ascii="Times New Roman" w:hAnsi="Times New Roman"/>
          <w:sz w:val="28"/>
          <w:szCs w:val="28"/>
          <w:lang w:val="ru-RU"/>
        </w:rPr>
        <w:t xml:space="preserve"> Менеджмент</w:t>
      </w:r>
    </w:p>
    <w:p w:rsidR="00FD25F9" w:rsidRPr="0089265B" w:rsidRDefault="00FD25F9" w:rsidP="00FD25F9">
      <w:pPr>
        <w:spacing w:after="0" w:line="360" w:lineRule="auto"/>
        <w:ind w:firstLine="720"/>
        <w:jc w:val="right"/>
        <w:rPr>
          <w:rFonts w:ascii="Times New Roman" w:eastAsia="Times New Roman" w:hAnsi="Times New Roman" w:cs="Times New Roman"/>
          <w:sz w:val="28"/>
          <w:szCs w:val="28"/>
          <w:lang w:val="ru-RU"/>
        </w:rPr>
      </w:pPr>
      <w:r>
        <w:rPr>
          <w:rFonts w:ascii="Times New Roman" w:eastAsia="Times New Roman" w:hAnsi="Times New Roman" w:cs="Times New Roman"/>
          <w:noProof/>
          <w:sz w:val="28"/>
          <w:szCs w:val="28"/>
          <w:lang w:val="ru-RU" w:eastAsia="ru-RU"/>
        </w:rPr>
        <w:drawing>
          <wp:anchor distT="0" distB="0" distL="0" distR="0" simplePos="0" relativeHeight="251659264" behindDoc="1" locked="0" layoutInCell="1" allowOverlap="1" wp14:anchorId="75442ED4" wp14:editId="53C573F3">
            <wp:simplePos x="0" y="0"/>
            <wp:positionH relativeFrom="page">
              <wp:posOffset>6165850</wp:posOffset>
            </wp:positionH>
            <wp:positionV relativeFrom="line">
              <wp:posOffset>76200</wp:posOffset>
            </wp:positionV>
            <wp:extent cx="1066800" cy="561975"/>
            <wp:effectExtent l="0" t="0" r="0" b="0"/>
            <wp:wrapNone/>
            <wp:docPr id="1073741825" name="officeArt object" descr="Рисунок 5"/>
            <wp:cNvGraphicFramePr/>
            <a:graphic xmlns:a="http://schemas.openxmlformats.org/drawingml/2006/main">
              <a:graphicData uri="http://schemas.openxmlformats.org/drawingml/2006/picture">
                <pic:pic xmlns:pic="http://schemas.openxmlformats.org/drawingml/2006/picture">
                  <pic:nvPicPr>
                    <pic:cNvPr id="1073741825" name="Рисунок 5" descr="Рисунок 5"/>
                    <pic:cNvPicPr>
                      <a:picLocks noChangeAspect="1"/>
                    </pic:cNvPicPr>
                  </pic:nvPicPr>
                  <pic:blipFill>
                    <a:blip r:embed="rId5">
                      <a:extLst/>
                    </a:blip>
                    <a:stretch>
                      <a:fillRect/>
                    </a:stretch>
                  </pic:blipFill>
                  <pic:spPr>
                    <a:xfrm>
                      <a:off x="0" y="0"/>
                      <a:ext cx="1066800" cy="561975"/>
                    </a:xfrm>
                    <a:prstGeom prst="rect">
                      <a:avLst/>
                    </a:prstGeom>
                    <a:ln w="12700" cap="flat">
                      <a:noFill/>
                      <a:miter lim="400000"/>
                    </a:ln>
                    <a:effectLst/>
                  </pic:spPr>
                </pic:pic>
              </a:graphicData>
            </a:graphic>
          </wp:anchor>
        </w:drawing>
      </w:r>
      <w:r>
        <w:rPr>
          <w:rFonts w:ascii="Times New Roman" w:hAnsi="Times New Roman"/>
          <w:sz w:val="28"/>
          <w:szCs w:val="28"/>
          <w:lang w:val="ru-RU"/>
        </w:rPr>
        <w:t xml:space="preserve"> </w:t>
      </w:r>
      <w:r w:rsidRPr="0089265B">
        <w:rPr>
          <w:rFonts w:ascii="Times New Roman" w:hAnsi="Times New Roman"/>
          <w:sz w:val="28"/>
          <w:szCs w:val="28"/>
          <w:lang w:val="ru-RU"/>
        </w:rPr>
        <w:t>Волинець Єва Олегівна</w:t>
      </w:r>
    </w:p>
    <w:p w:rsidR="00FD25F9" w:rsidRPr="00FD25F9" w:rsidRDefault="00FD25F9" w:rsidP="00FD25F9">
      <w:pPr>
        <w:spacing w:after="0" w:line="360" w:lineRule="auto"/>
        <w:ind w:firstLine="720"/>
        <w:jc w:val="right"/>
        <w:rPr>
          <w:rFonts w:ascii="Times New Roman" w:eastAsia="Times New Roman" w:hAnsi="Times New Roman" w:cs="Times New Roman"/>
          <w:sz w:val="28"/>
          <w:szCs w:val="28"/>
          <w:lang w:val="ru-RU"/>
        </w:rPr>
      </w:pPr>
      <w:r w:rsidRPr="0089265B">
        <w:rPr>
          <w:rFonts w:ascii="Times New Roman" w:hAnsi="Times New Roman"/>
          <w:sz w:val="28"/>
          <w:szCs w:val="28"/>
          <w:lang w:val="ru-RU"/>
        </w:rPr>
        <w:t>Керівник: к.</w:t>
      </w:r>
      <w:r>
        <w:rPr>
          <w:rFonts w:ascii="Times New Roman" w:hAnsi="Times New Roman"/>
          <w:sz w:val="28"/>
          <w:szCs w:val="28"/>
        </w:rPr>
        <w:t> </w:t>
      </w:r>
      <w:r w:rsidRPr="0089265B">
        <w:rPr>
          <w:rFonts w:ascii="Times New Roman" w:hAnsi="Times New Roman"/>
          <w:sz w:val="28"/>
          <w:szCs w:val="28"/>
          <w:lang w:val="ru-RU"/>
        </w:rPr>
        <w:t>е.</w:t>
      </w:r>
      <w:r>
        <w:rPr>
          <w:rFonts w:ascii="Times New Roman" w:hAnsi="Times New Roman"/>
          <w:sz w:val="28"/>
          <w:szCs w:val="28"/>
        </w:rPr>
        <w:t> </w:t>
      </w:r>
      <w:r w:rsidRPr="0089265B">
        <w:rPr>
          <w:rFonts w:ascii="Times New Roman" w:hAnsi="Times New Roman"/>
          <w:sz w:val="28"/>
          <w:szCs w:val="28"/>
          <w:lang w:val="ru-RU"/>
        </w:rPr>
        <w:t xml:space="preserve">н., доц. </w:t>
      </w:r>
      <w:r w:rsidRPr="00FD25F9">
        <w:rPr>
          <w:rFonts w:ascii="Times New Roman" w:hAnsi="Times New Roman"/>
          <w:sz w:val="28"/>
          <w:szCs w:val="28"/>
          <w:lang w:val="ru-RU"/>
        </w:rPr>
        <w:t>Орлова Н. В.__________</w:t>
      </w:r>
    </w:p>
    <w:p w:rsidR="00FD25F9" w:rsidRDefault="00FD25F9" w:rsidP="00FD25F9">
      <w:pPr>
        <w:spacing w:after="0" w:line="360" w:lineRule="auto"/>
        <w:ind w:left="3600" w:firstLine="720"/>
        <w:jc w:val="both"/>
        <w:rPr>
          <w:rFonts w:ascii="Times New Roman" w:eastAsia="Times New Roman" w:hAnsi="Times New Roman" w:cs="Times New Roman"/>
          <w:sz w:val="28"/>
          <w:szCs w:val="28"/>
        </w:rPr>
      </w:pPr>
      <w:r w:rsidRPr="00FD25F9">
        <w:rPr>
          <w:rFonts w:ascii="Times New Roman" w:hAnsi="Times New Roman"/>
          <w:sz w:val="28"/>
          <w:szCs w:val="28"/>
          <w:lang w:val="ru-RU"/>
        </w:rPr>
        <w:t xml:space="preserve">   </w:t>
      </w:r>
      <w:r w:rsidRPr="0089265B">
        <w:rPr>
          <w:rFonts w:ascii="Times New Roman" w:hAnsi="Times New Roman"/>
          <w:sz w:val="28"/>
          <w:szCs w:val="28"/>
          <w:lang w:val="ru-RU"/>
        </w:rPr>
        <w:t>Рецензент: д,</w:t>
      </w:r>
      <w:r>
        <w:rPr>
          <w:rFonts w:ascii="Times New Roman" w:hAnsi="Times New Roman"/>
          <w:sz w:val="28"/>
          <w:szCs w:val="28"/>
        </w:rPr>
        <w:t> </w:t>
      </w:r>
      <w:r w:rsidRPr="0089265B">
        <w:rPr>
          <w:rFonts w:ascii="Times New Roman" w:hAnsi="Times New Roman"/>
          <w:sz w:val="28"/>
          <w:szCs w:val="28"/>
          <w:lang w:val="ru-RU"/>
        </w:rPr>
        <w:t>е.</w:t>
      </w:r>
      <w:r>
        <w:rPr>
          <w:rFonts w:ascii="Times New Roman" w:hAnsi="Times New Roman"/>
          <w:sz w:val="28"/>
          <w:szCs w:val="28"/>
        </w:rPr>
        <w:t> </w:t>
      </w:r>
      <w:r w:rsidRPr="0089265B">
        <w:rPr>
          <w:rFonts w:ascii="Times New Roman" w:hAnsi="Times New Roman"/>
          <w:sz w:val="28"/>
          <w:szCs w:val="28"/>
          <w:lang w:val="ru-RU"/>
        </w:rPr>
        <w:t xml:space="preserve">н., проф. </w:t>
      </w:r>
      <w:r>
        <w:rPr>
          <w:rFonts w:ascii="Times New Roman" w:hAnsi="Times New Roman"/>
          <w:sz w:val="28"/>
          <w:szCs w:val="28"/>
        </w:rPr>
        <w:t xml:space="preserve">Грінченко Ю. Л. </w:t>
      </w:r>
    </w:p>
    <w:p w:rsidR="00FD25F9" w:rsidRDefault="00FD25F9" w:rsidP="00FD25F9">
      <w:pPr>
        <w:spacing w:after="0" w:line="240" w:lineRule="auto"/>
        <w:ind w:firstLine="720"/>
        <w:jc w:val="both"/>
        <w:rPr>
          <w:rFonts w:ascii="Times New Roman" w:eastAsia="Times New Roman" w:hAnsi="Times New Roman" w:cs="Times New Roman"/>
          <w:sz w:val="28"/>
          <w:szCs w:val="28"/>
        </w:rPr>
      </w:pPr>
    </w:p>
    <w:p w:rsidR="00FD25F9" w:rsidRDefault="00FD25F9" w:rsidP="00FD25F9">
      <w:pPr>
        <w:spacing w:after="0" w:line="240" w:lineRule="auto"/>
        <w:ind w:firstLine="720"/>
        <w:jc w:val="both"/>
        <w:rPr>
          <w:rFonts w:ascii="Times New Roman" w:eastAsia="Times New Roman" w:hAnsi="Times New Roman" w:cs="Times New Roman"/>
          <w:sz w:val="28"/>
          <w:szCs w:val="28"/>
        </w:rPr>
      </w:pPr>
    </w:p>
    <w:p w:rsidR="00FD25F9" w:rsidRDefault="00FD25F9" w:rsidP="00FD25F9">
      <w:pPr>
        <w:spacing w:after="0" w:line="240" w:lineRule="auto"/>
        <w:ind w:firstLine="720"/>
        <w:jc w:val="both"/>
        <w:rPr>
          <w:rFonts w:ascii="Times New Roman" w:eastAsia="Times New Roman" w:hAnsi="Times New Roman" w:cs="Times New Roman"/>
          <w:sz w:val="28"/>
          <w:szCs w:val="28"/>
        </w:rPr>
      </w:pPr>
    </w:p>
    <w:tbl>
      <w:tblPr>
        <w:tblStyle w:val="TableNormal"/>
        <w:tblW w:w="998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4839"/>
        <w:gridCol w:w="5150"/>
      </w:tblGrid>
      <w:tr w:rsidR="00FD25F9" w:rsidRPr="00FD25F9" w:rsidTr="00FF19E6">
        <w:trPr>
          <w:trHeight w:val="2452"/>
          <w:jc w:val="center"/>
        </w:trPr>
        <w:tc>
          <w:tcPr>
            <w:tcW w:w="4839" w:type="dxa"/>
            <w:tcBorders>
              <w:top w:val="nil"/>
              <w:left w:val="nil"/>
              <w:bottom w:val="nil"/>
              <w:right w:val="nil"/>
            </w:tcBorders>
            <w:shd w:val="clear" w:color="auto" w:fill="auto"/>
            <w:tcMar>
              <w:top w:w="80" w:type="dxa"/>
              <w:left w:w="80" w:type="dxa"/>
              <w:bottom w:w="80" w:type="dxa"/>
              <w:right w:w="80" w:type="dxa"/>
            </w:tcMar>
          </w:tcPr>
          <w:p w:rsidR="00FD25F9" w:rsidRPr="0089265B" w:rsidRDefault="00FD25F9" w:rsidP="00FF19E6">
            <w:pPr>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Рекомендовано до захисту:</w:t>
            </w:r>
          </w:p>
          <w:p w:rsidR="00FD25F9" w:rsidRPr="0089265B" w:rsidRDefault="00FD25F9" w:rsidP="00FF19E6">
            <w:pPr>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протокол засідання кафедри</w:t>
            </w:r>
          </w:p>
          <w:p w:rsidR="00FD25F9" w:rsidRPr="0089265B" w:rsidRDefault="00FD25F9" w:rsidP="00FF19E6">
            <w:pPr>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 xml:space="preserve">№ ___   від ____.____. 20___ р. </w:t>
            </w:r>
          </w:p>
          <w:p w:rsidR="00FD25F9" w:rsidRPr="0089265B" w:rsidRDefault="00FD25F9" w:rsidP="00FF19E6">
            <w:pPr>
              <w:jc w:val="both"/>
              <w:rPr>
                <w:rFonts w:ascii="Times New Roman" w:eastAsia="Times New Roman" w:hAnsi="Times New Roman" w:cs="Times New Roman"/>
                <w:sz w:val="28"/>
                <w:szCs w:val="28"/>
                <w:lang w:val="ru-RU"/>
              </w:rPr>
            </w:pPr>
          </w:p>
          <w:p w:rsidR="00FD25F9" w:rsidRPr="0089265B" w:rsidRDefault="00FD25F9" w:rsidP="00FF19E6">
            <w:pPr>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Завідувач(ка) кафедри</w:t>
            </w:r>
          </w:p>
          <w:p w:rsidR="00FD25F9" w:rsidRPr="0089265B" w:rsidRDefault="00FD25F9" w:rsidP="00FF19E6">
            <w:pPr>
              <w:rPr>
                <w:rFonts w:ascii="Times New Roman" w:eastAsia="Times New Roman" w:hAnsi="Times New Roman" w:cs="Times New Roman"/>
                <w:sz w:val="28"/>
                <w:szCs w:val="28"/>
                <w:lang w:val="ru-RU"/>
              </w:rPr>
            </w:pPr>
            <w:r>
              <w:rPr>
                <w:rFonts w:ascii="Times New Roman" w:hAnsi="Times New Roman"/>
                <w:sz w:val="28"/>
                <w:szCs w:val="28"/>
                <w:lang w:val="ru-RU"/>
              </w:rPr>
              <w:t>________________</w:t>
            </w:r>
            <w:r w:rsidRPr="0089265B">
              <w:rPr>
                <w:rFonts w:ascii="Times New Roman" w:hAnsi="Times New Roman"/>
                <w:sz w:val="28"/>
                <w:szCs w:val="28"/>
                <w:lang w:val="ru-RU"/>
              </w:rPr>
              <w:t>Едуард КУЗНЄЦОВ</w:t>
            </w:r>
          </w:p>
          <w:p w:rsidR="00FD25F9" w:rsidRDefault="00FD25F9" w:rsidP="00FF19E6">
            <w:pPr>
              <w:jc w:val="both"/>
            </w:pPr>
            <w:r w:rsidRPr="0089265B">
              <w:rPr>
                <w:rFonts w:ascii="Times New Roman" w:hAnsi="Times New Roman"/>
                <w:lang w:val="ru-RU"/>
              </w:rPr>
              <w:t xml:space="preserve">                   </w:t>
            </w:r>
            <w:r>
              <w:rPr>
                <w:rFonts w:ascii="Times New Roman" w:hAnsi="Times New Roman"/>
              </w:rPr>
              <w:t>(підпис)                            (ім’я, прізвище)</w:t>
            </w:r>
          </w:p>
        </w:tc>
        <w:tc>
          <w:tcPr>
            <w:tcW w:w="5150" w:type="dxa"/>
            <w:tcBorders>
              <w:top w:val="nil"/>
              <w:left w:val="nil"/>
              <w:bottom w:val="nil"/>
              <w:right w:val="nil"/>
            </w:tcBorders>
            <w:shd w:val="clear" w:color="auto" w:fill="auto"/>
            <w:tcMar>
              <w:top w:w="80" w:type="dxa"/>
              <w:left w:w="80" w:type="dxa"/>
              <w:bottom w:w="80" w:type="dxa"/>
              <w:right w:w="80" w:type="dxa"/>
            </w:tcMar>
          </w:tcPr>
          <w:p w:rsidR="00FD25F9" w:rsidRPr="0089265B" w:rsidRDefault="00FD25F9" w:rsidP="00FF19E6">
            <w:pPr>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Захищено на засіданні ЕК № _____</w:t>
            </w:r>
          </w:p>
          <w:p w:rsidR="00FD25F9" w:rsidRPr="0089265B" w:rsidRDefault="00FD25F9" w:rsidP="00FF19E6">
            <w:pPr>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 xml:space="preserve">протокол № __від ____.____.20___ р. </w:t>
            </w:r>
          </w:p>
          <w:p w:rsidR="00FD25F9" w:rsidRPr="0089265B" w:rsidRDefault="00FD25F9" w:rsidP="00FF19E6">
            <w:pPr>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Оцінка______________/______/______</w:t>
            </w:r>
          </w:p>
          <w:p w:rsidR="00FD25F9" w:rsidRPr="0089265B" w:rsidRDefault="00FD25F9" w:rsidP="00FF19E6">
            <w:pPr>
              <w:jc w:val="both"/>
              <w:rPr>
                <w:rFonts w:ascii="Times New Roman" w:eastAsia="Times New Roman" w:hAnsi="Times New Roman" w:cs="Times New Roman"/>
                <w:lang w:val="ru-RU"/>
              </w:rPr>
            </w:pPr>
            <w:r>
              <w:rPr>
                <w:rFonts w:ascii="Times New Roman" w:hAnsi="Times New Roman"/>
                <w:lang w:val="ru-RU"/>
              </w:rPr>
              <w:t xml:space="preserve">                        </w:t>
            </w:r>
            <w:r w:rsidRPr="0089265B">
              <w:rPr>
                <w:rFonts w:ascii="Times New Roman" w:hAnsi="Times New Roman"/>
                <w:lang w:val="ru-RU"/>
              </w:rPr>
              <w:t>(за національною шкалою/ЕСТ</w:t>
            </w:r>
            <w:r>
              <w:rPr>
                <w:rFonts w:ascii="Times New Roman" w:hAnsi="Times New Roman"/>
              </w:rPr>
              <w:t>S</w:t>
            </w:r>
            <w:r w:rsidRPr="0089265B">
              <w:rPr>
                <w:rFonts w:ascii="Times New Roman" w:hAnsi="Times New Roman"/>
                <w:lang w:val="ru-RU"/>
              </w:rPr>
              <w:t>/ бали)</w:t>
            </w:r>
          </w:p>
          <w:p w:rsidR="00FD25F9" w:rsidRPr="0089265B" w:rsidRDefault="00FD25F9" w:rsidP="00FF19E6">
            <w:pPr>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Голова ЕК</w:t>
            </w:r>
          </w:p>
          <w:p w:rsidR="00FD25F9" w:rsidRPr="0089265B" w:rsidRDefault="00FD25F9" w:rsidP="00FF19E6">
            <w:pPr>
              <w:jc w:val="right"/>
              <w:rPr>
                <w:rFonts w:ascii="Times New Roman" w:eastAsia="Times New Roman" w:hAnsi="Times New Roman" w:cs="Times New Roman"/>
                <w:sz w:val="28"/>
                <w:szCs w:val="28"/>
                <w:lang w:val="ru-RU"/>
              </w:rPr>
            </w:pPr>
            <w:r w:rsidRPr="0089265B">
              <w:rPr>
                <w:rFonts w:ascii="Times New Roman" w:hAnsi="Times New Roman"/>
                <w:sz w:val="28"/>
                <w:szCs w:val="28"/>
                <w:lang w:val="ru-RU"/>
              </w:rPr>
              <w:t>_______________Євген МАСЛЄННІКОВ</w:t>
            </w:r>
          </w:p>
          <w:p w:rsidR="00FD25F9" w:rsidRPr="0089265B" w:rsidRDefault="00FD25F9" w:rsidP="00FF19E6">
            <w:pPr>
              <w:jc w:val="center"/>
              <w:rPr>
                <w:lang w:val="ru-RU"/>
              </w:rPr>
            </w:pPr>
            <w:r w:rsidRPr="0089265B">
              <w:rPr>
                <w:rFonts w:ascii="Times New Roman" w:hAnsi="Times New Roman"/>
                <w:lang w:val="ru-RU"/>
              </w:rPr>
              <w:t>(підпис)                             (ім’я, прізвище)</w:t>
            </w:r>
          </w:p>
        </w:tc>
      </w:tr>
    </w:tbl>
    <w:p w:rsidR="00FD25F9" w:rsidRPr="0089265B" w:rsidRDefault="00FD25F9" w:rsidP="00FD25F9">
      <w:pPr>
        <w:spacing w:after="0" w:line="240" w:lineRule="auto"/>
        <w:jc w:val="center"/>
        <w:rPr>
          <w:rFonts w:ascii="Times New Roman" w:eastAsia="Times New Roman" w:hAnsi="Times New Roman" w:cs="Times New Roman"/>
          <w:b/>
          <w:bCs/>
          <w:sz w:val="28"/>
          <w:szCs w:val="28"/>
          <w:lang w:val="ru-RU"/>
        </w:rPr>
      </w:pPr>
    </w:p>
    <w:p w:rsidR="00FD25F9" w:rsidRPr="0089265B" w:rsidRDefault="00FD25F9" w:rsidP="00FD25F9">
      <w:pPr>
        <w:spacing w:after="0" w:line="360" w:lineRule="auto"/>
        <w:jc w:val="center"/>
        <w:rPr>
          <w:rFonts w:ascii="Times New Roman" w:eastAsia="Times New Roman" w:hAnsi="Times New Roman" w:cs="Times New Roman"/>
          <w:b/>
          <w:bCs/>
          <w:sz w:val="28"/>
          <w:szCs w:val="28"/>
          <w:lang w:val="ru-RU"/>
        </w:rPr>
      </w:pPr>
    </w:p>
    <w:p w:rsidR="00FD25F9" w:rsidRPr="0089265B" w:rsidRDefault="00FD25F9" w:rsidP="00FD25F9">
      <w:pPr>
        <w:spacing w:after="0" w:line="360" w:lineRule="auto"/>
        <w:jc w:val="center"/>
        <w:rPr>
          <w:rFonts w:ascii="Times New Roman" w:eastAsia="Times New Roman" w:hAnsi="Times New Roman" w:cs="Times New Roman"/>
          <w:b/>
          <w:bCs/>
          <w:sz w:val="28"/>
          <w:szCs w:val="28"/>
          <w:lang w:val="ru-RU"/>
        </w:rPr>
      </w:pPr>
      <w:r w:rsidRPr="0089265B">
        <w:rPr>
          <w:rFonts w:ascii="Times New Roman" w:hAnsi="Times New Roman"/>
          <w:b/>
          <w:bCs/>
          <w:sz w:val="28"/>
          <w:szCs w:val="28"/>
          <w:lang w:val="ru-RU"/>
        </w:rPr>
        <w:t>Одеса</w:t>
      </w:r>
      <w:r>
        <w:rPr>
          <w:rFonts w:ascii="Times New Roman" w:hAnsi="Times New Roman"/>
          <w:b/>
          <w:bCs/>
          <w:sz w:val="28"/>
          <w:szCs w:val="28"/>
          <w:lang w:val="ru-RU"/>
        </w:rPr>
        <w:t xml:space="preserve"> </w:t>
      </w:r>
      <w:r w:rsidRPr="0089265B">
        <w:rPr>
          <w:rFonts w:ascii="Times New Roman" w:hAnsi="Times New Roman"/>
          <w:b/>
          <w:bCs/>
          <w:sz w:val="28"/>
          <w:szCs w:val="28"/>
          <w:lang w:val="ru-RU"/>
        </w:rPr>
        <w:t>2022</w:t>
      </w:r>
    </w:p>
    <w:p w:rsidR="00FD25F9" w:rsidRDefault="00FD25F9" w:rsidP="00FD25F9">
      <w:pPr>
        <w:pStyle w:val="10"/>
        <w:pageBreakBefore/>
        <w:rPr>
          <w:rFonts w:ascii="Times New Roman" w:eastAsia="Times New Roman" w:hAnsi="Times New Roman" w:cs="Times New Roman"/>
          <w:kern w:val="0"/>
        </w:rPr>
      </w:pPr>
      <w:r>
        <w:rPr>
          <w:rFonts w:ascii="Times New Roman" w:hAnsi="Times New Roman"/>
          <w:kern w:val="0"/>
        </w:rPr>
        <w:lastRenderedPageBreak/>
        <w:t>ЗМІСТ</w:t>
      </w:r>
    </w:p>
    <w:p w:rsidR="00FD25F9" w:rsidRDefault="00FD25F9" w:rsidP="00FD25F9">
      <w:pPr>
        <w:pStyle w:val="a3"/>
      </w:pPr>
    </w:p>
    <w:p w:rsidR="00FD25F9" w:rsidRDefault="00FD25F9" w:rsidP="00FD25F9">
      <w:pPr>
        <w:pStyle w:val="a3"/>
        <w:ind w:firstLine="0"/>
        <w:jc w:val="left"/>
        <w:rPr>
          <w:b/>
          <w:bCs/>
          <w:caps/>
        </w:rPr>
      </w:pPr>
      <w:r>
        <w:rPr>
          <w:b/>
          <w:bCs/>
          <w:caps/>
        </w:rPr>
        <w:t>Вступ………………………………………………………………………………2</w:t>
      </w:r>
    </w:p>
    <w:p w:rsidR="00FD25F9" w:rsidRDefault="00FD25F9" w:rsidP="00FD25F9">
      <w:pPr>
        <w:pStyle w:val="a3"/>
        <w:ind w:firstLine="0"/>
        <w:jc w:val="left"/>
        <w:rPr>
          <w:b/>
          <w:bCs/>
          <w:caps/>
        </w:rPr>
      </w:pPr>
      <w:r>
        <w:rPr>
          <w:b/>
          <w:bCs/>
          <w:caps/>
        </w:rPr>
        <w:t>Розділ 1. Теоретичні засади мотиваційного механізму за умов конкурентоспроможності…………………………………….5</w:t>
      </w:r>
    </w:p>
    <w:p w:rsidR="00FD25F9" w:rsidRDefault="00FD25F9" w:rsidP="00FD25F9">
      <w:pPr>
        <w:pStyle w:val="a3"/>
        <w:ind w:firstLine="0"/>
        <w:jc w:val="left"/>
      </w:pPr>
      <w:r>
        <w:t>1.1. Соціально-економічна сутність мотивації…………………………………….5</w:t>
      </w:r>
    </w:p>
    <w:p w:rsidR="00FD25F9" w:rsidRDefault="00FD25F9" w:rsidP="00FD25F9">
      <w:pPr>
        <w:pStyle w:val="a3"/>
        <w:ind w:firstLine="0"/>
        <w:jc w:val="left"/>
      </w:pPr>
      <w:r>
        <w:t>1.2. Мотиваційний механізм та його елементи…………………………………...15</w:t>
      </w:r>
    </w:p>
    <w:p w:rsidR="00FD25F9" w:rsidRDefault="00FD25F9" w:rsidP="00FD25F9">
      <w:pPr>
        <w:pStyle w:val="a3"/>
        <w:ind w:firstLine="0"/>
        <w:jc w:val="left"/>
      </w:pPr>
      <w:r>
        <w:t>1.3. Моделі мотиваційного механізму…………………………………………….24</w:t>
      </w:r>
    </w:p>
    <w:p w:rsidR="00FD25F9" w:rsidRDefault="00FD25F9" w:rsidP="00FD25F9">
      <w:pPr>
        <w:pStyle w:val="a3"/>
        <w:ind w:firstLine="0"/>
        <w:jc w:val="left"/>
      </w:pPr>
      <w:r>
        <w:t>Висновки до розділу 1……………………………………………………………...33</w:t>
      </w:r>
    </w:p>
    <w:p w:rsidR="00FD25F9" w:rsidRDefault="00FD25F9" w:rsidP="00FD25F9">
      <w:pPr>
        <w:pStyle w:val="a3"/>
        <w:ind w:firstLine="0"/>
        <w:jc w:val="left"/>
        <w:rPr>
          <w:b/>
          <w:bCs/>
          <w:caps/>
        </w:rPr>
      </w:pPr>
      <w:r>
        <w:rPr>
          <w:b/>
          <w:bCs/>
          <w:caps/>
        </w:rPr>
        <w:t>Розділ 2. Аналіз ВПЛИВУ МОТИВАЦІЙНОГО МЕХАНІЗМУ НА ДІЯЛЬНІСТЬ компанії «Transship» В умовАХ КОНКУРЕНЦІЇ…35</w:t>
      </w:r>
    </w:p>
    <w:p w:rsidR="00FD25F9" w:rsidRDefault="00FD25F9" w:rsidP="00FD25F9">
      <w:pPr>
        <w:pStyle w:val="a3"/>
        <w:ind w:firstLine="0"/>
        <w:jc w:val="left"/>
      </w:pPr>
      <w:r>
        <w:t xml:space="preserve">2.1. Загальна характеристика </w:t>
      </w:r>
      <w:r>
        <w:rPr>
          <w:shd w:val="clear" w:color="auto" w:fill="FFFFFF"/>
        </w:rPr>
        <w:t>підприємства……………………………………....35</w:t>
      </w:r>
    </w:p>
    <w:p w:rsidR="00FD25F9" w:rsidRDefault="00FD25F9" w:rsidP="00FD25F9">
      <w:pPr>
        <w:pStyle w:val="a3"/>
        <w:ind w:firstLine="0"/>
        <w:jc w:val="left"/>
      </w:pPr>
      <w:r>
        <w:t>2.2. Аналіз мотиваційного механізму ТОВ «Transship»………………………….47</w:t>
      </w:r>
    </w:p>
    <w:p w:rsidR="00FD25F9" w:rsidRDefault="00FD25F9" w:rsidP="00FD25F9">
      <w:pPr>
        <w:pStyle w:val="a3"/>
        <w:ind w:firstLine="0"/>
        <w:jc w:val="left"/>
      </w:pPr>
      <w:r>
        <w:t>2.3. Оцінка ефективності мотиваційного механізму ТОВ «Transship»………….51</w:t>
      </w:r>
    </w:p>
    <w:p w:rsidR="00FD25F9" w:rsidRDefault="00FD25F9" w:rsidP="00FD25F9">
      <w:pPr>
        <w:pStyle w:val="a3"/>
        <w:ind w:firstLine="0"/>
        <w:jc w:val="left"/>
      </w:pPr>
      <w:r>
        <w:t>Висновки до розділу 2……………………………………………………………...56</w:t>
      </w:r>
    </w:p>
    <w:p w:rsidR="00FD25F9" w:rsidRDefault="00FD25F9" w:rsidP="00FD25F9">
      <w:pPr>
        <w:pStyle w:val="a3"/>
        <w:ind w:firstLine="0"/>
        <w:jc w:val="left"/>
        <w:rPr>
          <w:b/>
          <w:bCs/>
          <w:caps/>
        </w:rPr>
      </w:pPr>
      <w:r>
        <w:rPr>
          <w:b/>
          <w:bCs/>
          <w:caps/>
        </w:rPr>
        <w:lastRenderedPageBreak/>
        <w:t>Розділ 3. Удосконалення мотиваційного механізму компанії «Transship» в умовах конкурентоспроможності…………………………………………….57</w:t>
      </w:r>
    </w:p>
    <w:p w:rsidR="00FD25F9" w:rsidRDefault="00FD25F9" w:rsidP="00FD25F9">
      <w:pPr>
        <w:pStyle w:val="a3"/>
        <w:ind w:firstLine="0"/>
        <w:jc w:val="left"/>
      </w:pPr>
      <w:r>
        <w:t>3.1. Можливості використання зарубіжного досвіду мотивації праці на підприємстві ………………………………………………………………………..57</w:t>
      </w:r>
    </w:p>
    <w:p w:rsidR="00FD25F9" w:rsidRDefault="00FD25F9" w:rsidP="00FD25F9">
      <w:pPr>
        <w:pStyle w:val="a3"/>
        <w:ind w:firstLine="0"/>
        <w:jc w:val="left"/>
      </w:pPr>
      <w:r>
        <w:t>3.2. Оптимізація системи матеріальної мотивації в компанії «Transship»……...60</w:t>
      </w:r>
    </w:p>
    <w:p w:rsidR="00FD25F9" w:rsidRDefault="00FD25F9" w:rsidP="00FD25F9">
      <w:pPr>
        <w:pStyle w:val="a3"/>
        <w:ind w:firstLine="0"/>
        <w:jc w:val="left"/>
      </w:pPr>
      <w:r>
        <w:t>3.3. Рекомендації щодо покращення моральної мотивації персоналу підприємства………………………………………………………………………...64</w:t>
      </w:r>
    </w:p>
    <w:p w:rsidR="00FD25F9" w:rsidRDefault="00FD25F9" w:rsidP="00FD25F9">
      <w:pPr>
        <w:pStyle w:val="a3"/>
        <w:ind w:firstLine="0"/>
        <w:jc w:val="left"/>
      </w:pPr>
      <w:r>
        <w:t>Висновки до розділу 3……………………………………………………………...68</w:t>
      </w:r>
    </w:p>
    <w:p w:rsidR="00FD25F9" w:rsidRDefault="00FD25F9" w:rsidP="00FD25F9">
      <w:pPr>
        <w:pStyle w:val="a3"/>
        <w:ind w:firstLine="0"/>
        <w:jc w:val="left"/>
        <w:rPr>
          <w:b/>
          <w:bCs/>
          <w:caps/>
        </w:rPr>
      </w:pPr>
      <w:r>
        <w:rPr>
          <w:b/>
          <w:bCs/>
          <w:caps/>
        </w:rPr>
        <w:t>Висновки………………………………………………………………………..71</w:t>
      </w:r>
    </w:p>
    <w:p w:rsidR="00FD25F9" w:rsidRDefault="00FD25F9" w:rsidP="00FD25F9">
      <w:pPr>
        <w:pStyle w:val="a3"/>
        <w:ind w:firstLine="0"/>
        <w:jc w:val="left"/>
        <w:rPr>
          <w:b/>
          <w:bCs/>
          <w:caps/>
        </w:rPr>
      </w:pPr>
      <w:r>
        <w:rPr>
          <w:b/>
          <w:bCs/>
          <w:caps/>
        </w:rPr>
        <w:t>Список використаних джерел……………………………………….76</w:t>
      </w:r>
    </w:p>
    <w:p w:rsidR="00FD25F9" w:rsidRDefault="00FD25F9" w:rsidP="00FD25F9">
      <w:pPr>
        <w:pageBreakBefore/>
        <w:spacing w:line="360" w:lineRule="auto"/>
        <w:ind w:firstLine="709"/>
        <w:jc w:val="center"/>
        <w:rPr>
          <w:rFonts w:ascii="Times New Roman" w:eastAsia="Times New Roman" w:hAnsi="Times New Roman" w:cs="Times New Roman"/>
          <w:b/>
          <w:bCs/>
          <w:sz w:val="28"/>
          <w:szCs w:val="28"/>
          <w:lang w:val="ru-RU"/>
        </w:rPr>
      </w:pPr>
      <w:r>
        <w:rPr>
          <w:rFonts w:ascii="Times New Roman" w:hAnsi="Times New Roman"/>
          <w:b/>
          <w:bCs/>
          <w:sz w:val="28"/>
          <w:szCs w:val="28"/>
          <w:lang w:val="ru-RU"/>
        </w:rPr>
        <w:lastRenderedPageBreak/>
        <w:t>ВСТУП</w:t>
      </w:r>
    </w:p>
    <w:p w:rsidR="00FD25F9" w:rsidRDefault="00FD25F9" w:rsidP="00FD25F9">
      <w:pPr>
        <w:spacing w:line="360" w:lineRule="auto"/>
        <w:ind w:firstLine="709"/>
        <w:jc w:val="center"/>
        <w:rPr>
          <w:rFonts w:ascii="Times New Roman" w:eastAsia="Times New Roman" w:hAnsi="Times New Roman" w:cs="Times New Roman"/>
          <w:b/>
          <w:bCs/>
          <w:sz w:val="28"/>
          <w:szCs w:val="28"/>
          <w:lang w:val="ru-RU"/>
        </w:rPr>
      </w:pPr>
    </w:p>
    <w:p w:rsidR="00FD25F9"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Найважливішим елементом продуктивних зусиль і основним джерелом розвитку є люди: їх майстерність, освіту, підготовка, мотивація діяльності. Існує неабияка залежність конкурентоспроможності економіки, рівня добробуту населення від якості трудового потенціалу персоналу підприємства, організації. Персонал підприємства формується та змінюється під впливом внутрішніх та зовнішніх факторів. Вплив останніх конкретизується в таких параметрах макроекономічного характеру як: чисельність активного (працездатного) населення, загальноосвітній рівень, пропозиція робочої сили, рівень зайнятості, потенційний резерв робочої сили. Для якості всієї сукупності працівників підприємства застосовуються визначення - персонал, кадри, трудовий колектив.</w:t>
      </w:r>
    </w:p>
    <w:p w:rsidR="00FD25F9"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b/>
          <w:bCs/>
          <w:sz w:val="28"/>
          <w:szCs w:val="28"/>
          <w:lang w:val="ru-RU"/>
        </w:rPr>
        <w:t>Актуальність постановки проблеми:</w:t>
      </w:r>
      <w:r>
        <w:rPr>
          <w:rFonts w:ascii="Times New Roman" w:hAnsi="Times New Roman"/>
          <w:sz w:val="28"/>
          <w:szCs w:val="28"/>
          <w:lang w:val="ru-RU"/>
        </w:rPr>
        <w:t xml:space="preserve"> незважаючи на потужну наукову спадщину вітчизняних та зарубіжних авторів, залишаються недостатньо розробленими питання, пов'язані з впровадженням сучасних методів мотивації праці на підприємствах згідно з оцінкою дієвості механізму мотивації праці, визначенням невикористаних резервів щодо забезпечення її ефективності в умовах формування конкурентного середовища. Актуальність та значимість дослідження цих проблем, недостатнє їх вивчення, а також необхідність пошуку напрямів підвищення мотивації праці визначили вибір теми дослідження.</w:t>
      </w:r>
    </w:p>
    <w:p w:rsidR="00FD25F9"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Проблем мотивації праці присвятили свої наукові роботи такі відомі вчені минулого та сучасності, як: А. С. Іванілов, А. А. Гетьман, В. М. Шаповал, А. Маслоу, Е. Мейо, М. В. Врум, Д. А. Мак-Грегор,Г. А. Швиданенко, Н. І. Склярук, А. І. Славута, Л. І. Шваб, В. Г. Васильков, Н. П. Гончарова, С. Ф. Покропивний та інші.</w:t>
      </w:r>
    </w:p>
    <w:p w:rsidR="00FD25F9"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lastRenderedPageBreak/>
        <w:t>Поняття мотивації можна охарактеризувати як цілеспрямовану поведінку, маючи на увазі, що люди мотивовані в ситуаціях, коли після дії очікують досягнення мети та виграшу, що відповідає їх потребам. Мотивація праці виявилася одним із найважливіших припущень згідно з ефективністю роботи та досягнення поставлених цілей як окремої людини, так і всієї організації. У сучасному менеджменті дедалі більшого значення набувають мотиваційні аспекти. Мотивація персоналу є основним засобом забезпечення раціонального використання ресурсів, мобілізації кадрового потенціалу. Основна мета процесу мотивації – це отримання максимальної віддачі використання наявних трудових ресурсів, що дозволяє підвищити загальну ефективність і прибутковість діяльності підприємства.</w:t>
      </w:r>
    </w:p>
    <w:p w:rsidR="00FD25F9" w:rsidRPr="0089265B"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b/>
          <w:bCs/>
          <w:sz w:val="28"/>
          <w:szCs w:val="28"/>
          <w:lang w:val="ru-RU"/>
        </w:rPr>
        <w:t>Мета дослідження:</w:t>
      </w:r>
      <w:r>
        <w:rPr>
          <w:rFonts w:ascii="Times New Roman" w:hAnsi="Times New Roman"/>
          <w:sz w:val="28"/>
          <w:szCs w:val="28"/>
          <w:lang w:val="ru-RU"/>
        </w:rPr>
        <w:t xml:space="preserve"> розробка практичних заходів щодо вдосконалення матеріальної та моральної мотивації персоналу, застосування рекомендацій щодо підвищення ефективності працівників ТОВ «</w:t>
      </w:r>
      <w:r>
        <w:rPr>
          <w:rFonts w:ascii="Times New Roman" w:hAnsi="Times New Roman"/>
          <w:sz w:val="28"/>
          <w:szCs w:val="28"/>
        </w:rPr>
        <w:t>Transship</w:t>
      </w:r>
      <w:r>
        <w:rPr>
          <w:rFonts w:ascii="Times New Roman" w:hAnsi="Times New Roman"/>
          <w:sz w:val="28"/>
          <w:szCs w:val="28"/>
          <w:lang w:val="ru-RU"/>
        </w:rPr>
        <w:t xml:space="preserve">». </w:t>
      </w:r>
    </w:p>
    <w:p w:rsidR="00FD25F9" w:rsidRPr="0089265B"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b/>
          <w:bCs/>
          <w:sz w:val="28"/>
          <w:szCs w:val="28"/>
          <w:lang w:val="ru-RU"/>
        </w:rPr>
        <w:t>Об'єкт дослідження:</w:t>
      </w:r>
      <w:r>
        <w:rPr>
          <w:rFonts w:ascii="Times New Roman" w:hAnsi="Times New Roman"/>
          <w:sz w:val="28"/>
          <w:szCs w:val="28"/>
          <w:lang w:val="ru-RU"/>
        </w:rPr>
        <w:t xml:space="preserve"> підприємницька діяльність ТОВ «</w:t>
      </w:r>
      <w:r>
        <w:rPr>
          <w:rFonts w:ascii="Times New Roman" w:hAnsi="Times New Roman"/>
          <w:sz w:val="28"/>
          <w:szCs w:val="28"/>
        </w:rPr>
        <w:t>Transship</w:t>
      </w:r>
      <w:r>
        <w:rPr>
          <w:rFonts w:ascii="Times New Roman" w:hAnsi="Times New Roman"/>
          <w:sz w:val="28"/>
          <w:szCs w:val="28"/>
          <w:lang w:val="ru-RU"/>
        </w:rPr>
        <w:t>».</w:t>
      </w:r>
    </w:p>
    <w:p w:rsidR="00FD25F9" w:rsidRPr="0089265B"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b/>
          <w:bCs/>
          <w:sz w:val="28"/>
          <w:szCs w:val="28"/>
          <w:lang w:val="ru-RU"/>
        </w:rPr>
        <w:t>Предмет дослідження:</w:t>
      </w:r>
      <w:r>
        <w:rPr>
          <w:rFonts w:ascii="Times New Roman" w:hAnsi="Times New Roman"/>
          <w:sz w:val="28"/>
          <w:szCs w:val="28"/>
          <w:lang w:val="ru-RU"/>
        </w:rPr>
        <w:t xml:space="preserve"> система мотивації персоналу у взаємозв'язку підприємства ТОВ «</w:t>
      </w:r>
      <w:r>
        <w:rPr>
          <w:rFonts w:ascii="Times New Roman" w:hAnsi="Times New Roman"/>
          <w:sz w:val="28"/>
          <w:szCs w:val="28"/>
        </w:rPr>
        <w:t>Transship</w:t>
      </w:r>
      <w:r>
        <w:rPr>
          <w:rFonts w:ascii="Times New Roman" w:hAnsi="Times New Roman"/>
          <w:sz w:val="28"/>
          <w:szCs w:val="28"/>
          <w:lang w:val="ru-RU"/>
        </w:rPr>
        <w:t>» із загальними засадами мотивації на сучасних господарських умовах. Згідно з гіпотезою, застосування заходів щодо підвищення ефективності працівників призведе до зростання економічних показників ТОВ «</w:t>
      </w:r>
      <w:r>
        <w:rPr>
          <w:rFonts w:ascii="Times New Roman" w:hAnsi="Times New Roman"/>
          <w:sz w:val="28"/>
          <w:szCs w:val="28"/>
        </w:rPr>
        <w:t>Transship</w:t>
      </w:r>
      <w:r>
        <w:rPr>
          <w:rFonts w:ascii="Times New Roman" w:hAnsi="Times New Roman"/>
          <w:sz w:val="28"/>
          <w:szCs w:val="28"/>
          <w:lang w:val="ru-RU"/>
        </w:rPr>
        <w:t>».</w:t>
      </w:r>
    </w:p>
    <w:p w:rsidR="00FD25F9" w:rsidRDefault="00FD25F9" w:rsidP="00FD25F9">
      <w:pPr>
        <w:spacing w:line="360" w:lineRule="auto"/>
        <w:ind w:firstLine="709"/>
        <w:jc w:val="both"/>
        <w:rPr>
          <w:rFonts w:ascii="Times New Roman" w:eastAsia="Times New Roman" w:hAnsi="Times New Roman" w:cs="Times New Roman"/>
          <w:b/>
          <w:bCs/>
          <w:sz w:val="28"/>
          <w:szCs w:val="28"/>
          <w:lang w:val="ru-RU"/>
        </w:rPr>
      </w:pPr>
      <w:r>
        <w:rPr>
          <w:rFonts w:ascii="Times New Roman" w:hAnsi="Times New Roman"/>
          <w:b/>
          <w:bCs/>
          <w:sz w:val="28"/>
          <w:szCs w:val="28"/>
          <w:lang w:val="ru-RU"/>
        </w:rPr>
        <w:t>Відповідно до мети, об'єкта, предмета, дослідження в магістерській роботі сформульовані такі завдання:</w:t>
      </w:r>
    </w:p>
    <w:p w:rsidR="00FD25F9"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1. Виділити теоретичні основи мотивації персоналу та її роль у веденні підприємницької діяльності.</w:t>
      </w:r>
    </w:p>
    <w:p w:rsidR="00FD25F9"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2. Дослідити сутність мотивації персоналу.</w:t>
      </w:r>
    </w:p>
    <w:p w:rsidR="00FD25F9"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3. Вивчити способи та механізми мотивації персоналу.</w:t>
      </w:r>
    </w:p>
    <w:p w:rsidR="00FD25F9"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lastRenderedPageBreak/>
        <w:t>4. Проаналізувати методи оптимізації мотиваційної системи управління персоналом у компанії.</w:t>
      </w:r>
    </w:p>
    <w:p w:rsidR="00FD25F9" w:rsidRPr="0089265B"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5. Виділити особливості підприємницької діяльності ТОВ «</w:t>
      </w:r>
      <w:r>
        <w:rPr>
          <w:rFonts w:ascii="Times New Roman" w:hAnsi="Times New Roman"/>
          <w:sz w:val="28"/>
          <w:szCs w:val="28"/>
        </w:rPr>
        <w:t>Transship</w:t>
      </w:r>
      <w:r>
        <w:rPr>
          <w:rFonts w:ascii="Times New Roman" w:hAnsi="Times New Roman"/>
          <w:sz w:val="28"/>
          <w:szCs w:val="28"/>
          <w:lang w:val="ru-RU"/>
        </w:rPr>
        <w:t>» на умовах конкурентноспроможності.</w:t>
      </w:r>
    </w:p>
    <w:p w:rsidR="00FD25F9" w:rsidRPr="0089265B"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6. Провести аналіз діяльності ТОВ «</w:t>
      </w:r>
      <w:r>
        <w:rPr>
          <w:rFonts w:ascii="Times New Roman" w:hAnsi="Times New Roman"/>
          <w:sz w:val="28"/>
          <w:szCs w:val="28"/>
        </w:rPr>
        <w:t>Transship</w:t>
      </w:r>
      <w:r>
        <w:rPr>
          <w:rFonts w:ascii="Times New Roman" w:hAnsi="Times New Roman"/>
          <w:sz w:val="28"/>
          <w:szCs w:val="28"/>
          <w:lang w:val="ru-RU"/>
        </w:rPr>
        <w:t>».</w:t>
      </w:r>
    </w:p>
    <w:p w:rsidR="00FD25F9"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7. Виділити систему управління персоналом та мотивації у компанії та її проблеми.</w:t>
      </w:r>
    </w:p>
    <w:p w:rsidR="00FD25F9"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8. Визначити ефективність мотивації в управлінні підприємства.</w:t>
      </w:r>
    </w:p>
    <w:p w:rsidR="00FD25F9" w:rsidRPr="0089265B"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9. Розглянути шляхи підвищення матеріальної та нематерільної мотивації персоналу ТОВ «</w:t>
      </w:r>
      <w:r>
        <w:rPr>
          <w:rFonts w:ascii="Times New Roman" w:hAnsi="Times New Roman"/>
          <w:sz w:val="28"/>
          <w:szCs w:val="28"/>
        </w:rPr>
        <w:t>Transship</w:t>
      </w:r>
      <w:r>
        <w:rPr>
          <w:rFonts w:ascii="Times New Roman" w:hAnsi="Times New Roman"/>
          <w:sz w:val="28"/>
          <w:szCs w:val="28"/>
          <w:lang w:val="ru-RU"/>
        </w:rPr>
        <w:t>».</w:t>
      </w:r>
    </w:p>
    <w:p w:rsidR="00FD25F9" w:rsidRDefault="00FD25F9" w:rsidP="00FD25F9">
      <w:pPr>
        <w:spacing w:line="360" w:lineRule="auto"/>
        <w:ind w:firstLine="709"/>
        <w:jc w:val="both"/>
        <w:rPr>
          <w:rFonts w:ascii="Times New Roman" w:eastAsia="Times New Roman" w:hAnsi="Times New Roman" w:cs="Times New Roman"/>
          <w:b/>
          <w:bCs/>
          <w:sz w:val="28"/>
          <w:szCs w:val="28"/>
          <w:lang w:val="ru-RU"/>
        </w:rPr>
      </w:pPr>
      <w:r>
        <w:rPr>
          <w:rFonts w:ascii="Times New Roman" w:hAnsi="Times New Roman"/>
          <w:b/>
          <w:bCs/>
          <w:sz w:val="28"/>
          <w:szCs w:val="28"/>
          <w:lang w:val="ru-RU"/>
        </w:rPr>
        <w:t>Для вирішення поставлених завдань на різних етапах магістерської роботи використано такі методи дослідження:</w:t>
      </w:r>
    </w:p>
    <w:p w:rsidR="00FD25F9"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1. Дослідження та аналіз звітної документації з теми, що вивчається, наукової літератури, теоретичне моделювання, узагальнення наукового досвіду, спосіб оцінки, способи математичної та статистичної обробки результатів дослідження;</w:t>
      </w:r>
    </w:p>
    <w:p w:rsidR="00FD25F9" w:rsidRPr="0089265B" w:rsidRDefault="00FD25F9" w:rsidP="00FD25F9">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2. Системний, функціональний метод оцінки. При написанні роботи було використано спеціальну та методологічну літературу. Джерелом інформації є планові та фактичні показники господарської діяльності, статистична та бухгалтерська звітність, результати спостережень, опитувань та досліджень підприємства ТОВ «</w:t>
      </w:r>
      <w:r>
        <w:rPr>
          <w:rFonts w:ascii="Times New Roman" w:hAnsi="Times New Roman"/>
          <w:sz w:val="28"/>
          <w:szCs w:val="28"/>
        </w:rPr>
        <w:t>Transship</w:t>
      </w:r>
      <w:r>
        <w:rPr>
          <w:rFonts w:ascii="Times New Roman" w:hAnsi="Times New Roman"/>
          <w:sz w:val="28"/>
          <w:szCs w:val="28"/>
          <w:lang w:val="ru-RU"/>
        </w:rPr>
        <w:t>».</w:t>
      </w:r>
    </w:p>
    <w:p w:rsidR="00260703" w:rsidRDefault="00FD25F9" w:rsidP="00FD25F9">
      <w:pPr>
        <w:rPr>
          <w:rFonts w:ascii="Times New Roman" w:hAnsi="Times New Roman"/>
          <w:sz w:val="28"/>
          <w:szCs w:val="28"/>
          <w:lang w:val="ru-RU"/>
        </w:rPr>
      </w:pPr>
      <w:r>
        <w:rPr>
          <w:rFonts w:ascii="Times New Roman" w:hAnsi="Times New Roman"/>
          <w:b/>
          <w:bCs/>
          <w:sz w:val="28"/>
          <w:szCs w:val="28"/>
          <w:lang w:val="ru-RU"/>
        </w:rPr>
        <w:t>Структура роботи:</w:t>
      </w:r>
      <w:r>
        <w:rPr>
          <w:rFonts w:ascii="Times New Roman" w:hAnsi="Times New Roman"/>
          <w:sz w:val="28"/>
          <w:szCs w:val="28"/>
          <w:lang w:val="ru-RU"/>
        </w:rPr>
        <w:t xml:space="preserve"> магістерська робота складається з вступу, трьох розділів, висновків, списку використаної літератури.</w:t>
      </w:r>
    </w:p>
    <w:p w:rsidR="003E6040" w:rsidRDefault="003E6040" w:rsidP="00FD25F9">
      <w:pPr>
        <w:rPr>
          <w:rFonts w:ascii="Times New Roman" w:hAnsi="Times New Roman"/>
          <w:sz w:val="28"/>
          <w:szCs w:val="28"/>
          <w:lang w:val="ru-RU"/>
        </w:rPr>
      </w:pPr>
    </w:p>
    <w:p w:rsidR="003E6040" w:rsidRDefault="003E6040" w:rsidP="00FD25F9">
      <w:pPr>
        <w:rPr>
          <w:rFonts w:ascii="Times New Roman" w:hAnsi="Times New Roman"/>
          <w:sz w:val="28"/>
          <w:szCs w:val="28"/>
          <w:lang w:val="ru-RU"/>
        </w:rPr>
      </w:pPr>
    </w:p>
    <w:p w:rsidR="003E6040" w:rsidRDefault="003E6040" w:rsidP="00FD25F9">
      <w:pPr>
        <w:rPr>
          <w:rFonts w:ascii="Times New Roman" w:hAnsi="Times New Roman"/>
          <w:sz w:val="28"/>
          <w:szCs w:val="28"/>
          <w:lang w:val="ru-RU"/>
        </w:rPr>
      </w:pPr>
    </w:p>
    <w:p w:rsidR="003E6040" w:rsidRDefault="003E6040" w:rsidP="00FD25F9">
      <w:pPr>
        <w:rPr>
          <w:rFonts w:ascii="Times New Roman" w:hAnsi="Times New Roman"/>
          <w:sz w:val="28"/>
          <w:szCs w:val="28"/>
          <w:lang w:val="ru-RU"/>
        </w:rPr>
      </w:pPr>
    </w:p>
    <w:p w:rsidR="003E6040" w:rsidRDefault="003E6040" w:rsidP="003E6040">
      <w:pPr>
        <w:pageBreakBefore/>
        <w:spacing w:line="360" w:lineRule="auto"/>
        <w:ind w:firstLine="709"/>
        <w:jc w:val="center"/>
        <w:rPr>
          <w:rFonts w:ascii="Times New Roman" w:eastAsia="Times New Roman" w:hAnsi="Times New Roman" w:cs="Times New Roman"/>
          <w:b/>
          <w:bCs/>
          <w:sz w:val="28"/>
          <w:szCs w:val="28"/>
          <w:lang w:val="ru-RU"/>
        </w:rPr>
      </w:pPr>
      <w:r>
        <w:rPr>
          <w:rFonts w:ascii="Times New Roman" w:hAnsi="Times New Roman"/>
          <w:b/>
          <w:bCs/>
          <w:sz w:val="28"/>
          <w:szCs w:val="28"/>
          <w:lang w:val="ru-RU"/>
        </w:rPr>
        <w:lastRenderedPageBreak/>
        <w:t>ВИСНОВОК</w:t>
      </w:r>
    </w:p>
    <w:p w:rsidR="003E6040"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Ключовим фактором у вирішенні проблеми ефективного використання людських ресурсів є мотивація персоналу підприємства до високопродуктивної праці. Від дієвості моделі мотивації персоналу залежить спроможність менеджменту організації сприяти, заохочувати та закріплювати прагнення працівників до виявлення ініціативи, підприємливості, активної участі в процесі примноження конкурентних переваг компанії.</w:t>
      </w:r>
    </w:p>
    <w:p w:rsidR="003E6040"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Сьогодні немає єдиної точки зору на розуміння сутності концепції мотивації. Деякі вчені розглядають мотивацію як процес впливу на співробітників з предмету управління через комплекс інструментів, щоб сформувати необхідний тип поведінки для досягнення цілей підприємства, а також процес свідомого вибору співробітника, визначений тип поведінки під впливом зовнішніх та внутрішніх сил. Мотивація також може розглядатися як  набір зовнішніх та внутрішніх сил, які впливають на співробітника та визначають його поведінку, активують діяльність, внутрішній стан працівника, що визначається його потребами та інтересами.</w:t>
      </w:r>
    </w:p>
    <w:p w:rsidR="003E6040"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Сама система мотивації охоплює форми мотивації, такі як матеріальна, нематеріальна, позитивна, негативна, внутрішня, зовнішня, самомотивація. Фінансова сторона є досить сильним мотиватором тільки в тому випадку, якщо працівник вважає оплату своєї праці справедливою і бачить зв'язок між результатами своєї роботи і оплатою праці, тому мотивуюча дія форм оплати праці, що використовуються в організації, тим вища, чим сильніше вони пов'язані як з реальними  показниками діяльності окремих працівників, та й із результатами, що досягаються всією організацією.</w:t>
      </w:r>
    </w:p>
    <w:p w:rsidR="003E6040"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 xml:space="preserve"> Додатково також провадиться стимулювання трудової діяльності за рахунок надання соціальних гарантій та виплат. Основним напрямом системи стимулювання персоналу є матеріальні методи стимулювання працівників. Щодо нематеріальної мотивації, розвинена система нематеріального стимулювання може певною мірою компенсувати недоліки матеріального питання поліпшення праці. Отримуючи за свою працю моральне заохочення, </w:t>
      </w:r>
      <w:r>
        <w:rPr>
          <w:rFonts w:ascii="Times New Roman" w:hAnsi="Times New Roman"/>
          <w:sz w:val="28"/>
          <w:szCs w:val="28"/>
          <w:lang w:val="ru-RU"/>
        </w:rPr>
        <w:lastRenderedPageBreak/>
        <w:t>працівник намагається виправдати виявлену до нього довіру і тому прагне працювати ще краще та продуктивніше.</w:t>
      </w:r>
    </w:p>
    <w:p w:rsidR="003E6040"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 xml:space="preserve"> Методи мотивації персоналу поділені на такі типи: позитивний, негативний, внутрішній, зовнішній, фінансовий, нефінансовий, економічний, організаційний, соціальний, моральний і психологічний, примус, винагороду, солідарність, мотивація третіх сторін.</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Система мотивації персоналу для підприємства - це набір заходів, які спонукають персонал ефективно працювати для досягнення мети підприємства. Будівництво системи мотивації має ґрунтуватися на принципах систематичност</w:t>
      </w:r>
      <w:r w:rsidRPr="0089265B">
        <w:rPr>
          <w:rFonts w:ascii="Times New Roman" w:hAnsi="Times New Roman"/>
          <w:sz w:val="28"/>
          <w:szCs w:val="28"/>
          <w:lang w:val="ru-RU"/>
        </w:rPr>
        <w:t>і</w:t>
      </w:r>
      <w:r>
        <w:rPr>
          <w:rFonts w:ascii="Times New Roman" w:hAnsi="Times New Roman"/>
          <w:sz w:val="28"/>
          <w:szCs w:val="28"/>
          <w:lang w:val="ru-RU"/>
        </w:rPr>
        <w:t>, регулювання, спеціалізації, стабільності, цілеспрямованої творчості, орієнтації на кінцевий результат, простоти та розуміння.</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ТОВ «</w:t>
      </w:r>
      <w:r>
        <w:rPr>
          <w:rFonts w:ascii="Times New Roman" w:hAnsi="Times New Roman"/>
          <w:sz w:val="28"/>
          <w:szCs w:val="28"/>
        </w:rPr>
        <w:t>Transship</w:t>
      </w:r>
      <w:r>
        <w:rPr>
          <w:rFonts w:ascii="Times New Roman" w:hAnsi="Times New Roman"/>
          <w:sz w:val="28"/>
          <w:szCs w:val="28"/>
          <w:lang w:val="ru-RU"/>
        </w:rPr>
        <w:t>» займається розповсюдженням торгових марок товарів для дому та товарів особистої гігієни на українському ринку. Власні виробничі потужності та розвиток міцної регіональної дистриб'юторської мережі дозволили компанії стати сильним лідером на українському ринку.</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Бренди компанії відомі у категоріях товарів для дому під трьома торговими марками «Дрібниці життя», «</w:t>
      </w:r>
      <w:r>
        <w:rPr>
          <w:rFonts w:ascii="Times New Roman" w:hAnsi="Times New Roman"/>
          <w:sz w:val="28"/>
          <w:szCs w:val="28"/>
        </w:rPr>
        <w:t>Domi</w:t>
      </w:r>
      <w:r>
        <w:rPr>
          <w:rFonts w:ascii="Times New Roman" w:hAnsi="Times New Roman"/>
          <w:sz w:val="28"/>
          <w:szCs w:val="28"/>
          <w:lang w:val="ru-RU"/>
        </w:rPr>
        <w:t>», «</w:t>
      </w:r>
      <w:r>
        <w:rPr>
          <w:rFonts w:ascii="Times New Roman" w:hAnsi="Times New Roman"/>
          <w:sz w:val="28"/>
          <w:szCs w:val="28"/>
        </w:rPr>
        <w:t>Novax</w:t>
      </w:r>
      <w:r>
        <w:rPr>
          <w:rFonts w:ascii="Times New Roman" w:hAnsi="Times New Roman"/>
          <w:sz w:val="28"/>
          <w:szCs w:val="28"/>
          <w:lang w:val="ru-RU"/>
        </w:rPr>
        <w:t xml:space="preserve">». Основні категорії товарів -  це харчові упаковки, товари для прибирання та пакети для сміття. Компанія об'єднала зусилля із </w:t>
      </w:r>
      <w:r>
        <w:rPr>
          <w:rFonts w:ascii="Times New Roman" w:hAnsi="Times New Roman"/>
          <w:sz w:val="28"/>
          <w:szCs w:val="28"/>
        </w:rPr>
        <w:t>Sarantis</w:t>
      </w:r>
      <w:r>
        <w:rPr>
          <w:rFonts w:ascii="Times New Roman" w:hAnsi="Times New Roman"/>
          <w:sz w:val="28"/>
          <w:szCs w:val="28"/>
          <w:lang w:val="ru-RU"/>
        </w:rPr>
        <w:t xml:space="preserve"> </w:t>
      </w:r>
      <w:r>
        <w:rPr>
          <w:rFonts w:ascii="Times New Roman" w:hAnsi="Times New Roman"/>
          <w:sz w:val="28"/>
          <w:szCs w:val="28"/>
        </w:rPr>
        <w:t>Group</w:t>
      </w:r>
      <w:r>
        <w:rPr>
          <w:rFonts w:ascii="Times New Roman" w:hAnsi="Times New Roman"/>
          <w:sz w:val="28"/>
          <w:szCs w:val="28"/>
          <w:lang w:val="ru-RU"/>
        </w:rPr>
        <w:t xml:space="preserve"> у 2018 році, щоб  збільшити експорт по всьому світу. Вагома експортна діяльність сприяє подальшому розширенню зони  діяльності компанії за кордоном.</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Аналіз показників балансу ТОВ «</w:t>
      </w:r>
      <w:r>
        <w:rPr>
          <w:rFonts w:ascii="Times New Roman" w:hAnsi="Times New Roman"/>
          <w:sz w:val="28"/>
          <w:szCs w:val="28"/>
        </w:rPr>
        <w:t>Transship</w:t>
      </w:r>
      <w:r>
        <w:rPr>
          <w:rFonts w:ascii="Times New Roman" w:hAnsi="Times New Roman"/>
          <w:sz w:val="28"/>
          <w:szCs w:val="28"/>
          <w:lang w:val="ru-RU"/>
        </w:rPr>
        <w:t xml:space="preserve">» свідчить про позитивні тенденції діяльності підприємства, так як значення всіх розглянутих показників, а саме активів, власного капіталу, необоротних та оборотних активів, мають додатні величини та зростали з кожним роком. Деяке зниження основних фінансових показників діяльності в 2020 році було пов'язане   з об'єктивними причинами, а саме – з пандемією коронавіруса. </w:t>
      </w:r>
    </w:p>
    <w:p w:rsidR="003E6040" w:rsidRPr="0006239E"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 xml:space="preserve">Що стосується управління системою мотивації праці, то ним займається відділ персоналу. </w:t>
      </w:r>
      <w:r w:rsidRPr="0089265B">
        <w:rPr>
          <w:rFonts w:ascii="Times New Roman" w:hAnsi="Times New Roman"/>
          <w:sz w:val="28"/>
          <w:szCs w:val="28"/>
          <w:lang w:val="ru-RU"/>
        </w:rPr>
        <w:t xml:space="preserve">На підприємстві </w:t>
      </w:r>
      <w:r>
        <w:rPr>
          <w:rFonts w:ascii="Times New Roman" w:hAnsi="Times New Roman"/>
          <w:sz w:val="28"/>
          <w:szCs w:val="28"/>
          <w:lang w:val="ru-RU"/>
        </w:rPr>
        <w:t>«</w:t>
      </w:r>
      <w:r>
        <w:rPr>
          <w:rFonts w:ascii="Times New Roman" w:hAnsi="Times New Roman"/>
          <w:sz w:val="28"/>
          <w:szCs w:val="28"/>
        </w:rPr>
        <w:t>Transship</w:t>
      </w:r>
      <w:r>
        <w:rPr>
          <w:rFonts w:ascii="Times New Roman" w:hAnsi="Times New Roman"/>
          <w:sz w:val="28"/>
          <w:szCs w:val="28"/>
          <w:lang w:val="ru-RU"/>
        </w:rPr>
        <w:t xml:space="preserve">» </w:t>
      </w:r>
      <w:r w:rsidRPr="0089265B">
        <w:rPr>
          <w:rFonts w:ascii="Times New Roman" w:hAnsi="Times New Roman"/>
          <w:sz w:val="28"/>
          <w:szCs w:val="28"/>
          <w:lang w:val="ru-RU"/>
        </w:rPr>
        <w:t xml:space="preserve"> застосовують як матеріальні, так і нематеріальні методи мотивації персоналу.</w:t>
      </w:r>
      <w:r>
        <w:rPr>
          <w:rFonts w:ascii="Times New Roman" w:hAnsi="Times New Roman"/>
          <w:sz w:val="28"/>
          <w:szCs w:val="28"/>
          <w:lang w:val="ru-RU"/>
        </w:rPr>
        <w:t xml:space="preserve"> </w:t>
      </w:r>
      <w:r w:rsidRPr="0089265B">
        <w:rPr>
          <w:rFonts w:ascii="Times New Roman" w:hAnsi="Times New Roman"/>
          <w:sz w:val="28"/>
          <w:szCs w:val="28"/>
          <w:lang w:val="ru-RU"/>
        </w:rPr>
        <w:t xml:space="preserve">До матеріальних відносяться: </w:t>
      </w:r>
      <w:r w:rsidRPr="0089265B">
        <w:rPr>
          <w:rFonts w:ascii="Times New Roman" w:hAnsi="Times New Roman"/>
          <w:sz w:val="28"/>
          <w:szCs w:val="28"/>
          <w:lang w:val="ru-RU"/>
        </w:rPr>
        <w:lastRenderedPageBreak/>
        <w:t xml:space="preserve">преміальна система, додаткові виплати. </w:t>
      </w:r>
      <w:r>
        <w:rPr>
          <w:rFonts w:ascii="Times New Roman" w:hAnsi="Times New Roman"/>
          <w:sz w:val="28"/>
          <w:szCs w:val="28"/>
          <w:lang w:val="ru-RU"/>
        </w:rPr>
        <w:t>Винагорода зроблена відповідно до системи погодинної оплати. Основна зарплата представлена ​​тарифними виплатами для працівників та зарплатою - для менеджерів та спеціалістів. Додаткова заробітна плата в ТОВ «</w:t>
      </w:r>
      <w:r>
        <w:rPr>
          <w:rFonts w:ascii="Times New Roman" w:hAnsi="Times New Roman"/>
          <w:sz w:val="28"/>
          <w:szCs w:val="28"/>
        </w:rPr>
        <w:t>Transship</w:t>
      </w:r>
      <w:r>
        <w:rPr>
          <w:rFonts w:ascii="Times New Roman" w:hAnsi="Times New Roman"/>
          <w:sz w:val="28"/>
          <w:szCs w:val="28"/>
          <w:lang w:val="ru-RU"/>
        </w:rPr>
        <w:t xml:space="preserve">» охоплює виплати за виконання обов'язків тимчасово відсутнього співробітника, додаток за роботу ввечері, додаток за роботу вночі </w:t>
      </w:r>
      <w:r w:rsidRPr="0089265B">
        <w:rPr>
          <w:rFonts w:ascii="Times New Roman" w:hAnsi="Times New Roman"/>
          <w:sz w:val="28"/>
          <w:szCs w:val="28"/>
          <w:lang w:val="ru-RU"/>
        </w:rPr>
        <w:t>(з 22 годин до 6 годин ранку)</w:t>
      </w:r>
      <w:r>
        <w:rPr>
          <w:rFonts w:ascii="Times New Roman" w:hAnsi="Times New Roman"/>
          <w:sz w:val="28"/>
          <w:szCs w:val="28"/>
          <w:lang w:val="ru-RU"/>
        </w:rPr>
        <w:t>, виплати за знання та використання іноземної мови, додаткові виплати, пов'язані з індексацією заробітної платні.  Також премії включають бонус для працівників за сумлінне дотримання  внутрішніх трудових правил, посадових інструкцій та функціональних обов'язків, бонусів для менеджерів та спеціалістів за професійний успіх.</w:t>
      </w:r>
    </w:p>
    <w:p w:rsidR="003E6040" w:rsidRDefault="003E6040" w:rsidP="003E6040">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 нематеріальних методів мотивації персоналу - гнучкий робочий графік, заохочення вільним часом, створення комфортабельних робочих місць та інформованість колективу про ефективність діяльності підприємства.</w:t>
      </w:r>
    </w:p>
    <w:p w:rsidR="003E6040"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Дослідження виявило такі позитивні аспекти системи мотивації персоналу:</w:t>
      </w:r>
    </w:p>
    <w:p w:rsidR="003E6040"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 xml:space="preserve">  1. Система винагороди відповідає функціям виробничого та трудового процесу на підприємстві.</w:t>
      </w:r>
    </w:p>
    <w:p w:rsidR="003E6040"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2. Бонуси менеджерів та фахівців ефективні, відповідають стратегії та цілям підприємства.</w:t>
      </w:r>
    </w:p>
    <w:p w:rsidR="003E6040"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3. Рівень  заробітної плати достатньо високий та має тенденцію зростання.</w:t>
      </w:r>
    </w:p>
    <w:p w:rsidR="003E6040"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4. Досить рівномірний розподіл заробітної плати між категоріями персоналу.</w:t>
      </w:r>
    </w:p>
    <w:p w:rsidR="003E6040" w:rsidRDefault="003E6040" w:rsidP="003E6040">
      <w:pPr>
        <w:spacing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lang w:val="ru-RU"/>
        </w:rPr>
        <w:t>5. Зріст заробітної плати відповідає тенденціям продуктивністі праці.</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 xml:space="preserve">Для покращення мотивації працівників </w:t>
      </w:r>
      <w:r>
        <w:rPr>
          <w:rFonts w:ascii="Times New Roman" w:hAnsi="Times New Roman"/>
          <w:sz w:val="28"/>
          <w:szCs w:val="28"/>
          <w:lang w:val="ru-RU"/>
        </w:rPr>
        <w:t>в ТОВ «</w:t>
      </w:r>
      <w:r>
        <w:rPr>
          <w:rFonts w:ascii="Times New Roman" w:hAnsi="Times New Roman"/>
          <w:sz w:val="28"/>
          <w:szCs w:val="28"/>
        </w:rPr>
        <w:t>Transship</w:t>
      </w:r>
      <w:r>
        <w:rPr>
          <w:rFonts w:ascii="Times New Roman" w:hAnsi="Times New Roman"/>
          <w:sz w:val="28"/>
          <w:szCs w:val="28"/>
          <w:lang w:val="ru-RU"/>
        </w:rPr>
        <w:t xml:space="preserve">» </w:t>
      </w:r>
      <w:r w:rsidRPr="0089265B">
        <w:rPr>
          <w:rFonts w:ascii="Times New Roman" w:hAnsi="Times New Roman"/>
          <w:sz w:val="28"/>
          <w:szCs w:val="28"/>
          <w:lang w:val="ru-RU"/>
        </w:rPr>
        <w:t>було запропоновані наступні методи:</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1. Модифікувати преміальну систему та встановити премії в залежності від виконання плану.</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lastRenderedPageBreak/>
        <w:t>2. При виконанні показників бізнес-плану застосовувати коефіцієнт до окладів, тарифів, що підвищує рівень винагороди.</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 xml:space="preserve">3. Встановлювати в межах фонду оплати праці підрозділів </w:t>
      </w:r>
      <w:r>
        <w:rPr>
          <w:rFonts w:ascii="Times New Roman" w:hAnsi="Times New Roman"/>
          <w:sz w:val="28"/>
          <w:szCs w:val="28"/>
          <w:lang w:val="ru-RU"/>
        </w:rPr>
        <w:t>ТОВ «</w:t>
      </w:r>
      <w:r>
        <w:rPr>
          <w:rFonts w:ascii="Times New Roman" w:hAnsi="Times New Roman"/>
          <w:sz w:val="28"/>
          <w:szCs w:val="28"/>
        </w:rPr>
        <w:t>Transship</w:t>
      </w:r>
      <w:r>
        <w:rPr>
          <w:rFonts w:ascii="Times New Roman" w:hAnsi="Times New Roman"/>
          <w:sz w:val="28"/>
          <w:szCs w:val="28"/>
          <w:lang w:val="ru-RU"/>
        </w:rPr>
        <w:t>»</w:t>
      </w:r>
      <w:r w:rsidRPr="0089265B">
        <w:rPr>
          <w:rFonts w:ascii="Times New Roman" w:hAnsi="Times New Roman"/>
          <w:sz w:val="28"/>
          <w:szCs w:val="28"/>
          <w:lang w:val="ru-RU"/>
        </w:rPr>
        <w:t>:</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 надбавки за високу професійну майстерність до тарифних ставок кваліфікованим робочим і за ділові якості до посадових окладів керівникам, фахівцям і службовцям.</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 доплати за поєднання професій, розширення зон обслуговування або збільшення об'єму виконуваних робіт в межах економії фонду оплати праці, що утворюється за рахунок тарифних ставок вивільнених працівників.</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4. Здійснювати виплату винагороди за вислугу років на підприємстві.</w:t>
      </w:r>
    </w:p>
    <w:p w:rsidR="003E6040" w:rsidRPr="0006239E" w:rsidRDefault="003E6040" w:rsidP="003E6040">
      <w:pPr>
        <w:spacing w:after="0" w:line="360" w:lineRule="auto"/>
        <w:ind w:firstLine="709"/>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 xml:space="preserve">5. Також ми рекомендуємо ввести додаткову посаду або створити в межах  відділу управління персоналом аналітичну групу, що займатиметься виключно формуванням системи мотивації та стимулювання персоналу на підприємстві. </w:t>
      </w:r>
      <w:r w:rsidRPr="0006239E">
        <w:rPr>
          <w:rFonts w:ascii="Times New Roman" w:hAnsi="Times New Roman"/>
          <w:sz w:val="28"/>
          <w:szCs w:val="28"/>
          <w:lang w:val="ru-RU"/>
        </w:rPr>
        <w:t xml:space="preserve">І надалі вся інформація щодо матеріального і нематеріального заохочення персоналу надходитиме у даний підрозділ. </w:t>
      </w:r>
    </w:p>
    <w:p w:rsidR="003E6040" w:rsidRPr="0089265B" w:rsidRDefault="003E6040" w:rsidP="003E6040">
      <w:pPr>
        <w:spacing w:after="0" w:line="360" w:lineRule="auto"/>
        <w:ind w:firstLine="709"/>
        <w:jc w:val="both"/>
        <w:rPr>
          <w:rFonts w:ascii="Times New Roman" w:eastAsia="Times New Roman" w:hAnsi="Times New Roman" w:cs="Times New Roman"/>
          <w:sz w:val="28"/>
          <w:szCs w:val="28"/>
          <w:lang w:val="ru-RU"/>
        </w:rPr>
      </w:pPr>
      <w:r>
        <w:rPr>
          <w:rFonts w:ascii="Times New Roman" w:hAnsi="Times New Roman"/>
          <w:sz w:val="28"/>
          <w:szCs w:val="28"/>
        </w:rPr>
        <w:t xml:space="preserve">6. Для утримання на підприємстві кваліфікованих виконавців та спеціалістів  рекомендуємо створити пакет послуг, в межах якого   співробітник має можливість вибирати з певної кількості різних винагород ту, в якій він максимально зацікавлений на даний момент (таких як медична страховка, забезпечення засобами зв'язку та ін.). </w:t>
      </w:r>
      <w:r w:rsidRPr="0089265B">
        <w:rPr>
          <w:rFonts w:ascii="Times New Roman" w:hAnsi="Times New Roman"/>
          <w:sz w:val="28"/>
          <w:szCs w:val="28"/>
          <w:lang w:val="ru-RU"/>
        </w:rPr>
        <w:t>Це  дозволить диференціювати  потреби робітників без залучення значної кількості додаткових ресурсів.</w:t>
      </w:r>
    </w:p>
    <w:p w:rsidR="003E6040" w:rsidRPr="0006239E" w:rsidRDefault="003E6040" w:rsidP="003E6040">
      <w:pPr>
        <w:spacing w:after="0" w:line="360" w:lineRule="auto"/>
        <w:ind w:firstLine="709"/>
        <w:jc w:val="both"/>
        <w:rPr>
          <w:rFonts w:ascii="Times New Roman" w:eastAsia="Times New Roman" w:hAnsi="Times New Roman" w:cs="Times New Roman"/>
          <w:sz w:val="28"/>
          <w:szCs w:val="28"/>
          <w:lang w:val="ru-RU"/>
        </w:rPr>
      </w:pPr>
      <w:r w:rsidRPr="0089265B">
        <w:rPr>
          <w:rFonts w:ascii="Times New Roman" w:hAnsi="Times New Roman"/>
          <w:sz w:val="28"/>
          <w:szCs w:val="28"/>
          <w:lang w:val="ru-RU"/>
        </w:rPr>
        <w:t xml:space="preserve">Отже, щоб успішно розвиватись і функціонувати, організація повинна управляти плануванням, прогнозуванням, набором, відбором, оцінкою, винагородою, навчанням, адаптацією та мотивацією персоналу; тобто створювати, удосконалювати методи, процедури та програми організації цих процесів. </w:t>
      </w:r>
      <w:r w:rsidRPr="0006239E">
        <w:rPr>
          <w:rFonts w:ascii="Times New Roman" w:hAnsi="Times New Roman"/>
          <w:sz w:val="28"/>
          <w:szCs w:val="28"/>
          <w:lang w:val="ru-RU"/>
        </w:rPr>
        <w:t xml:space="preserve">В сукупності, ці методи, процедури та програми являють собою мотиваційну систему. </w:t>
      </w:r>
      <w:r w:rsidRPr="0089265B">
        <w:rPr>
          <w:rFonts w:ascii="Times New Roman" w:hAnsi="Times New Roman"/>
          <w:sz w:val="28"/>
          <w:szCs w:val="28"/>
          <w:lang w:val="ru-RU"/>
        </w:rPr>
        <w:t xml:space="preserve">Це створить умови для переходу на новий більш вищий рівень трудових відносин і позитивно вплине на ефективність праці. </w:t>
      </w:r>
      <w:r w:rsidRPr="0006239E">
        <w:rPr>
          <w:rFonts w:ascii="Times New Roman" w:hAnsi="Times New Roman"/>
          <w:sz w:val="28"/>
          <w:szCs w:val="28"/>
          <w:lang w:val="ru-RU"/>
        </w:rPr>
        <w:t xml:space="preserve">Особливо </w:t>
      </w:r>
      <w:r w:rsidRPr="0006239E">
        <w:rPr>
          <w:rFonts w:ascii="Times New Roman" w:hAnsi="Times New Roman"/>
          <w:sz w:val="28"/>
          <w:szCs w:val="28"/>
          <w:lang w:val="ru-RU"/>
        </w:rPr>
        <w:lastRenderedPageBreak/>
        <w:t>важливим є досягнення цього результату в умовах висококонкурентного ринку.</w:t>
      </w:r>
    </w:p>
    <w:p w:rsidR="003E6040" w:rsidRPr="0006239E" w:rsidRDefault="003E6040" w:rsidP="003E6040">
      <w:pPr>
        <w:spacing w:line="360" w:lineRule="auto"/>
        <w:ind w:firstLine="709"/>
        <w:jc w:val="both"/>
        <w:rPr>
          <w:lang w:val="ru-RU"/>
        </w:rPr>
      </w:pPr>
      <w:r w:rsidRPr="0006239E">
        <w:rPr>
          <w:rFonts w:ascii="Arial Unicode MS" w:hAnsi="Arial Unicode MS"/>
          <w:sz w:val="28"/>
          <w:szCs w:val="28"/>
          <w:lang w:val="ru-RU"/>
        </w:rPr>
        <w:br w:type="page"/>
      </w:r>
    </w:p>
    <w:p w:rsidR="003E6040" w:rsidRDefault="003E6040" w:rsidP="003E6040">
      <w:pPr>
        <w:pStyle w:val="a3"/>
        <w:pageBreakBefore/>
        <w:ind w:left="357" w:firstLine="0"/>
        <w:jc w:val="center"/>
        <w:rPr>
          <w:b/>
          <w:bCs/>
        </w:rPr>
      </w:pPr>
      <w:r>
        <w:rPr>
          <w:b/>
          <w:bCs/>
        </w:rPr>
        <w:lastRenderedPageBreak/>
        <w:t>СПИСОК ВИКОРИСТАНОЇ ЛІТЕРАТУРИ</w:t>
      </w:r>
    </w:p>
    <w:p w:rsidR="003E6040" w:rsidRDefault="003E6040" w:rsidP="003E6040">
      <w:pPr>
        <w:pStyle w:val="a3"/>
        <w:ind w:left="360" w:firstLine="0"/>
        <w:rPr>
          <w:b/>
          <w:bCs/>
        </w:rPr>
      </w:pPr>
    </w:p>
    <w:p w:rsidR="003E6040" w:rsidRDefault="003E6040" w:rsidP="003E6040">
      <w:pPr>
        <w:pStyle w:val="a3"/>
        <w:numPr>
          <w:ilvl w:val="0"/>
          <w:numId w:val="2"/>
        </w:numPr>
      </w:pPr>
      <w:r>
        <w:t xml:space="preserve">Базалійська Н.П., Батовський В.В. Управління трудовою поведінкою персоналу на засадах реалізації системи трудової мотивації: </w:t>
      </w:r>
      <w:r>
        <w:rPr>
          <w:i/>
          <w:iCs/>
        </w:rPr>
        <w:t>Науковий вісник Ужгородського національного університету. Вип.22. Частина 1. 2018. С.10-15.</w:t>
      </w:r>
    </w:p>
    <w:p w:rsidR="003E6040" w:rsidRDefault="003E6040" w:rsidP="003E6040">
      <w:pPr>
        <w:pStyle w:val="a3"/>
        <w:numPr>
          <w:ilvl w:val="0"/>
          <w:numId w:val="2"/>
        </w:numPr>
      </w:pPr>
      <w:r>
        <w:t>Біологічні мотивації як внутрішні детермінанти поведінки. Інтеграція регуляторних механізмів в процесі реалізації біологічних мотивацій</w:t>
      </w:r>
      <w:r>
        <w:rPr>
          <w:lang w:val="de-DE"/>
        </w:rPr>
        <w:t xml:space="preserve">// http://medmat.pp.ua/47/056.html </w:t>
      </w:r>
    </w:p>
    <w:p w:rsidR="003E6040" w:rsidRDefault="003E6040" w:rsidP="003E6040">
      <w:pPr>
        <w:pStyle w:val="a3"/>
        <w:numPr>
          <w:ilvl w:val="0"/>
          <w:numId w:val="2"/>
        </w:numPr>
      </w:pPr>
      <w:r>
        <w:t xml:space="preserve">Болт Г. Дж. Практическое руководство по управлению сбытом.   </w:t>
      </w:r>
      <w:hyperlink r:id="rId6" w:history="1">
        <w:r>
          <w:rPr>
            <w:rStyle w:val="Hyperlink0"/>
          </w:rPr>
          <w:t>http</w:t>
        </w:r>
        <w:r>
          <w:rPr>
            <w:rStyle w:val="a5"/>
            <w:color w:val="0563C1"/>
            <w:u w:val="single" w:color="0563C1"/>
          </w:rPr>
          <w:t>://</w:t>
        </w:r>
        <w:r>
          <w:rPr>
            <w:rStyle w:val="Hyperlink0"/>
          </w:rPr>
          <w:t>www</w:t>
        </w:r>
        <w:r>
          <w:rPr>
            <w:rStyle w:val="a5"/>
            <w:color w:val="0563C1"/>
            <w:u w:val="single" w:color="0563C1"/>
          </w:rPr>
          <w:t>.</w:t>
        </w:r>
        <w:r>
          <w:rPr>
            <w:rStyle w:val="Hyperlink0"/>
          </w:rPr>
          <w:t>tnu</w:t>
        </w:r>
        <w:r>
          <w:rPr>
            <w:rStyle w:val="a5"/>
            <w:color w:val="0563C1"/>
            <w:u w:val="single" w:color="0563C1"/>
          </w:rPr>
          <w:t>.</w:t>
        </w:r>
        <w:r>
          <w:rPr>
            <w:rStyle w:val="Hyperlink0"/>
          </w:rPr>
          <w:t>in</w:t>
        </w:r>
        <w:r>
          <w:rPr>
            <w:rStyle w:val="a5"/>
            <w:color w:val="0563C1"/>
            <w:u w:val="single" w:color="0563C1"/>
          </w:rPr>
          <w:t>.</w:t>
        </w:r>
        <w:r>
          <w:rPr>
            <w:rStyle w:val="Hyperlink0"/>
          </w:rPr>
          <w:t>ua</w:t>
        </w:r>
        <w:r>
          <w:rPr>
            <w:rStyle w:val="a5"/>
            <w:color w:val="0563C1"/>
            <w:u w:val="single" w:color="0563C1"/>
          </w:rPr>
          <w:t>/</w:t>
        </w:r>
        <w:r>
          <w:rPr>
            <w:rStyle w:val="Hyperlink0"/>
          </w:rPr>
          <w:t>study</w:t>
        </w:r>
        <w:r>
          <w:rPr>
            <w:rStyle w:val="a5"/>
            <w:color w:val="0563C1"/>
            <w:u w:val="single" w:color="0563C1"/>
          </w:rPr>
          <w:t>/</w:t>
        </w:r>
        <w:r>
          <w:rPr>
            <w:rStyle w:val="Hyperlink0"/>
          </w:rPr>
          <w:t>books</w:t>
        </w:r>
        <w:r>
          <w:rPr>
            <w:rStyle w:val="a5"/>
            <w:color w:val="0563C1"/>
            <w:u w:val="single" w:color="0563C1"/>
          </w:rPr>
          <w:t>/</w:t>
        </w:r>
        <w:r>
          <w:rPr>
            <w:rStyle w:val="Hyperlink0"/>
          </w:rPr>
          <w:t>entry</w:t>
        </w:r>
        <w:r>
          <w:rPr>
            <w:rStyle w:val="a5"/>
            <w:color w:val="0563C1"/>
            <w:u w:val="single" w:color="0563C1"/>
          </w:rPr>
          <w:t>-1613269.</w:t>
        </w:r>
        <w:r>
          <w:rPr>
            <w:rStyle w:val="Hyperlink0"/>
          </w:rPr>
          <w:t>html</w:t>
        </w:r>
      </w:hyperlink>
    </w:p>
    <w:p w:rsidR="003E6040" w:rsidRDefault="003E6040" w:rsidP="003E6040">
      <w:pPr>
        <w:pStyle w:val="a3"/>
        <w:numPr>
          <w:ilvl w:val="0"/>
          <w:numId w:val="2"/>
        </w:numPr>
      </w:pPr>
      <w:r>
        <w:rPr>
          <w:rStyle w:val="a5"/>
        </w:rPr>
        <w:t>Бородатий В.П. Управління персоналом: навчальний посібник. Київ: 2007. 270 с.</w:t>
      </w:r>
    </w:p>
    <w:p w:rsidR="003E6040" w:rsidRDefault="003E6040" w:rsidP="003E6040">
      <w:pPr>
        <w:pStyle w:val="a4"/>
        <w:numPr>
          <w:ilvl w:val="0"/>
          <w:numId w:val="2"/>
        </w:numPr>
        <w:spacing w:after="0" w:line="360" w:lineRule="auto"/>
        <w:rPr>
          <w:rFonts w:ascii="Times New Roman" w:hAnsi="Times New Roman"/>
          <w:sz w:val="28"/>
          <w:szCs w:val="28"/>
          <w:lang w:val="ru-RU"/>
        </w:rPr>
      </w:pPr>
      <w:r>
        <w:rPr>
          <w:rStyle w:val="a5"/>
          <w:rFonts w:ascii="Times New Roman" w:hAnsi="Times New Roman"/>
          <w:sz w:val="28"/>
          <w:szCs w:val="28"/>
          <w:lang w:val="ru-RU"/>
        </w:rPr>
        <w:t xml:space="preserve">Бусел В. Т. Великий тлумачний словник сучасної української мови. </w:t>
      </w:r>
      <w:r>
        <w:rPr>
          <w:rStyle w:val="a5"/>
          <w:rFonts w:ascii="Times New Roman" w:hAnsi="Times New Roman"/>
          <w:sz w:val="28"/>
          <w:szCs w:val="28"/>
        </w:rPr>
        <w:t>Ірпінь: ВТФ Перун, 2005. 1728 с.</w:t>
      </w:r>
    </w:p>
    <w:p w:rsidR="003E6040" w:rsidRDefault="003E6040" w:rsidP="003E6040">
      <w:pPr>
        <w:pStyle w:val="a3"/>
        <w:numPr>
          <w:ilvl w:val="0"/>
          <w:numId w:val="2"/>
        </w:numPr>
      </w:pPr>
      <w:r>
        <w:rPr>
          <w:rStyle w:val="a5"/>
        </w:rPr>
        <w:t>Василенко В. О. Антикризове управління підприємством: навч. посібник / В. О. Василенко. – К.:ЦУЛ, 2013.-504 с.</w:t>
      </w:r>
    </w:p>
    <w:p w:rsidR="003E6040" w:rsidRDefault="003E6040" w:rsidP="003E6040">
      <w:pPr>
        <w:pStyle w:val="a4"/>
        <w:numPr>
          <w:ilvl w:val="0"/>
          <w:numId w:val="2"/>
        </w:numPr>
        <w:spacing w:after="0" w:line="360" w:lineRule="auto"/>
        <w:jc w:val="both"/>
        <w:rPr>
          <w:rFonts w:ascii="Times New Roman" w:hAnsi="Times New Roman"/>
          <w:sz w:val="28"/>
          <w:szCs w:val="28"/>
          <w:lang w:val="ru-RU"/>
        </w:rPr>
      </w:pPr>
      <w:r>
        <w:rPr>
          <w:rStyle w:val="a5"/>
          <w:rFonts w:ascii="Times New Roman" w:hAnsi="Times New Roman"/>
          <w:sz w:val="28"/>
          <w:szCs w:val="28"/>
          <w:lang w:val="ru-RU"/>
        </w:rPr>
        <w:t xml:space="preserve">Вечеря С. В. Мотиваційний механізм активізації розвитку сільськогосподарських підприємств. </w:t>
      </w:r>
      <w:r>
        <w:rPr>
          <w:rStyle w:val="a5"/>
          <w:rFonts w:ascii="Times New Roman" w:hAnsi="Times New Roman"/>
          <w:sz w:val="28"/>
          <w:szCs w:val="28"/>
        </w:rPr>
        <w:t>Збірник наукових праць Таврійського державного агротехнологічного університету. 2014. № 3. С. 61-66.</w:t>
      </w:r>
    </w:p>
    <w:p w:rsidR="003E6040" w:rsidRDefault="003E6040" w:rsidP="003E6040">
      <w:pPr>
        <w:widowControl w:val="0"/>
        <w:numPr>
          <w:ilvl w:val="0"/>
          <w:numId w:val="3"/>
        </w:numPr>
        <w:spacing w:after="0" w:line="360" w:lineRule="auto"/>
        <w:jc w:val="both"/>
        <w:rPr>
          <w:rFonts w:ascii="Times New Roman" w:hAnsi="Times New Roman"/>
          <w:sz w:val="28"/>
          <w:szCs w:val="28"/>
          <w:lang w:val="ru-RU"/>
        </w:rPr>
      </w:pPr>
      <w:r>
        <w:rPr>
          <w:rStyle w:val="a5"/>
          <w:rFonts w:ascii="Times New Roman" w:hAnsi="Times New Roman"/>
          <w:sz w:val="28"/>
          <w:szCs w:val="28"/>
          <w:lang w:val="ru-RU"/>
        </w:rPr>
        <w:t>Воронкова В. Г. Соціально-економічне прогнозування / В. Г. Воронкова. – К.: ВД „Професіонал”, 2004. – 288 с.</w:t>
      </w:r>
    </w:p>
    <w:p w:rsidR="003E6040" w:rsidRDefault="003E6040" w:rsidP="003E6040">
      <w:pPr>
        <w:pStyle w:val="a3"/>
        <w:numPr>
          <w:ilvl w:val="0"/>
          <w:numId w:val="2"/>
        </w:numPr>
      </w:pPr>
      <w:r>
        <w:rPr>
          <w:rStyle w:val="a5"/>
        </w:rPr>
        <w:t>Гавкалова Н. Л. Соціально-економічний механізм ефективності менеджменту персоналу: методологія та концепція формування / Н. Л. Гавкалова. – Харків : Вид. ХНЕУ, 2007. − 400 с.</w:t>
      </w:r>
    </w:p>
    <w:p w:rsidR="003E6040" w:rsidRDefault="003E6040" w:rsidP="003E6040">
      <w:pPr>
        <w:pStyle w:val="a3"/>
        <w:numPr>
          <w:ilvl w:val="0"/>
          <w:numId w:val="2"/>
        </w:numPr>
      </w:pPr>
      <w:r>
        <w:rPr>
          <w:rStyle w:val="a5"/>
        </w:rPr>
        <w:t xml:space="preserve">Герасимчук В.Г. Стратегічне управління підприємством. Графічне </w:t>
      </w:r>
      <w:r>
        <w:rPr>
          <w:rStyle w:val="a5"/>
        </w:rPr>
        <w:lastRenderedPageBreak/>
        <w:t>моделювання. К., КНЕУ. 2010.- 360с.</w:t>
      </w:r>
    </w:p>
    <w:p w:rsidR="003E6040" w:rsidRDefault="003E6040" w:rsidP="003E6040">
      <w:pPr>
        <w:pStyle w:val="a3"/>
        <w:numPr>
          <w:ilvl w:val="0"/>
          <w:numId w:val="2"/>
        </w:numPr>
      </w:pPr>
      <w:r>
        <w:rPr>
          <w:rStyle w:val="a5"/>
        </w:rPr>
        <w:t>Діденко В.М. Менеджмент: навчальний підручник. Київ: Кондор, 2008.584 с.</w:t>
      </w:r>
    </w:p>
    <w:p w:rsidR="003E6040" w:rsidRDefault="003E6040" w:rsidP="003E6040">
      <w:pPr>
        <w:pStyle w:val="a3"/>
        <w:numPr>
          <w:ilvl w:val="0"/>
          <w:numId w:val="2"/>
        </w:numPr>
      </w:pPr>
      <w:r>
        <w:rPr>
          <w:rStyle w:val="a5"/>
        </w:rPr>
        <w:t>Дмитренко Г.А. Мотивація та оцінка персоналу. К.: МАУП, 2002.248с.</w:t>
      </w:r>
    </w:p>
    <w:p w:rsidR="003E6040" w:rsidRDefault="003E6040" w:rsidP="003E6040">
      <w:pPr>
        <w:pStyle w:val="a3"/>
        <w:numPr>
          <w:ilvl w:val="0"/>
          <w:numId w:val="2"/>
        </w:numPr>
      </w:pPr>
      <w:r>
        <w:rPr>
          <w:rStyle w:val="a5"/>
        </w:rPr>
        <w:t xml:space="preserve">Дубовий А.М. Розробка програми мотивації та стимулювання працівників промислового підприємства. </w:t>
      </w:r>
      <w:r>
        <w:rPr>
          <w:rStyle w:val="a5"/>
          <w:lang w:val="en-US"/>
        </w:rPr>
        <w:t>URL</w:t>
      </w:r>
      <w:r>
        <w:rPr>
          <w:rStyle w:val="a5"/>
        </w:rPr>
        <w:t xml:space="preserve">: </w:t>
      </w:r>
      <w:r>
        <w:rPr>
          <w:rStyle w:val="a5"/>
          <w:lang w:val="en-US"/>
        </w:rPr>
        <w:t>http</w:t>
      </w:r>
      <w:r>
        <w:rPr>
          <w:rStyle w:val="a5"/>
        </w:rPr>
        <w:t>://</w:t>
      </w:r>
      <w:r>
        <w:rPr>
          <w:rStyle w:val="a5"/>
          <w:lang w:val="en-US"/>
        </w:rPr>
        <w:t>dspace</w:t>
      </w:r>
      <w:r>
        <w:rPr>
          <w:rStyle w:val="a5"/>
        </w:rPr>
        <w:t>.</w:t>
      </w:r>
      <w:r>
        <w:rPr>
          <w:rStyle w:val="a5"/>
          <w:lang w:val="en-US"/>
        </w:rPr>
        <w:t>wunu</w:t>
      </w:r>
      <w:r>
        <w:rPr>
          <w:rStyle w:val="a5"/>
        </w:rPr>
        <w:t>.</w:t>
      </w:r>
      <w:r>
        <w:rPr>
          <w:rStyle w:val="a5"/>
          <w:lang w:val="en-US"/>
        </w:rPr>
        <w:t>edu</w:t>
      </w:r>
      <w:r>
        <w:rPr>
          <w:rStyle w:val="a5"/>
        </w:rPr>
        <w:t>.</w:t>
      </w:r>
      <w:r>
        <w:rPr>
          <w:rStyle w:val="a5"/>
          <w:lang w:val="en-US"/>
        </w:rPr>
        <w:t>ua</w:t>
      </w:r>
      <w:r>
        <w:rPr>
          <w:rStyle w:val="a5"/>
        </w:rPr>
        <w:t xml:space="preserve">/ </w:t>
      </w:r>
      <w:r>
        <w:rPr>
          <w:rStyle w:val="a5"/>
          <w:lang w:val="en-US"/>
        </w:rPr>
        <w:t>bitstream</w:t>
      </w:r>
      <w:r>
        <w:rPr>
          <w:rStyle w:val="a5"/>
        </w:rPr>
        <w:t>/316497/18708/1/Дубовий%20А.М._ДР.pdf</w:t>
      </w:r>
    </w:p>
    <w:p w:rsidR="003E6040" w:rsidRDefault="003E6040" w:rsidP="003E6040">
      <w:pPr>
        <w:pStyle w:val="a3"/>
        <w:numPr>
          <w:ilvl w:val="0"/>
          <w:numId w:val="2"/>
        </w:numPr>
      </w:pPr>
      <w:r>
        <w:rPr>
          <w:rStyle w:val="a5"/>
        </w:rPr>
        <w:t>Дяченко Я. М. Засоби формування мотивації навчання молодших школярів / Я. М. Дяченко // Збірник наукових праць «Педагогіка та психологія». — 2015. — Випуск 47. — С. 14–24.</w:t>
      </w:r>
    </w:p>
    <w:p w:rsidR="003E6040" w:rsidRDefault="003E6040" w:rsidP="003E6040">
      <w:pPr>
        <w:pStyle w:val="a3"/>
        <w:numPr>
          <w:ilvl w:val="0"/>
          <w:numId w:val="2"/>
        </w:numPr>
      </w:pPr>
      <w:r>
        <w:rPr>
          <w:rStyle w:val="a5"/>
        </w:rPr>
        <w:t>Енциклопедія бізнесмена, економіста, менеджера. / Під ред. Р.Дяківа. – К.: Міжнародна економічна фундація, 2010. – 706с.</w:t>
      </w:r>
    </w:p>
    <w:p w:rsidR="003E6040" w:rsidRDefault="003E6040" w:rsidP="003E6040">
      <w:pPr>
        <w:widowControl w:val="0"/>
        <w:numPr>
          <w:ilvl w:val="0"/>
          <w:numId w:val="3"/>
        </w:numPr>
        <w:spacing w:after="0" w:line="360" w:lineRule="auto"/>
        <w:jc w:val="both"/>
        <w:rPr>
          <w:rFonts w:ascii="Times New Roman" w:hAnsi="Times New Roman"/>
          <w:sz w:val="28"/>
          <w:szCs w:val="28"/>
          <w:lang w:val="ru-RU"/>
        </w:rPr>
      </w:pPr>
      <w:r>
        <w:rPr>
          <w:rStyle w:val="a5"/>
          <w:rFonts w:ascii="Times New Roman" w:hAnsi="Times New Roman"/>
          <w:sz w:val="28"/>
          <w:szCs w:val="28"/>
          <w:lang w:val="ru-RU"/>
        </w:rPr>
        <w:t>Євтушевський В. А. Основи корпоративного управління: Навч. посібн / В. А. Євтушевський. – К.: “Знання – Прес”, 2002. – 317 с.</w:t>
      </w:r>
    </w:p>
    <w:p w:rsidR="003E6040" w:rsidRDefault="003E6040" w:rsidP="003E6040">
      <w:pPr>
        <w:pStyle w:val="a3"/>
        <w:numPr>
          <w:ilvl w:val="0"/>
          <w:numId w:val="2"/>
        </w:numPr>
      </w:pPr>
      <w:r>
        <w:rPr>
          <w:rStyle w:val="a5"/>
        </w:rPr>
        <w:t>Желябін В. А. Антикризове управління в бізнесі. Учбово-методичний посібник до самостійної роботи. / В. А. Желябін, А. Г. Беліченко. – Запоріжжя: ЗДІА, 2014. – 220 с.</w:t>
      </w:r>
    </w:p>
    <w:p w:rsidR="003E6040" w:rsidRDefault="003E6040" w:rsidP="003E6040">
      <w:pPr>
        <w:pStyle w:val="a3"/>
        <w:numPr>
          <w:ilvl w:val="0"/>
          <w:numId w:val="2"/>
        </w:numPr>
      </w:pPr>
      <w:r>
        <w:rPr>
          <w:rStyle w:val="a5"/>
        </w:rPr>
        <w:t xml:space="preserve">Зеленько Г. І. Мотивація як чинник підвищення ефективності праці персоналу підприємства. </w:t>
      </w:r>
      <w:r>
        <w:rPr>
          <w:rStyle w:val="a5"/>
          <w:i/>
          <w:iCs/>
        </w:rPr>
        <w:t>Наукові записки НаУКМА.</w:t>
      </w:r>
      <w:r>
        <w:rPr>
          <w:rStyle w:val="a5"/>
        </w:rPr>
        <w:t xml:space="preserve"> − Том 133 (Економічні науки). − 2012. − С. 65−70.</w:t>
      </w:r>
    </w:p>
    <w:p w:rsidR="003E6040" w:rsidRDefault="003E6040" w:rsidP="003E6040">
      <w:pPr>
        <w:pStyle w:val="a3"/>
        <w:numPr>
          <w:ilvl w:val="0"/>
          <w:numId w:val="2"/>
        </w:numPr>
      </w:pPr>
      <w:bookmarkStart w:id="0" w:name="_Ref54945400"/>
      <w:r>
        <w:rPr>
          <w:rStyle w:val="a5"/>
        </w:rPr>
        <w:t>Колот А. М. Мотивація персоналу: підручник. Київ: КНЕУ, 2016.  340 с.</w:t>
      </w:r>
      <w:bookmarkEnd w:id="0"/>
    </w:p>
    <w:p w:rsidR="003E6040" w:rsidRDefault="003E6040" w:rsidP="003E6040">
      <w:pPr>
        <w:pStyle w:val="a3"/>
        <w:numPr>
          <w:ilvl w:val="0"/>
          <w:numId w:val="2"/>
        </w:numPr>
      </w:pPr>
      <w:r>
        <w:rPr>
          <w:rStyle w:val="a5"/>
        </w:rPr>
        <w:t>Кузьмін О.Є. Основи менеджменту/ Кузьмін О.Є., Мельник О.Г. - Київ: «Академвидав», 2013 - 416 с.</w:t>
      </w:r>
    </w:p>
    <w:p w:rsidR="003E6040" w:rsidRDefault="003E6040" w:rsidP="003E6040">
      <w:pPr>
        <w:pStyle w:val="a3"/>
        <w:numPr>
          <w:ilvl w:val="0"/>
          <w:numId w:val="2"/>
        </w:numPr>
      </w:pPr>
      <w:r>
        <w:rPr>
          <w:rStyle w:val="a5"/>
        </w:rPr>
        <w:t xml:space="preserve">Крушельницька О. В., Мельничук Д. П. Управління персоналом : </w:t>
      </w:r>
      <w:r>
        <w:rPr>
          <w:rStyle w:val="a5"/>
        </w:rPr>
        <w:lastRenderedPageBreak/>
        <w:t xml:space="preserve">Навчальний посібник. Видання друге, перероблене й доповнене. </w:t>
      </w:r>
      <w:r>
        <w:rPr>
          <w:rStyle w:val="a5"/>
          <w:lang w:val="en-US"/>
        </w:rPr>
        <w:t>— К</w:t>
      </w:r>
      <w:r>
        <w:rPr>
          <w:rStyle w:val="a5"/>
        </w:rPr>
        <w:t xml:space="preserve">., «Кондор». </w:t>
      </w:r>
      <w:r>
        <w:rPr>
          <w:rStyle w:val="a5"/>
          <w:lang w:val="en-US"/>
        </w:rPr>
        <w:t xml:space="preserve">— </w:t>
      </w:r>
      <w:r>
        <w:rPr>
          <w:rStyle w:val="a5"/>
        </w:rPr>
        <w:t xml:space="preserve">2006. </w:t>
      </w:r>
      <w:r>
        <w:rPr>
          <w:rStyle w:val="a5"/>
          <w:lang w:val="en-US"/>
        </w:rPr>
        <w:t xml:space="preserve">— </w:t>
      </w:r>
      <w:r>
        <w:rPr>
          <w:rStyle w:val="a5"/>
        </w:rPr>
        <w:t>308 с.</w:t>
      </w:r>
    </w:p>
    <w:p w:rsidR="003E6040" w:rsidRDefault="003E6040" w:rsidP="003E6040">
      <w:pPr>
        <w:pStyle w:val="a3"/>
        <w:numPr>
          <w:ilvl w:val="0"/>
          <w:numId w:val="2"/>
        </w:numPr>
      </w:pPr>
      <w:r>
        <w:rPr>
          <w:rStyle w:val="a5"/>
        </w:rPr>
        <w:t xml:space="preserve">М. М. Кудінова, Н. К. Мугдусієва, А. С. Чернишева. Мотивація праці як інструмент соціальної політики. </w:t>
      </w:r>
      <w:r>
        <w:rPr>
          <w:rStyle w:val="a5"/>
          <w:i/>
          <w:iCs/>
        </w:rPr>
        <w:t xml:space="preserve">Ефективна економіка 2017. №4. </w:t>
      </w:r>
      <w:r>
        <w:rPr>
          <w:rStyle w:val="a5"/>
        </w:rPr>
        <w:t xml:space="preserve"> </w:t>
      </w:r>
      <w:hyperlink r:id="rId7" w:history="1">
        <w:r>
          <w:rPr>
            <w:rStyle w:val="Hyperlink1"/>
          </w:rPr>
          <w:t>http://www.economy.nayka.com.ua/?op=1&amp;z=5543</w:t>
        </w:r>
      </w:hyperlink>
      <w:r>
        <w:rPr>
          <w:rStyle w:val="a5"/>
        </w:rPr>
        <w:t>.</w:t>
      </w:r>
    </w:p>
    <w:p w:rsidR="003E6040" w:rsidRDefault="003E6040" w:rsidP="003E6040">
      <w:pPr>
        <w:pStyle w:val="a3"/>
        <w:numPr>
          <w:ilvl w:val="0"/>
          <w:numId w:val="2"/>
        </w:numPr>
      </w:pPr>
      <w:r>
        <w:rPr>
          <w:rStyle w:val="a5"/>
        </w:rPr>
        <w:t xml:space="preserve">Лутай Л.А. Роль мотивації в управлінні дисципліною праці. </w:t>
      </w:r>
      <w:r>
        <w:rPr>
          <w:rStyle w:val="a5"/>
          <w:i/>
          <w:iCs/>
        </w:rPr>
        <w:t>Менеджер. Вісник Донецького державного університету управління.</w:t>
      </w:r>
      <w:r>
        <w:rPr>
          <w:rStyle w:val="a5"/>
        </w:rPr>
        <w:t>- 2006.- №4(38).- с.130-138.</w:t>
      </w:r>
    </w:p>
    <w:p w:rsidR="003E6040" w:rsidRDefault="003E6040" w:rsidP="003E6040">
      <w:pPr>
        <w:pStyle w:val="a3"/>
        <w:numPr>
          <w:ilvl w:val="0"/>
          <w:numId w:val="2"/>
        </w:numPr>
      </w:pPr>
      <w:r>
        <w:rPr>
          <w:rStyle w:val="a5"/>
        </w:rPr>
        <w:t>Мескон М. Основы менеджмента. Пер. с англ./ М. Мескон, М. Альберт, Ф. Хедоури – М.: Дело, 1997. – 702 с.</w:t>
      </w:r>
    </w:p>
    <w:p w:rsidR="003E6040" w:rsidRDefault="003E6040" w:rsidP="003E6040">
      <w:pPr>
        <w:pStyle w:val="a3"/>
        <w:numPr>
          <w:ilvl w:val="0"/>
          <w:numId w:val="2"/>
        </w:numPr>
      </w:pPr>
      <w:r>
        <w:rPr>
          <w:rStyle w:val="a5"/>
        </w:rPr>
        <w:t>Міхов Л. І. Сутність та роль матеріального стимулювання працівників підприємств в організації еколого-економічної діяльності / Л. І. Міхов // Вісник Бердянського університету менеджменту і бізнесу — 2012. — № 3 (19). — С. 96–101.</w:t>
      </w:r>
    </w:p>
    <w:p w:rsidR="003E6040" w:rsidRDefault="003E6040" w:rsidP="003E6040">
      <w:pPr>
        <w:pStyle w:val="a3"/>
        <w:numPr>
          <w:ilvl w:val="0"/>
          <w:numId w:val="2"/>
        </w:numPr>
      </w:pPr>
      <w:r>
        <w:rPr>
          <w:rStyle w:val="a5"/>
        </w:rPr>
        <w:t>Мочерний С.В. Економічна енциклопедія Київ: Академія. 2000. 864 с.</w:t>
      </w:r>
    </w:p>
    <w:p w:rsidR="003E6040" w:rsidRDefault="003E6040" w:rsidP="003E6040">
      <w:pPr>
        <w:pStyle w:val="a3"/>
        <w:numPr>
          <w:ilvl w:val="0"/>
          <w:numId w:val="2"/>
        </w:numPr>
      </w:pPr>
      <w:r>
        <w:rPr>
          <w:rStyle w:val="a5"/>
        </w:rPr>
        <w:t>Новак, В. О. Організаційна поведінка : Підручник / В. О. Новак, Т. Л. Мостенська, О. В. Ільєнко. - К.: Кондор-Видавництво, 2013. - 498 с.</w:t>
      </w:r>
    </w:p>
    <w:p w:rsidR="003E6040" w:rsidRDefault="003E6040" w:rsidP="003E6040">
      <w:pPr>
        <w:pStyle w:val="a3"/>
        <w:numPr>
          <w:ilvl w:val="0"/>
          <w:numId w:val="2"/>
        </w:numPr>
      </w:pPr>
      <w:r>
        <w:rPr>
          <w:rStyle w:val="a5"/>
        </w:rPr>
        <w:t xml:space="preserve">Овсюк Н. В. Мотивація та стимулювання праці: сутність понять та відображення їх обліку.  </w:t>
      </w:r>
      <w:r>
        <w:rPr>
          <w:rStyle w:val="a5"/>
          <w:i/>
          <w:iCs/>
        </w:rPr>
        <w:t>Інноваційна економіка</w:t>
      </w:r>
      <w:r>
        <w:rPr>
          <w:rStyle w:val="a5"/>
        </w:rPr>
        <w:t>. − 2014. −  № 53. − С. 314−318.</w:t>
      </w:r>
    </w:p>
    <w:p w:rsidR="003E6040" w:rsidRDefault="003E6040" w:rsidP="003E6040">
      <w:pPr>
        <w:pStyle w:val="a3"/>
        <w:numPr>
          <w:ilvl w:val="0"/>
          <w:numId w:val="2"/>
        </w:numPr>
      </w:pPr>
      <w:r>
        <w:rPr>
          <w:rStyle w:val="a5"/>
        </w:rPr>
        <w:t>Психологія : Підручник / Ю. Л. Трофімов, В. В. Рибалка, П. А. Гончарук та ін</w:t>
      </w:r>
      <w:r>
        <w:rPr>
          <w:rStyle w:val="a5"/>
          <w:lang w:val="fr-FR"/>
        </w:rPr>
        <w:t xml:space="preserve">. ; </w:t>
      </w:r>
      <w:r>
        <w:rPr>
          <w:rStyle w:val="a5"/>
        </w:rPr>
        <w:t xml:space="preserve">за ред. Ю. Л. Трофімова. </w:t>
      </w:r>
      <w:r>
        <w:rPr>
          <w:rStyle w:val="a5"/>
          <w:lang w:val="en-US"/>
        </w:rPr>
        <w:t xml:space="preserve">— </w:t>
      </w:r>
      <w:r>
        <w:rPr>
          <w:rStyle w:val="a5"/>
        </w:rPr>
        <w:t xml:space="preserve">5-е вид., стереотип. </w:t>
      </w:r>
      <w:r>
        <w:rPr>
          <w:rStyle w:val="a5"/>
          <w:lang w:val="en-US"/>
        </w:rPr>
        <w:t>— К</w:t>
      </w:r>
      <w:r>
        <w:rPr>
          <w:rStyle w:val="a5"/>
          <w:lang w:val="fr-FR"/>
        </w:rPr>
        <w:t xml:space="preserve">. : </w:t>
      </w:r>
      <w:r>
        <w:rPr>
          <w:rStyle w:val="a5"/>
        </w:rPr>
        <w:t xml:space="preserve">Либідь, 2015. </w:t>
      </w:r>
      <w:r>
        <w:rPr>
          <w:rStyle w:val="a5"/>
          <w:lang w:val="en-US"/>
        </w:rPr>
        <w:t xml:space="preserve">— </w:t>
      </w:r>
      <w:r>
        <w:rPr>
          <w:rStyle w:val="a5"/>
        </w:rPr>
        <w:t>560 с.</w:t>
      </w:r>
    </w:p>
    <w:p w:rsidR="003E6040" w:rsidRDefault="003E6040" w:rsidP="003E6040">
      <w:pPr>
        <w:pStyle w:val="a3"/>
        <w:numPr>
          <w:ilvl w:val="0"/>
          <w:numId w:val="2"/>
        </w:numPr>
      </w:pPr>
      <w:r>
        <w:rPr>
          <w:rStyle w:val="a5"/>
        </w:rPr>
        <w:t>Рульов В.А. Управління персоналом: навчальний посібник. Київ: Кондор, 2012. 310 с.</w:t>
      </w:r>
    </w:p>
    <w:p w:rsidR="003E6040" w:rsidRDefault="003E6040" w:rsidP="003E6040">
      <w:pPr>
        <w:pStyle w:val="a3"/>
        <w:ind w:left="1040" w:firstLine="0"/>
      </w:pPr>
      <w:r>
        <w:rPr>
          <w:rStyle w:val="a5"/>
        </w:rPr>
        <w:t>Салун М.М., Майстренко О.В. Механізм соціально-економічної мотивації працівника. Харків, ХНЕУ. – 2010.-184с.</w:t>
      </w:r>
    </w:p>
    <w:p w:rsidR="003E6040" w:rsidRDefault="003E6040" w:rsidP="003E6040">
      <w:pPr>
        <w:pStyle w:val="a3"/>
        <w:numPr>
          <w:ilvl w:val="0"/>
          <w:numId w:val="2"/>
        </w:numPr>
      </w:pPr>
      <w:r>
        <w:rPr>
          <w:rStyle w:val="a5"/>
        </w:rPr>
        <w:lastRenderedPageBreak/>
        <w:t>Сердюк О.Д. Теорія та практика менеджменту: навч. посіб. – К</w:t>
      </w:r>
      <w:r>
        <w:rPr>
          <w:rStyle w:val="a5"/>
          <w:lang w:val="fr-FR"/>
        </w:rPr>
        <w:t xml:space="preserve">. : </w:t>
      </w:r>
      <w:r>
        <w:rPr>
          <w:rStyle w:val="a5"/>
        </w:rPr>
        <w:t>Професіонал, 2014 – 432 с.</w:t>
      </w:r>
    </w:p>
    <w:p w:rsidR="003E6040" w:rsidRDefault="003E6040" w:rsidP="003E6040">
      <w:pPr>
        <w:pStyle w:val="a3"/>
        <w:numPr>
          <w:ilvl w:val="0"/>
          <w:numId w:val="2"/>
        </w:numPr>
      </w:pPr>
      <w:r>
        <w:rPr>
          <w:rStyle w:val="a5"/>
        </w:rPr>
        <w:t xml:space="preserve"> Соціологія: короткий енциклопедичний словник – 2020. </w:t>
      </w:r>
      <w:hyperlink r:id="rId8" w:history="1">
        <w:r>
          <w:rPr>
            <w:rStyle w:val="Hyperlink0"/>
          </w:rPr>
          <w:t>https</w:t>
        </w:r>
        <w:r>
          <w:rPr>
            <w:rStyle w:val="a5"/>
            <w:color w:val="0563C1"/>
            <w:u w:val="single" w:color="0563C1"/>
          </w:rPr>
          <w:t>://</w:t>
        </w:r>
        <w:r>
          <w:rPr>
            <w:rStyle w:val="Hyperlink0"/>
          </w:rPr>
          <w:t>subject</w:t>
        </w:r>
        <w:r>
          <w:rPr>
            <w:rStyle w:val="a5"/>
            <w:color w:val="0563C1"/>
            <w:u w:val="single" w:color="0563C1"/>
          </w:rPr>
          <w:t>.</w:t>
        </w:r>
        <w:r>
          <w:rPr>
            <w:rStyle w:val="Hyperlink0"/>
          </w:rPr>
          <w:t>com</w:t>
        </w:r>
        <w:r>
          <w:rPr>
            <w:rStyle w:val="a5"/>
            <w:color w:val="0563C1"/>
            <w:u w:val="single" w:color="0563C1"/>
          </w:rPr>
          <w:t>.</w:t>
        </w:r>
        <w:r>
          <w:rPr>
            <w:rStyle w:val="Hyperlink0"/>
          </w:rPr>
          <w:t>ua</w:t>
        </w:r>
        <w:r>
          <w:rPr>
            <w:rStyle w:val="a5"/>
            <w:color w:val="0563C1"/>
            <w:u w:val="single" w:color="0563C1"/>
          </w:rPr>
          <w:t>/</w:t>
        </w:r>
        <w:r>
          <w:rPr>
            <w:rStyle w:val="Hyperlink0"/>
          </w:rPr>
          <w:t>sociology</w:t>
        </w:r>
        <w:r>
          <w:rPr>
            <w:rStyle w:val="a5"/>
            <w:color w:val="0563C1"/>
            <w:u w:val="single" w:color="0563C1"/>
          </w:rPr>
          <w:t>/</w:t>
        </w:r>
        <w:r>
          <w:rPr>
            <w:rStyle w:val="Hyperlink0"/>
          </w:rPr>
          <w:t>dict</w:t>
        </w:r>
        <w:r>
          <w:rPr>
            <w:rStyle w:val="a5"/>
            <w:color w:val="0563C1"/>
            <w:u w:val="single" w:color="0563C1"/>
          </w:rPr>
          <w:t>/289.</w:t>
        </w:r>
        <w:r>
          <w:rPr>
            <w:rStyle w:val="Hyperlink0"/>
          </w:rPr>
          <w:t>html</w:t>
        </w:r>
      </w:hyperlink>
    </w:p>
    <w:p w:rsidR="003E6040" w:rsidRDefault="003E6040" w:rsidP="003E6040">
      <w:pPr>
        <w:pStyle w:val="a3"/>
        <w:numPr>
          <w:ilvl w:val="0"/>
          <w:numId w:val="2"/>
        </w:numPr>
      </w:pPr>
      <w:r>
        <w:rPr>
          <w:rStyle w:val="a5"/>
        </w:rPr>
        <w:t xml:space="preserve">Скригун Н. П. Сутність мотивації як важливого чиннику впливу на поведінку споживача . </w:t>
      </w:r>
      <w:r>
        <w:rPr>
          <w:rStyle w:val="a5"/>
          <w:i/>
          <w:iCs/>
        </w:rPr>
        <w:t>Формування ринкових відносин в Україні.</w:t>
      </w:r>
      <w:r>
        <w:rPr>
          <w:rStyle w:val="a5"/>
        </w:rPr>
        <w:t xml:space="preserve"> − 2013.− № 4 (143). − С. 230−233.</w:t>
      </w:r>
    </w:p>
    <w:p w:rsidR="003E6040" w:rsidRDefault="003E6040" w:rsidP="003E6040">
      <w:pPr>
        <w:pStyle w:val="a3"/>
        <w:numPr>
          <w:ilvl w:val="0"/>
          <w:numId w:val="2"/>
        </w:numPr>
      </w:pPr>
      <w:r>
        <w:rPr>
          <w:rStyle w:val="a5"/>
        </w:rPr>
        <w:t xml:space="preserve">Славогородська О.Ю. Мотивація персоналу на підприємстві до підвищення компетентності як інструмент забезпечення конкурентоспроможності підприємств. </w:t>
      </w:r>
      <w:r>
        <w:rPr>
          <w:rStyle w:val="a5"/>
          <w:i/>
          <w:iCs/>
        </w:rPr>
        <w:t>Проблеми науки.</w:t>
      </w:r>
      <w:r>
        <w:rPr>
          <w:rStyle w:val="a5"/>
        </w:rPr>
        <w:t xml:space="preserve"> 2010 № 1 С. 94–99.</w:t>
      </w:r>
    </w:p>
    <w:p w:rsidR="003E6040" w:rsidRDefault="003E6040" w:rsidP="003E6040">
      <w:pPr>
        <w:pStyle w:val="a3"/>
        <w:numPr>
          <w:ilvl w:val="0"/>
          <w:numId w:val="2"/>
        </w:numPr>
      </w:pPr>
      <w:r>
        <w:rPr>
          <w:rStyle w:val="a5"/>
        </w:rPr>
        <w:t>Столяренко О. Б. Психологія особистості. Навч. посіб. – К.: Центр учбової літератури, 2012. – 280 с.</w:t>
      </w:r>
    </w:p>
    <w:p w:rsidR="003E6040" w:rsidRDefault="003E6040" w:rsidP="003E6040">
      <w:pPr>
        <w:pStyle w:val="a3"/>
        <w:numPr>
          <w:ilvl w:val="0"/>
          <w:numId w:val="2"/>
        </w:numPr>
      </w:pPr>
      <w:r>
        <w:rPr>
          <w:rStyle w:val="a5"/>
        </w:rPr>
        <w:t>Тимошенко И.И. Мотивация личности и человеческих ресурсов/ И.И.Тимошенко, А.С. Соснин. − К.: Изд. Европ. ун-та, 2002. – 576с.</w:t>
      </w:r>
    </w:p>
    <w:p w:rsidR="003E6040" w:rsidRDefault="003E6040" w:rsidP="003E6040">
      <w:pPr>
        <w:pStyle w:val="a3"/>
        <w:numPr>
          <w:ilvl w:val="0"/>
          <w:numId w:val="2"/>
        </w:numPr>
      </w:pPr>
      <w:r>
        <w:rPr>
          <w:rStyle w:val="a5"/>
        </w:rPr>
        <w:t xml:space="preserve">Толстікова О.В. Соціальні процеси як складова мотиваційного механізму у створенні ефективної системи управління. </w:t>
      </w:r>
      <w:r>
        <w:rPr>
          <w:rStyle w:val="a5"/>
          <w:i/>
          <w:iCs/>
        </w:rPr>
        <w:t xml:space="preserve">Управління розвитком. Зб.наукових статей. </w:t>
      </w:r>
      <w:r>
        <w:rPr>
          <w:rStyle w:val="a5"/>
        </w:rPr>
        <w:t>Харків, ХНЕУ.-2005.-№2.-с.184.</w:t>
      </w:r>
    </w:p>
    <w:p w:rsidR="003E6040" w:rsidRDefault="003E6040" w:rsidP="003E6040">
      <w:pPr>
        <w:pStyle w:val="a3"/>
        <w:numPr>
          <w:ilvl w:val="0"/>
          <w:numId w:val="2"/>
        </w:numPr>
      </w:pPr>
      <w:r>
        <w:rPr>
          <w:rStyle w:val="a5"/>
        </w:rPr>
        <w:t xml:space="preserve">Шинкаренко В.Г. Криворучко О.Н. Система мотиваційного моніторингу працівників підприємства.  </w:t>
      </w:r>
      <w:r>
        <w:rPr>
          <w:rStyle w:val="a5"/>
          <w:i/>
          <w:iCs/>
        </w:rPr>
        <w:t>Україна: аспекти праці</w:t>
      </w:r>
      <w:r>
        <w:rPr>
          <w:rStyle w:val="a5"/>
        </w:rPr>
        <w:t>, 2010 - № 4 – С.27-32.</w:t>
      </w:r>
    </w:p>
    <w:p w:rsidR="003E6040" w:rsidRDefault="003E6040" w:rsidP="003E6040">
      <w:pPr>
        <w:pStyle w:val="a3"/>
        <w:numPr>
          <w:ilvl w:val="0"/>
          <w:numId w:val="2"/>
        </w:numPr>
      </w:pPr>
      <w:r>
        <w:rPr>
          <w:rStyle w:val="a5"/>
        </w:rPr>
        <w:t>Щебликіна І. О. Основи менеджменту : навч. посібник / І. О. Щебликіна, Д. В. Грибова. – Мелітополь : ВБ «ММД», 2015. – 479 с.</w:t>
      </w:r>
    </w:p>
    <w:p w:rsidR="003E6040" w:rsidRDefault="003E6040" w:rsidP="003E6040">
      <w:pPr>
        <w:pStyle w:val="a3"/>
        <w:numPr>
          <w:ilvl w:val="0"/>
          <w:numId w:val="2"/>
        </w:numPr>
      </w:pPr>
      <w:r>
        <w:rPr>
          <w:rStyle w:val="a5"/>
        </w:rPr>
        <w:t>11 теорій мотивації в психології та їх автори</w:t>
      </w:r>
      <w:r>
        <w:rPr>
          <w:rStyle w:val="a5"/>
          <w:i/>
          <w:iCs/>
        </w:rPr>
        <w:t xml:space="preserve"> </w:t>
      </w:r>
      <w:r>
        <w:rPr>
          <w:rStyle w:val="a5"/>
        </w:rPr>
        <w:t xml:space="preserve">// </w:t>
      </w:r>
      <w:hyperlink r:id="rId9" w:history="1">
        <w:r>
          <w:rPr>
            <w:rStyle w:val="Hyperlink2"/>
          </w:rPr>
          <w:t>https://uk.warbletoncouncil.org/teorias-motivacion-4337)</w:t>
        </w:r>
      </w:hyperlink>
      <w:r>
        <w:rPr>
          <w:rStyle w:val="a5"/>
        </w:rPr>
        <w:t xml:space="preserve">. </w:t>
      </w:r>
    </w:p>
    <w:p w:rsidR="003E6040" w:rsidRDefault="003E6040" w:rsidP="003E6040">
      <w:pPr>
        <w:pStyle w:val="a3"/>
        <w:numPr>
          <w:ilvl w:val="0"/>
          <w:numId w:val="2"/>
        </w:numPr>
        <w:rPr>
          <w:lang w:val="en-US"/>
        </w:rPr>
      </w:pPr>
      <w:r>
        <w:rPr>
          <w:rStyle w:val="a5"/>
          <w:lang w:val="en-US"/>
        </w:rPr>
        <w:t>Adams, J. S. (1963) Toward an understanding of inequity. Journal of Abnormal and Social Psychology, 67, 422-436.</w:t>
      </w:r>
    </w:p>
    <w:p w:rsidR="003E6040" w:rsidRDefault="003E6040" w:rsidP="003E6040">
      <w:pPr>
        <w:pStyle w:val="a3"/>
        <w:numPr>
          <w:ilvl w:val="0"/>
          <w:numId w:val="2"/>
        </w:numPr>
        <w:rPr>
          <w:lang w:val="en-US"/>
        </w:rPr>
      </w:pPr>
      <w:r>
        <w:rPr>
          <w:rStyle w:val="a5"/>
          <w:lang w:val="en-US"/>
        </w:rPr>
        <w:lastRenderedPageBreak/>
        <w:t>Alderfer, C. P., Existence, Relatedness, and Growth; Human Needs in Organizational Settings, New York: Free Press, 1972.</w:t>
      </w:r>
    </w:p>
    <w:p w:rsidR="003E6040" w:rsidRDefault="003E6040" w:rsidP="003E6040">
      <w:pPr>
        <w:pStyle w:val="a3"/>
        <w:numPr>
          <w:ilvl w:val="0"/>
          <w:numId w:val="2"/>
        </w:numPr>
        <w:rPr>
          <w:lang w:val="en-US"/>
        </w:rPr>
      </w:pPr>
      <w:r>
        <w:rPr>
          <w:rStyle w:val="a5"/>
          <w:lang w:val="en-US"/>
        </w:rPr>
        <w:t>Herzberg, Frederick (January–February 1968). "One More Time: How Do You Motivate Employees?" Harvard Business Review. 46 (1): 53</w:t>
      </w:r>
      <w:r>
        <w:rPr>
          <w:rStyle w:val="a5"/>
        </w:rPr>
        <w:t>–62.</w:t>
      </w:r>
    </w:p>
    <w:p w:rsidR="003E6040" w:rsidRDefault="003E6040" w:rsidP="003E6040">
      <w:pPr>
        <w:pStyle w:val="a3"/>
        <w:numPr>
          <w:ilvl w:val="0"/>
          <w:numId w:val="2"/>
        </w:numPr>
        <w:rPr>
          <w:lang w:val="en-US"/>
        </w:rPr>
      </w:pPr>
      <w:r>
        <w:rPr>
          <w:rStyle w:val="a5"/>
          <w:lang w:val="en-US"/>
        </w:rPr>
        <w:t>Heider, F. (1958). The psychology of interpersonal relations. New York: John Wiley &amp; Sons.</w:t>
      </w:r>
    </w:p>
    <w:p w:rsidR="003E6040" w:rsidRDefault="003E6040" w:rsidP="003E6040">
      <w:pPr>
        <w:pStyle w:val="a3"/>
        <w:numPr>
          <w:ilvl w:val="0"/>
          <w:numId w:val="2"/>
        </w:numPr>
        <w:rPr>
          <w:lang w:val="en-US"/>
        </w:rPr>
      </w:pPr>
      <w:r>
        <w:rPr>
          <w:rStyle w:val="a5"/>
          <w:lang w:val="en-US"/>
        </w:rPr>
        <w:t xml:space="preserve">John William Atkinson (1950) Studies in Projective Measurement of Achievement Motivation.  University of Michigan Microfilms. </w:t>
      </w:r>
    </w:p>
    <w:p w:rsidR="003E6040" w:rsidRDefault="003E6040" w:rsidP="003E6040">
      <w:pPr>
        <w:pStyle w:val="a3"/>
        <w:numPr>
          <w:ilvl w:val="0"/>
          <w:numId w:val="2"/>
        </w:numPr>
        <w:rPr>
          <w:lang w:val="en-US"/>
        </w:rPr>
      </w:pPr>
      <w:r>
        <w:rPr>
          <w:rStyle w:val="a5"/>
          <w:lang w:val="en-US"/>
        </w:rPr>
        <w:t>Maslow, A. H., A theory of metamotivation: the biological rooting of the value-life, J. humanistic Psychol, 1967, 7, 93—127.</w:t>
      </w:r>
    </w:p>
    <w:p w:rsidR="003E6040" w:rsidRDefault="003E6040" w:rsidP="003E6040">
      <w:pPr>
        <w:pStyle w:val="a3"/>
        <w:numPr>
          <w:ilvl w:val="0"/>
          <w:numId w:val="2"/>
        </w:numPr>
        <w:rPr>
          <w:lang w:val="en-US"/>
        </w:rPr>
      </w:pPr>
      <w:r>
        <w:rPr>
          <w:rStyle w:val="a5"/>
          <w:lang w:val="en-US"/>
        </w:rPr>
        <w:t>Locke, E. A. (1968). "Toward a theory of task motivation and incentives". Organizational Behavior and Human Performance. 3 (2): 157–189.</w:t>
      </w:r>
    </w:p>
    <w:p w:rsidR="003E6040" w:rsidRDefault="003E6040" w:rsidP="003E6040">
      <w:pPr>
        <w:pStyle w:val="a3"/>
        <w:numPr>
          <w:ilvl w:val="0"/>
          <w:numId w:val="2"/>
        </w:numPr>
        <w:rPr>
          <w:lang w:val="en-US"/>
        </w:rPr>
      </w:pPr>
      <w:r>
        <w:rPr>
          <w:rStyle w:val="a5"/>
          <w:lang w:val="en-US"/>
        </w:rPr>
        <w:t>McClelland, D.C. (1987). Human motivation. New York: University of Cambridge.</w:t>
      </w:r>
    </w:p>
    <w:p w:rsidR="003E6040" w:rsidRDefault="003E6040" w:rsidP="003E6040">
      <w:pPr>
        <w:pStyle w:val="a3"/>
        <w:numPr>
          <w:ilvl w:val="0"/>
          <w:numId w:val="2"/>
        </w:numPr>
        <w:rPr>
          <w:lang w:val="en-US"/>
        </w:rPr>
      </w:pPr>
      <w:r>
        <w:rPr>
          <w:rStyle w:val="a5"/>
          <w:lang w:val="en-US"/>
        </w:rPr>
        <w:t>Rotter, J.B. (1966). "Generalized expectancies of internal versus external control of reinforcements". Psychological Monographs. 80 (whole no. 609).</w:t>
      </w:r>
    </w:p>
    <w:p w:rsidR="003E6040" w:rsidRDefault="003E6040" w:rsidP="003E6040">
      <w:pPr>
        <w:pStyle w:val="a3"/>
        <w:numPr>
          <w:ilvl w:val="0"/>
          <w:numId w:val="2"/>
        </w:numPr>
        <w:rPr>
          <w:lang w:val="en-US"/>
        </w:rPr>
      </w:pPr>
      <w:r>
        <w:rPr>
          <w:rStyle w:val="a5"/>
          <w:lang w:val="en-US"/>
        </w:rPr>
        <w:t xml:space="preserve">Stewart T.A. Intellectual Capital. The New Wealth of Organizations. N.Y.-L., Doubleday / Currency, 1997.  </w:t>
      </w:r>
    </w:p>
    <w:p w:rsidR="003E6040" w:rsidRDefault="003E6040" w:rsidP="003E6040">
      <w:pPr>
        <w:pStyle w:val="a3"/>
        <w:numPr>
          <w:ilvl w:val="0"/>
          <w:numId w:val="2"/>
        </w:numPr>
        <w:rPr>
          <w:lang w:val="en-US"/>
        </w:rPr>
      </w:pPr>
      <w:r>
        <w:rPr>
          <w:rStyle w:val="a5"/>
          <w:lang w:val="en-US"/>
        </w:rPr>
        <w:t xml:space="preserve"> Vroom, Victor H. (1968). "Towards a Stochastic Model of Managerial Careers". Administrative Science Quarterly. 13 (1): 26–46.</w:t>
      </w:r>
    </w:p>
    <w:p w:rsidR="003E6040" w:rsidRDefault="003E6040" w:rsidP="00FD25F9">
      <w:pPr>
        <w:rPr>
          <w:rFonts w:ascii="Times New Roman" w:hAnsi="Times New Roman"/>
          <w:sz w:val="28"/>
          <w:szCs w:val="28"/>
          <w:lang w:val="ru-RU"/>
        </w:rPr>
      </w:pPr>
      <w:bookmarkStart w:id="1" w:name="_GoBack"/>
      <w:bookmarkEnd w:id="1"/>
    </w:p>
    <w:p w:rsidR="003E6040" w:rsidRPr="00FD25F9" w:rsidRDefault="003E6040" w:rsidP="00FD25F9">
      <w:pPr>
        <w:rPr>
          <w:lang w:val="ru-RU"/>
        </w:rPr>
      </w:pPr>
    </w:p>
    <w:sectPr w:rsidR="003E6040" w:rsidRPr="00FD25F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Times New Roman Полужирный">
    <w:altName w:val="Times New Roman"/>
    <w:panose1 w:val="02020803070505020304"/>
    <w:charset w:val="00"/>
    <w:family w:val="roman"/>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F844EA"/>
    <w:multiLevelType w:val="hybridMultilevel"/>
    <w:tmpl w:val="37ECBFF0"/>
    <w:numStyleLink w:val="1"/>
  </w:abstractNum>
  <w:abstractNum w:abstractNumId="1">
    <w:nsid w:val="690B11F8"/>
    <w:multiLevelType w:val="hybridMultilevel"/>
    <w:tmpl w:val="37ECBFF0"/>
    <w:styleLink w:val="1"/>
    <w:lvl w:ilvl="0" w:tplc="F81CD83E">
      <w:start w:val="1"/>
      <w:numFmt w:val="decimal"/>
      <w:lvlText w:val="%1."/>
      <w:lvlJc w:val="left"/>
      <w:pPr>
        <w:ind w:left="104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59104FC4">
      <w:start w:val="1"/>
      <w:numFmt w:val="lowerLetter"/>
      <w:lvlText w:val="%2."/>
      <w:lvlJc w:val="left"/>
      <w:pPr>
        <w:ind w:left="176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526A6FC">
      <w:start w:val="1"/>
      <w:numFmt w:val="lowerRoman"/>
      <w:lvlText w:val="%3."/>
      <w:lvlJc w:val="left"/>
      <w:pPr>
        <w:ind w:left="2480"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A47838D4">
      <w:start w:val="1"/>
      <w:numFmt w:val="decimal"/>
      <w:lvlText w:val="%4."/>
      <w:lvlJc w:val="left"/>
      <w:pPr>
        <w:ind w:left="320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6DC6C94A">
      <w:start w:val="1"/>
      <w:numFmt w:val="lowerLetter"/>
      <w:lvlText w:val="%5."/>
      <w:lvlJc w:val="left"/>
      <w:pPr>
        <w:ind w:left="392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BF2EA34">
      <w:start w:val="1"/>
      <w:numFmt w:val="lowerRoman"/>
      <w:lvlText w:val="%6."/>
      <w:lvlJc w:val="left"/>
      <w:pPr>
        <w:ind w:left="4640"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6EF2A006">
      <w:start w:val="1"/>
      <w:numFmt w:val="decimal"/>
      <w:lvlText w:val="%7."/>
      <w:lvlJc w:val="left"/>
      <w:pPr>
        <w:ind w:left="536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DE2C1EC">
      <w:start w:val="1"/>
      <w:numFmt w:val="lowerLetter"/>
      <w:lvlText w:val="%8."/>
      <w:lvlJc w:val="left"/>
      <w:pPr>
        <w:ind w:left="60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49E3CCE">
      <w:start w:val="1"/>
      <w:numFmt w:val="lowerRoman"/>
      <w:lvlText w:val="%9."/>
      <w:lvlJc w:val="left"/>
      <w:pPr>
        <w:ind w:left="6800" w:hanging="32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0"/>
    <w:lvlOverride w:ilvl="0">
      <w:lvl w:ilvl="0" w:tplc="66925224">
        <w:start w:val="1"/>
        <w:numFmt w:val="decimal"/>
        <w:lvlText w:val="%1."/>
        <w:lvlJc w:val="left"/>
        <w:pPr>
          <w:tabs>
            <w:tab w:val="left" w:pos="8820"/>
          </w:tabs>
          <w:ind w:left="1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902097D2">
        <w:start w:val="1"/>
        <w:numFmt w:val="lowerLetter"/>
        <w:lvlText w:val="%2."/>
        <w:lvlJc w:val="left"/>
        <w:pPr>
          <w:tabs>
            <w:tab w:val="left" w:pos="8820"/>
          </w:tabs>
          <w:ind w:left="1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CBBA33D8">
        <w:start w:val="1"/>
        <w:numFmt w:val="lowerRoman"/>
        <w:lvlText w:val="%3."/>
        <w:lvlJc w:val="left"/>
        <w:pPr>
          <w:tabs>
            <w:tab w:val="left" w:pos="8820"/>
          </w:tabs>
          <w:ind w:left="248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3BD81B80">
        <w:start w:val="1"/>
        <w:numFmt w:val="decimal"/>
        <w:lvlText w:val="%4."/>
        <w:lvlJc w:val="left"/>
        <w:pPr>
          <w:tabs>
            <w:tab w:val="left" w:pos="8820"/>
          </w:tabs>
          <w:ind w:left="32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3C422E88">
        <w:start w:val="1"/>
        <w:numFmt w:val="lowerLetter"/>
        <w:lvlText w:val="%5."/>
        <w:lvlJc w:val="left"/>
        <w:pPr>
          <w:tabs>
            <w:tab w:val="left" w:pos="8820"/>
          </w:tabs>
          <w:ind w:left="39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706C5DF8">
        <w:start w:val="1"/>
        <w:numFmt w:val="lowerRoman"/>
        <w:lvlText w:val="%6."/>
        <w:lvlJc w:val="left"/>
        <w:pPr>
          <w:tabs>
            <w:tab w:val="left" w:pos="8820"/>
          </w:tabs>
          <w:ind w:left="464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7FF2DCE8">
        <w:start w:val="1"/>
        <w:numFmt w:val="decimal"/>
        <w:lvlText w:val="%7."/>
        <w:lvlJc w:val="left"/>
        <w:pPr>
          <w:tabs>
            <w:tab w:val="left" w:pos="8820"/>
          </w:tabs>
          <w:ind w:left="53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3AA8C3F0">
        <w:start w:val="1"/>
        <w:numFmt w:val="lowerLetter"/>
        <w:lvlText w:val="%8."/>
        <w:lvlJc w:val="left"/>
        <w:pPr>
          <w:tabs>
            <w:tab w:val="left" w:pos="8820"/>
          </w:tabs>
          <w:ind w:left="60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3302FE6">
        <w:start w:val="1"/>
        <w:numFmt w:val="lowerRoman"/>
        <w:lvlText w:val="%9."/>
        <w:lvlJc w:val="left"/>
        <w:pPr>
          <w:tabs>
            <w:tab w:val="left" w:pos="8820"/>
          </w:tabs>
          <w:ind w:left="6800" w:hanging="320"/>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5F9"/>
    <w:rsid w:val="00260703"/>
    <w:rsid w:val="003E6040"/>
    <w:rsid w:val="00FD25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6C101D-0003-4B2C-804C-B85093538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D25F9"/>
    <w:pPr>
      <w:pBdr>
        <w:top w:val="nil"/>
        <w:left w:val="nil"/>
        <w:bottom w:val="nil"/>
        <w:right w:val="nil"/>
        <w:between w:val="nil"/>
        <w:bar w:val="nil"/>
      </w:pBdr>
    </w:pPr>
    <w:rPr>
      <w:rFonts w:ascii="Calibri" w:eastAsia="Arial Unicode MS" w:hAnsi="Calibri" w:cs="Arial Unicode MS"/>
      <w:color w:val="000000"/>
      <w:u w:color="000000"/>
      <w:bdr w:val="nil"/>
      <w:lang w:val="en-US"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FD25F9"/>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uk-UA" w:eastAsia="uk-UA"/>
    </w:rPr>
    <w:tblPr>
      <w:tblInd w:w="0" w:type="dxa"/>
      <w:tblCellMar>
        <w:top w:w="0" w:type="dxa"/>
        <w:left w:w="0" w:type="dxa"/>
        <w:bottom w:w="0" w:type="dxa"/>
        <w:right w:w="0" w:type="dxa"/>
      </w:tblCellMar>
    </w:tblPr>
  </w:style>
  <w:style w:type="paragraph" w:customStyle="1" w:styleId="10">
    <w:name w:val="Оглавление №1"/>
    <w:rsid w:val="00FD25F9"/>
    <w:pPr>
      <w:keepNext/>
      <w:pBdr>
        <w:top w:val="nil"/>
        <w:left w:val="nil"/>
        <w:bottom w:val="nil"/>
        <w:right w:val="nil"/>
        <w:between w:val="nil"/>
        <w:bar w:val="nil"/>
      </w:pBdr>
      <w:spacing w:line="360" w:lineRule="auto"/>
      <w:jc w:val="center"/>
      <w:outlineLvl w:val="0"/>
    </w:pPr>
    <w:rPr>
      <w:rFonts w:ascii="Times New Roman Полужирный" w:eastAsia="Times New Roman Полужирный" w:hAnsi="Times New Roman Полужирный" w:cs="Times New Roman Полужирный"/>
      <w:b/>
      <w:bCs/>
      <w:caps/>
      <w:color w:val="000000"/>
      <w:kern w:val="32"/>
      <w:sz w:val="28"/>
      <w:szCs w:val="28"/>
      <w:u w:color="000000"/>
      <w:bdr w:val="nil"/>
      <w:lang w:eastAsia="uk-UA"/>
    </w:rPr>
  </w:style>
  <w:style w:type="paragraph" w:customStyle="1" w:styleId="a3">
    <w:name w:val="Основной."/>
    <w:rsid w:val="00FD25F9"/>
    <w:pPr>
      <w:widowControl w:val="0"/>
      <w:pBdr>
        <w:top w:val="nil"/>
        <w:left w:val="nil"/>
        <w:bottom w:val="nil"/>
        <w:right w:val="nil"/>
        <w:between w:val="nil"/>
        <w:bar w:val="nil"/>
      </w:pBdr>
      <w:spacing w:line="360" w:lineRule="auto"/>
      <w:ind w:firstLine="680"/>
      <w:jc w:val="both"/>
    </w:pPr>
    <w:rPr>
      <w:rFonts w:ascii="Times New Roman" w:eastAsia="Times New Roman" w:hAnsi="Times New Roman" w:cs="Times New Roman"/>
      <w:color w:val="000000"/>
      <w:sz w:val="28"/>
      <w:szCs w:val="28"/>
      <w:u w:color="000000"/>
      <w:bdr w:val="nil"/>
      <w:lang w:eastAsia="uk-UA"/>
    </w:rPr>
  </w:style>
  <w:style w:type="paragraph" w:styleId="a4">
    <w:name w:val="List Paragraph"/>
    <w:rsid w:val="003E6040"/>
    <w:pPr>
      <w:pBdr>
        <w:top w:val="nil"/>
        <w:left w:val="nil"/>
        <w:bottom w:val="nil"/>
        <w:right w:val="nil"/>
        <w:between w:val="nil"/>
        <w:bar w:val="nil"/>
      </w:pBdr>
      <w:ind w:left="720"/>
    </w:pPr>
    <w:rPr>
      <w:rFonts w:ascii="Calibri" w:eastAsia="Arial Unicode MS" w:hAnsi="Calibri" w:cs="Arial Unicode MS"/>
      <w:color w:val="000000"/>
      <w:u w:color="000000"/>
      <w:bdr w:val="nil"/>
      <w:lang w:val="en-US" w:eastAsia="uk-UA"/>
    </w:rPr>
  </w:style>
  <w:style w:type="numbering" w:customStyle="1" w:styleId="1">
    <w:name w:val="Импортированный стиль 1"/>
    <w:rsid w:val="003E6040"/>
    <w:pPr>
      <w:numPr>
        <w:numId w:val="1"/>
      </w:numPr>
    </w:pPr>
  </w:style>
  <w:style w:type="character" w:customStyle="1" w:styleId="a5">
    <w:name w:val="Нет"/>
    <w:rsid w:val="003E6040"/>
  </w:style>
  <w:style w:type="character" w:customStyle="1" w:styleId="Hyperlink0">
    <w:name w:val="Hyperlink.0"/>
    <w:basedOn w:val="a5"/>
    <w:rsid w:val="003E6040"/>
    <w:rPr>
      <w:outline w:val="0"/>
      <w:color w:val="0563C1"/>
      <w:u w:val="single" w:color="0563C1"/>
      <w:lang w:val="en-US"/>
    </w:rPr>
  </w:style>
  <w:style w:type="character" w:customStyle="1" w:styleId="Hyperlink1">
    <w:name w:val="Hyperlink.1"/>
    <w:basedOn w:val="a5"/>
    <w:rsid w:val="003E6040"/>
    <w:rPr>
      <w:rFonts w:ascii="Times New Roman" w:eastAsia="Times New Roman" w:hAnsi="Times New Roman" w:cs="Times New Roman"/>
      <w:i/>
      <w:iCs/>
      <w:outline w:val="0"/>
      <w:color w:val="0563C1"/>
      <w:u w:val="single" w:color="0563C1"/>
    </w:rPr>
  </w:style>
  <w:style w:type="character" w:customStyle="1" w:styleId="Hyperlink2">
    <w:name w:val="Hyperlink.2"/>
    <w:basedOn w:val="a5"/>
    <w:rsid w:val="003E6040"/>
    <w:rPr>
      <w:outline w:val="0"/>
      <w:color w:val="0563C1"/>
      <w:u w:val="single" w:color="0563C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bject.com.ua/sociology/dict/289.html" TargetMode="External"/><Relationship Id="rId3" Type="http://schemas.openxmlformats.org/officeDocument/2006/relationships/settings" Target="settings.xml"/><Relationship Id="rId7" Type="http://schemas.openxmlformats.org/officeDocument/2006/relationships/hyperlink" Target="http://www.economy.nayka.com.ua/?op=1&amp;z=554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nu.in.ua/study/books/entry-1613269.html"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uk.warbletoncouncil.org/teorias-motivacion-433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3204</Words>
  <Characters>18265</Characters>
  <Application>Microsoft Office Word</Application>
  <DocSecurity>0</DocSecurity>
  <Lines>152</Lines>
  <Paragraphs>42</Paragraphs>
  <ScaleCrop>false</ScaleCrop>
  <Company/>
  <LinksUpToDate>false</LinksUpToDate>
  <CharactersWithSpaces>21427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2023-04-24T08:18:00Z</dcterms:created>
  <dcterms:modified xsi:type="dcterms:W3CDTF">2023-04-24T08:19:00Z</dcterms:modified>
</cp:coreProperties>
</file>