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6C8" w:rsidRPr="005A79E6" w:rsidRDefault="002036C8" w:rsidP="005A79E6">
      <w:pPr>
        <w:keepNext/>
        <w:spacing w:line="300" w:lineRule="auto"/>
        <w:jc w:val="center"/>
        <w:outlineLvl w:val="0"/>
        <w:rPr>
          <w:kern w:val="32"/>
          <w:sz w:val="28"/>
          <w:szCs w:val="28"/>
        </w:rPr>
      </w:pPr>
      <w:r w:rsidRPr="005A79E6">
        <w:rPr>
          <w:kern w:val="32"/>
          <w:sz w:val="28"/>
          <w:szCs w:val="28"/>
        </w:rPr>
        <w:t xml:space="preserve">Одеський національний університет імені </w:t>
      </w:r>
      <w:r w:rsidRPr="005A79E6">
        <w:rPr>
          <w:caps/>
          <w:kern w:val="32"/>
          <w:sz w:val="28"/>
          <w:szCs w:val="28"/>
        </w:rPr>
        <w:t>і. і. м</w:t>
      </w:r>
      <w:r w:rsidRPr="005A79E6">
        <w:rPr>
          <w:kern w:val="32"/>
          <w:sz w:val="28"/>
          <w:szCs w:val="28"/>
        </w:rPr>
        <w:t>ечникова</w:t>
      </w:r>
    </w:p>
    <w:p w:rsidR="002036C8" w:rsidRPr="005A79E6" w:rsidRDefault="002036C8" w:rsidP="005A79E6">
      <w:pPr>
        <w:widowControl w:val="0"/>
        <w:spacing w:line="300" w:lineRule="auto"/>
        <w:jc w:val="center"/>
        <w:rPr>
          <w:bCs/>
          <w:sz w:val="28"/>
          <w:szCs w:val="28"/>
        </w:rPr>
      </w:pPr>
      <w:r w:rsidRPr="005A79E6">
        <w:rPr>
          <w:bCs/>
          <w:sz w:val="28"/>
          <w:szCs w:val="28"/>
        </w:rPr>
        <w:t>Факультет міжнародних відносин, політології та соціології</w:t>
      </w:r>
    </w:p>
    <w:p w:rsidR="002036C8" w:rsidRPr="005A79E6" w:rsidRDefault="002036C8" w:rsidP="005A79E6">
      <w:pPr>
        <w:widowControl w:val="0"/>
        <w:spacing w:line="300" w:lineRule="auto"/>
        <w:jc w:val="center"/>
        <w:rPr>
          <w:sz w:val="28"/>
          <w:szCs w:val="28"/>
        </w:rPr>
      </w:pPr>
      <w:r w:rsidRPr="005A79E6">
        <w:rPr>
          <w:sz w:val="28"/>
          <w:szCs w:val="28"/>
        </w:rPr>
        <w:t>Кафедра світового господарства і міжнародних економічних відносин</w:t>
      </w:r>
    </w:p>
    <w:p w:rsidR="002036C8" w:rsidRPr="00321A66" w:rsidRDefault="002036C8" w:rsidP="004F5FC2">
      <w:pPr>
        <w:widowControl w:val="0"/>
        <w:autoSpaceDE w:val="0"/>
        <w:autoSpaceDN w:val="0"/>
        <w:adjustRightInd w:val="0"/>
        <w:jc w:val="both"/>
        <w:rPr>
          <w:b/>
          <w:color w:val="000000"/>
          <w:sz w:val="28"/>
          <w:szCs w:val="28"/>
          <w:lang w:val="ru-RU"/>
        </w:rPr>
      </w:pPr>
    </w:p>
    <w:p w:rsidR="002036C8" w:rsidRPr="00321A66" w:rsidRDefault="002036C8" w:rsidP="004F5FC2">
      <w:pPr>
        <w:widowControl w:val="0"/>
        <w:autoSpaceDE w:val="0"/>
        <w:autoSpaceDN w:val="0"/>
        <w:adjustRightInd w:val="0"/>
        <w:jc w:val="both"/>
        <w:rPr>
          <w:b/>
          <w:color w:val="000000"/>
          <w:sz w:val="28"/>
          <w:szCs w:val="28"/>
          <w:lang w:val="ru-RU"/>
        </w:rPr>
      </w:pPr>
    </w:p>
    <w:p w:rsidR="002036C8" w:rsidRPr="00321A66" w:rsidRDefault="002036C8" w:rsidP="004F5FC2">
      <w:pPr>
        <w:widowControl w:val="0"/>
        <w:autoSpaceDE w:val="0"/>
        <w:autoSpaceDN w:val="0"/>
        <w:adjustRightInd w:val="0"/>
        <w:jc w:val="both"/>
        <w:rPr>
          <w:b/>
          <w:color w:val="000000"/>
          <w:sz w:val="28"/>
          <w:szCs w:val="28"/>
          <w:lang w:val="ru-RU"/>
        </w:rPr>
      </w:pPr>
    </w:p>
    <w:p w:rsidR="002036C8" w:rsidRPr="00321A66" w:rsidRDefault="002036C8" w:rsidP="004F5FC2">
      <w:pPr>
        <w:widowControl w:val="0"/>
        <w:autoSpaceDE w:val="0"/>
        <w:autoSpaceDN w:val="0"/>
        <w:adjustRightInd w:val="0"/>
        <w:jc w:val="both"/>
        <w:rPr>
          <w:b/>
          <w:color w:val="000000"/>
          <w:sz w:val="28"/>
          <w:szCs w:val="28"/>
          <w:lang w:val="ru-RU"/>
        </w:rPr>
      </w:pPr>
    </w:p>
    <w:p w:rsidR="002036C8" w:rsidRPr="005A79E6" w:rsidRDefault="002036C8" w:rsidP="004F5FC2">
      <w:pPr>
        <w:widowControl w:val="0"/>
        <w:autoSpaceDE w:val="0"/>
        <w:autoSpaceDN w:val="0"/>
        <w:adjustRightInd w:val="0"/>
        <w:jc w:val="both"/>
        <w:rPr>
          <w:b/>
          <w:color w:val="000000"/>
          <w:sz w:val="28"/>
          <w:szCs w:val="28"/>
          <w:lang w:val="ru-RU"/>
        </w:rPr>
      </w:pPr>
    </w:p>
    <w:p w:rsidR="002036C8" w:rsidRPr="004F5FC2" w:rsidRDefault="002036C8" w:rsidP="004F5FC2">
      <w:pPr>
        <w:widowControl w:val="0"/>
        <w:autoSpaceDE w:val="0"/>
        <w:autoSpaceDN w:val="0"/>
        <w:adjustRightInd w:val="0"/>
        <w:spacing w:line="360" w:lineRule="auto"/>
        <w:jc w:val="center"/>
        <w:rPr>
          <w:b/>
          <w:color w:val="000000"/>
          <w:sz w:val="28"/>
          <w:szCs w:val="28"/>
        </w:rPr>
      </w:pPr>
      <w:r w:rsidRPr="004F5FC2">
        <w:rPr>
          <w:b/>
          <w:color w:val="000000"/>
          <w:sz w:val="28"/>
          <w:szCs w:val="28"/>
        </w:rPr>
        <w:t>ДИПЛОМНА РОБОТА</w:t>
      </w:r>
    </w:p>
    <w:p w:rsidR="002036C8" w:rsidRPr="004F5FC2" w:rsidRDefault="002036C8" w:rsidP="004F5FC2">
      <w:pPr>
        <w:widowControl w:val="0"/>
        <w:autoSpaceDE w:val="0"/>
        <w:autoSpaceDN w:val="0"/>
        <w:adjustRightInd w:val="0"/>
        <w:spacing w:line="360" w:lineRule="auto"/>
        <w:jc w:val="center"/>
        <w:rPr>
          <w:color w:val="000000"/>
          <w:sz w:val="28"/>
          <w:szCs w:val="28"/>
        </w:rPr>
      </w:pPr>
      <w:r w:rsidRPr="004F5FC2">
        <w:rPr>
          <w:color w:val="000000"/>
          <w:sz w:val="28"/>
          <w:szCs w:val="28"/>
        </w:rPr>
        <w:t>на здобуття ступеня вищої освіти «бакалавр»</w:t>
      </w:r>
    </w:p>
    <w:p w:rsidR="002036C8" w:rsidRPr="004F5FC2" w:rsidRDefault="002036C8" w:rsidP="004F5FC2">
      <w:pPr>
        <w:widowControl w:val="0"/>
        <w:autoSpaceDE w:val="0"/>
        <w:autoSpaceDN w:val="0"/>
        <w:adjustRightInd w:val="0"/>
        <w:spacing w:line="360" w:lineRule="auto"/>
        <w:jc w:val="center"/>
        <w:rPr>
          <w:b/>
          <w:color w:val="000000"/>
          <w:sz w:val="28"/>
          <w:szCs w:val="28"/>
        </w:rPr>
      </w:pPr>
      <w:r w:rsidRPr="004F5FC2">
        <w:rPr>
          <w:b/>
          <w:color w:val="000000"/>
          <w:sz w:val="28"/>
          <w:szCs w:val="28"/>
        </w:rPr>
        <w:t>на тему: «</w:t>
      </w:r>
      <w:r w:rsidRPr="00DF1F11">
        <w:rPr>
          <w:b/>
          <w:color w:val="000000"/>
          <w:sz w:val="28"/>
          <w:szCs w:val="28"/>
        </w:rPr>
        <w:t>Динаміка та структура зовнішньоекономічних зв’язків Фінляндії і Латвії в умовах євроінтеграції</w:t>
      </w:r>
      <w:r w:rsidRPr="004F5FC2">
        <w:rPr>
          <w:b/>
          <w:color w:val="000000"/>
          <w:sz w:val="28"/>
          <w:szCs w:val="28"/>
        </w:rPr>
        <w:t>»</w:t>
      </w:r>
    </w:p>
    <w:p w:rsidR="002036C8" w:rsidRPr="004F5FC2" w:rsidRDefault="002036C8" w:rsidP="004F5FC2">
      <w:pPr>
        <w:widowControl w:val="0"/>
        <w:autoSpaceDE w:val="0"/>
        <w:autoSpaceDN w:val="0"/>
        <w:adjustRightInd w:val="0"/>
        <w:spacing w:line="360" w:lineRule="auto"/>
        <w:jc w:val="center"/>
        <w:rPr>
          <w:b/>
          <w:color w:val="000000"/>
          <w:sz w:val="18"/>
          <w:szCs w:val="18"/>
        </w:rPr>
      </w:pPr>
      <w:r w:rsidRPr="004F5FC2">
        <w:rPr>
          <w:b/>
          <w:color w:val="000000"/>
          <w:sz w:val="18"/>
          <w:szCs w:val="18"/>
        </w:rPr>
        <w:t xml:space="preserve">  </w:t>
      </w:r>
    </w:p>
    <w:p w:rsidR="002036C8" w:rsidRPr="004F5FC2" w:rsidRDefault="002036C8" w:rsidP="004F5FC2">
      <w:pPr>
        <w:widowControl w:val="0"/>
        <w:autoSpaceDE w:val="0"/>
        <w:autoSpaceDN w:val="0"/>
        <w:adjustRightInd w:val="0"/>
        <w:spacing w:line="360" w:lineRule="auto"/>
        <w:jc w:val="center"/>
        <w:rPr>
          <w:bCs/>
          <w:color w:val="000000"/>
          <w:sz w:val="24"/>
          <w:szCs w:val="24"/>
        </w:rPr>
      </w:pPr>
      <w:r w:rsidRPr="004F5FC2">
        <w:rPr>
          <w:bCs/>
          <w:color w:val="000000"/>
          <w:sz w:val="24"/>
          <w:szCs w:val="24"/>
        </w:rPr>
        <w:t>«</w:t>
      </w:r>
      <w:r w:rsidRPr="00DF1F11">
        <w:rPr>
          <w:bCs/>
          <w:color w:val="000000"/>
          <w:sz w:val="24"/>
          <w:szCs w:val="24"/>
        </w:rPr>
        <w:t xml:space="preserve">Dynamics and </w:t>
      </w:r>
      <w:r>
        <w:rPr>
          <w:bCs/>
          <w:color w:val="000000"/>
          <w:sz w:val="24"/>
          <w:szCs w:val="24"/>
          <w:lang w:val="en-US"/>
        </w:rPr>
        <w:t>S</w:t>
      </w:r>
      <w:r>
        <w:rPr>
          <w:bCs/>
          <w:color w:val="000000"/>
          <w:sz w:val="24"/>
          <w:szCs w:val="24"/>
        </w:rPr>
        <w:t xml:space="preserve">tructure of </w:t>
      </w:r>
      <w:r>
        <w:rPr>
          <w:bCs/>
          <w:color w:val="000000"/>
          <w:sz w:val="24"/>
          <w:szCs w:val="24"/>
          <w:lang w:val="en-US"/>
        </w:rPr>
        <w:t>F</w:t>
      </w:r>
      <w:r>
        <w:rPr>
          <w:bCs/>
          <w:color w:val="000000"/>
          <w:sz w:val="24"/>
          <w:szCs w:val="24"/>
        </w:rPr>
        <w:t xml:space="preserve">oreign </w:t>
      </w:r>
      <w:r>
        <w:rPr>
          <w:bCs/>
          <w:color w:val="000000"/>
          <w:sz w:val="24"/>
          <w:szCs w:val="24"/>
          <w:lang w:val="en-US"/>
        </w:rPr>
        <w:t>E</w:t>
      </w:r>
      <w:r>
        <w:rPr>
          <w:bCs/>
          <w:color w:val="000000"/>
          <w:sz w:val="24"/>
          <w:szCs w:val="24"/>
        </w:rPr>
        <w:t xml:space="preserve">conomic </w:t>
      </w:r>
      <w:r>
        <w:rPr>
          <w:bCs/>
          <w:color w:val="000000"/>
          <w:sz w:val="24"/>
          <w:szCs w:val="24"/>
          <w:lang w:val="en-US"/>
        </w:rPr>
        <w:t>R</w:t>
      </w:r>
      <w:r w:rsidRPr="00DF1F11">
        <w:rPr>
          <w:bCs/>
          <w:color w:val="000000"/>
          <w:sz w:val="24"/>
          <w:szCs w:val="24"/>
        </w:rPr>
        <w:t xml:space="preserve">elations of Finland and Latvia in </w:t>
      </w:r>
      <w:r w:rsidRPr="004F5FC2">
        <w:rPr>
          <w:bCs/>
          <w:color w:val="000000"/>
          <w:sz w:val="24"/>
          <w:szCs w:val="24"/>
        </w:rPr>
        <w:t xml:space="preserve">the Conditions of </w:t>
      </w:r>
      <w:r>
        <w:rPr>
          <w:bCs/>
          <w:color w:val="000000"/>
          <w:sz w:val="24"/>
          <w:szCs w:val="24"/>
          <w:lang w:val="en-US"/>
        </w:rPr>
        <w:t>European Integration</w:t>
      </w:r>
      <w:r w:rsidRPr="004F5FC2">
        <w:rPr>
          <w:bCs/>
          <w:color w:val="000000"/>
          <w:sz w:val="24"/>
          <w:szCs w:val="24"/>
        </w:rPr>
        <w:t xml:space="preserve">» </w:t>
      </w:r>
    </w:p>
    <w:p w:rsidR="002036C8" w:rsidRPr="004F5FC2" w:rsidRDefault="002036C8" w:rsidP="004F5FC2">
      <w:pPr>
        <w:widowControl w:val="0"/>
        <w:autoSpaceDE w:val="0"/>
        <w:autoSpaceDN w:val="0"/>
        <w:adjustRightInd w:val="0"/>
        <w:jc w:val="center"/>
        <w:rPr>
          <w:b/>
          <w:color w:val="000000"/>
          <w:sz w:val="28"/>
          <w:szCs w:val="28"/>
        </w:rPr>
      </w:pPr>
    </w:p>
    <w:p w:rsidR="002036C8" w:rsidRPr="004F5FC2" w:rsidRDefault="002036C8" w:rsidP="004F5FC2">
      <w:pPr>
        <w:widowControl w:val="0"/>
        <w:autoSpaceDE w:val="0"/>
        <w:autoSpaceDN w:val="0"/>
        <w:adjustRightInd w:val="0"/>
        <w:jc w:val="center"/>
        <w:rPr>
          <w:b/>
          <w:color w:val="000000"/>
          <w:sz w:val="28"/>
          <w:szCs w:val="28"/>
        </w:rPr>
      </w:pPr>
    </w:p>
    <w:tbl>
      <w:tblPr>
        <w:tblW w:w="0" w:type="auto"/>
        <w:tblInd w:w="1548" w:type="dxa"/>
        <w:tblLook w:val="0000" w:firstRow="0" w:lastRow="0" w:firstColumn="0" w:lastColumn="0" w:noHBand="0" w:noVBand="0"/>
      </w:tblPr>
      <w:tblGrid>
        <w:gridCol w:w="8022"/>
      </w:tblGrid>
      <w:tr w:rsidR="002036C8" w:rsidRPr="004F5FC2" w:rsidTr="005A79E6">
        <w:trPr>
          <w:trHeight w:val="3190"/>
        </w:trPr>
        <w:tc>
          <w:tcPr>
            <w:tcW w:w="8022" w:type="dxa"/>
          </w:tcPr>
          <w:p w:rsidR="002036C8" w:rsidRPr="004F5FC2" w:rsidRDefault="002036C8" w:rsidP="004F5FC2">
            <w:pPr>
              <w:widowControl w:val="0"/>
              <w:autoSpaceDE w:val="0"/>
              <w:autoSpaceDN w:val="0"/>
              <w:adjustRightInd w:val="0"/>
              <w:jc w:val="center"/>
              <w:rPr>
                <w:color w:val="000000"/>
                <w:sz w:val="28"/>
                <w:szCs w:val="28"/>
              </w:rPr>
            </w:pPr>
          </w:p>
          <w:p w:rsidR="002036C8" w:rsidRPr="004F5FC2" w:rsidRDefault="002036C8" w:rsidP="004F5FC2">
            <w:pPr>
              <w:widowControl w:val="0"/>
              <w:autoSpaceDE w:val="0"/>
              <w:autoSpaceDN w:val="0"/>
              <w:adjustRightInd w:val="0"/>
              <w:spacing w:line="300" w:lineRule="auto"/>
              <w:rPr>
                <w:color w:val="000000"/>
                <w:sz w:val="28"/>
                <w:szCs w:val="28"/>
              </w:rPr>
            </w:pPr>
            <w:r w:rsidRPr="004F5FC2">
              <w:rPr>
                <w:color w:val="000000"/>
                <w:sz w:val="28"/>
                <w:szCs w:val="28"/>
              </w:rPr>
              <w:t xml:space="preserve">                </w:t>
            </w:r>
            <w:r>
              <w:rPr>
                <w:color w:val="000000"/>
                <w:sz w:val="28"/>
                <w:szCs w:val="28"/>
              </w:rPr>
              <w:t>Виконав</w:t>
            </w:r>
            <w:r w:rsidRPr="004F5FC2">
              <w:rPr>
                <w:color w:val="000000"/>
                <w:sz w:val="28"/>
                <w:szCs w:val="28"/>
              </w:rPr>
              <w:t>: студен</w:t>
            </w:r>
            <w:r>
              <w:rPr>
                <w:color w:val="000000"/>
                <w:sz w:val="28"/>
                <w:szCs w:val="28"/>
              </w:rPr>
              <w:t>т</w:t>
            </w:r>
            <w:r w:rsidRPr="004F5FC2">
              <w:rPr>
                <w:color w:val="000000"/>
                <w:sz w:val="28"/>
                <w:szCs w:val="28"/>
              </w:rPr>
              <w:t xml:space="preserve"> денної форми навчання</w:t>
            </w:r>
          </w:p>
          <w:p w:rsidR="002036C8" w:rsidRPr="004F5FC2" w:rsidRDefault="002036C8" w:rsidP="004F5FC2">
            <w:pPr>
              <w:widowControl w:val="0"/>
              <w:autoSpaceDE w:val="0"/>
              <w:autoSpaceDN w:val="0"/>
              <w:adjustRightInd w:val="0"/>
              <w:spacing w:line="300" w:lineRule="auto"/>
              <w:rPr>
                <w:color w:val="000000"/>
                <w:sz w:val="28"/>
                <w:szCs w:val="28"/>
              </w:rPr>
            </w:pPr>
            <w:r w:rsidRPr="004F5FC2">
              <w:rPr>
                <w:color w:val="000000"/>
                <w:sz w:val="28"/>
                <w:szCs w:val="28"/>
              </w:rPr>
              <w:t xml:space="preserve">                Спеціальності 292 «Міжнародні економічні відносини</w:t>
            </w:r>
            <w:r w:rsidRPr="004F5FC2">
              <w:rPr>
                <w:color w:val="000000"/>
                <w:sz w:val="28"/>
                <w:szCs w:val="28"/>
                <w:lang w:eastAsia="uk-UA"/>
              </w:rPr>
              <w:t>»</w:t>
            </w:r>
          </w:p>
          <w:p w:rsidR="002036C8" w:rsidRPr="004F5FC2" w:rsidRDefault="002036C8" w:rsidP="004F5FC2">
            <w:pPr>
              <w:widowControl w:val="0"/>
              <w:autoSpaceDE w:val="0"/>
              <w:autoSpaceDN w:val="0"/>
              <w:adjustRightInd w:val="0"/>
              <w:spacing w:line="300" w:lineRule="auto"/>
              <w:rPr>
                <w:color w:val="000000"/>
                <w:sz w:val="28"/>
                <w:szCs w:val="28"/>
              </w:rPr>
            </w:pPr>
            <w:r w:rsidRPr="004F5FC2">
              <w:rPr>
                <w:color w:val="000000"/>
                <w:sz w:val="28"/>
                <w:szCs w:val="28"/>
              </w:rPr>
              <w:t xml:space="preserve">                </w:t>
            </w:r>
            <w:bookmarkStart w:id="0" w:name="_GoBack"/>
            <w:r w:rsidRPr="00DF1F11">
              <w:rPr>
                <w:color w:val="000000"/>
                <w:sz w:val="28"/>
                <w:szCs w:val="28"/>
              </w:rPr>
              <w:t>Неркарарян Олег Ернестович</w:t>
            </w:r>
          </w:p>
          <w:bookmarkEnd w:id="0"/>
          <w:p w:rsidR="002036C8" w:rsidRPr="004F5FC2" w:rsidRDefault="002036C8" w:rsidP="004F5FC2">
            <w:pPr>
              <w:widowControl w:val="0"/>
              <w:autoSpaceDE w:val="0"/>
              <w:autoSpaceDN w:val="0"/>
              <w:adjustRightInd w:val="0"/>
              <w:rPr>
                <w:color w:val="000000"/>
                <w:sz w:val="16"/>
                <w:szCs w:val="16"/>
              </w:rPr>
            </w:pPr>
          </w:p>
          <w:p w:rsidR="002036C8" w:rsidRPr="004F5FC2" w:rsidRDefault="002036C8" w:rsidP="004F5FC2">
            <w:pPr>
              <w:widowControl w:val="0"/>
              <w:autoSpaceDE w:val="0"/>
              <w:autoSpaceDN w:val="0"/>
              <w:adjustRightInd w:val="0"/>
              <w:rPr>
                <w:color w:val="000000"/>
                <w:sz w:val="28"/>
                <w:szCs w:val="28"/>
              </w:rPr>
            </w:pPr>
            <w:r w:rsidRPr="004F5FC2">
              <w:rPr>
                <w:color w:val="000000"/>
                <w:sz w:val="28"/>
                <w:szCs w:val="28"/>
              </w:rPr>
              <w:t xml:space="preserve">                 Керівник – к.е.н., доц. Кифак А. О.</w:t>
            </w:r>
            <w:r w:rsidRPr="004F5FC2">
              <w:rPr>
                <w:rFonts w:ascii="Calibri" w:hAnsi="Calibri"/>
                <w:sz w:val="22"/>
                <w:szCs w:val="22"/>
                <w:lang w:val="ru-RU"/>
              </w:rPr>
              <w:t xml:space="preserve"> </w:t>
            </w:r>
            <w:r w:rsidRPr="004F5FC2">
              <w:rPr>
                <w:color w:val="000000"/>
                <w:sz w:val="28"/>
                <w:szCs w:val="28"/>
              </w:rPr>
              <w:t>______________</w:t>
            </w:r>
          </w:p>
          <w:p w:rsidR="002036C8" w:rsidRPr="004F5FC2" w:rsidRDefault="002036C8" w:rsidP="004F5FC2">
            <w:pPr>
              <w:widowControl w:val="0"/>
              <w:autoSpaceDE w:val="0"/>
              <w:autoSpaceDN w:val="0"/>
              <w:adjustRightInd w:val="0"/>
              <w:rPr>
                <w:color w:val="000000"/>
              </w:rPr>
            </w:pPr>
            <w:r w:rsidRPr="004F5FC2">
              <w:rPr>
                <w:color w:val="000000"/>
              </w:rPr>
              <w:t xml:space="preserve">                                                                                                      </w:t>
            </w:r>
          </w:p>
          <w:p w:rsidR="002036C8" w:rsidRPr="004F5FC2" w:rsidRDefault="002036C8" w:rsidP="004F5FC2">
            <w:pPr>
              <w:widowControl w:val="0"/>
              <w:autoSpaceDE w:val="0"/>
              <w:autoSpaceDN w:val="0"/>
              <w:adjustRightInd w:val="0"/>
              <w:rPr>
                <w:color w:val="000000"/>
                <w:sz w:val="28"/>
                <w:szCs w:val="28"/>
              </w:rPr>
            </w:pPr>
            <w:r w:rsidRPr="004F5FC2">
              <w:rPr>
                <w:color w:val="000000"/>
                <w:sz w:val="28"/>
                <w:szCs w:val="28"/>
              </w:rPr>
              <w:t xml:space="preserve">                 Рецензент – к.е.н., доц. Пічугіна Ю.В.</w:t>
            </w:r>
          </w:p>
        </w:tc>
      </w:tr>
    </w:tbl>
    <w:p w:rsidR="002036C8" w:rsidRPr="004F5FC2" w:rsidRDefault="002036C8" w:rsidP="004F5FC2">
      <w:pPr>
        <w:widowControl w:val="0"/>
        <w:autoSpaceDE w:val="0"/>
        <w:autoSpaceDN w:val="0"/>
        <w:adjustRightInd w:val="0"/>
        <w:jc w:val="center"/>
        <w:rPr>
          <w:color w:val="000000"/>
          <w:sz w:val="28"/>
          <w:szCs w:val="28"/>
        </w:rPr>
      </w:pPr>
    </w:p>
    <w:p w:rsidR="002036C8" w:rsidRPr="004F5FC2" w:rsidRDefault="002036C8" w:rsidP="004F5FC2">
      <w:pPr>
        <w:widowControl w:val="0"/>
        <w:autoSpaceDE w:val="0"/>
        <w:autoSpaceDN w:val="0"/>
        <w:adjustRightInd w:val="0"/>
        <w:ind w:left="-567"/>
        <w:jc w:val="both"/>
        <w:rPr>
          <w:color w:val="000000"/>
          <w:sz w:val="28"/>
          <w:szCs w:val="28"/>
        </w:rPr>
      </w:pPr>
    </w:p>
    <w:p w:rsidR="002036C8" w:rsidRPr="004F5FC2" w:rsidRDefault="002036C8" w:rsidP="004F5FC2">
      <w:pPr>
        <w:widowControl w:val="0"/>
        <w:autoSpaceDE w:val="0"/>
        <w:autoSpaceDN w:val="0"/>
        <w:adjustRightInd w:val="0"/>
        <w:spacing w:after="120" w:line="360" w:lineRule="auto"/>
        <w:ind w:left="-567"/>
        <w:jc w:val="both"/>
        <w:rPr>
          <w:color w:val="000000"/>
          <w:sz w:val="28"/>
          <w:szCs w:val="28"/>
        </w:rPr>
      </w:pPr>
      <w:r w:rsidRPr="004F5FC2">
        <w:rPr>
          <w:color w:val="000000"/>
          <w:sz w:val="28"/>
          <w:szCs w:val="28"/>
        </w:rPr>
        <w:t>Рекомендовано до захисту:                                Захищено на засіданні ЕК № __</w:t>
      </w:r>
    </w:p>
    <w:p w:rsidR="002036C8" w:rsidRPr="004F5FC2" w:rsidRDefault="002036C8" w:rsidP="004F5FC2">
      <w:pPr>
        <w:widowControl w:val="0"/>
        <w:autoSpaceDE w:val="0"/>
        <w:autoSpaceDN w:val="0"/>
        <w:adjustRightInd w:val="0"/>
        <w:spacing w:line="360" w:lineRule="auto"/>
        <w:ind w:left="-567"/>
        <w:jc w:val="both"/>
        <w:rPr>
          <w:color w:val="000000"/>
          <w:sz w:val="28"/>
          <w:szCs w:val="28"/>
        </w:rPr>
      </w:pPr>
      <w:r w:rsidRPr="004F5FC2">
        <w:rPr>
          <w:color w:val="000000"/>
          <w:sz w:val="28"/>
          <w:szCs w:val="28"/>
        </w:rPr>
        <w:t>Протокол засідання кафедри                              протокол №__ від «__»____ 2021 р.</w:t>
      </w:r>
    </w:p>
    <w:p w:rsidR="002036C8" w:rsidRPr="004F5FC2" w:rsidRDefault="002036C8" w:rsidP="004F5FC2">
      <w:pPr>
        <w:widowControl w:val="0"/>
        <w:autoSpaceDE w:val="0"/>
        <w:autoSpaceDN w:val="0"/>
        <w:adjustRightInd w:val="0"/>
        <w:spacing w:after="120" w:line="360" w:lineRule="auto"/>
        <w:ind w:left="-567"/>
        <w:jc w:val="both"/>
        <w:rPr>
          <w:color w:val="000000"/>
          <w:sz w:val="28"/>
          <w:szCs w:val="28"/>
        </w:rPr>
      </w:pPr>
      <w:r w:rsidRPr="004F5FC2">
        <w:rPr>
          <w:color w:val="000000"/>
          <w:sz w:val="28"/>
          <w:szCs w:val="28"/>
        </w:rPr>
        <w:t xml:space="preserve">№ 10 від «2» червня 2021 р.                               Оцінка___________/______/______                         </w:t>
      </w:r>
    </w:p>
    <w:p w:rsidR="002036C8" w:rsidRPr="004F5FC2" w:rsidRDefault="002036C8" w:rsidP="004F5FC2">
      <w:pPr>
        <w:widowControl w:val="0"/>
        <w:autoSpaceDE w:val="0"/>
        <w:autoSpaceDN w:val="0"/>
        <w:adjustRightInd w:val="0"/>
        <w:spacing w:line="360" w:lineRule="auto"/>
        <w:ind w:left="-567"/>
        <w:jc w:val="both"/>
        <w:rPr>
          <w:color w:val="000000"/>
          <w:sz w:val="28"/>
          <w:szCs w:val="28"/>
        </w:rPr>
      </w:pPr>
      <w:r w:rsidRPr="004F5FC2">
        <w:rPr>
          <w:color w:val="000000"/>
          <w:sz w:val="28"/>
          <w:szCs w:val="28"/>
        </w:rPr>
        <w:t>Завідувач кафедри______С.О. Якубовський     Голова ЕК______ С.О. Якубовський</w:t>
      </w:r>
    </w:p>
    <w:p w:rsidR="002036C8" w:rsidRPr="004F5FC2" w:rsidRDefault="002036C8" w:rsidP="004F5FC2">
      <w:pPr>
        <w:widowControl w:val="0"/>
        <w:autoSpaceDE w:val="0"/>
        <w:autoSpaceDN w:val="0"/>
        <w:adjustRightInd w:val="0"/>
        <w:jc w:val="both"/>
        <w:rPr>
          <w:color w:val="000000"/>
          <w:sz w:val="28"/>
          <w:szCs w:val="28"/>
        </w:rPr>
      </w:pPr>
    </w:p>
    <w:p w:rsidR="002036C8" w:rsidRPr="00321A66" w:rsidRDefault="002036C8" w:rsidP="004F5FC2">
      <w:pPr>
        <w:widowControl w:val="0"/>
        <w:autoSpaceDE w:val="0"/>
        <w:autoSpaceDN w:val="0"/>
        <w:adjustRightInd w:val="0"/>
        <w:jc w:val="both"/>
        <w:rPr>
          <w:color w:val="000000"/>
          <w:sz w:val="28"/>
          <w:szCs w:val="28"/>
        </w:rPr>
      </w:pPr>
    </w:p>
    <w:p w:rsidR="002036C8" w:rsidRPr="00321A66" w:rsidRDefault="002036C8" w:rsidP="004F5FC2">
      <w:pPr>
        <w:widowControl w:val="0"/>
        <w:autoSpaceDE w:val="0"/>
        <w:autoSpaceDN w:val="0"/>
        <w:adjustRightInd w:val="0"/>
        <w:jc w:val="both"/>
        <w:rPr>
          <w:color w:val="000000"/>
          <w:sz w:val="28"/>
          <w:szCs w:val="28"/>
        </w:rPr>
      </w:pPr>
    </w:p>
    <w:p w:rsidR="002036C8" w:rsidRPr="004F5FC2" w:rsidRDefault="002036C8" w:rsidP="004F5FC2">
      <w:pPr>
        <w:widowControl w:val="0"/>
        <w:autoSpaceDE w:val="0"/>
        <w:autoSpaceDN w:val="0"/>
        <w:adjustRightInd w:val="0"/>
        <w:jc w:val="both"/>
        <w:rPr>
          <w:color w:val="000000"/>
          <w:sz w:val="28"/>
          <w:szCs w:val="28"/>
        </w:rPr>
      </w:pPr>
    </w:p>
    <w:p w:rsidR="002036C8" w:rsidRPr="004F5FC2" w:rsidRDefault="002036C8" w:rsidP="004F5FC2">
      <w:pPr>
        <w:widowControl w:val="0"/>
        <w:autoSpaceDE w:val="0"/>
        <w:autoSpaceDN w:val="0"/>
        <w:adjustRightInd w:val="0"/>
        <w:jc w:val="center"/>
        <w:rPr>
          <w:bCs/>
          <w:color w:val="000000"/>
          <w:sz w:val="28"/>
          <w:szCs w:val="28"/>
        </w:rPr>
      </w:pPr>
      <w:r w:rsidRPr="004F5FC2">
        <w:rPr>
          <w:bCs/>
          <w:color w:val="000000"/>
          <w:sz w:val="28"/>
          <w:szCs w:val="28"/>
        </w:rPr>
        <w:t>Одеса – 2021</w:t>
      </w:r>
    </w:p>
    <w:p w:rsidR="002036C8" w:rsidRDefault="002036C8" w:rsidP="004F5FC2">
      <w:pPr>
        <w:widowControl w:val="0"/>
        <w:autoSpaceDE w:val="0"/>
        <w:autoSpaceDN w:val="0"/>
        <w:adjustRightInd w:val="0"/>
        <w:jc w:val="center"/>
        <w:rPr>
          <w:b/>
          <w:bCs/>
          <w:color w:val="000000"/>
          <w:sz w:val="28"/>
          <w:szCs w:val="28"/>
          <w:lang w:val="en-US"/>
        </w:rPr>
      </w:pPr>
    </w:p>
    <w:p w:rsidR="002036C8" w:rsidRPr="004F5FC2" w:rsidRDefault="002036C8" w:rsidP="004F5FC2">
      <w:pPr>
        <w:widowControl w:val="0"/>
        <w:autoSpaceDE w:val="0"/>
        <w:autoSpaceDN w:val="0"/>
        <w:adjustRightInd w:val="0"/>
        <w:jc w:val="center"/>
        <w:rPr>
          <w:b/>
          <w:bCs/>
          <w:color w:val="000000"/>
          <w:sz w:val="28"/>
          <w:szCs w:val="28"/>
        </w:rPr>
      </w:pPr>
      <w:r w:rsidRPr="004F5FC2">
        <w:rPr>
          <w:b/>
          <w:bCs/>
          <w:color w:val="000000"/>
          <w:sz w:val="28"/>
          <w:szCs w:val="28"/>
        </w:rPr>
        <w:t>ЗМІСТ</w:t>
      </w:r>
    </w:p>
    <w:p w:rsidR="002036C8" w:rsidRPr="004F5FC2" w:rsidRDefault="002036C8" w:rsidP="004F5FC2">
      <w:pPr>
        <w:widowControl w:val="0"/>
        <w:autoSpaceDE w:val="0"/>
        <w:autoSpaceDN w:val="0"/>
        <w:adjustRightInd w:val="0"/>
        <w:jc w:val="center"/>
        <w:rPr>
          <w:b/>
          <w:bCs/>
          <w:color w:val="000000"/>
          <w:sz w:val="28"/>
          <w:szCs w:val="28"/>
        </w:rPr>
      </w:pPr>
    </w:p>
    <w:tbl>
      <w:tblPr>
        <w:tblW w:w="10221" w:type="dxa"/>
        <w:tblInd w:w="-431" w:type="dxa"/>
        <w:tblLook w:val="00A0" w:firstRow="1" w:lastRow="0" w:firstColumn="1" w:lastColumn="0" w:noHBand="0" w:noVBand="0"/>
      </w:tblPr>
      <w:tblGrid>
        <w:gridCol w:w="9782"/>
        <w:gridCol w:w="496"/>
      </w:tblGrid>
      <w:tr w:rsidR="002036C8" w:rsidRPr="004F5FC2" w:rsidTr="005A79E6">
        <w:tc>
          <w:tcPr>
            <w:tcW w:w="9725" w:type="dxa"/>
          </w:tcPr>
          <w:p w:rsidR="002036C8" w:rsidRPr="004F5FC2" w:rsidRDefault="002036C8" w:rsidP="004F5FC2">
            <w:pPr>
              <w:suppressAutoHyphens/>
              <w:spacing w:line="360" w:lineRule="auto"/>
              <w:jc w:val="both"/>
              <w:rPr>
                <w:color w:val="000000"/>
                <w:sz w:val="28"/>
                <w:szCs w:val="28"/>
              </w:rPr>
            </w:pPr>
            <w:r w:rsidRPr="004F5FC2">
              <w:rPr>
                <w:color w:val="000000"/>
                <w:sz w:val="28"/>
                <w:szCs w:val="28"/>
              </w:rPr>
              <w:t>ВСТУП……………………………………………………………………………...</w:t>
            </w:r>
          </w:p>
        </w:tc>
        <w:tc>
          <w:tcPr>
            <w:tcW w:w="496" w:type="dxa"/>
          </w:tcPr>
          <w:p w:rsidR="002036C8" w:rsidRPr="004F5FC2" w:rsidRDefault="002036C8" w:rsidP="004F5FC2">
            <w:pPr>
              <w:spacing w:line="360" w:lineRule="auto"/>
              <w:rPr>
                <w:color w:val="000000"/>
                <w:sz w:val="28"/>
                <w:szCs w:val="28"/>
              </w:rPr>
            </w:pPr>
            <w:r w:rsidRPr="004F5FC2">
              <w:rPr>
                <w:color w:val="000000"/>
                <w:sz w:val="28"/>
                <w:szCs w:val="28"/>
              </w:rPr>
              <w:t>3</w:t>
            </w:r>
          </w:p>
        </w:tc>
      </w:tr>
      <w:tr w:rsidR="002036C8" w:rsidRPr="004F5FC2" w:rsidTr="005A79E6">
        <w:tc>
          <w:tcPr>
            <w:tcW w:w="9725" w:type="dxa"/>
          </w:tcPr>
          <w:p w:rsidR="002036C8" w:rsidRPr="004F5FC2" w:rsidRDefault="002036C8" w:rsidP="004F5FC2">
            <w:pPr>
              <w:suppressAutoHyphens/>
              <w:spacing w:line="360" w:lineRule="auto"/>
              <w:rPr>
                <w:color w:val="000000"/>
                <w:sz w:val="28"/>
                <w:szCs w:val="28"/>
              </w:rPr>
            </w:pPr>
          </w:p>
          <w:p w:rsidR="002036C8" w:rsidRPr="004F5FC2" w:rsidRDefault="002036C8" w:rsidP="004F5FC2">
            <w:pPr>
              <w:suppressAutoHyphens/>
              <w:spacing w:line="360" w:lineRule="auto"/>
            </w:pPr>
            <w:r w:rsidRPr="004F5FC2">
              <w:rPr>
                <w:color w:val="000000"/>
                <w:sz w:val="28"/>
                <w:szCs w:val="28"/>
              </w:rPr>
              <w:t xml:space="preserve">РОЗДІЛ 1. </w:t>
            </w:r>
            <w:r w:rsidRPr="006F28CA">
              <w:rPr>
                <w:color w:val="000000"/>
                <w:sz w:val="28"/>
                <w:szCs w:val="28"/>
              </w:rPr>
              <w:t>ТЕОРЕТИЧНІ ОСНОВИ АНАЛІЗУ ЗОВНІШНЬОЕКОНОМІЧНИХ ЗВ’ЯЗКІВ  ФІНЛЯНДІЇ ТА ЛАТВІЇ</w:t>
            </w:r>
            <w:r>
              <w:rPr>
                <w:color w:val="000000"/>
                <w:sz w:val="28"/>
                <w:szCs w:val="28"/>
              </w:rPr>
              <w:t>……………….</w:t>
            </w:r>
            <w:r w:rsidRPr="004F5FC2">
              <w:rPr>
                <w:color w:val="000000"/>
                <w:sz w:val="28"/>
                <w:szCs w:val="28"/>
              </w:rPr>
              <w:t>……………………………….</w:t>
            </w:r>
          </w:p>
        </w:tc>
        <w:tc>
          <w:tcPr>
            <w:tcW w:w="496" w:type="dxa"/>
          </w:tcPr>
          <w:p w:rsidR="002036C8" w:rsidRPr="004F5FC2" w:rsidRDefault="002036C8" w:rsidP="004F5FC2">
            <w:pPr>
              <w:spacing w:line="360" w:lineRule="auto"/>
              <w:rPr>
                <w:color w:val="000000"/>
                <w:sz w:val="28"/>
                <w:szCs w:val="28"/>
              </w:rPr>
            </w:pPr>
            <w:r w:rsidRPr="004F5FC2">
              <w:rPr>
                <w:color w:val="000000"/>
                <w:sz w:val="28"/>
                <w:szCs w:val="28"/>
              </w:rPr>
              <w:t xml:space="preserve">         </w:t>
            </w:r>
          </w:p>
          <w:p w:rsidR="002036C8" w:rsidRPr="004F5FC2" w:rsidRDefault="002036C8" w:rsidP="004F5FC2">
            <w:pPr>
              <w:spacing w:line="360" w:lineRule="auto"/>
              <w:rPr>
                <w:color w:val="000000"/>
                <w:sz w:val="28"/>
                <w:szCs w:val="28"/>
              </w:rPr>
            </w:pPr>
            <w:r w:rsidRPr="004F5FC2">
              <w:rPr>
                <w:color w:val="000000"/>
                <w:sz w:val="28"/>
                <w:szCs w:val="28"/>
              </w:rPr>
              <w:t xml:space="preserve">    5</w:t>
            </w:r>
          </w:p>
        </w:tc>
      </w:tr>
      <w:tr w:rsidR="002036C8" w:rsidRPr="004F5FC2" w:rsidTr="005A79E6">
        <w:tc>
          <w:tcPr>
            <w:tcW w:w="9725" w:type="dxa"/>
          </w:tcPr>
          <w:p w:rsidR="002036C8" w:rsidRPr="004F5FC2" w:rsidRDefault="002036C8" w:rsidP="00D968E5">
            <w:pPr>
              <w:suppressAutoHyphens/>
              <w:spacing w:line="360" w:lineRule="auto"/>
              <w:jc w:val="both"/>
              <w:rPr>
                <w:color w:val="000000"/>
                <w:sz w:val="28"/>
                <w:szCs w:val="28"/>
              </w:rPr>
            </w:pPr>
          </w:p>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РОЗДІЛ 2. </w:t>
            </w:r>
            <w:r w:rsidRPr="00D968E5">
              <w:rPr>
                <w:color w:val="000000"/>
                <w:sz w:val="28"/>
                <w:szCs w:val="28"/>
              </w:rPr>
              <w:t>ПОРІВНЯЛЬНИЙ АНАЛІЗ СКЛАДОВИХ</w:t>
            </w:r>
            <w:r>
              <w:rPr>
                <w:color w:val="000000"/>
                <w:sz w:val="28"/>
                <w:szCs w:val="28"/>
              </w:rPr>
              <w:t xml:space="preserve"> </w:t>
            </w:r>
            <w:r w:rsidRPr="00D968E5">
              <w:rPr>
                <w:color w:val="000000"/>
                <w:sz w:val="28"/>
                <w:szCs w:val="28"/>
              </w:rPr>
              <w:t>ЗОВНІШНЬОЕКОНОМІЧНИХ ОПЕРАЦІЙ  ФІНЛЯНДІЇ ТА ЛАТВІЇ</w:t>
            </w:r>
            <w:r w:rsidRPr="004F5FC2">
              <w:rPr>
                <w:color w:val="000000"/>
                <w:sz w:val="28"/>
                <w:szCs w:val="28"/>
              </w:rPr>
              <w:t>…………</w:t>
            </w:r>
          </w:p>
        </w:tc>
        <w:tc>
          <w:tcPr>
            <w:tcW w:w="496" w:type="dxa"/>
          </w:tcPr>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  </w:t>
            </w:r>
          </w:p>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   </w:t>
            </w:r>
          </w:p>
          <w:p w:rsidR="002036C8" w:rsidRPr="004F5FC2" w:rsidRDefault="002036C8" w:rsidP="00D968E5">
            <w:pPr>
              <w:suppressAutoHyphens/>
              <w:spacing w:line="360" w:lineRule="auto"/>
              <w:jc w:val="both"/>
              <w:rPr>
                <w:color w:val="000000"/>
                <w:sz w:val="28"/>
                <w:szCs w:val="28"/>
              </w:rPr>
            </w:pPr>
            <w:r w:rsidRPr="004F5FC2">
              <w:rPr>
                <w:color w:val="000000"/>
                <w:sz w:val="28"/>
                <w:szCs w:val="28"/>
              </w:rPr>
              <w:t>1</w:t>
            </w:r>
            <w:r>
              <w:rPr>
                <w:color w:val="000000"/>
                <w:sz w:val="28"/>
                <w:szCs w:val="28"/>
              </w:rPr>
              <w:t>3</w:t>
            </w:r>
          </w:p>
        </w:tc>
      </w:tr>
      <w:tr w:rsidR="002036C8" w:rsidRPr="004F5FC2" w:rsidTr="005A79E6">
        <w:tc>
          <w:tcPr>
            <w:tcW w:w="9725" w:type="dxa"/>
          </w:tcPr>
          <w:p w:rsidR="002036C8" w:rsidRPr="004F5FC2" w:rsidRDefault="002036C8" w:rsidP="004F5FC2">
            <w:pPr>
              <w:suppressAutoHyphens/>
              <w:spacing w:line="360" w:lineRule="auto"/>
              <w:jc w:val="both"/>
              <w:rPr>
                <w:color w:val="000000"/>
                <w:sz w:val="28"/>
                <w:szCs w:val="28"/>
              </w:rPr>
            </w:pPr>
            <w:r w:rsidRPr="004F5FC2">
              <w:rPr>
                <w:color w:val="000000"/>
                <w:sz w:val="28"/>
                <w:szCs w:val="28"/>
              </w:rPr>
              <w:t xml:space="preserve">2.1. </w:t>
            </w:r>
            <w:r w:rsidRPr="00D968E5">
              <w:rPr>
                <w:color w:val="000000"/>
                <w:sz w:val="28"/>
                <w:szCs w:val="28"/>
              </w:rPr>
              <w:t xml:space="preserve">Структура та динаміка статей рахунку поточних операцій Латвії та Фінляндії </w:t>
            </w:r>
            <w:r w:rsidRPr="004F5FC2">
              <w:rPr>
                <w:color w:val="000000"/>
                <w:sz w:val="28"/>
                <w:szCs w:val="28"/>
              </w:rPr>
              <w:t xml:space="preserve">…………………………………………………………………...………... </w:t>
            </w:r>
          </w:p>
        </w:tc>
        <w:tc>
          <w:tcPr>
            <w:tcW w:w="496" w:type="dxa"/>
          </w:tcPr>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 1</w:t>
            </w:r>
            <w:r>
              <w:rPr>
                <w:color w:val="000000"/>
                <w:sz w:val="28"/>
                <w:szCs w:val="28"/>
              </w:rPr>
              <w:t>3</w:t>
            </w:r>
          </w:p>
        </w:tc>
      </w:tr>
      <w:tr w:rsidR="002036C8" w:rsidRPr="004F5FC2" w:rsidTr="005A79E6">
        <w:tc>
          <w:tcPr>
            <w:tcW w:w="9725" w:type="dxa"/>
          </w:tcPr>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2.2. </w:t>
            </w:r>
            <w:r w:rsidRPr="00D968E5">
              <w:rPr>
                <w:color w:val="000000"/>
                <w:sz w:val="28"/>
                <w:szCs w:val="28"/>
              </w:rPr>
              <w:t>Структура і динаміка основних статей фінансового рахунку Латвії та Фінляндії</w:t>
            </w:r>
            <w:r>
              <w:rPr>
                <w:color w:val="000000"/>
                <w:sz w:val="28"/>
                <w:szCs w:val="28"/>
              </w:rPr>
              <w:t>…...</w:t>
            </w:r>
            <w:r w:rsidRPr="004F5FC2">
              <w:rPr>
                <w:color w:val="000000"/>
                <w:sz w:val="28"/>
                <w:szCs w:val="28"/>
              </w:rPr>
              <w:t>..………………………………………………………………………...</w:t>
            </w:r>
          </w:p>
        </w:tc>
        <w:tc>
          <w:tcPr>
            <w:tcW w:w="496" w:type="dxa"/>
          </w:tcPr>
          <w:p w:rsidR="002036C8" w:rsidRPr="004F5FC2" w:rsidRDefault="002036C8" w:rsidP="004F5FC2">
            <w:pPr>
              <w:suppressAutoHyphens/>
              <w:spacing w:line="360" w:lineRule="auto"/>
              <w:jc w:val="both"/>
              <w:rPr>
                <w:color w:val="000000"/>
                <w:sz w:val="28"/>
                <w:szCs w:val="28"/>
              </w:rPr>
            </w:pPr>
            <w:r w:rsidRPr="004F5FC2">
              <w:rPr>
                <w:color w:val="000000"/>
                <w:sz w:val="28"/>
                <w:szCs w:val="28"/>
              </w:rPr>
              <w:t xml:space="preserve"> 19</w:t>
            </w:r>
          </w:p>
        </w:tc>
      </w:tr>
      <w:tr w:rsidR="002036C8" w:rsidRPr="004F5FC2" w:rsidTr="005A79E6">
        <w:tc>
          <w:tcPr>
            <w:tcW w:w="9725" w:type="dxa"/>
          </w:tcPr>
          <w:p w:rsidR="002036C8" w:rsidRPr="004F5FC2" w:rsidRDefault="002036C8" w:rsidP="004F5FC2">
            <w:pPr>
              <w:suppressAutoHyphens/>
              <w:spacing w:line="360" w:lineRule="auto"/>
              <w:jc w:val="both"/>
              <w:rPr>
                <w:color w:val="000000"/>
                <w:sz w:val="28"/>
                <w:szCs w:val="28"/>
              </w:rPr>
            </w:pPr>
            <w:r w:rsidRPr="004F5FC2">
              <w:rPr>
                <w:color w:val="000000"/>
                <w:sz w:val="28"/>
                <w:szCs w:val="28"/>
              </w:rPr>
              <w:t xml:space="preserve">2.3. </w:t>
            </w:r>
            <w:r w:rsidRPr="00D968E5">
              <w:rPr>
                <w:color w:val="000000"/>
                <w:sz w:val="28"/>
                <w:szCs w:val="28"/>
              </w:rPr>
              <w:t>Моделювання та результат операцій «Carry Trade» з державними облігаціями Латвії та Фінляндії</w:t>
            </w:r>
            <w:r>
              <w:rPr>
                <w:color w:val="000000"/>
                <w:sz w:val="28"/>
                <w:szCs w:val="28"/>
              </w:rPr>
              <w:t>……………</w:t>
            </w:r>
            <w:r w:rsidRPr="004F5FC2">
              <w:rPr>
                <w:color w:val="000000"/>
                <w:sz w:val="28"/>
                <w:szCs w:val="28"/>
              </w:rPr>
              <w:t>…………………………………...…...</w:t>
            </w:r>
          </w:p>
        </w:tc>
        <w:tc>
          <w:tcPr>
            <w:tcW w:w="496" w:type="dxa"/>
          </w:tcPr>
          <w:p w:rsidR="002036C8" w:rsidRPr="004F5FC2" w:rsidRDefault="002036C8" w:rsidP="004F5FC2">
            <w:pPr>
              <w:suppressAutoHyphens/>
              <w:spacing w:line="360" w:lineRule="auto"/>
              <w:jc w:val="both"/>
              <w:rPr>
                <w:color w:val="000000"/>
                <w:sz w:val="28"/>
                <w:szCs w:val="28"/>
              </w:rPr>
            </w:pPr>
            <w:r w:rsidRPr="004F5FC2">
              <w:rPr>
                <w:color w:val="000000"/>
                <w:sz w:val="28"/>
                <w:szCs w:val="28"/>
              </w:rPr>
              <w:t xml:space="preserve"> 25</w:t>
            </w:r>
          </w:p>
        </w:tc>
      </w:tr>
      <w:tr w:rsidR="002036C8" w:rsidRPr="004F5FC2" w:rsidTr="00D968E5">
        <w:trPr>
          <w:trHeight w:val="1461"/>
        </w:trPr>
        <w:tc>
          <w:tcPr>
            <w:tcW w:w="9725" w:type="dxa"/>
          </w:tcPr>
          <w:p w:rsidR="002036C8" w:rsidRPr="004F5FC2" w:rsidRDefault="002036C8" w:rsidP="004F5FC2">
            <w:pPr>
              <w:suppressAutoHyphens/>
              <w:spacing w:line="360" w:lineRule="auto"/>
              <w:jc w:val="both"/>
              <w:rPr>
                <w:color w:val="000000"/>
                <w:sz w:val="28"/>
                <w:szCs w:val="28"/>
              </w:rPr>
            </w:pPr>
          </w:p>
          <w:p w:rsidR="002036C8" w:rsidRPr="004F5FC2" w:rsidRDefault="002036C8" w:rsidP="004F5FC2">
            <w:pPr>
              <w:spacing w:line="360" w:lineRule="auto"/>
              <w:jc w:val="both"/>
              <w:rPr>
                <w:sz w:val="28"/>
                <w:szCs w:val="28"/>
                <w:lang w:eastAsia="en-US"/>
              </w:rPr>
            </w:pPr>
            <w:r w:rsidRPr="004F5FC2">
              <w:rPr>
                <w:color w:val="000000"/>
                <w:sz w:val="28"/>
                <w:szCs w:val="28"/>
              </w:rPr>
              <w:t xml:space="preserve">РОЗДІЛ 3. </w:t>
            </w:r>
            <w:r w:rsidRPr="00D968E5">
              <w:rPr>
                <w:sz w:val="28"/>
                <w:szCs w:val="28"/>
                <w:lang w:eastAsia="en-US"/>
              </w:rPr>
              <w:t>ОСОБЛИВОСТІ ЗОВНІШНЬОЕКОНОМІЧНИХ ОПЕРАЦІЙ ФІНЛЯНДІЇ ТА ЛАТВІЇ  З УКРАЇНОЮ</w:t>
            </w:r>
            <w:r>
              <w:rPr>
                <w:sz w:val="28"/>
                <w:szCs w:val="28"/>
                <w:lang w:eastAsia="en-US"/>
              </w:rPr>
              <w:t>……………...</w:t>
            </w:r>
            <w:r w:rsidRPr="004F5FC2">
              <w:rPr>
                <w:sz w:val="28"/>
                <w:szCs w:val="28"/>
                <w:lang w:eastAsia="en-US"/>
              </w:rPr>
              <w:t>...…………………………..</w:t>
            </w:r>
          </w:p>
        </w:tc>
        <w:tc>
          <w:tcPr>
            <w:tcW w:w="496" w:type="dxa"/>
          </w:tcPr>
          <w:p w:rsidR="002036C8" w:rsidRPr="004F5FC2" w:rsidRDefault="002036C8" w:rsidP="004F5FC2">
            <w:pPr>
              <w:suppressAutoHyphens/>
              <w:spacing w:line="360" w:lineRule="auto"/>
              <w:jc w:val="both"/>
              <w:rPr>
                <w:color w:val="000000"/>
                <w:sz w:val="28"/>
                <w:szCs w:val="28"/>
              </w:rPr>
            </w:pPr>
            <w:r w:rsidRPr="004F5FC2">
              <w:rPr>
                <w:color w:val="000000"/>
                <w:sz w:val="28"/>
                <w:szCs w:val="28"/>
              </w:rPr>
              <w:t xml:space="preserve">     </w:t>
            </w:r>
          </w:p>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 3</w:t>
            </w:r>
            <w:r>
              <w:rPr>
                <w:color w:val="000000"/>
                <w:sz w:val="28"/>
                <w:szCs w:val="28"/>
              </w:rPr>
              <w:t>0</w:t>
            </w:r>
          </w:p>
        </w:tc>
      </w:tr>
      <w:tr w:rsidR="002036C8" w:rsidRPr="004F5FC2" w:rsidTr="00D968E5">
        <w:tc>
          <w:tcPr>
            <w:tcW w:w="9725" w:type="dxa"/>
          </w:tcPr>
          <w:p w:rsidR="002036C8" w:rsidRPr="004F5FC2" w:rsidRDefault="002036C8" w:rsidP="004F5FC2">
            <w:pPr>
              <w:suppressAutoHyphens/>
              <w:spacing w:line="360" w:lineRule="auto"/>
              <w:jc w:val="both"/>
              <w:rPr>
                <w:color w:val="000000"/>
                <w:sz w:val="28"/>
                <w:szCs w:val="28"/>
              </w:rPr>
            </w:pPr>
          </w:p>
          <w:p w:rsidR="002036C8" w:rsidRPr="004F5FC2" w:rsidRDefault="002036C8" w:rsidP="004F5FC2">
            <w:pPr>
              <w:suppressAutoHyphens/>
              <w:spacing w:line="360" w:lineRule="auto"/>
              <w:jc w:val="both"/>
              <w:rPr>
                <w:color w:val="000000"/>
                <w:sz w:val="28"/>
                <w:szCs w:val="28"/>
              </w:rPr>
            </w:pPr>
            <w:r w:rsidRPr="004F5FC2">
              <w:rPr>
                <w:color w:val="000000"/>
                <w:sz w:val="28"/>
                <w:szCs w:val="28"/>
              </w:rPr>
              <w:t>ВИСНОВКИ…………………………………………………………………………</w:t>
            </w:r>
          </w:p>
        </w:tc>
        <w:tc>
          <w:tcPr>
            <w:tcW w:w="496" w:type="dxa"/>
          </w:tcPr>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  3</w:t>
            </w:r>
            <w:r>
              <w:rPr>
                <w:color w:val="000000"/>
                <w:sz w:val="28"/>
                <w:szCs w:val="28"/>
              </w:rPr>
              <w:t>5</w:t>
            </w:r>
          </w:p>
        </w:tc>
      </w:tr>
      <w:tr w:rsidR="002036C8" w:rsidRPr="004F5FC2" w:rsidTr="00D968E5">
        <w:tc>
          <w:tcPr>
            <w:tcW w:w="9725" w:type="dxa"/>
          </w:tcPr>
          <w:p w:rsidR="002036C8" w:rsidRPr="004F5FC2" w:rsidRDefault="002036C8" w:rsidP="004F5FC2">
            <w:pPr>
              <w:suppressAutoHyphens/>
              <w:spacing w:line="360" w:lineRule="auto"/>
              <w:jc w:val="both"/>
              <w:rPr>
                <w:color w:val="000000"/>
                <w:sz w:val="28"/>
                <w:szCs w:val="28"/>
              </w:rPr>
            </w:pPr>
          </w:p>
          <w:p w:rsidR="002036C8" w:rsidRPr="004F5FC2" w:rsidRDefault="002036C8" w:rsidP="004F5FC2">
            <w:pPr>
              <w:suppressAutoHyphens/>
              <w:spacing w:line="360" w:lineRule="auto"/>
              <w:jc w:val="both"/>
              <w:rPr>
                <w:color w:val="000000"/>
                <w:sz w:val="28"/>
                <w:szCs w:val="28"/>
              </w:rPr>
            </w:pPr>
            <w:r w:rsidRPr="004F5FC2">
              <w:rPr>
                <w:color w:val="000000"/>
                <w:sz w:val="28"/>
                <w:szCs w:val="28"/>
              </w:rPr>
              <w:t>СПИСОК ВИКОРИСТАНИХ ДЖЕРЕЛ……………………………………...…….</w:t>
            </w:r>
          </w:p>
        </w:tc>
        <w:tc>
          <w:tcPr>
            <w:tcW w:w="496" w:type="dxa"/>
          </w:tcPr>
          <w:p w:rsidR="002036C8" w:rsidRPr="004F5FC2" w:rsidRDefault="002036C8" w:rsidP="00D968E5">
            <w:pPr>
              <w:suppressAutoHyphens/>
              <w:spacing w:line="360" w:lineRule="auto"/>
              <w:jc w:val="both"/>
              <w:rPr>
                <w:color w:val="000000"/>
                <w:sz w:val="28"/>
                <w:szCs w:val="28"/>
              </w:rPr>
            </w:pPr>
            <w:r w:rsidRPr="004F5FC2">
              <w:rPr>
                <w:color w:val="000000"/>
                <w:sz w:val="28"/>
                <w:szCs w:val="28"/>
              </w:rPr>
              <w:t xml:space="preserve"> </w:t>
            </w:r>
            <w:r>
              <w:rPr>
                <w:color w:val="000000"/>
                <w:sz w:val="28"/>
                <w:szCs w:val="28"/>
              </w:rPr>
              <w:t>39</w:t>
            </w:r>
          </w:p>
        </w:tc>
      </w:tr>
      <w:tr w:rsidR="002036C8" w:rsidRPr="004F5FC2" w:rsidTr="00D968E5">
        <w:tc>
          <w:tcPr>
            <w:tcW w:w="9725" w:type="dxa"/>
          </w:tcPr>
          <w:p w:rsidR="002036C8" w:rsidRDefault="002036C8" w:rsidP="004F5FC2">
            <w:pPr>
              <w:suppressAutoHyphens/>
              <w:spacing w:line="360" w:lineRule="auto"/>
              <w:jc w:val="both"/>
              <w:rPr>
                <w:color w:val="000000"/>
                <w:sz w:val="28"/>
                <w:szCs w:val="28"/>
              </w:rPr>
            </w:pPr>
          </w:p>
          <w:p w:rsidR="002036C8" w:rsidRPr="004F5FC2" w:rsidRDefault="002036C8" w:rsidP="004F5FC2">
            <w:pPr>
              <w:suppressAutoHyphens/>
              <w:spacing w:line="360" w:lineRule="auto"/>
              <w:jc w:val="both"/>
              <w:rPr>
                <w:color w:val="000000"/>
                <w:sz w:val="28"/>
                <w:szCs w:val="28"/>
              </w:rPr>
            </w:pPr>
            <w:r>
              <w:rPr>
                <w:color w:val="000000"/>
                <w:sz w:val="28"/>
                <w:szCs w:val="28"/>
              </w:rPr>
              <w:t>ДОДАТКИ…………………………………………………………………………...</w:t>
            </w:r>
          </w:p>
        </w:tc>
        <w:tc>
          <w:tcPr>
            <w:tcW w:w="496" w:type="dxa"/>
          </w:tcPr>
          <w:p w:rsidR="002036C8" w:rsidRPr="004F5FC2" w:rsidRDefault="002036C8" w:rsidP="00D968E5">
            <w:pPr>
              <w:suppressAutoHyphens/>
              <w:spacing w:line="360" w:lineRule="auto"/>
              <w:jc w:val="both"/>
              <w:rPr>
                <w:color w:val="000000"/>
                <w:sz w:val="28"/>
                <w:szCs w:val="28"/>
              </w:rPr>
            </w:pPr>
            <w:r>
              <w:rPr>
                <w:color w:val="000000"/>
                <w:sz w:val="28"/>
                <w:szCs w:val="28"/>
              </w:rPr>
              <w:t xml:space="preserve"> 43</w:t>
            </w:r>
          </w:p>
        </w:tc>
      </w:tr>
    </w:tbl>
    <w:p w:rsidR="002036C8" w:rsidRPr="004F5FC2" w:rsidRDefault="002036C8" w:rsidP="004F5FC2">
      <w:pPr>
        <w:keepNext/>
        <w:keepLines/>
        <w:spacing w:after="360" w:line="360" w:lineRule="auto"/>
        <w:jc w:val="center"/>
        <w:outlineLvl w:val="0"/>
        <w:rPr>
          <w:rFonts w:eastAsia="SimSun" w:cs="Mangal"/>
          <w:b/>
          <w:bCs/>
          <w:kern w:val="28"/>
          <w:sz w:val="28"/>
          <w:szCs w:val="28"/>
          <w:lang w:eastAsia="hi-IN" w:bidi="hi-IN"/>
        </w:rPr>
      </w:pPr>
    </w:p>
    <w:p w:rsidR="002036C8" w:rsidRPr="004F5FC2" w:rsidRDefault="002036C8" w:rsidP="004F5FC2">
      <w:pPr>
        <w:keepNext/>
        <w:keepLines/>
        <w:spacing w:before="240" w:line="360" w:lineRule="auto"/>
        <w:ind w:firstLine="851"/>
        <w:jc w:val="both"/>
        <w:outlineLvl w:val="0"/>
        <w:rPr>
          <w:rFonts w:ascii="Calibri Light" w:hAnsi="Calibri Light"/>
          <w:color w:val="2F5496"/>
          <w:sz w:val="36"/>
          <w:szCs w:val="36"/>
          <w:lang w:eastAsia="hi-IN" w:bidi="hi-IN"/>
        </w:rPr>
      </w:pPr>
    </w:p>
    <w:p w:rsidR="002036C8" w:rsidRDefault="002036C8" w:rsidP="004F5FC2">
      <w:pPr>
        <w:tabs>
          <w:tab w:val="right" w:leader="dot" w:pos="9911"/>
        </w:tabs>
        <w:spacing w:after="100" w:line="360" w:lineRule="auto"/>
        <w:rPr>
          <w:sz w:val="28"/>
        </w:rPr>
      </w:pPr>
    </w:p>
    <w:p w:rsidR="002036C8" w:rsidRPr="004F5FC2" w:rsidRDefault="002036C8" w:rsidP="004F5FC2">
      <w:pPr>
        <w:tabs>
          <w:tab w:val="right" w:leader="dot" w:pos="9911"/>
        </w:tabs>
        <w:spacing w:after="100" w:line="360" w:lineRule="auto"/>
        <w:rPr>
          <w:sz w:val="28"/>
        </w:rPr>
      </w:pPr>
    </w:p>
    <w:p w:rsidR="002036C8" w:rsidRDefault="002036C8" w:rsidP="002E2938">
      <w:pPr>
        <w:tabs>
          <w:tab w:val="center" w:pos="4844"/>
        </w:tabs>
        <w:jc w:val="center"/>
        <w:rPr>
          <w:b/>
          <w:bCs/>
          <w:sz w:val="28"/>
          <w:szCs w:val="28"/>
        </w:rPr>
      </w:pPr>
      <w:r w:rsidRPr="002E2938">
        <w:rPr>
          <w:b/>
          <w:bCs/>
          <w:sz w:val="28"/>
          <w:szCs w:val="28"/>
        </w:rPr>
        <w:lastRenderedPageBreak/>
        <w:t>ВСТУП</w:t>
      </w:r>
    </w:p>
    <w:p w:rsidR="002036C8" w:rsidRPr="002E2938" w:rsidRDefault="002036C8" w:rsidP="002E2938">
      <w:pPr>
        <w:tabs>
          <w:tab w:val="center" w:pos="4844"/>
        </w:tabs>
        <w:jc w:val="center"/>
        <w:rPr>
          <w:b/>
          <w:bCs/>
          <w:sz w:val="28"/>
          <w:szCs w:val="28"/>
        </w:rPr>
      </w:pPr>
    </w:p>
    <w:p w:rsidR="002036C8" w:rsidRDefault="002036C8" w:rsidP="00FF6D37">
      <w:pPr>
        <w:spacing w:line="360" w:lineRule="auto"/>
        <w:ind w:firstLine="567"/>
        <w:jc w:val="both"/>
        <w:rPr>
          <w:sz w:val="28"/>
          <w:szCs w:val="28"/>
        </w:rPr>
      </w:pPr>
      <w:r>
        <w:rPr>
          <w:b/>
          <w:bCs/>
          <w:sz w:val="28"/>
          <w:szCs w:val="28"/>
        </w:rPr>
        <w:t xml:space="preserve"> </w:t>
      </w:r>
      <w:r>
        <w:rPr>
          <w:sz w:val="28"/>
          <w:szCs w:val="28"/>
        </w:rPr>
        <w:t>Латвія та Фінляндія</w:t>
      </w:r>
      <w:r>
        <w:rPr>
          <w:sz w:val="28"/>
          <w:szCs w:val="28"/>
          <w:lang w:val="ru-RU"/>
        </w:rPr>
        <w:t xml:space="preserve"> </w:t>
      </w:r>
      <w:r>
        <w:rPr>
          <w:sz w:val="28"/>
          <w:szCs w:val="28"/>
        </w:rPr>
        <w:t>–</w:t>
      </w:r>
      <w:r>
        <w:rPr>
          <w:sz w:val="28"/>
          <w:szCs w:val="28"/>
          <w:lang w:val="ru-RU"/>
        </w:rPr>
        <w:t xml:space="preserve"> </w:t>
      </w:r>
      <w:r>
        <w:rPr>
          <w:sz w:val="28"/>
          <w:szCs w:val="28"/>
        </w:rPr>
        <w:t xml:space="preserve">є складовими частинами одного з європейських макрорегіонів  – Балтійського. </w:t>
      </w:r>
      <w:r w:rsidRPr="003C0232">
        <w:rPr>
          <w:sz w:val="28"/>
          <w:szCs w:val="28"/>
        </w:rPr>
        <w:t xml:space="preserve">На дев'ять країн Балтійського регіону припадає 14% території і 5% населення світу. Ще вище їх питома вага у світовій торгівлі: майже 15% експорту і 12% імпорту. Отже, від стану і розвитку їх </w:t>
      </w:r>
      <w:r>
        <w:rPr>
          <w:sz w:val="28"/>
          <w:szCs w:val="28"/>
        </w:rPr>
        <w:t>національних</w:t>
      </w:r>
      <w:r w:rsidRPr="003C0232">
        <w:rPr>
          <w:sz w:val="28"/>
          <w:szCs w:val="28"/>
        </w:rPr>
        <w:t xml:space="preserve"> господарств, активності в міжнародному територіальному </w:t>
      </w:r>
      <w:r>
        <w:rPr>
          <w:sz w:val="28"/>
          <w:szCs w:val="28"/>
        </w:rPr>
        <w:t>поділі праці</w:t>
      </w:r>
      <w:r w:rsidRPr="003C0232">
        <w:rPr>
          <w:sz w:val="28"/>
          <w:szCs w:val="28"/>
        </w:rPr>
        <w:t xml:space="preserve"> залежить і стан </w:t>
      </w:r>
      <w:r>
        <w:rPr>
          <w:sz w:val="28"/>
          <w:szCs w:val="28"/>
        </w:rPr>
        <w:t>розвитку загалом Європи. Окрім того обидві країни входять до складу Ради держав Балтійського моря, Євросоюзу та Єврозони. Саме стосовно останніх Україні можливо доведеться перейняти позитивний досвід цих країн.</w:t>
      </w:r>
    </w:p>
    <w:p w:rsidR="002036C8" w:rsidRPr="003C0232" w:rsidRDefault="002036C8" w:rsidP="00D04D73">
      <w:pPr>
        <w:spacing w:line="360" w:lineRule="auto"/>
        <w:ind w:firstLine="567"/>
        <w:jc w:val="both"/>
        <w:rPr>
          <w:sz w:val="28"/>
          <w:szCs w:val="28"/>
        </w:rPr>
      </w:pPr>
      <w:r>
        <w:rPr>
          <w:sz w:val="28"/>
          <w:szCs w:val="28"/>
        </w:rPr>
        <w:t xml:space="preserve">Латвія </w:t>
      </w:r>
      <w:r w:rsidRPr="000237F7">
        <w:rPr>
          <w:sz w:val="28"/>
          <w:szCs w:val="28"/>
          <w:lang w:val="ru-RU"/>
        </w:rPr>
        <w:t xml:space="preserve">- </w:t>
      </w:r>
      <w:r>
        <w:rPr>
          <w:sz w:val="28"/>
          <w:szCs w:val="28"/>
        </w:rPr>
        <w:t>невелика розвинена країна, яка має порівняно невеликий державний борг(нижче середнього серед європейських країн) велику долю експорту в ВВП та середні темпи зростання економіки. Після вступу до ЄС в</w:t>
      </w:r>
      <w:r w:rsidRPr="007839FA">
        <w:rPr>
          <w:sz w:val="28"/>
          <w:szCs w:val="28"/>
        </w:rPr>
        <w:t>она отримала значне  фінансування</w:t>
      </w:r>
      <w:r>
        <w:rPr>
          <w:sz w:val="28"/>
          <w:szCs w:val="28"/>
        </w:rPr>
        <w:t>, здебільшого на реформування різних сфер економіки та благоустрою громадян, а разом з тим і поштовх до розвитку</w:t>
      </w:r>
      <w:r w:rsidRPr="007839FA">
        <w:rPr>
          <w:sz w:val="28"/>
          <w:szCs w:val="28"/>
        </w:rPr>
        <w:t xml:space="preserve">. Темпи </w:t>
      </w:r>
      <w:r>
        <w:rPr>
          <w:sz w:val="28"/>
          <w:szCs w:val="28"/>
        </w:rPr>
        <w:t xml:space="preserve">її </w:t>
      </w:r>
      <w:r w:rsidRPr="007839FA">
        <w:rPr>
          <w:sz w:val="28"/>
          <w:szCs w:val="28"/>
        </w:rPr>
        <w:t>зростання були позитивними з 2011 року і були одними з найвищих у країнах ЄС у 2019 році; проте криза, спричинена COVID-19, спричинила падіння ВВП на 6% у 2020 р., головним чином через зниження експорту та приватного споживання. Інвестиції та споживання повинні зміцніти в 2021 та 2022 роках, і очікується, що економіка відновиться до + 5,2% та + 5,1% відповідно, за умови відновлення глобальної економіки після пандемії.</w:t>
      </w:r>
    </w:p>
    <w:p w:rsidR="002036C8" w:rsidRDefault="002036C8" w:rsidP="00D04D73">
      <w:pPr>
        <w:spacing w:line="360" w:lineRule="auto"/>
        <w:ind w:firstLine="567"/>
        <w:jc w:val="both"/>
        <w:rPr>
          <w:sz w:val="28"/>
          <w:szCs w:val="28"/>
        </w:rPr>
      </w:pPr>
      <w:r>
        <w:rPr>
          <w:sz w:val="28"/>
          <w:szCs w:val="28"/>
        </w:rPr>
        <w:t>Фінляндію</w:t>
      </w:r>
      <w:r w:rsidRPr="00204E84">
        <w:rPr>
          <w:sz w:val="28"/>
          <w:szCs w:val="28"/>
        </w:rPr>
        <w:t xml:space="preserve"> часто називають прикладом економічних показників, конкурентоспроможності та інноваційного успіху, тим не менше вона також стикалася з труднощами, світової фінансової та кризи </w:t>
      </w:r>
      <w:r>
        <w:rPr>
          <w:sz w:val="28"/>
          <w:szCs w:val="28"/>
        </w:rPr>
        <w:t>Є</w:t>
      </w:r>
      <w:r w:rsidRPr="00204E84">
        <w:rPr>
          <w:sz w:val="28"/>
          <w:szCs w:val="28"/>
        </w:rPr>
        <w:t>врозони. Насправді Фінляндія вразлива до міжнародної кон'юнктури.</w:t>
      </w:r>
      <w:r>
        <w:rPr>
          <w:sz w:val="28"/>
          <w:szCs w:val="28"/>
        </w:rPr>
        <w:t xml:space="preserve"> </w:t>
      </w:r>
      <w:r w:rsidRPr="00204E84">
        <w:rPr>
          <w:sz w:val="28"/>
          <w:szCs w:val="28"/>
        </w:rPr>
        <w:t xml:space="preserve">Крім того, наслідки пандемії COVID-19 вразили національну економіку, яка зафіксувала в 2020 році скорочення ВВП на 4% в основному через різке скорочення приватного сектору споживання. Тим не менше, Фінляндія мала кращі результати, ніж більшість інших країн ЄС, і очікується, що вона знову почне зростати зі </w:t>
      </w:r>
      <w:r w:rsidRPr="00204E84">
        <w:rPr>
          <w:sz w:val="28"/>
          <w:szCs w:val="28"/>
        </w:rPr>
        <w:lastRenderedPageBreak/>
        <w:t>швидкістю 3,6% 2021р.</w:t>
      </w:r>
      <w:r>
        <w:rPr>
          <w:sz w:val="28"/>
          <w:szCs w:val="28"/>
        </w:rPr>
        <w:t xml:space="preserve"> та 2% у 2022 р.</w:t>
      </w:r>
      <w:r w:rsidRPr="00204E84">
        <w:rPr>
          <w:sz w:val="28"/>
          <w:szCs w:val="28"/>
        </w:rPr>
        <w:t xml:space="preserve"> Оскільки споживачі збільшують  витрати, а компанії знову починають інвестувати, за умови дотримання пандемії відновлення світової економіки.</w:t>
      </w:r>
    </w:p>
    <w:p w:rsidR="002036C8" w:rsidRPr="00FF6D37" w:rsidRDefault="002036C8" w:rsidP="00FF6D37">
      <w:pPr>
        <w:spacing w:line="360" w:lineRule="auto"/>
        <w:ind w:firstLine="567"/>
        <w:jc w:val="both"/>
        <w:rPr>
          <w:sz w:val="28"/>
          <w:szCs w:val="28"/>
        </w:rPr>
      </w:pPr>
      <w:r w:rsidRPr="00FF6D37">
        <w:rPr>
          <w:sz w:val="28"/>
          <w:szCs w:val="28"/>
        </w:rPr>
        <w:t>Таким чином, тема дипломної роботи є актуальною для сучасних міжнародних економічних відносин.</w:t>
      </w:r>
    </w:p>
    <w:p w:rsidR="002036C8" w:rsidRPr="00FF6D37" w:rsidRDefault="002036C8" w:rsidP="00FF6D37">
      <w:pPr>
        <w:spacing w:line="360" w:lineRule="auto"/>
        <w:ind w:firstLine="567"/>
        <w:jc w:val="both"/>
        <w:rPr>
          <w:sz w:val="28"/>
          <w:szCs w:val="28"/>
        </w:rPr>
      </w:pPr>
      <w:r w:rsidRPr="00FF6D37">
        <w:rPr>
          <w:b/>
          <w:sz w:val="28"/>
          <w:szCs w:val="28"/>
        </w:rPr>
        <w:t>Метою</w:t>
      </w:r>
      <w:r w:rsidRPr="00FF6D37">
        <w:rPr>
          <w:sz w:val="28"/>
          <w:szCs w:val="28"/>
        </w:rPr>
        <w:t xml:space="preserve"> дипломної роботи є дослідження особливостей формування </w:t>
      </w:r>
      <w:r>
        <w:rPr>
          <w:sz w:val="28"/>
          <w:szCs w:val="28"/>
        </w:rPr>
        <w:t>зовнішньоекономічних звуків</w:t>
      </w:r>
      <w:r w:rsidRPr="00FF6D37">
        <w:rPr>
          <w:sz w:val="28"/>
          <w:szCs w:val="28"/>
        </w:rPr>
        <w:t xml:space="preserve"> </w:t>
      </w:r>
      <w:r>
        <w:rPr>
          <w:sz w:val="28"/>
          <w:szCs w:val="28"/>
        </w:rPr>
        <w:t>Фінляндії та Латвії</w:t>
      </w:r>
      <w:r w:rsidRPr="00FF6D37">
        <w:rPr>
          <w:sz w:val="28"/>
          <w:szCs w:val="28"/>
        </w:rPr>
        <w:t>.</w:t>
      </w:r>
    </w:p>
    <w:p w:rsidR="002036C8" w:rsidRDefault="002036C8" w:rsidP="00FF6D37">
      <w:pPr>
        <w:spacing w:line="360" w:lineRule="auto"/>
        <w:ind w:firstLine="567"/>
        <w:jc w:val="both"/>
        <w:rPr>
          <w:sz w:val="28"/>
          <w:szCs w:val="28"/>
        </w:rPr>
      </w:pPr>
      <w:r w:rsidRPr="00FF6D37">
        <w:rPr>
          <w:sz w:val="28"/>
          <w:szCs w:val="28"/>
        </w:rPr>
        <w:t xml:space="preserve">Відповідно до мети дипломної роботи у неї були визначені наступні </w:t>
      </w:r>
      <w:r w:rsidRPr="00FF6D37">
        <w:rPr>
          <w:b/>
          <w:sz w:val="28"/>
          <w:szCs w:val="28"/>
        </w:rPr>
        <w:t>завдання</w:t>
      </w:r>
      <w:r w:rsidRPr="00FF6D37">
        <w:rPr>
          <w:sz w:val="28"/>
          <w:szCs w:val="28"/>
        </w:rPr>
        <w:t>:</w:t>
      </w:r>
    </w:p>
    <w:p w:rsidR="002036C8" w:rsidRPr="00FF6D37" w:rsidRDefault="002036C8" w:rsidP="00FF6D37">
      <w:pPr>
        <w:widowControl w:val="0"/>
        <w:numPr>
          <w:ilvl w:val="0"/>
          <w:numId w:val="1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line="360" w:lineRule="auto"/>
        <w:jc w:val="both"/>
        <w:rPr>
          <w:sz w:val="28"/>
          <w:szCs w:val="28"/>
          <w:lang w:eastAsia="en-US"/>
        </w:rPr>
      </w:pPr>
      <w:r w:rsidRPr="00FF6D37">
        <w:rPr>
          <w:rFonts w:cs="Arial Unicode MS"/>
          <w:color w:val="000000"/>
          <w:sz w:val="28"/>
          <w:szCs w:val="28"/>
          <w:u w:color="000000"/>
          <w:lang w:eastAsia="en-US"/>
        </w:rPr>
        <w:t xml:space="preserve">вивчити </w:t>
      </w:r>
      <w:r w:rsidRPr="00FF6D37">
        <w:rPr>
          <w:sz w:val="28"/>
          <w:szCs w:val="28"/>
          <w:lang w:eastAsia="en-US"/>
        </w:rPr>
        <w:t xml:space="preserve">теоретичні основи аналізу </w:t>
      </w:r>
      <w:r>
        <w:rPr>
          <w:sz w:val="28"/>
          <w:szCs w:val="28"/>
          <w:lang w:eastAsia="en-US"/>
        </w:rPr>
        <w:t>зовнішньоекономічних зв’язків</w:t>
      </w:r>
      <w:r w:rsidRPr="00FF6D37">
        <w:rPr>
          <w:sz w:val="28"/>
          <w:szCs w:val="28"/>
          <w:lang w:eastAsia="en-US"/>
        </w:rPr>
        <w:t xml:space="preserve"> країн;</w:t>
      </w:r>
    </w:p>
    <w:p w:rsidR="002036C8" w:rsidRPr="00FF6D37" w:rsidRDefault="002036C8" w:rsidP="00FF6D37">
      <w:pPr>
        <w:widowControl w:val="0"/>
        <w:numPr>
          <w:ilvl w:val="0"/>
          <w:numId w:val="1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line="360" w:lineRule="auto"/>
        <w:jc w:val="both"/>
        <w:rPr>
          <w:sz w:val="28"/>
          <w:szCs w:val="28"/>
          <w:lang w:eastAsia="en-US"/>
        </w:rPr>
      </w:pPr>
      <w:r w:rsidRPr="00FF6D37">
        <w:rPr>
          <w:sz w:val="28"/>
          <w:szCs w:val="28"/>
          <w:lang w:eastAsia="en-US"/>
        </w:rPr>
        <w:t>дослідити стан рахунку поточних операцій країн;</w:t>
      </w:r>
    </w:p>
    <w:p w:rsidR="002036C8" w:rsidRPr="00FF6D37" w:rsidRDefault="002036C8" w:rsidP="00FF6D37">
      <w:pPr>
        <w:widowControl w:val="0"/>
        <w:numPr>
          <w:ilvl w:val="0"/>
          <w:numId w:val="1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line="360" w:lineRule="auto"/>
        <w:jc w:val="both"/>
        <w:rPr>
          <w:sz w:val="28"/>
          <w:szCs w:val="28"/>
          <w:lang w:eastAsia="en-US"/>
        </w:rPr>
      </w:pPr>
      <w:r w:rsidRPr="00FF6D37">
        <w:rPr>
          <w:sz w:val="28"/>
          <w:szCs w:val="28"/>
          <w:lang w:eastAsia="en-US"/>
        </w:rPr>
        <w:t>охарактеризувати особливості формування фінансових рахунків Фінляндії та Латвії;</w:t>
      </w:r>
    </w:p>
    <w:p w:rsidR="002036C8" w:rsidRPr="00FF6D37" w:rsidRDefault="002036C8" w:rsidP="00FF6D37">
      <w:pPr>
        <w:widowControl w:val="0"/>
        <w:numPr>
          <w:ilvl w:val="0"/>
          <w:numId w:val="1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line="360" w:lineRule="auto"/>
        <w:jc w:val="both"/>
        <w:rPr>
          <w:sz w:val="28"/>
          <w:szCs w:val="28"/>
          <w:lang w:eastAsia="en-US"/>
        </w:rPr>
      </w:pPr>
      <w:r w:rsidRPr="00FF6D37">
        <w:rPr>
          <w:sz w:val="28"/>
          <w:szCs w:val="28"/>
          <w:lang w:eastAsia="en-US"/>
        </w:rPr>
        <w:t xml:space="preserve">здійснити моделювання та підрахувати результат операцій «Carry Trade» з державними облігаціями Фінляндії та Латвії; </w:t>
      </w:r>
    </w:p>
    <w:p w:rsidR="002036C8" w:rsidRPr="00FF6D37" w:rsidRDefault="002036C8" w:rsidP="00FF6D37">
      <w:pPr>
        <w:widowControl w:val="0"/>
        <w:numPr>
          <w:ilvl w:val="0"/>
          <w:numId w:val="1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line="360" w:lineRule="auto"/>
        <w:jc w:val="both"/>
        <w:rPr>
          <w:sz w:val="28"/>
          <w:szCs w:val="28"/>
          <w:lang w:eastAsia="en-US"/>
        </w:rPr>
      </w:pPr>
      <w:r w:rsidRPr="00FF6D37">
        <w:rPr>
          <w:sz w:val="28"/>
          <w:szCs w:val="28"/>
          <w:lang w:eastAsia="en-US"/>
        </w:rPr>
        <w:t>виявити особливості зовнішньоекономічних операцій Фінляндії та Латвії з Україною.</w:t>
      </w:r>
    </w:p>
    <w:p w:rsidR="002036C8" w:rsidRPr="00FF6D37" w:rsidRDefault="002036C8" w:rsidP="00FF6D3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360" w:lineRule="auto"/>
        <w:ind w:firstLine="709"/>
        <w:jc w:val="both"/>
        <w:rPr>
          <w:rFonts w:cs="Arial Unicode MS"/>
          <w:color w:val="000000"/>
          <w:sz w:val="28"/>
          <w:szCs w:val="28"/>
          <w:u w:color="000000"/>
          <w:lang w:eastAsia="en-US"/>
        </w:rPr>
      </w:pPr>
      <w:r w:rsidRPr="00FF6D37">
        <w:rPr>
          <w:rFonts w:cs="Arial Unicode MS"/>
          <w:b/>
          <w:color w:val="000000"/>
          <w:sz w:val="28"/>
          <w:szCs w:val="28"/>
          <w:u w:color="000000"/>
          <w:lang w:eastAsia="en-US"/>
        </w:rPr>
        <w:t>Об’єктом дослідження</w:t>
      </w:r>
      <w:r w:rsidRPr="00FF6D37">
        <w:rPr>
          <w:rFonts w:cs="Arial Unicode MS"/>
          <w:color w:val="000000"/>
          <w:sz w:val="28"/>
          <w:szCs w:val="28"/>
          <w:u w:color="000000"/>
          <w:lang w:eastAsia="en-US"/>
        </w:rPr>
        <w:t xml:space="preserve"> –  є економіки Фінляндії та Латвії. </w:t>
      </w:r>
    </w:p>
    <w:p w:rsidR="002036C8" w:rsidRDefault="002036C8" w:rsidP="00FF6D3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360" w:lineRule="auto"/>
        <w:ind w:firstLine="709"/>
        <w:jc w:val="both"/>
        <w:rPr>
          <w:rFonts w:cs="Arial Unicode MS"/>
          <w:color w:val="000000"/>
          <w:sz w:val="28"/>
          <w:szCs w:val="28"/>
          <w:u w:color="000000"/>
          <w:lang w:eastAsia="en-US"/>
        </w:rPr>
      </w:pPr>
      <w:r w:rsidRPr="00FF6D37">
        <w:rPr>
          <w:rFonts w:cs="Arial Unicode MS"/>
          <w:b/>
          <w:color w:val="000000"/>
          <w:sz w:val="28"/>
          <w:szCs w:val="28"/>
          <w:u w:color="000000"/>
          <w:lang w:eastAsia="en-US"/>
        </w:rPr>
        <w:t>Предметом дослідження</w:t>
      </w:r>
      <w:r w:rsidRPr="00FF6D37">
        <w:rPr>
          <w:rFonts w:cs="Arial Unicode MS"/>
          <w:color w:val="000000"/>
          <w:sz w:val="28"/>
          <w:szCs w:val="28"/>
          <w:u w:color="000000"/>
          <w:lang w:eastAsia="en-US"/>
        </w:rPr>
        <w:t xml:space="preserve"> – є теоретичні основи та прикладні аспекти трансформації </w:t>
      </w:r>
      <w:r>
        <w:rPr>
          <w:rFonts w:cs="Arial Unicode MS"/>
          <w:color w:val="000000"/>
          <w:sz w:val="28"/>
          <w:szCs w:val="28"/>
          <w:u w:color="000000"/>
          <w:lang w:eastAsia="en-US"/>
        </w:rPr>
        <w:t>зовнішньоекономічних зв’язків</w:t>
      </w:r>
      <w:r w:rsidRPr="00FF6D37">
        <w:rPr>
          <w:rFonts w:cs="Arial Unicode MS"/>
          <w:color w:val="000000"/>
          <w:sz w:val="28"/>
          <w:szCs w:val="28"/>
          <w:u w:color="000000"/>
          <w:lang w:eastAsia="en-US"/>
        </w:rPr>
        <w:t xml:space="preserve"> Фінляндії та Латвії в сучасних умовах європейської інтеграції. </w:t>
      </w:r>
    </w:p>
    <w:p w:rsidR="002036C8" w:rsidRPr="00FF6D37" w:rsidRDefault="002036C8" w:rsidP="00FF6D3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360" w:lineRule="auto"/>
        <w:ind w:firstLine="709"/>
        <w:jc w:val="both"/>
        <w:rPr>
          <w:rFonts w:cs="Arial Unicode MS"/>
          <w:color w:val="000000"/>
          <w:sz w:val="28"/>
          <w:szCs w:val="28"/>
          <w:u w:color="000000"/>
          <w:lang w:eastAsia="en-US"/>
        </w:rPr>
      </w:pPr>
      <w:r w:rsidRPr="00FF6D37">
        <w:rPr>
          <w:rFonts w:cs="Arial Unicode MS"/>
          <w:color w:val="000000"/>
          <w:sz w:val="28"/>
          <w:szCs w:val="28"/>
          <w:u w:color="000000"/>
          <w:lang w:eastAsia="en-US"/>
        </w:rPr>
        <w:t>При виконанні поставлених завдань були використані дані та матеріали з таких джерел: сайти Центральних банків країн, сайт Міжнародного валютного фонду (МВФ), наукова література.</w:t>
      </w:r>
    </w:p>
    <w:p w:rsidR="002036C8" w:rsidRDefault="002036C8" w:rsidP="00FF6D3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360" w:lineRule="auto"/>
        <w:ind w:firstLine="709"/>
        <w:jc w:val="both"/>
        <w:rPr>
          <w:rFonts w:cs="Arial Unicode MS"/>
          <w:color w:val="000000"/>
          <w:sz w:val="28"/>
          <w:szCs w:val="28"/>
          <w:u w:color="000000"/>
          <w:lang w:eastAsia="en-US"/>
        </w:rPr>
      </w:pPr>
      <w:r w:rsidRPr="00FF6D37">
        <w:rPr>
          <w:rFonts w:cs="Arial Unicode MS"/>
          <w:color w:val="000000"/>
          <w:sz w:val="28"/>
          <w:szCs w:val="28"/>
          <w:u w:color="000000"/>
          <w:lang w:eastAsia="en-US"/>
        </w:rPr>
        <w:t>Дана робота складається зі вступу, трьох розділів, висновку, списку із використаних джерел.</w:t>
      </w:r>
    </w:p>
    <w:p w:rsidR="002036C8" w:rsidRDefault="002036C8" w:rsidP="00D04D73">
      <w:pPr>
        <w:spacing w:line="360" w:lineRule="auto"/>
        <w:ind w:firstLine="567"/>
        <w:jc w:val="both"/>
        <w:rPr>
          <w:sz w:val="28"/>
          <w:szCs w:val="28"/>
        </w:rPr>
      </w:pPr>
      <w:bookmarkStart w:id="1" w:name="_Hlk32676328"/>
      <w:r w:rsidRPr="002C6738">
        <w:rPr>
          <w:sz w:val="28"/>
          <w:szCs w:val="28"/>
        </w:rPr>
        <w:t>При</w:t>
      </w:r>
      <w:r>
        <w:rPr>
          <w:sz w:val="28"/>
          <w:szCs w:val="28"/>
        </w:rPr>
        <w:t xml:space="preserve"> </w:t>
      </w:r>
      <w:r w:rsidRPr="002C6738">
        <w:rPr>
          <w:sz w:val="28"/>
          <w:szCs w:val="28"/>
        </w:rPr>
        <w:t>написанні роботи були використані порівняльний, статистичний, графічний методи,</w:t>
      </w:r>
      <w:r>
        <w:rPr>
          <w:sz w:val="28"/>
          <w:szCs w:val="28"/>
        </w:rPr>
        <w:t xml:space="preserve"> </w:t>
      </w:r>
      <w:r w:rsidRPr="002C6738">
        <w:rPr>
          <w:sz w:val="28"/>
          <w:szCs w:val="28"/>
        </w:rPr>
        <w:t>метод кореляційно-регресійного аналізу</w:t>
      </w:r>
      <w:bookmarkEnd w:id="1"/>
      <w:r w:rsidRPr="002C6738">
        <w:rPr>
          <w:sz w:val="28"/>
          <w:szCs w:val="28"/>
        </w:rPr>
        <w:t>.</w:t>
      </w:r>
    </w:p>
    <w:p w:rsidR="002036C8" w:rsidRDefault="002036C8" w:rsidP="00E75BEF">
      <w:pPr>
        <w:rPr>
          <w:sz w:val="24"/>
          <w:szCs w:val="24"/>
        </w:rPr>
      </w:pPr>
    </w:p>
    <w:p w:rsidR="002036C8" w:rsidRPr="00305916" w:rsidRDefault="002036C8" w:rsidP="000237F7">
      <w:pPr>
        <w:spacing w:line="360" w:lineRule="auto"/>
        <w:jc w:val="center"/>
        <w:rPr>
          <w:b/>
          <w:bCs/>
          <w:sz w:val="28"/>
          <w:szCs w:val="28"/>
        </w:rPr>
      </w:pPr>
      <w:r w:rsidRPr="00305916">
        <w:rPr>
          <w:b/>
          <w:bCs/>
          <w:sz w:val="28"/>
          <w:szCs w:val="28"/>
        </w:rPr>
        <w:lastRenderedPageBreak/>
        <w:t>РОЗДІЛ 1</w:t>
      </w:r>
    </w:p>
    <w:p w:rsidR="002036C8" w:rsidRPr="00305916" w:rsidRDefault="002036C8" w:rsidP="00E41A76">
      <w:pPr>
        <w:spacing w:line="360" w:lineRule="auto"/>
        <w:jc w:val="center"/>
        <w:rPr>
          <w:b/>
          <w:bCs/>
          <w:sz w:val="24"/>
          <w:szCs w:val="24"/>
        </w:rPr>
      </w:pPr>
      <w:r w:rsidRPr="00305916">
        <w:rPr>
          <w:b/>
          <w:bCs/>
          <w:sz w:val="28"/>
          <w:szCs w:val="28"/>
        </w:rPr>
        <w:t>ТЕОРЕТИЧНІ ОСНОВИ АНАЛІЗУ ЗОВНІШНЬОЕКОНОМІЧНИХ ЗВ’ЯЗКІВ  ФІНЛЯНДІЇ ТА ЛАТВІЇ</w:t>
      </w:r>
    </w:p>
    <w:p w:rsidR="002036C8" w:rsidRPr="008843D4" w:rsidRDefault="002036C8" w:rsidP="000237F7">
      <w:pPr>
        <w:spacing w:line="360" w:lineRule="auto"/>
        <w:rPr>
          <w:sz w:val="28"/>
          <w:szCs w:val="28"/>
        </w:rPr>
      </w:pPr>
    </w:p>
    <w:p w:rsidR="002036C8" w:rsidRPr="00EE7285" w:rsidRDefault="002036C8" w:rsidP="00F80F47">
      <w:pPr>
        <w:spacing w:line="360" w:lineRule="auto"/>
        <w:ind w:firstLine="720"/>
        <w:jc w:val="both"/>
        <w:rPr>
          <w:sz w:val="28"/>
          <w:szCs w:val="28"/>
          <w:lang w:val="ru-RU"/>
        </w:rPr>
      </w:pPr>
      <w:r w:rsidRPr="008843D4">
        <w:rPr>
          <w:sz w:val="28"/>
          <w:szCs w:val="28"/>
        </w:rPr>
        <w:t xml:space="preserve">Фінляндія </w:t>
      </w:r>
      <w:r>
        <w:rPr>
          <w:sz w:val="28"/>
          <w:szCs w:val="28"/>
        </w:rPr>
        <w:t>має ринкову економіку, яка базується на приватній власності та вільному підприємництві. Вона</w:t>
      </w:r>
      <w:r w:rsidRPr="008843D4">
        <w:rPr>
          <w:sz w:val="28"/>
          <w:szCs w:val="28"/>
        </w:rPr>
        <w:t xml:space="preserve"> великою мірою залучена до загальносвітових господарських зв’язків</w:t>
      </w:r>
      <w:r>
        <w:rPr>
          <w:sz w:val="28"/>
          <w:szCs w:val="28"/>
        </w:rPr>
        <w:t>, про що свідчить показник експорту, який складає третину від ВВП</w:t>
      </w:r>
      <w:r>
        <w:rPr>
          <w:sz w:val="28"/>
          <w:szCs w:val="28"/>
          <w:lang w:val="ru-RU"/>
        </w:rPr>
        <w:t xml:space="preserve"> </w:t>
      </w:r>
      <w:r w:rsidRPr="00EE7285">
        <w:rPr>
          <w:sz w:val="28"/>
          <w:szCs w:val="28"/>
          <w:lang w:val="ru-RU"/>
        </w:rPr>
        <w:t>[1]</w:t>
      </w:r>
      <w:r>
        <w:rPr>
          <w:sz w:val="28"/>
          <w:szCs w:val="28"/>
          <w:lang w:val="ru-RU"/>
        </w:rPr>
        <w:t>.</w:t>
      </w:r>
    </w:p>
    <w:p w:rsidR="002036C8" w:rsidRPr="00321A66" w:rsidRDefault="002036C8" w:rsidP="00F80F47">
      <w:pPr>
        <w:spacing w:line="360" w:lineRule="auto"/>
        <w:ind w:firstLine="720"/>
        <w:jc w:val="both"/>
        <w:rPr>
          <w:color w:val="111111"/>
          <w:sz w:val="28"/>
          <w:szCs w:val="28"/>
          <w:shd w:val="clear" w:color="auto" w:fill="FFFFFF"/>
        </w:rPr>
      </w:pPr>
      <w:r w:rsidRPr="008843D4">
        <w:rPr>
          <w:sz w:val="28"/>
          <w:szCs w:val="28"/>
        </w:rPr>
        <w:t xml:space="preserve">Саме зовнішньоекономічні відносини, за визначенням міністерства закордонних справ Фінляндії, підтримують конкурентоспроможність, зайнятість населення та </w:t>
      </w:r>
      <w:r>
        <w:rPr>
          <w:sz w:val="28"/>
          <w:szCs w:val="28"/>
        </w:rPr>
        <w:t xml:space="preserve">його </w:t>
      </w:r>
      <w:r w:rsidRPr="008843D4">
        <w:rPr>
          <w:sz w:val="28"/>
          <w:szCs w:val="28"/>
        </w:rPr>
        <w:t xml:space="preserve">благополуччя. </w:t>
      </w:r>
      <w:bookmarkStart w:id="2" w:name="_Hlk72489046"/>
      <w:r w:rsidRPr="008843D4">
        <w:rPr>
          <w:sz w:val="28"/>
          <w:szCs w:val="28"/>
        </w:rPr>
        <w:t>Так як Фінляндія входить до складу Європейського Союзу, вона проводить спільну з ним комерційну політику, тобто напрямки зовнішньо-торгівельних справ визначаються в співпраці з Європейською комісією, парламентом і радою ЄС</w:t>
      </w:r>
      <w:bookmarkEnd w:id="2"/>
      <w:r w:rsidRPr="008843D4">
        <w:rPr>
          <w:sz w:val="28"/>
          <w:szCs w:val="28"/>
        </w:rPr>
        <w:t xml:space="preserve">. І хоча </w:t>
      </w:r>
      <w:r w:rsidRPr="008843D4">
        <w:rPr>
          <w:color w:val="111111"/>
          <w:sz w:val="28"/>
          <w:szCs w:val="28"/>
          <w:shd w:val="clear" w:color="auto" w:fill="FFFFFF"/>
        </w:rPr>
        <w:t>спільна комерційна політика ЄС становить значну частину торгової політики Фінляндії,  немала частка впливу, пов'язаного з економічним середовищем фінських підприємств та передумовами їх діяльності, лежить на національній відповідальності. Наприклад підписання двосторонніх угод з країнами, що не входять до ЄС, які включають механізми співпраці, які можуть бути використані для подолання бар'єрів у торгівлі, з якими так або інакше стикаються фінські компанії орієнтовані на міжнародний ринок. Одним з таких прикладів є Комісія з економічного співробітництва між Фінляндією та Росією</w:t>
      </w:r>
      <w:r>
        <w:rPr>
          <w:color w:val="111111"/>
          <w:sz w:val="28"/>
          <w:szCs w:val="28"/>
          <w:shd w:val="clear" w:color="auto" w:fill="FFFFFF"/>
        </w:rPr>
        <w:t xml:space="preserve"> </w:t>
      </w:r>
      <w:r w:rsidRPr="00321A66">
        <w:rPr>
          <w:color w:val="111111"/>
          <w:sz w:val="28"/>
          <w:szCs w:val="28"/>
          <w:shd w:val="clear" w:color="auto" w:fill="FFFFFF"/>
        </w:rPr>
        <w:t>[1, 5</w:t>
      </w:r>
      <w:r w:rsidRPr="000237F7">
        <w:rPr>
          <w:color w:val="111111"/>
          <w:sz w:val="28"/>
          <w:szCs w:val="28"/>
          <w:shd w:val="clear" w:color="auto" w:fill="FFFFFF"/>
        </w:rPr>
        <w:t>]</w:t>
      </w:r>
      <w:r w:rsidRPr="00321A66">
        <w:rPr>
          <w:color w:val="111111"/>
          <w:sz w:val="28"/>
          <w:szCs w:val="28"/>
          <w:shd w:val="clear" w:color="auto" w:fill="FFFFFF"/>
        </w:rPr>
        <w:t>.</w:t>
      </w:r>
    </w:p>
    <w:p w:rsidR="002036C8" w:rsidRPr="00321A66" w:rsidRDefault="002036C8" w:rsidP="00457A57">
      <w:pPr>
        <w:spacing w:line="360" w:lineRule="auto"/>
        <w:ind w:firstLine="720"/>
        <w:jc w:val="both"/>
        <w:rPr>
          <w:color w:val="000000"/>
          <w:sz w:val="28"/>
          <w:szCs w:val="28"/>
          <w:shd w:val="clear" w:color="auto" w:fill="FFFFFF"/>
        </w:rPr>
      </w:pPr>
      <w:r w:rsidRPr="002F588B">
        <w:rPr>
          <w:color w:val="000000"/>
          <w:sz w:val="28"/>
          <w:szCs w:val="28"/>
          <w:shd w:val="clear" w:color="auto" w:fill="FFFFFF"/>
        </w:rPr>
        <w:t>Історично Фінляндія була і є конкурентоспроможною у виробництві, особливо у деревообробній, металургійній, машинобудівній, телекомунікаційній та електронній промисловості. Фінляндія на високому рівні здійснює експорт технологій, а також просуває більшість стартапів у галузі інформаційних та комунікаційних технологій, ігор,  та біотехнологій. </w:t>
      </w:r>
    </w:p>
    <w:p w:rsidR="002036C8" w:rsidRDefault="002036C8" w:rsidP="00457A57">
      <w:pPr>
        <w:spacing w:line="360" w:lineRule="auto"/>
        <w:ind w:firstLine="720"/>
        <w:jc w:val="both"/>
        <w:rPr>
          <w:color w:val="000000"/>
          <w:sz w:val="28"/>
          <w:szCs w:val="28"/>
          <w:shd w:val="clear" w:color="auto" w:fill="FFFFFF"/>
        </w:rPr>
      </w:pPr>
      <w:r w:rsidRPr="00B86C17">
        <w:rPr>
          <w:color w:val="000000"/>
          <w:sz w:val="28"/>
          <w:szCs w:val="28"/>
          <w:shd w:val="clear" w:color="auto" w:fill="FFFFFF"/>
        </w:rPr>
        <w:t xml:space="preserve">Натомість основними </w:t>
      </w:r>
      <w:r>
        <w:rPr>
          <w:color w:val="000000"/>
          <w:sz w:val="28"/>
          <w:szCs w:val="28"/>
          <w:shd w:val="clear" w:color="auto" w:fill="FFFFFF"/>
        </w:rPr>
        <w:t xml:space="preserve">викликами для </w:t>
      </w:r>
      <w:r w:rsidRPr="00B86C17">
        <w:rPr>
          <w:color w:val="000000"/>
          <w:sz w:val="28"/>
          <w:szCs w:val="28"/>
          <w:shd w:val="clear" w:color="auto" w:fill="FFFFFF"/>
        </w:rPr>
        <w:t xml:space="preserve">Фінляндії  </w:t>
      </w:r>
      <w:r>
        <w:rPr>
          <w:color w:val="000000"/>
          <w:sz w:val="28"/>
          <w:szCs w:val="28"/>
          <w:shd w:val="clear" w:color="auto" w:fill="FFFFFF"/>
        </w:rPr>
        <w:t>є зменшення вартості робочої сили</w:t>
      </w:r>
      <w:r w:rsidRPr="00B86C17">
        <w:rPr>
          <w:color w:val="000000"/>
          <w:sz w:val="28"/>
          <w:szCs w:val="28"/>
          <w:shd w:val="clear" w:color="auto" w:fill="FFFFFF"/>
        </w:rPr>
        <w:t xml:space="preserve"> та збільшення попиту на її експорт.</w:t>
      </w:r>
      <w:r w:rsidRPr="002F588B">
        <w:rPr>
          <w:color w:val="000000"/>
          <w:sz w:val="28"/>
          <w:szCs w:val="28"/>
          <w:shd w:val="clear" w:color="auto" w:fill="FFFFFF"/>
        </w:rPr>
        <w:t xml:space="preserve"> </w:t>
      </w:r>
    </w:p>
    <w:p w:rsidR="002036C8" w:rsidRPr="000237F7" w:rsidRDefault="002036C8" w:rsidP="00457A57">
      <w:pPr>
        <w:spacing w:line="360" w:lineRule="auto"/>
        <w:ind w:firstLine="720"/>
        <w:jc w:val="both"/>
        <w:rPr>
          <w:color w:val="000000"/>
          <w:sz w:val="28"/>
          <w:szCs w:val="28"/>
          <w:shd w:val="clear" w:color="auto" w:fill="FFFFFF"/>
        </w:rPr>
      </w:pPr>
      <w:r w:rsidRPr="002F588B">
        <w:rPr>
          <w:color w:val="000000"/>
          <w:sz w:val="28"/>
          <w:szCs w:val="28"/>
          <w:shd w:val="clear" w:color="auto" w:fill="FFFFFF"/>
        </w:rPr>
        <w:lastRenderedPageBreak/>
        <w:t xml:space="preserve">За винятком деревини та кількох корисних копалин, Фінляндія залежить від імпорту сировини, енергії та деяких компонентів для </w:t>
      </w:r>
      <w:r>
        <w:rPr>
          <w:color w:val="000000"/>
          <w:sz w:val="28"/>
          <w:szCs w:val="28"/>
          <w:shd w:val="clear" w:color="auto" w:fill="FFFFFF"/>
        </w:rPr>
        <w:t xml:space="preserve">виготовлення </w:t>
      </w:r>
      <w:r w:rsidRPr="002F588B">
        <w:rPr>
          <w:color w:val="000000"/>
          <w:sz w:val="28"/>
          <w:szCs w:val="28"/>
          <w:shd w:val="clear" w:color="auto" w:fill="FFFFFF"/>
        </w:rPr>
        <w:t xml:space="preserve">промислових товарів. Через холодний клімат розвиток сільського господарства обмежується забезпеченням основними для </w:t>
      </w:r>
      <w:r>
        <w:rPr>
          <w:color w:val="000000"/>
          <w:sz w:val="28"/>
          <w:szCs w:val="28"/>
          <w:shd w:val="clear" w:color="auto" w:fill="FFFFFF"/>
        </w:rPr>
        <w:t xml:space="preserve">фінського </w:t>
      </w:r>
      <w:r w:rsidRPr="002F588B">
        <w:rPr>
          <w:color w:val="000000"/>
          <w:sz w:val="28"/>
          <w:szCs w:val="28"/>
          <w:shd w:val="clear" w:color="auto" w:fill="FFFFFF"/>
        </w:rPr>
        <w:t>населення продуктами</w:t>
      </w:r>
      <w:r>
        <w:rPr>
          <w:color w:val="000000"/>
          <w:sz w:val="28"/>
          <w:szCs w:val="28"/>
          <w:shd w:val="clear" w:color="auto" w:fill="FFFFFF"/>
        </w:rPr>
        <w:t xml:space="preserve">, </w:t>
      </w:r>
      <w:r w:rsidRPr="00457A57">
        <w:rPr>
          <w:color w:val="000000"/>
          <w:sz w:val="28"/>
          <w:szCs w:val="28"/>
          <w:shd w:val="clear" w:color="auto" w:fill="FFFFFF"/>
        </w:rPr>
        <w:t>частина </w:t>
      </w:r>
      <w:hyperlink r:id="rId8" w:history="1">
        <w:r w:rsidRPr="00457A57">
          <w:rPr>
            <w:color w:val="000000"/>
            <w:sz w:val="28"/>
            <w:szCs w:val="28"/>
          </w:rPr>
          <w:t>робочої сили, яка</w:t>
        </w:r>
      </w:hyperlink>
      <w:r w:rsidRPr="00457A57">
        <w:rPr>
          <w:color w:val="000000"/>
          <w:sz w:val="28"/>
          <w:szCs w:val="28"/>
          <w:shd w:val="clear" w:color="auto" w:fill="FFFFFF"/>
        </w:rPr>
        <w:t> працює в сільському господарстві,</w:t>
      </w:r>
      <w:r>
        <w:rPr>
          <w:color w:val="000000"/>
          <w:sz w:val="28"/>
          <w:szCs w:val="28"/>
          <w:shd w:val="clear" w:color="auto" w:fill="FFFFFF"/>
        </w:rPr>
        <w:t xml:space="preserve"> постійно зменшується, </w:t>
      </w:r>
      <w:r w:rsidRPr="00457A57">
        <w:rPr>
          <w:color w:val="000000"/>
          <w:sz w:val="28"/>
          <w:szCs w:val="28"/>
          <w:shd w:val="clear" w:color="auto" w:fill="FFFFFF"/>
        </w:rPr>
        <w:t>що свідчить про зменшення ролі сектору в економіці.</w:t>
      </w:r>
      <w:r>
        <w:rPr>
          <w:color w:val="000000"/>
          <w:sz w:val="28"/>
          <w:szCs w:val="28"/>
          <w:shd w:val="clear" w:color="auto" w:fill="FFFFFF"/>
        </w:rPr>
        <w:t xml:space="preserve"> </w:t>
      </w:r>
      <w:r w:rsidRPr="00B86C17">
        <w:rPr>
          <w:color w:val="000000"/>
          <w:sz w:val="28"/>
          <w:szCs w:val="28"/>
          <w:shd w:val="clear" w:color="auto" w:fill="FFFFFF"/>
        </w:rPr>
        <w:t>Лісове господарство, яке є важливою</w:t>
      </w:r>
      <w:r w:rsidRPr="002F588B">
        <w:rPr>
          <w:color w:val="000000"/>
          <w:sz w:val="28"/>
          <w:szCs w:val="28"/>
          <w:shd w:val="clear" w:color="auto" w:fill="FFFFFF"/>
        </w:rPr>
        <w:t xml:space="preserve"> галуззю експорту</w:t>
      </w:r>
      <w:r>
        <w:rPr>
          <w:color w:val="000000"/>
          <w:sz w:val="28"/>
          <w:szCs w:val="28"/>
          <w:shd w:val="clear" w:color="auto" w:fill="FFFFFF"/>
        </w:rPr>
        <w:t>,(п</w:t>
      </w:r>
      <w:r w:rsidRPr="00457A57">
        <w:rPr>
          <w:color w:val="000000"/>
          <w:sz w:val="28"/>
          <w:szCs w:val="28"/>
          <w:shd w:val="clear" w:color="auto" w:fill="FFFFFF"/>
        </w:rPr>
        <w:t>риблизно три чверті загальної площі суші зайнято лісами</w:t>
      </w:r>
      <w:r>
        <w:rPr>
          <w:color w:val="000000"/>
          <w:sz w:val="28"/>
          <w:szCs w:val="28"/>
          <w:shd w:val="clear" w:color="auto" w:fill="FFFFFF"/>
        </w:rPr>
        <w:t>)</w:t>
      </w:r>
      <w:r w:rsidRPr="002F588B">
        <w:rPr>
          <w:color w:val="000000"/>
          <w:sz w:val="28"/>
          <w:szCs w:val="28"/>
          <w:shd w:val="clear" w:color="auto" w:fill="FFFFFF"/>
        </w:rPr>
        <w:t>, забезпечує вторинне заняття для сільського населення</w:t>
      </w:r>
      <w:r>
        <w:rPr>
          <w:color w:val="000000"/>
          <w:sz w:val="28"/>
          <w:szCs w:val="28"/>
          <w:shd w:val="clear" w:color="auto" w:fill="FFFFFF"/>
        </w:rPr>
        <w:t xml:space="preserve">, завдяки якому </w:t>
      </w:r>
      <w:r w:rsidRPr="00B86C17">
        <w:rPr>
          <w:color w:val="000000"/>
          <w:sz w:val="28"/>
          <w:szCs w:val="28"/>
          <w:shd w:val="clear" w:color="auto" w:fill="FFFFFF"/>
        </w:rPr>
        <w:t>Близько однієї п'ятої всієї енергії, споживаної у Фінляндії, все ще отримується з деревини</w:t>
      </w:r>
      <w:r w:rsidRPr="00305916">
        <w:rPr>
          <w:color w:val="000000"/>
          <w:sz w:val="28"/>
          <w:szCs w:val="28"/>
          <w:shd w:val="clear" w:color="auto" w:fill="FFFFFF"/>
        </w:rPr>
        <w:t xml:space="preserve"> [1, 5]</w:t>
      </w:r>
      <w:r w:rsidRPr="000237F7">
        <w:rPr>
          <w:color w:val="000000"/>
          <w:sz w:val="28"/>
          <w:szCs w:val="28"/>
          <w:shd w:val="clear" w:color="auto" w:fill="FFFFFF"/>
        </w:rPr>
        <w:t>.</w:t>
      </w:r>
    </w:p>
    <w:p w:rsidR="002036C8" w:rsidRPr="00321A66" w:rsidRDefault="002036C8" w:rsidP="000637C0">
      <w:pPr>
        <w:spacing w:line="360" w:lineRule="auto"/>
        <w:ind w:firstLine="720"/>
        <w:jc w:val="both"/>
        <w:rPr>
          <w:color w:val="111111"/>
          <w:sz w:val="28"/>
          <w:szCs w:val="28"/>
          <w:shd w:val="clear" w:color="auto" w:fill="FFFFFF"/>
        </w:rPr>
      </w:pPr>
      <w:r w:rsidRPr="008843D4">
        <w:rPr>
          <w:color w:val="111111"/>
          <w:sz w:val="28"/>
          <w:szCs w:val="28"/>
          <w:shd w:val="clear" w:color="auto" w:fill="FFFFFF"/>
        </w:rPr>
        <w:t>Згідно з щорічним звітом МВФ, щодо стану макроекономічного розвитку</w:t>
      </w:r>
      <w:r>
        <w:rPr>
          <w:color w:val="111111"/>
          <w:sz w:val="28"/>
          <w:szCs w:val="28"/>
          <w:shd w:val="clear" w:color="auto" w:fill="FFFFFF"/>
        </w:rPr>
        <w:t xml:space="preserve"> та політики</w:t>
      </w:r>
      <w:r w:rsidRPr="008843D4">
        <w:rPr>
          <w:color w:val="111111"/>
          <w:sz w:val="28"/>
          <w:szCs w:val="28"/>
          <w:shd w:val="clear" w:color="auto" w:fill="FFFFFF"/>
        </w:rPr>
        <w:t xml:space="preserve"> Фінляндії</w:t>
      </w:r>
      <w:r w:rsidRPr="000237F7">
        <w:rPr>
          <w:color w:val="111111"/>
          <w:sz w:val="28"/>
          <w:szCs w:val="28"/>
          <w:shd w:val="clear" w:color="auto" w:fill="FFFFFF"/>
        </w:rPr>
        <w:t xml:space="preserve"> </w:t>
      </w:r>
      <w:r w:rsidRPr="008843D4">
        <w:rPr>
          <w:color w:val="111111"/>
          <w:sz w:val="28"/>
          <w:szCs w:val="28"/>
          <w:shd w:val="clear" w:color="auto" w:fill="FFFFFF"/>
        </w:rPr>
        <w:t>протягом останніх років  там спостерігалися досить стабільні економічні показники, щорічне зростання економіки складало близько</w:t>
      </w:r>
      <w:r>
        <w:rPr>
          <w:color w:val="111111"/>
          <w:sz w:val="28"/>
          <w:szCs w:val="28"/>
          <w:shd w:val="clear" w:color="auto" w:fill="FFFFFF"/>
        </w:rPr>
        <w:t xml:space="preserve"> </w:t>
      </w:r>
      <w:r w:rsidRPr="008843D4">
        <w:rPr>
          <w:color w:val="111111"/>
          <w:sz w:val="28"/>
          <w:szCs w:val="28"/>
          <w:shd w:val="clear" w:color="auto" w:fill="FFFFFF"/>
        </w:rPr>
        <w:t>2%</w:t>
      </w:r>
      <w:r>
        <w:rPr>
          <w:color w:val="111111"/>
          <w:sz w:val="28"/>
          <w:szCs w:val="28"/>
          <w:shd w:val="clear" w:color="auto" w:fill="FFFFFF"/>
        </w:rPr>
        <w:t xml:space="preserve">, рівень зайнятості зростав, а рівень безробіття був близьким до історичного мінімуму. </w:t>
      </w:r>
    </w:p>
    <w:p w:rsidR="002036C8" w:rsidRPr="00305916" w:rsidRDefault="002036C8" w:rsidP="000637C0">
      <w:pPr>
        <w:spacing w:line="360" w:lineRule="auto"/>
        <w:ind w:firstLine="720"/>
        <w:jc w:val="both"/>
        <w:rPr>
          <w:color w:val="111111"/>
          <w:sz w:val="28"/>
          <w:szCs w:val="28"/>
          <w:shd w:val="clear" w:color="auto" w:fill="FFFFFF"/>
        </w:rPr>
      </w:pPr>
      <w:r>
        <w:rPr>
          <w:color w:val="111111"/>
          <w:sz w:val="28"/>
          <w:szCs w:val="28"/>
          <w:shd w:val="clear" w:color="auto" w:fill="FFFFFF"/>
        </w:rPr>
        <w:t>Проте зростання почало уповільнюватися в 2019 році,  за рахунок боргів домогосподарств та їх слабкої продуктивності, а також погіршенням демографічної ситуації.</w:t>
      </w:r>
      <w:r w:rsidRPr="00C53552">
        <w:t xml:space="preserve"> </w:t>
      </w:r>
      <w:r w:rsidRPr="00C53552">
        <w:rPr>
          <w:color w:val="111111"/>
          <w:sz w:val="28"/>
          <w:szCs w:val="28"/>
          <w:shd w:val="clear" w:color="auto" w:fill="FFFFFF"/>
        </w:rPr>
        <w:t>Новий уряд зобов'язався витрачати більше на освіту, працевлаштування, інфраструктуру</w:t>
      </w:r>
      <w:r>
        <w:rPr>
          <w:color w:val="111111"/>
          <w:sz w:val="28"/>
          <w:szCs w:val="28"/>
          <w:shd w:val="clear" w:color="auto" w:fill="FFFFFF"/>
        </w:rPr>
        <w:t xml:space="preserve"> </w:t>
      </w:r>
      <w:r w:rsidRPr="00C53552">
        <w:rPr>
          <w:color w:val="111111"/>
          <w:sz w:val="28"/>
          <w:szCs w:val="28"/>
          <w:shd w:val="clear" w:color="auto" w:fill="FFFFFF"/>
        </w:rPr>
        <w:t xml:space="preserve">та </w:t>
      </w:r>
      <w:r>
        <w:rPr>
          <w:color w:val="111111"/>
          <w:sz w:val="28"/>
          <w:szCs w:val="28"/>
          <w:shd w:val="clear" w:color="auto" w:fill="FFFFFF"/>
        </w:rPr>
        <w:t xml:space="preserve">екологічну </w:t>
      </w:r>
      <w:r w:rsidRPr="00C53552">
        <w:rPr>
          <w:color w:val="111111"/>
          <w:sz w:val="28"/>
          <w:szCs w:val="28"/>
          <w:shd w:val="clear" w:color="auto" w:fill="FFFFFF"/>
        </w:rPr>
        <w:t>політик</w:t>
      </w:r>
      <w:r>
        <w:rPr>
          <w:color w:val="111111"/>
          <w:sz w:val="28"/>
          <w:szCs w:val="28"/>
          <w:shd w:val="clear" w:color="auto" w:fill="FFFFFF"/>
        </w:rPr>
        <w:t xml:space="preserve">у, особливо по відношенню до глобальних кліматичних змін. Основною ціллю уряду Фінляндії в сфері екологічних рішень - досягнення </w:t>
      </w:r>
      <w:r w:rsidRPr="00C53552">
        <w:rPr>
          <w:color w:val="111111"/>
          <w:sz w:val="28"/>
          <w:szCs w:val="28"/>
          <w:shd w:val="clear" w:color="auto" w:fill="FFFFFF"/>
        </w:rPr>
        <w:t>вуглецевого нейтралітету до 2035 року,</w:t>
      </w:r>
      <w:r>
        <w:rPr>
          <w:color w:val="111111"/>
          <w:sz w:val="28"/>
          <w:szCs w:val="28"/>
          <w:shd w:val="clear" w:color="auto" w:fill="FFFFFF"/>
        </w:rPr>
        <w:t xml:space="preserve"> </w:t>
      </w:r>
      <w:r w:rsidRPr="00C53552">
        <w:rPr>
          <w:color w:val="111111"/>
          <w:sz w:val="28"/>
          <w:szCs w:val="28"/>
          <w:shd w:val="clear" w:color="auto" w:fill="FFFFFF"/>
        </w:rPr>
        <w:t>шляхом зменшення викидів та посилення поглиначів вуглецю за рахунок збільшення податкі</w:t>
      </w:r>
      <w:r>
        <w:rPr>
          <w:color w:val="111111"/>
          <w:sz w:val="28"/>
          <w:szCs w:val="28"/>
          <w:shd w:val="clear" w:color="auto" w:fill="FFFFFF"/>
        </w:rPr>
        <w:t xml:space="preserve">в та </w:t>
      </w:r>
      <w:r w:rsidRPr="00C53552">
        <w:rPr>
          <w:color w:val="111111"/>
          <w:sz w:val="28"/>
          <w:szCs w:val="28"/>
          <w:shd w:val="clear" w:color="auto" w:fill="FFFFFF"/>
        </w:rPr>
        <w:t>субсидій на</w:t>
      </w:r>
      <w:r>
        <w:rPr>
          <w:color w:val="111111"/>
          <w:sz w:val="28"/>
          <w:szCs w:val="28"/>
          <w:shd w:val="clear" w:color="auto" w:fill="FFFFFF"/>
        </w:rPr>
        <w:t xml:space="preserve"> </w:t>
      </w:r>
      <w:r w:rsidRPr="00C53552">
        <w:rPr>
          <w:color w:val="111111"/>
          <w:sz w:val="28"/>
          <w:szCs w:val="28"/>
          <w:shd w:val="clear" w:color="auto" w:fill="FFFFFF"/>
        </w:rPr>
        <w:t>відновлюван</w:t>
      </w:r>
      <w:r>
        <w:rPr>
          <w:color w:val="111111"/>
          <w:sz w:val="28"/>
          <w:szCs w:val="28"/>
          <w:shd w:val="clear" w:color="auto" w:fill="FFFFFF"/>
        </w:rPr>
        <w:t>н</w:t>
      </w:r>
      <w:r w:rsidRPr="00C53552">
        <w:rPr>
          <w:color w:val="111111"/>
          <w:sz w:val="28"/>
          <w:szCs w:val="28"/>
          <w:shd w:val="clear" w:color="auto" w:fill="FFFFFF"/>
        </w:rPr>
        <w:t>і джерела енергії</w:t>
      </w:r>
      <w:r w:rsidRPr="00305916">
        <w:rPr>
          <w:color w:val="111111"/>
          <w:sz w:val="28"/>
          <w:szCs w:val="28"/>
          <w:shd w:val="clear" w:color="auto" w:fill="FFFFFF"/>
        </w:rPr>
        <w:t xml:space="preserve"> </w:t>
      </w:r>
      <w:r w:rsidRPr="000237F7">
        <w:rPr>
          <w:color w:val="111111"/>
          <w:sz w:val="28"/>
          <w:szCs w:val="28"/>
          <w:shd w:val="clear" w:color="auto" w:fill="FFFFFF"/>
        </w:rPr>
        <w:t>[</w:t>
      </w:r>
      <w:r w:rsidRPr="00EE7285">
        <w:rPr>
          <w:color w:val="111111"/>
          <w:sz w:val="28"/>
          <w:szCs w:val="28"/>
          <w:shd w:val="clear" w:color="auto" w:fill="FFFFFF"/>
        </w:rPr>
        <w:t>2</w:t>
      </w:r>
      <w:r w:rsidRPr="000237F7">
        <w:rPr>
          <w:color w:val="111111"/>
          <w:sz w:val="28"/>
          <w:szCs w:val="28"/>
          <w:shd w:val="clear" w:color="auto" w:fill="FFFFFF"/>
        </w:rPr>
        <w:t>]</w:t>
      </w:r>
      <w:r w:rsidRPr="00305916">
        <w:rPr>
          <w:color w:val="111111"/>
          <w:sz w:val="28"/>
          <w:szCs w:val="28"/>
          <w:shd w:val="clear" w:color="auto" w:fill="FFFFFF"/>
        </w:rPr>
        <w:t>.</w:t>
      </w:r>
    </w:p>
    <w:p w:rsidR="002036C8" w:rsidRPr="00321A66" w:rsidRDefault="002036C8" w:rsidP="00305916">
      <w:pPr>
        <w:autoSpaceDE w:val="0"/>
        <w:autoSpaceDN w:val="0"/>
        <w:adjustRightInd w:val="0"/>
        <w:spacing w:line="360" w:lineRule="auto"/>
        <w:ind w:firstLine="720"/>
        <w:jc w:val="both"/>
        <w:rPr>
          <w:color w:val="000000"/>
          <w:sz w:val="28"/>
          <w:szCs w:val="28"/>
        </w:rPr>
      </w:pPr>
      <w:r w:rsidRPr="008A675B">
        <w:rPr>
          <w:color w:val="000000"/>
          <w:sz w:val="28"/>
          <w:szCs w:val="28"/>
        </w:rPr>
        <w:t>В 2020 році весь світ полонила пандемія COVID-19, наслідками якої є не тільки повсюдне погіршення благоустрою населення та демографічних показників, а й економічні кризи, пов’язані зі зростанням безробіття, зменшенням об’ємів зовнішньої торгівлі та занепадом туризму. Вплив COVID-19 на національну економіку Фінляндії також досить істотний,</w:t>
      </w:r>
      <w:r>
        <w:rPr>
          <w:color w:val="000000"/>
          <w:sz w:val="28"/>
          <w:szCs w:val="28"/>
        </w:rPr>
        <w:t xml:space="preserve"> адже </w:t>
      </w:r>
      <w:r>
        <w:rPr>
          <w:color w:val="000000"/>
          <w:sz w:val="28"/>
          <w:szCs w:val="28"/>
        </w:rPr>
        <w:lastRenderedPageBreak/>
        <w:t>в наслідок нього</w:t>
      </w:r>
      <w:r w:rsidRPr="00912886">
        <w:rPr>
          <w:color w:val="000000"/>
          <w:sz w:val="28"/>
          <w:szCs w:val="28"/>
        </w:rPr>
        <w:t xml:space="preserve"> Фінлянді</w:t>
      </w:r>
      <w:r>
        <w:rPr>
          <w:color w:val="000000"/>
          <w:sz w:val="28"/>
          <w:szCs w:val="28"/>
        </w:rPr>
        <w:t>я зазнала</w:t>
      </w:r>
      <w:r w:rsidRPr="00912886">
        <w:rPr>
          <w:color w:val="000000"/>
          <w:sz w:val="28"/>
          <w:szCs w:val="28"/>
        </w:rPr>
        <w:t xml:space="preserve">  найглибшої</w:t>
      </w:r>
      <w:r>
        <w:rPr>
          <w:color w:val="000000"/>
          <w:sz w:val="28"/>
          <w:szCs w:val="28"/>
        </w:rPr>
        <w:t xml:space="preserve"> кризи</w:t>
      </w:r>
      <w:r w:rsidRPr="00912886">
        <w:rPr>
          <w:color w:val="000000"/>
          <w:sz w:val="28"/>
          <w:szCs w:val="28"/>
        </w:rPr>
        <w:t xml:space="preserve"> </w:t>
      </w:r>
      <w:r>
        <w:rPr>
          <w:color w:val="000000"/>
          <w:sz w:val="28"/>
          <w:szCs w:val="28"/>
        </w:rPr>
        <w:t>за останні 30 років</w:t>
      </w:r>
      <w:r w:rsidRPr="00912886">
        <w:rPr>
          <w:color w:val="000000"/>
          <w:sz w:val="28"/>
          <w:szCs w:val="28"/>
        </w:rPr>
        <w:t xml:space="preserve">. </w:t>
      </w:r>
      <w:r>
        <w:rPr>
          <w:color w:val="000000"/>
          <w:sz w:val="28"/>
          <w:szCs w:val="28"/>
        </w:rPr>
        <w:t>Фінський експорт значно зменшився, а е</w:t>
      </w:r>
      <w:r w:rsidRPr="00912886">
        <w:rPr>
          <w:color w:val="000000"/>
          <w:sz w:val="28"/>
          <w:szCs w:val="28"/>
        </w:rPr>
        <w:t>кономічний та соціальний вплив цього скорочення був</w:t>
      </w:r>
      <w:r w:rsidRPr="00305916">
        <w:rPr>
          <w:color w:val="000000"/>
          <w:sz w:val="28"/>
          <w:szCs w:val="28"/>
        </w:rPr>
        <w:t xml:space="preserve"> </w:t>
      </w:r>
      <w:r w:rsidRPr="00912886">
        <w:rPr>
          <w:color w:val="000000"/>
          <w:sz w:val="28"/>
          <w:szCs w:val="28"/>
        </w:rPr>
        <w:t>значн</w:t>
      </w:r>
      <w:r>
        <w:rPr>
          <w:color w:val="000000"/>
          <w:sz w:val="28"/>
          <w:szCs w:val="28"/>
        </w:rPr>
        <w:t>им</w:t>
      </w:r>
      <w:r w:rsidRPr="00912886">
        <w:rPr>
          <w:color w:val="000000"/>
          <w:sz w:val="28"/>
          <w:szCs w:val="28"/>
        </w:rPr>
        <w:t>, оскільки послуги становлять високу частку доданої вартості і, як правило, трудомісткі</w:t>
      </w:r>
      <w:r>
        <w:rPr>
          <w:color w:val="000000"/>
          <w:sz w:val="28"/>
          <w:szCs w:val="28"/>
        </w:rPr>
        <w:t xml:space="preserve"> .</w:t>
      </w:r>
      <w:r w:rsidRPr="00912886">
        <w:rPr>
          <w:color w:val="000000"/>
          <w:sz w:val="28"/>
          <w:szCs w:val="28"/>
        </w:rPr>
        <w:t>Кількість тимчасово або назавжди звільнених становила 15% населення</w:t>
      </w:r>
      <w:r w:rsidRPr="00305916">
        <w:rPr>
          <w:color w:val="000000"/>
          <w:sz w:val="28"/>
          <w:szCs w:val="28"/>
        </w:rPr>
        <w:t xml:space="preserve"> </w:t>
      </w:r>
      <w:r w:rsidRPr="00912886">
        <w:rPr>
          <w:color w:val="000000"/>
          <w:sz w:val="28"/>
          <w:szCs w:val="28"/>
        </w:rPr>
        <w:t xml:space="preserve">у віці 15-74 років до середини серпня </w:t>
      </w:r>
      <w:r>
        <w:rPr>
          <w:color w:val="000000"/>
          <w:sz w:val="28"/>
          <w:szCs w:val="28"/>
        </w:rPr>
        <w:t>2020 року.</w:t>
      </w:r>
      <w:r w:rsidRPr="00305916">
        <w:rPr>
          <w:color w:val="000000"/>
          <w:sz w:val="28"/>
          <w:szCs w:val="28"/>
        </w:rPr>
        <w:t xml:space="preserve"> </w:t>
      </w:r>
    </w:p>
    <w:p w:rsidR="002036C8" w:rsidRPr="008A675B" w:rsidRDefault="002036C8" w:rsidP="00305916">
      <w:pPr>
        <w:autoSpaceDE w:val="0"/>
        <w:autoSpaceDN w:val="0"/>
        <w:adjustRightInd w:val="0"/>
        <w:spacing w:line="360" w:lineRule="auto"/>
        <w:ind w:firstLine="720"/>
        <w:jc w:val="both"/>
        <w:rPr>
          <w:color w:val="000000"/>
          <w:sz w:val="28"/>
          <w:szCs w:val="28"/>
        </w:rPr>
      </w:pPr>
      <w:r w:rsidRPr="00912886">
        <w:rPr>
          <w:color w:val="000000"/>
          <w:sz w:val="28"/>
          <w:szCs w:val="28"/>
        </w:rPr>
        <w:t>Криза на ринку праці, що настала, сильніше вразила домогосподарства з низьким рівнем доходу</w:t>
      </w:r>
      <w:r>
        <w:rPr>
          <w:color w:val="000000"/>
          <w:sz w:val="28"/>
          <w:szCs w:val="28"/>
        </w:rPr>
        <w:t xml:space="preserve"> </w:t>
      </w:r>
      <w:r w:rsidRPr="00912886">
        <w:rPr>
          <w:color w:val="000000"/>
          <w:sz w:val="28"/>
          <w:szCs w:val="28"/>
        </w:rPr>
        <w:t xml:space="preserve">ніж домогосподарства з високим рівнем доходу, більшість з яких перейшли на роботу на дистанційній </w:t>
      </w:r>
      <w:r>
        <w:rPr>
          <w:color w:val="000000"/>
          <w:sz w:val="28"/>
          <w:szCs w:val="28"/>
        </w:rPr>
        <w:t>основі</w:t>
      </w:r>
      <w:r w:rsidRPr="00912886">
        <w:rPr>
          <w:color w:val="000000"/>
          <w:sz w:val="28"/>
          <w:szCs w:val="28"/>
        </w:rPr>
        <w:t>,</w:t>
      </w:r>
      <w:r>
        <w:rPr>
          <w:color w:val="000000"/>
          <w:sz w:val="28"/>
          <w:szCs w:val="28"/>
        </w:rPr>
        <w:t xml:space="preserve"> до того ж вони</w:t>
      </w:r>
      <w:r w:rsidRPr="00912886">
        <w:rPr>
          <w:color w:val="000000"/>
          <w:sz w:val="28"/>
          <w:szCs w:val="28"/>
        </w:rPr>
        <w:t xml:space="preserve"> мали більш надійн</w:t>
      </w:r>
      <w:r>
        <w:rPr>
          <w:color w:val="000000"/>
          <w:sz w:val="28"/>
          <w:szCs w:val="28"/>
        </w:rPr>
        <w:t>е та стабільне</w:t>
      </w:r>
      <w:r w:rsidRPr="00912886">
        <w:rPr>
          <w:color w:val="000000"/>
          <w:sz w:val="28"/>
          <w:szCs w:val="28"/>
        </w:rPr>
        <w:t xml:space="preserve"> </w:t>
      </w:r>
      <w:r>
        <w:rPr>
          <w:color w:val="000000"/>
          <w:sz w:val="28"/>
          <w:szCs w:val="28"/>
        </w:rPr>
        <w:t xml:space="preserve">робоче місце. Окрім цього </w:t>
      </w:r>
      <w:r w:rsidRPr="008A675B">
        <w:rPr>
          <w:color w:val="000000"/>
          <w:sz w:val="28"/>
          <w:szCs w:val="28"/>
        </w:rPr>
        <w:t>дефіцит дер</w:t>
      </w:r>
      <w:r>
        <w:rPr>
          <w:color w:val="000000"/>
          <w:sz w:val="28"/>
          <w:szCs w:val="28"/>
        </w:rPr>
        <w:t>ж</w:t>
      </w:r>
      <w:r w:rsidRPr="008A675B">
        <w:rPr>
          <w:color w:val="000000"/>
          <w:sz w:val="28"/>
          <w:szCs w:val="28"/>
        </w:rPr>
        <w:t xml:space="preserve">бюджету збільшився на 7% </w:t>
      </w:r>
      <w:r>
        <w:rPr>
          <w:color w:val="000000"/>
          <w:sz w:val="28"/>
          <w:szCs w:val="28"/>
        </w:rPr>
        <w:t xml:space="preserve">від ВВП </w:t>
      </w:r>
      <w:r w:rsidRPr="008A675B">
        <w:rPr>
          <w:color w:val="000000"/>
          <w:sz w:val="28"/>
          <w:szCs w:val="28"/>
        </w:rPr>
        <w:t>в 2020 році, в порівнянні з 2019</w:t>
      </w:r>
      <w:r>
        <w:rPr>
          <w:color w:val="000000"/>
          <w:sz w:val="28"/>
          <w:szCs w:val="28"/>
        </w:rPr>
        <w:t>, але в противагу цьому Європейський Центральний банк покращив умови кредитування</w:t>
      </w:r>
      <w:r w:rsidRPr="008A675B">
        <w:rPr>
          <w:color w:val="000000"/>
          <w:sz w:val="28"/>
          <w:szCs w:val="28"/>
        </w:rPr>
        <w:t>.</w:t>
      </w:r>
    </w:p>
    <w:p w:rsidR="002036C8" w:rsidRPr="00321A66" w:rsidRDefault="002036C8" w:rsidP="00C66C23">
      <w:pPr>
        <w:pStyle w:val="a9"/>
        <w:spacing w:before="0" w:beforeAutospacing="0" w:after="0" w:afterAutospacing="0" w:line="360" w:lineRule="auto"/>
        <w:ind w:firstLine="720"/>
        <w:jc w:val="both"/>
        <w:rPr>
          <w:color w:val="000000"/>
          <w:sz w:val="28"/>
          <w:szCs w:val="28"/>
          <w:lang w:val="ru-RU"/>
        </w:rPr>
      </w:pPr>
      <w:r w:rsidRPr="00D462AB">
        <w:rPr>
          <w:color w:val="000000"/>
          <w:sz w:val="28"/>
          <w:szCs w:val="28"/>
        </w:rPr>
        <w:t>За даними ОЕСР відновлення інвестиційного клімату</w:t>
      </w:r>
      <w:r>
        <w:rPr>
          <w:color w:val="000000"/>
          <w:sz w:val="28"/>
          <w:szCs w:val="28"/>
        </w:rPr>
        <w:t xml:space="preserve"> Фінляндії також</w:t>
      </w:r>
      <w:r w:rsidRPr="00D462AB">
        <w:rPr>
          <w:color w:val="000000"/>
          <w:sz w:val="28"/>
          <w:szCs w:val="28"/>
        </w:rPr>
        <w:t xml:space="preserve"> буде повільним через невизначеність щодо економічних перспектив. За прогнозами </w:t>
      </w:r>
      <w:r>
        <w:rPr>
          <w:color w:val="000000"/>
          <w:sz w:val="28"/>
          <w:szCs w:val="28"/>
        </w:rPr>
        <w:t>р</w:t>
      </w:r>
      <w:r w:rsidRPr="00D462AB">
        <w:rPr>
          <w:color w:val="000000"/>
          <w:sz w:val="28"/>
          <w:szCs w:val="28"/>
        </w:rPr>
        <w:t>івень безробіття має досягнути свого піку в 2021 році, та буде залишатися високим до кінця 2022 року.</w:t>
      </w:r>
      <w:r>
        <w:rPr>
          <w:color w:val="000000"/>
          <w:sz w:val="28"/>
          <w:szCs w:val="28"/>
        </w:rPr>
        <w:t xml:space="preserve"> З</w:t>
      </w:r>
      <w:r w:rsidRPr="00D462AB">
        <w:rPr>
          <w:color w:val="000000"/>
          <w:sz w:val="28"/>
          <w:szCs w:val="28"/>
        </w:rPr>
        <w:t>ахворюваність викликана корон</w:t>
      </w:r>
      <w:r>
        <w:rPr>
          <w:color w:val="000000"/>
          <w:sz w:val="28"/>
          <w:szCs w:val="28"/>
        </w:rPr>
        <w:t>а</w:t>
      </w:r>
      <w:r w:rsidRPr="00D462AB">
        <w:rPr>
          <w:color w:val="000000"/>
          <w:sz w:val="28"/>
          <w:szCs w:val="28"/>
        </w:rPr>
        <w:t>вір</w:t>
      </w:r>
      <w:r>
        <w:rPr>
          <w:color w:val="000000"/>
          <w:sz w:val="28"/>
          <w:szCs w:val="28"/>
        </w:rPr>
        <w:t>усними</w:t>
      </w:r>
      <w:r w:rsidRPr="00D462AB">
        <w:rPr>
          <w:color w:val="000000"/>
          <w:sz w:val="28"/>
          <w:szCs w:val="28"/>
        </w:rPr>
        <w:t xml:space="preserve"> інфекціями знову вірогідно зросте у Фінляндії та в країнах її торгових партнерах до моменту введення ефективної вакцинації, затримуючи відновлення.</w:t>
      </w:r>
      <w:r>
        <w:rPr>
          <w:color w:val="000000"/>
          <w:sz w:val="28"/>
          <w:szCs w:val="28"/>
        </w:rPr>
        <w:t xml:space="preserve"> </w:t>
      </w:r>
      <w:r w:rsidRPr="00D462AB">
        <w:rPr>
          <w:color w:val="000000"/>
          <w:sz w:val="28"/>
          <w:szCs w:val="28"/>
        </w:rPr>
        <w:t>В зв’язку з цим, слід пошир</w:t>
      </w:r>
      <w:r>
        <w:rPr>
          <w:color w:val="000000"/>
          <w:sz w:val="28"/>
          <w:szCs w:val="28"/>
        </w:rPr>
        <w:t>ювати</w:t>
      </w:r>
      <w:r w:rsidRPr="00D462AB">
        <w:rPr>
          <w:color w:val="000000"/>
          <w:sz w:val="28"/>
          <w:szCs w:val="28"/>
        </w:rPr>
        <w:t xml:space="preserve"> фіскальне стимулювання та продовж</w:t>
      </w:r>
      <w:r>
        <w:rPr>
          <w:color w:val="000000"/>
          <w:sz w:val="28"/>
          <w:szCs w:val="28"/>
        </w:rPr>
        <w:t>ува</w:t>
      </w:r>
      <w:r w:rsidRPr="00D462AB">
        <w:rPr>
          <w:color w:val="000000"/>
          <w:sz w:val="28"/>
          <w:szCs w:val="28"/>
        </w:rPr>
        <w:t xml:space="preserve">ти заходи тимчасової підтримки доходів </w:t>
      </w:r>
      <w:r>
        <w:rPr>
          <w:color w:val="000000"/>
          <w:sz w:val="28"/>
          <w:szCs w:val="28"/>
        </w:rPr>
        <w:t>фінів</w:t>
      </w:r>
      <w:r w:rsidRPr="00D462AB">
        <w:rPr>
          <w:color w:val="000000"/>
          <w:sz w:val="28"/>
          <w:szCs w:val="28"/>
        </w:rPr>
        <w:t>. </w:t>
      </w:r>
    </w:p>
    <w:p w:rsidR="002036C8" w:rsidRDefault="002036C8" w:rsidP="00C66C23">
      <w:pPr>
        <w:pStyle w:val="a9"/>
        <w:spacing w:before="0" w:beforeAutospacing="0" w:after="0" w:afterAutospacing="0" w:line="360" w:lineRule="auto"/>
        <w:ind w:firstLine="720"/>
        <w:jc w:val="both"/>
        <w:rPr>
          <w:color w:val="000000"/>
          <w:sz w:val="28"/>
          <w:szCs w:val="28"/>
        </w:rPr>
      </w:pPr>
      <w:r>
        <w:rPr>
          <w:color w:val="000000"/>
          <w:sz w:val="28"/>
          <w:szCs w:val="28"/>
        </w:rPr>
        <w:t>У</w:t>
      </w:r>
      <w:r w:rsidRPr="00A41350">
        <w:rPr>
          <w:color w:val="000000"/>
          <w:sz w:val="28"/>
          <w:szCs w:val="28"/>
        </w:rPr>
        <w:t>ряд</w:t>
      </w:r>
      <w:r>
        <w:rPr>
          <w:color w:val="000000"/>
          <w:sz w:val="28"/>
          <w:szCs w:val="28"/>
        </w:rPr>
        <w:t xml:space="preserve"> Фінляндії</w:t>
      </w:r>
      <w:r w:rsidRPr="00A41350">
        <w:rPr>
          <w:color w:val="000000"/>
          <w:sz w:val="28"/>
          <w:szCs w:val="28"/>
        </w:rPr>
        <w:t xml:space="preserve"> </w:t>
      </w:r>
      <w:r>
        <w:rPr>
          <w:color w:val="000000"/>
          <w:sz w:val="28"/>
          <w:szCs w:val="28"/>
        </w:rPr>
        <w:t xml:space="preserve">вже </w:t>
      </w:r>
      <w:r w:rsidRPr="00A41350">
        <w:rPr>
          <w:color w:val="000000"/>
          <w:sz w:val="28"/>
          <w:szCs w:val="28"/>
        </w:rPr>
        <w:t xml:space="preserve">надав значну підтримку </w:t>
      </w:r>
      <w:r>
        <w:rPr>
          <w:color w:val="000000"/>
          <w:sz w:val="28"/>
          <w:szCs w:val="28"/>
        </w:rPr>
        <w:t>,</w:t>
      </w:r>
      <w:r w:rsidRPr="00A41350">
        <w:rPr>
          <w:color w:val="000000"/>
          <w:sz w:val="28"/>
          <w:szCs w:val="28"/>
        </w:rPr>
        <w:t>як домогосподарств</w:t>
      </w:r>
      <w:r>
        <w:rPr>
          <w:color w:val="000000"/>
          <w:sz w:val="28"/>
          <w:szCs w:val="28"/>
        </w:rPr>
        <w:t>ам</w:t>
      </w:r>
      <w:r w:rsidRPr="00A41350">
        <w:rPr>
          <w:color w:val="000000"/>
          <w:sz w:val="28"/>
          <w:szCs w:val="28"/>
        </w:rPr>
        <w:t>, так і бізнесу</w:t>
      </w:r>
      <w:r>
        <w:rPr>
          <w:color w:val="000000"/>
          <w:sz w:val="28"/>
          <w:szCs w:val="28"/>
        </w:rPr>
        <w:t xml:space="preserve">, щодо їх втрат в доходах, </w:t>
      </w:r>
      <w:r w:rsidRPr="00A41350">
        <w:rPr>
          <w:color w:val="000000"/>
          <w:sz w:val="28"/>
          <w:szCs w:val="28"/>
        </w:rPr>
        <w:t>викликан</w:t>
      </w:r>
      <w:r>
        <w:rPr>
          <w:color w:val="000000"/>
          <w:sz w:val="28"/>
          <w:szCs w:val="28"/>
        </w:rPr>
        <w:t>их</w:t>
      </w:r>
      <w:r w:rsidRPr="00A41350">
        <w:rPr>
          <w:color w:val="000000"/>
          <w:sz w:val="28"/>
          <w:szCs w:val="28"/>
        </w:rPr>
        <w:t xml:space="preserve"> кризою.</w:t>
      </w:r>
      <w:r>
        <w:rPr>
          <w:color w:val="000000"/>
          <w:sz w:val="28"/>
          <w:szCs w:val="28"/>
        </w:rPr>
        <w:t xml:space="preserve"> </w:t>
      </w:r>
      <w:r w:rsidRPr="00A41350">
        <w:rPr>
          <w:color w:val="000000"/>
          <w:sz w:val="28"/>
          <w:szCs w:val="28"/>
        </w:rPr>
        <w:t xml:space="preserve">Періоди очікування отримання </w:t>
      </w:r>
      <w:r>
        <w:rPr>
          <w:color w:val="000000"/>
          <w:sz w:val="28"/>
          <w:szCs w:val="28"/>
        </w:rPr>
        <w:t>виплат</w:t>
      </w:r>
      <w:r w:rsidRPr="00A41350">
        <w:rPr>
          <w:color w:val="000000"/>
          <w:sz w:val="28"/>
          <w:szCs w:val="28"/>
        </w:rPr>
        <w:t xml:space="preserve"> по безробіттю було скасовано, а право на допомогу по безробіттю продовжено</w:t>
      </w:r>
      <w:r>
        <w:rPr>
          <w:color w:val="000000"/>
          <w:sz w:val="28"/>
          <w:szCs w:val="28"/>
        </w:rPr>
        <w:t xml:space="preserve"> </w:t>
      </w:r>
      <w:r w:rsidRPr="00A41350">
        <w:rPr>
          <w:color w:val="000000"/>
          <w:sz w:val="28"/>
          <w:szCs w:val="28"/>
        </w:rPr>
        <w:t xml:space="preserve">для підприємців та самозайнятих. Уряд також надав підтримку </w:t>
      </w:r>
      <w:r>
        <w:rPr>
          <w:color w:val="000000"/>
          <w:sz w:val="28"/>
          <w:szCs w:val="28"/>
        </w:rPr>
        <w:t>малому та середньому бізнесу</w:t>
      </w:r>
      <w:r w:rsidRPr="00A41350">
        <w:rPr>
          <w:color w:val="000000"/>
          <w:sz w:val="28"/>
          <w:szCs w:val="28"/>
        </w:rPr>
        <w:t xml:space="preserve"> та постраждалим</w:t>
      </w:r>
      <w:r>
        <w:rPr>
          <w:color w:val="000000"/>
          <w:sz w:val="28"/>
          <w:szCs w:val="28"/>
        </w:rPr>
        <w:t xml:space="preserve"> </w:t>
      </w:r>
      <w:r w:rsidRPr="00A41350">
        <w:rPr>
          <w:color w:val="000000"/>
          <w:sz w:val="28"/>
          <w:szCs w:val="28"/>
        </w:rPr>
        <w:t>галуз</w:t>
      </w:r>
      <w:r>
        <w:rPr>
          <w:color w:val="000000"/>
          <w:sz w:val="28"/>
          <w:szCs w:val="28"/>
        </w:rPr>
        <w:t>ям таким</w:t>
      </w:r>
      <w:r w:rsidRPr="00A41350">
        <w:rPr>
          <w:color w:val="000000"/>
          <w:sz w:val="28"/>
          <w:szCs w:val="28"/>
        </w:rPr>
        <w:t>, як повітряні та морські перевезення, ресторан</w:t>
      </w:r>
      <w:r>
        <w:rPr>
          <w:color w:val="000000"/>
          <w:sz w:val="28"/>
          <w:szCs w:val="28"/>
        </w:rPr>
        <w:t xml:space="preserve">ам </w:t>
      </w:r>
      <w:r w:rsidRPr="00A41350">
        <w:rPr>
          <w:color w:val="000000"/>
          <w:sz w:val="28"/>
          <w:szCs w:val="28"/>
        </w:rPr>
        <w:t>та кафе. Це також зменшило податковий тягар фірм</w:t>
      </w:r>
      <w:r>
        <w:rPr>
          <w:color w:val="000000"/>
          <w:sz w:val="28"/>
          <w:szCs w:val="28"/>
        </w:rPr>
        <w:t xml:space="preserve"> </w:t>
      </w:r>
      <w:r w:rsidRPr="00A41350">
        <w:rPr>
          <w:color w:val="000000"/>
          <w:sz w:val="28"/>
          <w:szCs w:val="28"/>
        </w:rPr>
        <w:t>та тимчасові внески на соціальне страхування</w:t>
      </w:r>
      <w:r>
        <w:rPr>
          <w:color w:val="000000"/>
          <w:sz w:val="28"/>
          <w:szCs w:val="28"/>
        </w:rPr>
        <w:t>.</w:t>
      </w:r>
    </w:p>
    <w:p w:rsidR="002036C8" w:rsidRPr="00321A66" w:rsidRDefault="002036C8" w:rsidP="00536683">
      <w:pPr>
        <w:pStyle w:val="a9"/>
        <w:spacing w:before="0" w:beforeAutospacing="0" w:after="0" w:afterAutospacing="0" w:line="360" w:lineRule="auto"/>
        <w:ind w:firstLine="720"/>
        <w:jc w:val="both"/>
        <w:rPr>
          <w:color w:val="000000"/>
          <w:sz w:val="28"/>
          <w:szCs w:val="28"/>
        </w:rPr>
      </w:pPr>
      <w:r w:rsidRPr="00D462AB">
        <w:rPr>
          <w:color w:val="000000"/>
          <w:sz w:val="28"/>
          <w:szCs w:val="28"/>
        </w:rPr>
        <w:lastRenderedPageBreak/>
        <w:t xml:space="preserve"> Після того, як відновлення буде твердо встановлене і пандемія вщухне, для стабілізації співвідношення боргу до ВВП буде потрібна фіскальна розсудливість. Реформи, спрямовані на закриття шляхів дострокового виходу на пенсію, внесли б значний внесок у фіскальну консолідацію на думку експертів ОЕСР.</w:t>
      </w:r>
      <w:r w:rsidRPr="00912886">
        <w:t xml:space="preserve"> </w:t>
      </w:r>
      <w:r w:rsidRPr="00912886">
        <w:rPr>
          <w:color w:val="000000"/>
          <w:sz w:val="28"/>
          <w:szCs w:val="28"/>
        </w:rPr>
        <w:t>Значна частина консолідації полягає в</w:t>
      </w:r>
      <w:r>
        <w:rPr>
          <w:color w:val="000000"/>
          <w:sz w:val="28"/>
          <w:szCs w:val="28"/>
        </w:rPr>
        <w:t xml:space="preserve"> </w:t>
      </w:r>
      <w:r w:rsidRPr="00912886">
        <w:rPr>
          <w:color w:val="000000"/>
          <w:sz w:val="28"/>
          <w:szCs w:val="28"/>
        </w:rPr>
        <w:t xml:space="preserve"> збільшенн</w:t>
      </w:r>
      <w:r>
        <w:rPr>
          <w:color w:val="000000"/>
          <w:sz w:val="28"/>
          <w:szCs w:val="28"/>
        </w:rPr>
        <w:t>і</w:t>
      </w:r>
      <w:r w:rsidRPr="00912886">
        <w:rPr>
          <w:color w:val="000000"/>
          <w:sz w:val="28"/>
          <w:szCs w:val="28"/>
        </w:rPr>
        <w:t xml:space="preserve"> </w:t>
      </w:r>
      <w:r>
        <w:rPr>
          <w:color w:val="000000"/>
          <w:sz w:val="28"/>
          <w:szCs w:val="28"/>
        </w:rPr>
        <w:t xml:space="preserve">кількості </w:t>
      </w:r>
      <w:r w:rsidRPr="00912886">
        <w:rPr>
          <w:color w:val="000000"/>
          <w:sz w:val="28"/>
          <w:szCs w:val="28"/>
        </w:rPr>
        <w:t>зайнят</w:t>
      </w:r>
      <w:r>
        <w:rPr>
          <w:color w:val="000000"/>
          <w:sz w:val="28"/>
          <w:szCs w:val="28"/>
        </w:rPr>
        <w:t>их</w:t>
      </w:r>
      <w:r w:rsidRPr="00912886">
        <w:rPr>
          <w:color w:val="000000"/>
          <w:sz w:val="28"/>
          <w:szCs w:val="28"/>
        </w:rPr>
        <w:t>. Решта</w:t>
      </w:r>
      <w:r>
        <w:rPr>
          <w:color w:val="000000"/>
          <w:sz w:val="28"/>
          <w:szCs w:val="28"/>
        </w:rPr>
        <w:t xml:space="preserve"> – в </w:t>
      </w:r>
      <w:r w:rsidRPr="00912886">
        <w:rPr>
          <w:color w:val="000000"/>
          <w:sz w:val="28"/>
          <w:szCs w:val="28"/>
        </w:rPr>
        <w:t>збільшенн</w:t>
      </w:r>
      <w:r>
        <w:rPr>
          <w:color w:val="000000"/>
          <w:sz w:val="28"/>
          <w:szCs w:val="28"/>
        </w:rPr>
        <w:t>і</w:t>
      </w:r>
      <w:r w:rsidRPr="00912886">
        <w:rPr>
          <w:color w:val="000000"/>
          <w:sz w:val="28"/>
          <w:szCs w:val="28"/>
        </w:rPr>
        <w:t xml:space="preserve"> продуктивності праці</w:t>
      </w:r>
      <w:r>
        <w:rPr>
          <w:color w:val="000000"/>
          <w:sz w:val="28"/>
          <w:szCs w:val="28"/>
        </w:rPr>
        <w:t xml:space="preserve"> та  о</w:t>
      </w:r>
      <w:r w:rsidRPr="00912886">
        <w:rPr>
          <w:color w:val="000000"/>
          <w:sz w:val="28"/>
          <w:szCs w:val="28"/>
        </w:rPr>
        <w:t>бмеженн</w:t>
      </w:r>
      <w:r>
        <w:rPr>
          <w:color w:val="000000"/>
          <w:sz w:val="28"/>
          <w:szCs w:val="28"/>
        </w:rPr>
        <w:t>і</w:t>
      </w:r>
      <w:r w:rsidRPr="00912886">
        <w:rPr>
          <w:color w:val="000000"/>
          <w:sz w:val="28"/>
          <w:szCs w:val="28"/>
        </w:rPr>
        <w:t xml:space="preserve"> витрат, оскільки оподаткування </w:t>
      </w:r>
      <w:r>
        <w:rPr>
          <w:color w:val="000000"/>
          <w:sz w:val="28"/>
          <w:szCs w:val="28"/>
        </w:rPr>
        <w:t>досить високе</w:t>
      </w:r>
      <w:r w:rsidRPr="00912886">
        <w:rPr>
          <w:color w:val="000000"/>
          <w:sz w:val="28"/>
          <w:szCs w:val="28"/>
        </w:rPr>
        <w:t xml:space="preserve"> </w:t>
      </w:r>
      <w:r w:rsidRPr="000237F7">
        <w:rPr>
          <w:color w:val="000000"/>
          <w:sz w:val="28"/>
          <w:szCs w:val="28"/>
        </w:rPr>
        <w:t>[3]</w:t>
      </w:r>
      <w:r w:rsidRPr="00321A66">
        <w:rPr>
          <w:color w:val="000000"/>
          <w:sz w:val="28"/>
          <w:szCs w:val="28"/>
        </w:rPr>
        <w:t>.</w:t>
      </w:r>
    </w:p>
    <w:p w:rsidR="002036C8" w:rsidRPr="00321A66" w:rsidRDefault="002036C8" w:rsidP="00536683">
      <w:pPr>
        <w:pStyle w:val="a9"/>
        <w:spacing w:before="0" w:beforeAutospacing="0" w:after="0" w:afterAutospacing="0" w:line="360" w:lineRule="auto"/>
        <w:ind w:firstLine="720"/>
        <w:jc w:val="both"/>
        <w:rPr>
          <w:color w:val="000000"/>
          <w:sz w:val="28"/>
          <w:szCs w:val="28"/>
        </w:rPr>
      </w:pPr>
      <w:r>
        <w:rPr>
          <w:color w:val="000000"/>
          <w:sz w:val="28"/>
          <w:szCs w:val="28"/>
        </w:rPr>
        <w:t>Фахівці національного банку Фінляндії так само стверджують про повільний в</w:t>
      </w:r>
      <w:r w:rsidRPr="00AE407D">
        <w:rPr>
          <w:color w:val="000000"/>
          <w:sz w:val="28"/>
          <w:szCs w:val="28"/>
        </w:rPr>
        <w:t>ихід із кризи COVID-19</w:t>
      </w:r>
      <w:r>
        <w:rPr>
          <w:color w:val="000000"/>
          <w:sz w:val="28"/>
          <w:szCs w:val="28"/>
        </w:rPr>
        <w:t>, адже вона</w:t>
      </w:r>
      <w:r w:rsidRPr="00AE407D">
        <w:rPr>
          <w:color w:val="000000"/>
          <w:sz w:val="28"/>
          <w:szCs w:val="28"/>
        </w:rPr>
        <w:t xml:space="preserve"> торкнулася економіки найважливіших торгових партнерів Фінляндії, таких як Німеччина та Швеція, і друга хвиля вірусу там теж </w:t>
      </w:r>
      <w:r>
        <w:rPr>
          <w:color w:val="000000"/>
          <w:sz w:val="28"/>
          <w:szCs w:val="28"/>
        </w:rPr>
        <w:t>панувала безкотрольно</w:t>
      </w:r>
      <w:r w:rsidRPr="00AE407D">
        <w:rPr>
          <w:color w:val="000000"/>
          <w:sz w:val="28"/>
          <w:szCs w:val="28"/>
        </w:rPr>
        <w:t xml:space="preserve">. Післякризове відновлення цих економік займе </w:t>
      </w:r>
      <w:r>
        <w:rPr>
          <w:color w:val="000000"/>
          <w:sz w:val="28"/>
          <w:szCs w:val="28"/>
        </w:rPr>
        <w:t xml:space="preserve">тривалий </w:t>
      </w:r>
      <w:r w:rsidRPr="00AE407D">
        <w:rPr>
          <w:color w:val="000000"/>
          <w:sz w:val="28"/>
          <w:szCs w:val="28"/>
        </w:rPr>
        <w:t xml:space="preserve">час, і тому на міжнародному ринку буде слабкий попит на товари та послуги фінських експортерів. Експорт Фінляндії почне відновлюватися лише поступово, і в найближчі роки буде менше доходів від зовнішньої торгівлі. </w:t>
      </w:r>
    </w:p>
    <w:p w:rsidR="002036C8" w:rsidRPr="00321A66" w:rsidRDefault="002036C8" w:rsidP="00536683">
      <w:pPr>
        <w:pStyle w:val="a9"/>
        <w:spacing w:before="0" w:beforeAutospacing="0" w:after="0" w:afterAutospacing="0" w:line="360" w:lineRule="auto"/>
        <w:ind w:firstLine="720"/>
        <w:jc w:val="both"/>
        <w:rPr>
          <w:color w:val="000000"/>
          <w:sz w:val="28"/>
          <w:szCs w:val="28"/>
        </w:rPr>
      </w:pPr>
      <w:r w:rsidRPr="00AE407D">
        <w:rPr>
          <w:color w:val="000000"/>
          <w:sz w:val="28"/>
          <w:szCs w:val="28"/>
        </w:rPr>
        <w:t>Невизначеність щодо економічного розвитку змусила компанії у Фінляндії, як і скрізь</w:t>
      </w:r>
      <w:r>
        <w:rPr>
          <w:color w:val="000000"/>
          <w:sz w:val="28"/>
          <w:szCs w:val="28"/>
        </w:rPr>
        <w:t xml:space="preserve"> в світі</w:t>
      </w:r>
      <w:r w:rsidRPr="00AE407D">
        <w:rPr>
          <w:color w:val="000000"/>
          <w:sz w:val="28"/>
          <w:szCs w:val="28"/>
        </w:rPr>
        <w:t xml:space="preserve">, відкласти або скасувати інвестиції, </w:t>
      </w:r>
      <w:r>
        <w:rPr>
          <w:color w:val="000000"/>
          <w:sz w:val="28"/>
          <w:szCs w:val="28"/>
        </w:rPr>
        <w:t>особливо в т</w:t>
      </w:r>
      <w:r w:rsidRPr="00AE407D">
        <w:rPr>
          <w:color w:val="000000"/>
          <w:sz w:val="28"/>
          <w:szCs w:val="28"/>
        </w:rPr>
        <w:t xml:space="preserve">акі </w:t>
      </w:r>
      <w:r>
        <w:rPr>
          <w:color w:val="000000"/>
          <w:sz w:val="28"/>
          <w:szCs w:val="28"/>
        </w:rPr>
        <w:t xml:space="preserve">галузі, </w:t>
      </w:r>
      <w:r w:rsidRPr="00AE407D">
        <w:rPr>
          <w:color w:val="000000"/>
          <w:sz w:val="28"/>
          <w:szCs w:val="28"/>
        </w:rPr>
        <w:t xml:space="preserve">як </w:t>
      </w:r>
      <w:r>
        <w:rPr>
          <w:color w:val="000000"/>
          <w:sz w:val="28"/>
          <w:szCs w:val="28"/>
        </w:rPr>
        <w:t xml:space="preserve">в </w:t>
      </w:r>
      <w:r w:rsidRPr="00AE407D">
        <w:rPr>
          <w:color w:val="000000"/>
          <w:sz w:val="28"/>
          <w:szCs w:val="28"/>
        </w:rPr>
        <w:t>будівництво</w:t>
      </w:r>
      <w:r w:rsidRPr="00321A66">
        <w:rPr>
          <w:color w:val="000000"/>
          <w:sz w:val="28"/>
          <w:szCs w:val="28"/>
        </w:rPr>
        <w:t xml:space="preserve"> </w:t>
      </w:r>
      <w:r w:rsidRPr="000237F7">
        <w:rPr>
          <w:color w:val="000000"/>
          <w:sz w:val="28"/>
          <w:szCs w:val="28"/>
        </w:rPr>
        <w:t>[4]</w:t>
      </w:r>
      <w:r w:rsidRPr="00321A66">
        <w:rPr>
          <w:color w:val="000000"/>
          <w:sz w:val="28"/>
          <w:szCs w:val="28"/>
        </w:rPr>
        <w:t>.</w:t>
      </w:r>
    </w:p>
    <w:p w:rsidR="002036C8" w:rsidRPr="00321A66" w:rsidRDefault="002036C8" w:rsidP="00491421">
      <w:pPr>
        <w:pStyle w:val="a9"/>
        <w:spacing w:before="0" w:beforeAutospacing="0" w:after="0" w:afterAutospacing="0" w:line="360" w:lineRule="auto"/>
        <w:ind w:firstLine="720"/>
        <w:jc w:val="both"/>
        <w:rPr>
          <w:color w:val="000000"/>
          <w:sz w:val="28"/>
          <w:szCs w:val="28"/>
          <w:shd w:val="clear" w:color="auto" w:fill="FFFFFF"/>
        </w:rPr>
      </w:pPr>
      <w:r w:rsidRPr="006F185A">
        <w:rPr>
          <w:color w:val="000000"/>
          <w:sz w:val="28"/>
          <w:szCs w:val="28"/>
        </w:rPr>
        <w:t xml:space="preserve">Латвія - </w:t>
      </w:r>
      <w:r w:rsidRPr="006F185A">
        <w:rPr>
          <w:color w:val="000000"/>
          <w:sz w:val="28"/>
          <w:szCs w:val="28"/>
          <w:shd w:val="clear" w:color="auto" w:fill="FFFFFF"/>
        </w:rPr>
        <w:t>це невелика відкрита економіка, експорт якої становить більше половини від її ВВП. Завдяки своєму географічному розташуванню</w:t>
      </w:r>
      <w:r>
        <w:rPr>
          <w:color w:val="000000"/>
          <w:sz w:val="28"/>
          <w:szCs w:val="28"/>
          <w:shd w:val="clear" w:color="auto" w:fill="FFFFFF"/>
        </w:rPr>
        <w:t xml:space="preserve"> там </w:t>
      </w:r>
      <w:r w:rsidRPr="006F185A">
        <w:rPr>
          <w:color w:val="000000"/>
          <w:sz w:val="28"/>
          <w:szCs w:val="28"/>
          <w:shd w:val="clear" w:color="auto" w:fill="FFFFFF"/>
        </w:rPr>
        <w:t>добре розвинені транспортні послуги, а разом з ними такі галузі економіки, як:  лісопереробна та деревообробна промисловість, сільське господарство, а також машинобуд</w:t>
      </w:r>
      <w:r>
        <w:rPr>
          <w:color w:val="000000"/>
          <w:sz w:val="28"/>
          <w:szCs w:val="28"/>
          <w:shd w:val="clear" w:color="auto" w:fill="FFFFFF"/>
        </w:rPr>
        <w:t xml:space="preserve">ування. </w:t>
      </w:r>
      <w:r w:rsidRPr="006F185A">
        <w:rPr>
          <w:color w:val="000000"/>
          <w:sz w:val="28"/>
          <w:szCs w:val="28"/>
          <w:shd w:val="clear" w:color="auto" w:fill="FFFFFF"/>
        </w:rPr>
        <w:t xml:space="preserve">Щодо проблем, з якими </w:t>
      </w:r>
      <w:r>
        <w:rPr>
          <w:color w:val="000000"/>
          <w:sz w:val="28"/>
          <w:szCs w:val="28"/>
          <w:shd w:val="clear" w:color="auto" w:fill="FFFFFF"/>
        </w:rPr>
        <w:t>ст</w:t>
      </w:r>
      <w:r w:rsidRPr="006F185A">
        <w:rPr>
          <w:color w:val="000000"/>
          <w:sz w:val="28"/>
          <w:szCs w:val="28"/>
          <w:shd w:val="clear" w:color="auto" w:fill="FFFFFF"/>
        </w:rPr>
        <w:t>икається Латвія</w:t>
      </w:r>
      <w:r>
        <w:rPr>
          <w:color w:val="000000"/>
          <w:sz w:val="28"/>
          <w:szCs w:val="28"/>
          <w:shd w:val="clear" w:color="auto" w:fill="FFFFFF"/>
        </w:rPr>
        <w:t xml:space="preserve"> на шляху до свого </w:t>
      </w:r>
      <w:r w:rsidRPr="006F185A">
        <w:rPr>
          <w:color w:val="000000"/>
          <w:sz w:val="28"/>
          <w:szCs w:val="28"/>
          <w:shd w:val="clear" w:color="auto" w:fill="FFFFFF"/>
        </w:rPr>
        <w:t>довгостроков</w:t>
      </w:r>
      <w:r>
        <w:rPr>
          <w:color w:val="000000"/>
          <w:sz w:val="28"/>
          <w:szCs w:val="28"/>
          <w:shd w:val="clear" w:color="auto" w:fill="FFFFFF"/>
        </w:rPr>
        <w:t>ого</w:t>
      </w:r>
      <w:r w:rsidRPr="006F185A">
        <w:rPr>
          <w:color w:val="000000"/>
          <w:sz w:val="28"/>
          <w:szCs w:val="28"/>
          <w:shd w:val="clear" w:color="auto" w:fill="FFFFFF"/>
        </w:rPr>
        <w:t xml:space="preserve"> економічн</w:t>
      </w:r>
      <w:r>
        <w:rPr>
          <w:color w:val="000000"/>
          <w:sz w:val="28"/>
          <w:szCs w:val="28"/>
          <w:shd w:val="clear" w:color="auto" w:fill="FFFFFF"/>
        </w:rPr>
        <w:t>ого процвітання, це - к</w:t>
      </w:r>
      <w:r w:rsidRPr="006F185A">
        <w:rPr>
          <w:color w:val="000000"/>
          <w:sz w:val="28"/>
          <w:szCs w:val="28"/>
          <w:shd w:val="clear" w:color="auto" w:fill="FFFFFF"/>
        </w:rPr>
        <w:t>орупція</w:t>
      </w:r>
      <w:r>
        <w:rPr>
          <w:color w:val="000000"/>
          <w:sz w:val="28"/>
          <w:szCs w:val="28"/>
          <w:shd w:val="clear" w:color="auto" w:fill="FFFFFF"/>
        </w:rPr>
        <w:t>, яка</w:t>
      </w:r>
      <w:r w:rsidRPr="006F185A">
        <w:rPr>
          <w:color w:val="000000"/>
          <w:sz w:val="28"/>
          <w:szCs w:val="28"/>
          <w:shd w:val="clear" w:color="auto" w:fill="FFFFFF"/>
        </w:rPr>
        <w:t xml:space="preserve"> </w:t>
      </w:r>
      <w:r>
        <w:rPr>
          <w:color w:val="000000"/>
          <w:sz w:val="28"/>
          <w:szCs w:val="28"/>
          <w:shd w:val="clear" w:color="auto" w:fill="FFFFFF"/>
        </w:rPr>
        <w:t>залишається</w:t>
      </w:r>
      <w:r w:rsidRPr="006F185A">
        <w:rPr>
          <w:color w:val="000000"/>
          <w:sz w:val="28"/>
          <w:szCs w:val="28"/>
          <w:shd w:val="clear" w:color="auto" w:fill="FFFFFF"/>
        </w:rPr>
        <w:t xml:space="preserve"> перешкодою для залучення прямих іноземних інвестицій</w:t>
      </w:r>
      <w:r>
        <w:rPr>
          <w:color w:val="000000"/>
          <w:sz w:val="28"/>
          <w:szCs w:val="28"/>
          <w:shd w:val="clear" w:color="auto" w:fill="FFFFFF"/>
        </w:rPr>
        <w:t xml:space="preserve"> вже не перший рік</w:t>
      </w:r>
      <w:r w:rsidRPr="006F185A">
        <w:rPr>
          <w:color w:val="000000"/>
          <w:sz w:val="28"/>
          <w:szCs w:val="28"/>
          <w:shd w:val="clear" w:color="auto" w:fill="FFFFFF"/>
        </w:rPr>
        <w:t xml:space="preserve">, </w:t>
      </w:r>
      <w:r>
        <w:rPr>
          <w:color w:val="000000"/>
          <w:sz w:val="28"/>
          <w:szCs w:val="28"/>
          <w:shd w:val="clear" w:color="auto" w:fill="FFFFFF"/>
        </w:rPr>
        <w:t>та</w:t>
      </w:r>
      <w:r w:rsidRPr="006F185A">
        <w:rPr>
          <w:color w:val="000000"/>
          <w:sz w:val="28"/>
          <w:szCs w:val="28"/>
          <w:shd w:val="clear" w:color="auto" w:fill="FFFFFF"/>
        </w:rPr>
        <w:t xml:space="preserve"> низький рівень народжуваності</w:t>
      </w:r>
      <w:r>
        <w:rPr>
          <w:color w:val="000000"/>
          <w:sz w:val="28"/>
          <w:szCs w:val="28"/>
          <w:shd w:val="clear" w:color="auto" w:fill="FFFFFF"/>
        </w:rPr>
        <w:t xml:space="preserve"> в країні. </w:t>
      </w:r>
    </w:p>
    <w:p w:rsidR="002036C8" w:rsidRPr="00305916" w:rsidRDefault="002036C8" w:rsidP="00491421">
      <w:pPr>
        <w:pStyle w:val="a9"/>
        <w:spacing w:before="0" w:beforeAutospacing="0" w:after="0" w:afterAutospacing="0" w:line="360" w:lineRule="auto"/>
        <w:ind w:firstLine="720"/>
        <w:jc w:val="both"/>
        <w:rPr>
          <w:color w:val="000000"/>
          <w:sz w:val="28"/>
          <w:szCs w:val="28"/>
          <w:shd w:val="clear" w:color="auto" w:fill="FFFFFF"/>
          <w:lang w:val="ru-RU"/>
        </w:rPr>
      </w:pPr>
      <w:r w:rsidRPr="00491421">
        <w:rPr>
          <w:color w:val="000000"/>
          <w:sz w:val="28"/>
          <w:szCs w:val="28"/>
          <w:shd w:val="clear" w:color="auto" w:fill="FFFFFF"/>
        </w:rPr>
        <w:t>Постійне зростання інвестицій буде ключовим  рішення</w:t>
      </w:r>
      <w:r>
        <w:rPr>
          <w:color w:val="000000"/>
          <w:sz w:val="28"/>
          <w:szCs w:val="28"/>
          <w:shd w:val="clear" w:color="auto" w:fill="FFFFFF"/>
        </w:rPr>
        <w:t>м</w:t>
      </w:r>
      <w:r w:rsidRPr="00491421">
        <w:rPr>
          <w:color w:val="000000"/>
          <w:sz w:val="28"/>
          <w:szCs w:val="28"/>
          <w:shd w:val="clear" w:color="auto" w:fill="FFFFFF"/>
        </w:rPr>
        <w:t xml:space="preserve"> для збереження економічного </w:t>
      </w:r>
      <w:r>
        <w:rPr>
          <w:color w:val="000000"/>
          <w:sz w:val="28"/>
          <w:szCs w:val="28"/>
          <w:shd w:val="clear" w:color="auto" w:fill="FFFFFF"/>
        </w:rPr>
        <w:t>розвитку</w:t>
      </w:r>
      <w:r w:rsidRPr="00491421">
        <w:rPr>
          <w:color w:val="000000"/>
          <w:sz w:val="28"/>
          <w:szCs w:val="28"/>
          <w:shd w:val="clear" w:color="auto" w:fill="FFFFFF"/>
        </w:rPr>
        <w:t>, особливо у світлі несприятливих демографічних тенденцій, включаючи еміграцію кваліфікованих робітників</w:t>
      </w:r>
      <w:r>
        <w:rPr>
          <w:color w:val="000000"/>
          <w:sz w:val="28"/>
          <w:szCs w:val="28"/>
          <w:shd w:val="clear" w:color="auto" w:fill="FFFFFF"/>
        </w:rPr>
        <w:t xml:space="preserve">. </w:t>
      </w:r>
      <w:r>
        <w:rPr>
          <w:color w:val="000000"/>
          <w:sz w:val="28"/>
          <w:szCs w:val="28"/>
          <w:shd w:val="clear" w:color="auto" w:fill="FFFFFF"/>
        </w:rPr>
        <w:lastRenderedPageBreak/>
        <w:t>Окрім цього в Латвії</w:t>
      </w:r>
      <w:r w:rsidRPr="00491421">
        <w:rPr>
          <w:color w:val="000000"/>
          <w:sz w:val="28"/>
          <w:szCs w:val="28"/>
          <w:shd w:val="clear" w:color="auto" w:fill="FFFFFF"/>
        </w:rPr>
        <w:t xml:space="preserve"> од</w:t>
      </w:r>
      <w:r>
        <w:rPr>
          <w:color w:val="000000"/>
          <w:sz w:val="28"/>
          <w:szCs w:val="28"/>
          <w:shd w:val="clear" w:color="auto" w:fill="FFFFFF"/>
        </w:rPr>
        <w:t>ин</w:t>
      </w:r>
      <w:r w:rsidRPr="00491421">
        <w:rPr>
          <w:color w:val="000000"/>
          <w:sz w:val="28"/>
          <w:szCs w:val="28"/>
          <w:shd w:val="clear" w:color="auto" w:fill="FFFFFF"/>
        </w:rPr>
        <w:t xml:space="preserve"> з найвищих рівнів нерівності доходів в Є</w:t>
      </w:r>
      <w:r>
        <w:rPr>
          <w:color w:val="000000"/>
          <w:sz w:val="28"/>
          <w:szCs w:val="28"/>
          <w:shd w:val="clear" w:color="auto" w:fill="FFFFFF"/>
        </w:rPr>
        <w:t xml:space="preserve">вропейському </w:t>
      </w:r>
      <w:r w:rsidRPr="00491421">
        <w:rPr>
          <w:color w:val="000000"/>
          <w:sz w:val="28"/>
          <w:szCs w:val="28"/>
          <w:shd w:val="clear" w:color="auto" w:fill="FFFFFF"/>
        </w:rPr>
        <w:t>С</w:t>
      </w:r>
      <w:r>
        <w:rPr>
          <w:color w:val="000000"/>
          <w:sz w:val="28"/>
          <w:szCs w:val="28"/>
          <w:shd w:val="clear" w:color="auto" w:fill="FFFFFF"/>
        </w:rPr>
        <w:t>оюзі</w:t>
      </w:r>
      <w:r w:rsidRPr="00305916">
        <w:rPr>
          <w:color w:val="000000"/>
          <w:sz w:val="28"/>
          <w:szCs w:val="28"/>
          <w:shd w:val="clear" w:color="auto" w:fill="FFFFFF"/>
          <w:lang w:val="ru-RU"/>
        </w:rPr>
        <w:t xml:space="preserve"> </w:t>
      </w:r>
      <w:r w:rsidRPr="000237F7">
        <w:rPr>
          <w:color w:val="000000"/>
          <w:sz w:val="28"/>
          <w:szCs w:val="28"/>
          <w:shd w:val="clear" w:color="auto" w:fill="FFFFFF"/>
          <w:lang w:val="ru-RU"/>
        </w:rPr>
        <w:t>[6]</w:t>
      </w:r>
      <w:r w:rsidRPr="00305916">
        <w:rPr>
          <w:color w:val="000000"/>
          <w:sz w:val="28"/>
          <w:szCs w:val="28"/>
          <w:shd w:val="clear" w:color="auto" w:fill="FFFFFF"/>
          <w:lang w:val="ru-RU"/>
        </w:rPr>
        <w:t>.</w:t>
      </w:r>
    </w:p>
    <w:p w:rsidR="002036C8" w:rsidRPr="00321A66" w:rsidRDefault="002036C8" w:rsidP="00491421">
      <w:pPr>
        <w:pStyle w:val="a9"/>
        <w:spacing w:before="0" w:beforeAutospacing="0" w:after="0" w:afterAutospacing="0" w:line="360" w:lineRule="auto"/>
        <w:ind w:firstLine="720"/>
        <w:jc w:val="both"/>
        <w:rPr>
          <w:color w:val="000000"/>
          <w:sz w:val="28"/>
          <w:szCs w:val="28"/>
          <w:shd w:val="clear" w:color="auto" w:fill="FFFFFF"/>
        </w:rPr>
      </w:pPr>
      <w:r>
        <w:rPr>
          <w:color w:val="000000"/>
          <w:sz w:val="28"/>
          <w:szCs w:val="28"/>
          <w:shd w:val="clear" w:color="auto" w:fill="FFFFFF"/>
        </w:rPr>
        <w:t xml:space="preserve">Латвійські дослідники Людмила  Фадєєва та Зейнеп Катур в своїй науковій статті «Розподіл багатства та монетарна політика» наводять аргументи, щодо впливу нерівності доходів населення більшості країн Східної Європи на монетарну політику цих держав. Завдяки дослідженням авторів було виявлено, що розподіл доходів залежить від вікової категорії населення, а саме: більш молоде населення отримує більшу за своїм об’ємом(в грошовому визначенні) оплату своєї праці, саме тому має більше можливостей для накопичення багатства. </w:t>
      </w:r>
    </w:p>
    <w:p w:rsidR="002036C8" w:rsidRPr="00321A66" w:rsidRDefault="002036C8" w:rsidP="00491421">
      <w:pPr>
        <w:pStyle w:val="a9"/>
        <w:spacing w:before="0" w:beforeAutospacing="0" w:after="0" w:afterAutospacing="0" w:line="360" w:lineRule="auto"/>
        <w:ind w:firstLine="720"/>
        <w:jc w:val="both"/>
        <w:rPr>
          <w:color w:val="000000"/>
          <w:sz w:val="28"/>
          <w:szCs w:val="28"/>
          <w:shd w:val="clear" w:color="auto" w:fill="FFFFFF"/>
          <w:lang w:val="ru-RU"/>
        </w:rPr>
      </w:pPr>
      <w:r>
        <w:rPr>
          <w:color w:val="000000"/>
          <w:sz w:val="28"/>
          <w:szCs w:val="28"/>
          <w:shd w:val="clear" w:color="auto" w:fill="FFFFFF"/>
        </w:rPr>
        <w:t>Це пов’язують з тим, що країни цього регіону ще не так давно були частиною планової економіки і ч</w:t>
      </w:r>
      <w:r w:rsidRPr="0065561B">
        <w:rPr>
          <w:color w:val="000000"/>
          <w:sz w:val="28"/>
          <w:szCs w:val="28"/>
          <w:shd w:val="clear" w:color="auto" w:fill="FFFFFF"/>
        </w:rPr>
        <w:t>ерез розпад цієї системи розбіжності в рів</w:t>
      </w:r>
      <w:r>
        <w:rPr>
          <w:color w:val="000000"/>
          <w:sz w:val="28"/>
          <w:szCs w:val="28"/>
          <w:shd w:val="clear" w:color="auto" w:fill="FFFFFF"/>
        </w:rPr>
        <w:t>нях</w:t>
      </w:r>
      <w:r w:rsidRPr="0065561B">
        <w:rPr>
          <w:color w:val="000000"/>
          <w:sz w:val="28"/>
          <w:szCs w:val="28"/>
          <w:shd w:val="clear" w:color="auto" w:fill="FFFFFF"/>
        </w:rPr>
        <w:t xml:space="preserve"> продуктивності між </w:t>
      </w:r>
      <w:r>
        <w:rPr>
          <w:color w:val="000000"/>
          <w:sz w:val="28"/>
          <w:szCs w:val="28"/>
          <w:shd w:val="clear" w:color="auto" w:fill="FFFFFF"/>
        </w:rPr>
        <w:t>групами населення досі існують, адже д</w:t>
      </w:r>
      <w:r w:rsidRPr="0065561B">
        <w:rPr>
          <w:color w:val="000000"/>
          <w:sz w:val="28"/>
          <w:szCs w:val="28"/>
          <w:shd w:val="clear" w:color="auto" w:fill="FFFFFF"/>
        </w:rPr>
        <w:t xml:space="preserve">еякі бар'єри заважають </w:t>
      </w:r>
      <w:r>
        <w:rPr>
          <w:color w:val="000000"/>
          <w:sz w:val="28"/>
          <w:szCs w:val="28"/>
          <w:shd w:val="clear" w:color="auto" w:fill="FFFFFF"/>
        </w:rPr>
        <w:t xml:space="preserve">літнім </w:t>
      </w:r>
      <w:r w:rsidRPr="0065561B">
        <w:rPr>
          <w:color w:val="000000"/>
          <w:sz w:val="28"/>
          <w:szCs w:val="28"/>
          <w:shd w:val="clear" w:color="auto" w:fill="FFFFFF"/>
        </w:rPr>
        <w:t>працівникам почати використовувати нові ресурси, виведені новою системою, які сприяти</w:t>
      </w:r>
      <w:r>
        <w:rPr>
          <w:color w:val="000000"/>
          <w:sz w:val="28"/>
          <w:szCs w:val="28"/>
          <w:shd w:val="clear" w:color="auto" w:fill="FFFFFF"/>
        </w:rPr>
        <w:t>муть</w:t>
      </w:r>
      <w:r w:rsidRPr="0065561B">
        <w:rPr>
          <w:color w:val="000000"/>
          <w:sz w:val="28"/>
          <w:szCs w:val="28"/>
          <w:shd w:val="clear" w:color="auto" w:fill="FFFFFF"/>
        </w:rPr>
        <w:t xml:space="preserve"> їх продуктивн</w:t>
      </w:r>
      <w:r>
        <w:rPr>
          <w:color w:val="000000"/>
          <w:sz w:val="28"/>
          <w:szCs w:val="28"/>
          <w:shd w:val="clear" w:color="auto" w:fill="FFFFFF"/>
        </w:rPr>
        <w:t>ості.</w:t>
      </w:r>
      <w:r w:rsidRPr="00AF7091">
        <w:rPr>
          <w:color w:val="000000"/>
          <w:sz w:val="28"/>
          <w:szCs w:val="28"/>
          <w:shd w:val="clear" w:color="auto" w:fill="FFFFFF"/>
        </w:rPr>
        <w:t xml:space="preserve"> В статті надані докази того, що вплив грошово-кредитної політики на обсяг виробництва та інфляцію слабшає, коли розподіл доходів рухається назустріч до старших поколінь,</w:t>
      </w:r>
      <w:r>
        <w:rPr>
          <w:color w:val="000000"/>
          <w:sz w:val="28"/>
          <w:szCs w:val="28"/>
          <w:shd w:val="clear" w:color="auto" w:fill="FFFFFF"/>
        </w:rPr>
        <w:t xml:space="preserve"> </w:t>
      </w:r>
      <w:r w:rsidRPr="00AF7091">
        <w:rPr>
          <w:color w:val="000000"/>
          <w:sz w:val="28"/>
          <w:szCs w:val="28"/>
          <w:shd w:val="clear" w:color="auto" w:fill="FFFFFF"/>
        </w:rPr>
        <w:t xml:space="preserve">як в Західній Європі. Крім того, грошово-кредитна політика більш ефективна для молодих людей східних країн ЄС. </w:t>
      </w:r>
    </w:p>
    <w:p w:rsidR="002036C8" w:rsidRPr="000237F7" w:rsidRDefault="002036C8" w:rsidP="00491421">
      <w:pPr>
        <w:pStyle w:val="a9"/>
        <w:spacing w:before="0" w:beforeAutospacing="0" w:after="0" w:afterAutospacing="0" w:line="360" w:lineRule="auto"/>
        <w:ind w:firstLine="720"/>
        <w:jc w:val="both"/>
        <w:rPr>
          <w:color w:val="000000"/>
          <w:sz w:val="28"/>
          <w:szCs w:val="28"/>
          <w:shd w:val="clear" w:color="auto" w:fill="FFFFFF"/>
          <w:lang w:val="ru-RU"/>
        </w:rPr>
      </w:pPr>
      <w:r w:rsidRPr="00AF7091">
        <w:rPr>
          <w:color w:val="000000"/>
          <w:sz w:val="28"/>
          <w:szCs w:val="28"/>
          <w:shd w:val="clear" w:color="auto" w:fill="FFFFFF"/>
        </w:rPr>
        <w:t>Висновки щодо відповідей на монетарну політику свідчать про те, розподіл багатства  відіграє ключову роль в ефективності грошово-кредитної політики як для окремої людини та на сукупному рівні.</w:t>
      </w:r>
      <w:r>
        <w:rPr>
          <w:color w:val="000000"/>
          <w:sz w:val="28"/>
          <w:szCs w:val="28"/>
          <w:shd w:val="clear" w:color="auto" w:fill="FFFFFF"/>
        </w:rPr>
        <w:t xml:space="preserve"> Автори пропонують використання нової моделі монетарної політики, яка буде більш справедливою по відношенню до певних верств населення та їх доходів, і як наслідок зробить економічне зростання  сталим.</w:t>
      </w:r>
    </w:p>
    <w:p w:rsidR="002036C8" w:rsidRDefault="002036C8" w:rsidP="003D67E0">
      <w:pPr>
        <w:pStyle w:val="a9"/>
        <w:spacing w:before="0" w:beforeAutospacing="0" w:after="0" w:afterAutospacing="0" w:line="360" w:lineRule="auto"/>
        <w:ind w:firstLine="720"/>
        <w:jc w:val="both"/>
        <w:rPr>
          <w:color w:val="000000"/>
          <w:sz w:val="28"/>
          <w:szCs w:val="28"/>
          <w:shd w:val="clear" w:color="auto" w:fill="FFFFFF"/>
        </w:rPr>
      </w:pPr>
      <w:r w:rsidRPr="00AF7091">
        <w:rPr>
          <w:color w:val="000000"/>
          <w:sz w:val="28"/>
          <w:szCs w:val="28"/>
          <w:shd w:val="clear" w:color="auto" w:fill="FFFFFF"/>
        </w:rPr>
        <w:t>За даними</w:t>
      </w:r>
      <w:r w:rsidRPr="0099235F">
        <w:rPr>
          <w:color w:val="000000"/>
          <w:sz w:val="28"/>
          <w:szCs w:val="28"/>
          <w:shd w:val="clear" w:color="auto" w:fill="FFFFFF"/>
        </w:rPr>
        <w:t xml:space="preserve"> ОЕСР Латвія </w:t>
      </w:r>
      <w:r>
        <w:rPr>
          <w:color w:val="000000"/>
          <w:sz w:val="28"/>
          <w:szCs w:val="28"/>
          <w:shd w:val="clear" w:color="auto" w:fill="FFFFFF"/>
        </w:rPr>
        <w:t xml:space="preserve">не так </w:t>
      </w:r>
      <w:r w:rsidRPr="0099235F">
        <w:rPr>
          <w:color w:val="000000"/>
          <w:sz w:val="28"/>
          <w:szCs w:val="28"/>
          <w:shd w:val="clear" w:color="auto" w:fill="FFFFFF"/>
        </w:rPr>
        <w:t>постраждала від перших двох хвиль коронавірусу</w:t>
      </w:r>
      <w:r>
        <w:rPr>
          <w:color w:val="000000"/>
          <w:sz w:val="28"/>
          <w:szCs w:val="28"/>
          <w:shd w:val="clear" w:color="auto" w:fill="FFFFFF"/>
        </w:rPr>
        <w:t xml:space="preserve"> ніж інші європейські країни,</w:t>
      </w:r>
      <w:r w:rsidRPr="0099235F">
        <w:rPr>
          <w:color w:val="000000"/>
          <w:sz w:val="28"/>
          <w:szCs w:val="28"/>
          <w:shd w:val="clear" w:color="auto" w:fill="FFFFFF"/>
        </w:rPr>
        <w:t>, цьому сприяли ефективні</w:t>
      </w:r>
      <w:r>
        <w:rPr>
          <w:color w:val="000000"/>
          <w:sz w:val="28"/>
          <w:szCs w:val="28"/>
          <w:shd w:val="clear" w:color="auto" w:fill="FFFFFF"/>
        </w:rPr>
        <w:t xml:space="preserve"> та</w:t>
      </w:r>
      <w:r w:rsidRPr="0099235F">
        <w:rPr>
          <w:color w:val="000000"/>
          <w:sz w:val="28"/>
          <w:szCs w:val="28"/>
          <w:shd w:val="clear" w:color="auto" w:fill="FFFFFF"/>
        </w:rPr>
        <w:t xml:space="preserve"> вчасно прийняті політичні рішення уряду, які обмежили розповсюдження </w:t>
      </w:r>
      <w:r w:rsidRPr="0099235F">
        <w:rPr>
          <w:color w:val="000000"/>
          <w:sz w:val="28"/>
          <w:szCs w:val="28"/>
          <w:shd w:val="clear" w:color="auto" w:fill="FFFFFF"/>
          <w:lang w:val="en-US"/>
        </w:rPr>
        <w:t>COVID</w:t>
      </w:r>
      <w:r w:rsidRPr="000237F7">
        <w:rPr>
          <w:color w:val="000000"/>
          <w:sz w:val="28"/>
          <w:szCs w:val="28"/>
          <w:shd w:val="clear" w:color="auto" w:fill="FFFFFF"/>
          <w:lang w:val="ru-RU"/>
        </w:rPr>
        <w:t>-19</w:t>
      </w:r>
      <w:r w:rsidRPr="0099235F">
        <w:rPr>
          <w:color w:val="000000"/>
          <w:sz w:val="28"/>
          <w:szCs w:val="28"/>
          <w:shd w:val="clear" w:color="auto" w:fill="FFFFFF"/>
        </w:rPr>
        <w:t xml:space="preserve"> ще на ранніх стадіях.</w:t>
      </w:r>
      <w:r w:rsidRPr="00F629A8">
        <w:rPr>
          <w:color w:val="000000"/>
          <w:sz w:val="28"/>
          <w:szCs w:val="28"/>
          <w:shd w:val="clear" w:color="auto" w:fill="FFFFFF"/>
        </w:rPr>
        <w:t xml:space="preserve"> Уряд зробив значні кроки для підтримки  </w:t>
      </w:r>
      <w:r w:rsidRPr="00F629A8">
        <w:rPr>
          <w:color w:val="000000"/>
          <w:sz w:val="28"/>
          <w:szCs w:val="28"/>
          <w:shd w:val="clear" w:color="auto" w:fill="FFFFFF"/>
        </w:rPr>
        <w:lastRenderedPageBreak/>
        <w:t>системи охорони здоров'я, доходів фірм та роб</w:t>
      </w:r>
      <w:r>
        <w:rPr>
          <w:color w:val="000000"/>
          <w:sz w:val="28"/>
          <w:szCs w:val="28"/>
          <w:shd w:val="clear" w:color="auto" w:fill="FFFFFF"/>
        </w:rPr>
        <w:t>ітників</w:t>
      </w:r>
      <w:r w:rsidRPr="00F629A8">
        <w:rPr>
          <w:color w:val="000000"/>
          <w:sz w:val="28"/>
          <w:szCs w:val="28"/>
          <w:shd w:val="clear" w:color="auto" w:fill="FFFFFF"/>
        </w:rPr>
        <w:t xml:space="preserve"> у компаніях, які сильно постраждали від кризи</w:t>
      </w:r>
      <w:r>
        <w:rPr>
          <w:color w:val="000000"/>
          <w:sz w:val="28"/>
          <w:szCs w:val="28"/>
          <w:shd w:val="clear" w:color="auto" w:fill="FFFFFF"/>
        </w:rPr>
        <w:t>.</w:t>
      </w:r>
      <w:r w:rsidRPr="003D67E0">
        <w:rPr>
          <w:color w:val="000000"/>
          <w:sz w:val="28"/>
          <w:szCs w:val="28"/>
          <w:shd w:val="clear" w:color="auto" w:fill="FFFFFF"/>
        </w:rPr>
        <w:t xml:space="preserve"> </w:t>
      </w:r>
    </w:p>
    <w:p w:rsidR="002036C8" w:rsidRPr="003D67E0" w:rsidRDefault="002036C8" w:rsidP="003D67E0">
      <w:pPr>
        <w:pStyle w:val="a9"/>
        <w:spacing w:before="0" w:beforeAutospacing="0" w:after="0" w:afterAutospacing="0" w:line="360" w:lineRule="auto"/>
        <w:ind w:firstLine="720"/>
        <w:jc w:val="both"/>
        <w:rPr>
          <w:sz w:val="28"/>
          <w:szCs w:val="28"/>
          <w:shd w:val="clear" w:color="auto" w:fill="FFFFFF"/>
        </w:rPr>
      </w:pPr>
      <w:r w:rsidRPr="003D67E0">
        <w:rPr>
          <w:color w:val="000000"/>
          <w:sz w:val="28"/>
          <w:szCs w:val="28"/>
          <w:shd w:val="clear" w:color="auto" w:fill="FFFFFF"/>
        </w:rPr>
        <w:t>Слід зазначити, що основні торгові партнери Латвії також достатньо непогано пережили кризу</w:t>
      </w:r>
      <w:r w:rsidRPr="000237F7">
        <w:rPr>
          <w:color w:val="000000"/>
          <w:sz w:val="28"/>
          <w:szCs w:val="28"/>
          <w:shd w:val="clear" w:color="auto" w:fill="FFFFFF"/>
          <w:lang w:val="ru-RU"/>
        </w:rPr>
        <w:t>,</w:t>
      </w:r>
      <w:r>
        <w:rPr>
          <w:color w:val="000000"/>
          <w:sz w:val="28"/>
          <w:szCs w:val="28"/>
          <w:shd w:val="clear" w:color="auto" w:fill="FFFFFF"/>
        </w:rPr>
        <w:t>що мало певний вплив на платіжний баланс Латвії</w:t>
      </w:r>
      <w:r w:rsidRPr="003D67E0">
        <w:rPr>
          <w:color w:val="000000"/>
          <w:sz w:val="28"/>
          <w:szCs w:val="28"/>
          <w:shd w:val="clear" w:color="auto" w:fill="FFFFFF"/>
        </w:rPr>
        <w:t xml:space="preserve">. Більше того, під час пандемії </w:t>
      </w:r>
      <w:r>
        <w:rPr>
          <w:color w:val="000000"/>
          <w:sz w:val="28"/>
          <w:szCs w:val="28"/>
          <w:shd w:val="clear" w:color="auto" w:fill="FFFFFF"/>
        </w:rPr>
        <w:t xml:space="preserve">в 2020 році </w:t>
      </w:r>
      <w:r w:rsidRPr="003D67E0">
        <w:rPr>
          <w:color w:val="000000"/>
          <w:sz w:val="28"/>
          <w:szCs w:val="28"/>
          <w:shd w:val="clear" w:color="auto" w:fill="FFFFFF"/>
        </w:rPr>
        <w:t xml:space="preserve">Латвія користувалася стійким попитом на свій експорт, багатий на сільське господарство, дерево та харчові продукти. У </w:t>
      </w:r>
      <w:r w:rsidRPr="003D67E0">
        <w:rPr>
          <w:sz w:val="28"/>
          <w:szCs w:val="28"/>
          <w:shd w:val="clear" w:color="auto" w:fill="FFFFFF"/>
        </w:rPr>
        <w:t>зв’язку з цим цікаво буде  виділити значні показники експорту зернових культур: на початку експортного сезону у вересні їх експортна вартість досягла щомісячного максимуму. У третьому кварталі найбільші потоки на фінансовому рахунку були пов'язані з інвестуванням коштів латвійських комерційних банків в іноземні цінні папери та участю банку Латвія у операціях з монетарної політики Євросистеми. З відновленням реінвестованих доходів продовжувався приплив прямих</w:t>
      </w:r>
      <w:r>
        <w:rPr>
          <w:sz w:val="28"/>
          <w:szCs w:val="28"/>
          <w:shd w:val="clear" w:color="auto" w:fill="FFFFFF"/>
        </w:rPr>
        <w:t xml:space="preserve"> інвестицій в Латвію (3,2% ВВП)</w:t>
      </w:r>
      <w:r w:rsidRPr="003D67E0">
        <w:rPr>
          <w:sz w:val="28"/>
          <w:szCs w:val="28"/>
          <w:shd w:val="clear" w:color="auto" w:fill="FFFFFF"/>
        </w:rPr>
        <w:t xml:space="preserve"> [</w:t>
      </w:r>
      <w:r w:rsidRPr="00EE7285">
        <w:rPr>
          <w:sz w:val="28"/>
          <w:szCs w:val="28"/>
          <w:shd w:val="clear" w:color="auto" w:fill="FFFFFF"/>
        </w:rPr>
        <w:t>7</w:t>
      </w:r>
      <w:r w:rsidRPr="003D67E0">
        <w:rPr>
          <w:sz w:val="28"/>
          <w:szCs w:val="28"/>
          <w:shd w:val="clear" w:color="auto" w:fill="FFFFFF"/>
        </w:rPr>
        <w:t>].</w:t>
      </w:r>
    </w:p>
    <w:p w:rsidR="002036C8" w:rsidRPr="00321A66" w:rsidRDefault="002036C8" w:rsidP="00E72DEE">
      <w:pPr>
        <w:pStyle w:val="a9"/>
        <w:spacing w:before="0" w:beforeAutospacing="0" w:after="0" w:afterAutospacing="0" w:line="360" w:lineRule="auto"/>
        <w:ind w:firstLine="720"/>
        <w:jc w:val="both"/>
        <w:rPr>
          <w:color w:val="000000"/>
          <w:sz w:val="28"/>
          <w:szCs w:val="28"/>
          <w:shd w:val="clear" w:color="auto" w:fill="FFFFFF"/>
          <w:lang w:val="ru-RU"/>
        </w:rPr>
      </w:pPr>
      <w:r w:rsidRPr="00F629A8">
        <w:rPr>
          <w:color w:val="000000"/>
          <w:sz w:val="28"/>
          <w:szCs w:val="28"/>
          <w:shd w:val="clear" w:color="auto" w:fill="FFFFFF"/>
        </w:rPr>
        <w:t>Порівняно з сусідніми країнами, фіскальна відповідь Латвії</w:t>
      </w:r>
      <w:r>
        <w:rPr>
          <w:color w:val="000000"/>
          <w:sz w:val="28"/>
          <w:szCs w:val="28"/>
          <w:shd w:val="clear" w:color="auto" w:fill="FFFFFF"/>
        </w:rPr>
        <w:t xml:space="preserve"> на кризу пов’язану з пандемією</w:t>
      </w:r>
      <w:r w:rsidRPr="00F629A8">
        <w:rPr>
          <w:color w:val="000000"/>
          <w:sz w:val="28"/>
          <w:szCs w:val="28"/>
          <w:shd w:val="clear" w:color="auto" w:fill="FFFFFF"/>
        </w:rPr>
        <w:t xml:space="preserve"> більше зосереджується на стимулюванні інвестицій. Проте після майбутніх хвиль розповсюдження</w:t>
      </w:r>
      <w:r>
        <w:rPr>
          <w:color w:val="000000"/>
          <w:sz w:val="28"/>
          <w:szCs w:val="28"/>
          <w:shd w:val="clear" w:color="auto" w:fill="FFFFFF"/>
        </w:rPr>
        <w:t xml:space="preserve"> хвороби</w:t>
      </w:r>
      <w:r w:rsidRPr="00F629A8">
        <w:rPr>
          <w:color w:val="000000"/>
          <w:sz w:val="28"/>
          <w:szCs w:val="28"/>
          <w:shd w:val="clear" w:color="auto" w:fill="FFFFFF"/>
        </w:rPr>
        <w:t xml:space="preserve"> </w:t>
      </w:r>
      <w:r>
        <w:rPr>
          <w:color w:val="000000"/>
          <w:sz w:val="28"/>
          <w:szCs w:val="28"/>
          <w:shd w:val="clear" w:color="auto" w:fill="FFFFFF"/>
        </w:rPr>
        <w:t>п</w:t>
      </w:r>
      <w:r w:rsidRPr="00F629A8">
        <w:rPr>
          <w:color w:val="000000"/>
          <w:sz w:val="28"/>
          <w:szCs w:val="28"/>
          <w:shd w:val="clear" w:color="auto" w:fill="FFFFFF"/>
        </w:rPr>
        <w:t>рогнозується повільне відновлення, оскільки передбачається, що заходи щодо стримування боротьби з вірусами поступово по</w:t>
      </w:r>
      <w:r>
        <w:rPr>
          <w:color w:val="000000"/>
          <w:sz w:val="28"/>
          <w:szCs w:val="28"/>
          <w:shd w:val="clear" w:color="auto" w:fill="FFFFFF"/>
        </w:rPr>
        <w:t>м’якшуватимуться</w:t>
      </w:r>
      <w:r w:rsidRPr="00F629A8">
        <w:rPr>
          <w:color w:val="000000"/>
          <w:sz w:val="28"/>
          <w:szCs w:val="28"/>
          <w:shd w:val="clear" w:color="auto" w:fill="FFFFFF"/>
        </w:rPr>
        <w:t xml:space="preserve">. </w:t>
      </w:r>
      <w:r>
        <w:rPr>
          <w:color w:val="000000"/>
          <w:sz w:val="28"/>
          <w:szCs w:val="28"/>
          <w:shd w:val="clear" w:color="auto" w:fill="FFFFFF"/>
        </w:rPr>
        <w:t>І</w:t>
      </w:r>
      <w:r w:rsidRPr="00F629A8">
        <w:rPr>
          <w:color w:val="000000"/>
          <w:sz w:val="28"/>
          <w:szCs w:val="28"/>
          <w:shd w:val="clear" w:color="auto" w:fill="FFFFFF"/>
        </w:rPr>
        <w:t xml:space="preserve">нвестиції будуть зростати повільно, за підтримки низьких процентних ставок та зменшення, так званої, невизначеності, що так заважає інвесторам. </w:t>
      </w:r>
    </w:p>
    <w:p w:rsidR="002036C8" w:rsidRPr="00305916" w:rsidRDefault="002036C8" w:rsidP="00E72DEE">
      <w:pPr>
        <w:pStyle w:val="a9"/>
        <w:spacing w:before="0" w:beforeAutospacing="0" w:after="0" w:afterAutospacing="0" w:line="360" w:lineRule="auto"/>
        <w:ind w:firstLine="720"/>
        <w:jc w:val="both"/>
        <w:rPr>
          <w:sz w:val="28"/>
          <w:szCs w:val="28"/>
          <w:shd w:val="clear" w:color="auto" w:fill="FFFFFF"/>
        </w:rPr>
      </w:pPr>
      <w:r w:rsidRPr="00F629A8">
        <w:rPr>
          <w:color w:val="000000"/>
          <w:sz w:val="28"/>
          <w:szCs w:val="28"/>
          <w:shd w:val="clear" w:color="auto" w:fill="FFFFFF"/>
        </w:rPr>
        <w:t>Експорт буде повільно відновлюватись, по мірі по</w:t>
      </w:r>
      <w:r>
        <w:rPr>
          <w:color w:val="000000"/>
          <w:sz w:val="28"/>
          <w:szCs w:val="28"/>
          <w:shd w:val="clear" w:color="auto" w:fill="FFFFFF"/>
        </w:rPr>
        <w:t xml:space="preserve">жвавлення </w:t>
      </w:r>
      <w:r w:rsidRPr="00F629A8">
        <w:rPr>
          <w:color w:val="000000"/>
          <w:sz w:val="28"/>
          <w:szCs w:val="28"/>
          <w:shd w:val="clear" w:color="auto" w:fill="FFFFFF"/>
        </w:rPr>
        <w:t>економічної діяльності в Європі. Безробіття залишатиметься настільки ж високим, скоріш за все, поки трудомісткі сектори, такі як туризм, не можуть нормально функціонувати. Високими державними інвестиціями передбачається підтримати відновлення ринку праці та компенсувати зростання показників безробіття, внаслідок збільшення мінімальної заробітної плати</w:t>
      </w:r>
      <w:r w:rsidRPr="00F629A8">
        <w:rPr>
          <w:sz w:val="28"/>
          <w:szCs w:val="28"/>
          <w:shd w:val="clear" w:color="auto" w:fill="FFFFFF"/>
        </w:rPr>
        <w:t xml:space="preserve"> [8]</w:t>
      </w:r>
      <w:r w:rsidRPr="00305916">
        <w:rPr>
          <w:sz w:val="28"/>
          <w:szCs w:val="28"/>
          <w:shd w:val="clear" w:color="auto" w:fill="FFFFFF"/>
        </w:rPr>
        <w:t>.</w:t>
      </w:r>
    </w:p>
    <w:p w:rsidR="002036C8" w:rsidRPr="008E1B18" w:rsidRDefault="002036C8" w:rsidP="008E1B18">
      <w:pPr>
        <w:pStyle w:val="a9"/>
        <w:spacing w:before="0" w:beforeAutospacing="0" w:after="0" w:afterAutospacing="0" w:line="360" w:lineRule="auto"/>
        <w:ind w:firstLine="720"/>
        <w:jc w:val="both"/>
        <w:rPr>
          <w:sz w:val="28"/>
          <w:szCs w:val="28"/>
          <w:shd w:val="clear" w:color="auto" w:fill="FFFFFF"/>
        </w:rPr>
      </w:pPr>
      <w:r>
        <w:rPr>
          <w:sz w:val="28"/>
          <w:szCs w:val="28"/>
          <w:shd w:val="clear" w:color="auto" w:fill="FFFFFF"/>
        </w:rPr>
        <w:t>Зростання Економіки єврозони, до якої входить і Фінляндія, було уповільнено,  як і зростання світової економіки, в цілому, щ</w:t>
      </w:r>
      <w:r w:rsidRPr="00B1640A">
        <w:rPr>
          <w:sz w:val="28"/>
          <w:szCs w:val="28"/>
          <w:shd w:val="clear" w:color="auto" w:fill="FFFFFF"/>
        </w:rPr>
        <w:t xml:space="preserve">орічний темп </w:t>
      </w:r>
      <w:r w:rsidRPr="00B1640A">
        <w:rPr>
          <w:sz w:val="28"/>
          <w:szCs w:val="28"/>
          <w:shd w:val="clear" w:color="auto" w:fill="FFFFFF"/>
        </w:rPr>
        <w:lastRenderedPageBreak/>
        <w:t>зростання ВВП єврозони впав до 1,2% порівняно з темпи зростання 1,9% у 2018 році</w:t>
      </w:r>
      <w:r>
        <w:rPr>
          <w:sz w:val="28"/>
          <w:szCs w:val="28"/>
          <w:shd w:val="clear" w:color="auto" w:fill="FFFFFF"/>
        </w:rPr>
        <w:t>.</w:t>
      </w:r>
    </w:p>
    <w:p w:rsidR="002036C8" w:rsidRPr="00321A66" w:rsidRDefault="002036C8" w:rsidP="00E72DEE">
      <w:pPr>
        <w:pStyle w:val="a9"/>
        <w:spacing w:before="0" w:beforeAutospacing="0" w:after="0" w:afterAutospacing="0" w:line="360" w:lineRule="auto"/>
        <w:ind w:firstLine="720"/>
        <w:jc w:val="both"/>
        <w:rPr>
          <w:sz w:val="28"/>
          <w:szCs w:val="28"/>
          <w:shd w:val="clear" w:color="auto" w:fill="FFFFFF"/>
        </w:rPr>
      </w:pPr>
      <w:r>
        <w:rPr>
          <w:sz w:val="28"/>
          <w:szCs w:val="28"/>
          <w:shd w:val="clear" w:color="auto" w:fill="FFFFFF"/>
        </w:rPr>
        <w:t>Дослідники національного банку Латвії в своєму звіті стверджують, що в</w:t>
      </w:r>
      <w:r w:rsidRPr="0079667F">
        <w:rPr>
          <w:sz w:val="28"/>
          <w:szCs w:val="28"/>
          <w:shd w:val="clear" w:color="auto" w:fill="FFFFFF"/>
        </w:rPr>
        <w:t>нутрішнє зростання</w:t>
      </w:r>
      <w:r>
        <w:rPr>
          <w:sz w:val="28"/>
          <w:szCs w:val="28"/>
          <w:shd w:val="clear" w:color="auto" w:fill="FFFFFF"/>
        </w:rPr>
        <w:t xml:space="preserve"> національної економіки</w:t>
      </w:r>
      <w:r w:rsidRPr="0079667F">
        <w:rPr>
          <w:sz w:val="28"/>
          <w:szCs w:val="28"/>
          <w:shd w:val="clear" w:color="auto" w:fill="FFFFFF"/>
        </w:rPr>
        <w:t xml:space="preserve">  підтримувалось  сприятливими фінансовими умовами за</w:t>
      </w:r>
      <w:r>
        <w:rPr>
          <w:sz w:val="28"/>
          <w:szCs w:val="28"/>
          <w:shd w:val="clear" w:color="auto" w:fill="FFFFFF"/>
        </w:rPr>
        <w:t xml:space="preserve"> рахунок </w:t>
      </w:r>
      <w:r w:rsidRPr="0079667F">
        <w:rPr>
          <w:sz w:val="28"/>
          <w:szCs w:val="28"/>
          <w:shd w:val="clear" w:color="auto" w:fill="FFFFFF"/>
        </w:rPr>
        <w:t xml:space="preserve"> пристосован</w:t>
      </w:r>
      <w:r>
        <w:rPr>
          <w:sz w:val="28"/>
          <w:szCs w:val="28"/>
          <w:shd w:val="clear" w:color="auto" w:fill="FFFFFF"/>
        </w:rPr>
        <w:t>ої</w:t>
      </w:r>
      <w:r w:rsidRPr="0079667F">
        <w:rPr>
          <w:sz w:val="28"/>
          <w:szCs w:val="28"/>
          <w:shd w:val="clear" w:color="auto" w:fill="FFFFFF"/>
        </w:rPr>
        <w:t xml:space="preserve"> монетарн</w:t>
      </w:r>
      <w:r>
        <w:rPr>
          <w:sz w:val="28"/>
          <w:szCs w:val="28"/>
          <w:shd w:val="clear" w:color="auto" w:fill="FFFFFF"/>
        </w:rPr>
        <w:t xml:space="preserve">ої </w:t>
      </w:r>
      <w:r w:rsidRPr="0079667F">
        <w:rPr>
          <w:sz w:val="28"/>
          <w:szCs w:val="28"/>
          <w:shd w:val="clear" w:color="auto" w:fill="FFFFFF"/>
        </w:rPr>
        <w:t>політи</w:t>
      </w:r>
      <w:r>
        <w:rPr>
          <w:sz w:val="28"/>
          <w:szCs w:val="28"/>
          <w:shd w:val="clear" w:color="auto" w:fill="FFFFFF"/>
        </w:rPr>
        <w:t xml:space="preserve">ки, </w:t>
      </w:r>
      <w:r w:rsidRPr="0079667F">
        <w:rPr>
          <w:sz w:val="28"/>
          <w:szCs w:val="28"/>
          <w:shd w:val="clear" w:color="auto" w:fill="FFFFFF"/>
        </w:rPr>
        <w:t>стабільн</w:t>
      </w:r>
      <w:r>
        <w:rPr>
          <w:sz w:val="28"/>
          <w:szCs w:val="28"/>
          <w:shd w:val="clear" w:color="auto" w:fill="FFFFFF"/>
        </w:rPr>
        <w:t>ому</w:t>
      </w:r>
      <w:r w:rsidRPr="0079667F">
        <w:rPr>
          <w:sz w:val="28"/>
          <w:szCs w:val="28"/>
          <w:shd w:val="clear" w:color="auto" w:fill="FFFFFF"/>
        </w:rPr>
        <w:t xml:space="preserve"> прир</w:t>
      </w:r>
      <w:r>
        <w:rPr>
          <w:sz w:val="28"/>
          <w:szCs w:val="28"/>
          <w:shd w:val="clear" w:color="auto" w:fill="FFFFFF"/>
        </w:rPr>
        <w:t xml:space="preserve">осту </w:t>
      </w:r>
      <w:r w:rsidRPr="0079667F">
        <w:rPr>
          <w:sz w:val="28"/>
          <w:szCs w:val="28"/>
          <w:shd w:val="clear" w:color="auto" w:fill="FFFFFF"/>
        </w:rPr>
        <w:t xml:space="preserve">доходів домогосподарств та </w:t>
      </w:r>
      <w:r>
        <w:rPr>
          <w:sz w:val="28"/>
          <w:szCs w:val="28"/>
          <w:shd w:val="clear" w:color="auto" w:fill="FFFFFF"/>
        </w:rPr>
        <w:t>зростанню</w:t>
      </w:r>
      <w:r w:rsidRPr="0079667F">
        <w:rPr>
          <w:sz w:val="28"/>
          <w:szCs w:val="28"/>
          <w:shd w:val="clear" w:color="auto" w:fill="FFFFFF"/>
        </w:rPr>
        <w:t xml:space="preserve"> показників споживання</w:t>
      </w:r>
      <w:r>
        <w:rPr>
          <w:sz w:val="28"/>
          <w:szCs w:val="28"/>
          <w:shd w:val="clear" w:color="auto" w:fill="FFFFFF"/>
        </w:rPr>
        <w:t xml:space="preserve"> в 2019 році</w:t>
      </w:r>
      <w:r w:rsidRPr="0079667F">
        <w:rPr>
          <w:sz w:val="28"/>
          <w:szCs w:val="28"/>
          <w:shd w:val="clear" w:color="auto" w:fill="FFFFFF"/>
        </w:rPr>
        <w:t>. Зовнішні фактори вплинули на загальну динаміку інфляції</w:t>
      </w:r>
      <w:r>
        <w:rPr>
          <w:sz w:val="28"/>
          <w:szCs w:val="28"/>
          <w:shd w:val="clear" w:color="auto" w:fill="FFFFFF"/>
        </w:rPr>
        <w:t>, яка</w:t>
      </w:r>
      <w:r w:rsidRPr="0079667F">
        <w:rPr>
          <w:sz w:val="28"/>
          <w:szCs w:val="28"/>
          <w:shd w:val="clear" w:color="auto" w:fill="FFFFFF"/>
        </w:rPr>
        <w:t xml:space="preserve"> знизилася до 1,2%</w:t>
      </w:r>
      <w:r>
        <w:rPr>
          <w:sz w:val="28"/>
          <w:szCs w:val="28"/>
          <w:shd w:val="clear" w:color="auto" w:fill="FFFFFF"/>
        </w:rPr>
        <w:t xml:space="preserve"> </w:t>
      </w:r>
      <w:r w:rsidRPr="0079667F">
        <w:rPr>
          <w:sz w:val="28"/>
          <w:szCs w:val="28"/>
          <w:shd w:val="clear" w:color="auto" w:fill="FFFFFF"/>
        </w:rPr>
        <w:t xml:space="preserve">У відповідь на економічну уповільнення, яке було різкішим, ніж очікувалося, і відсунуло інфляцію далі від її </w:t>
      </w:r>
      <w:r>
        <w:rPr>
          <w:sz w:val="28"/>
          <w:szCs w:val="28"/>
          <w:shd w:val="clear" w:color="auto" w:fill="FFFFFF"/>
        </w:rPr>
        <w:t>цільового значення, визначеного</w:t>
      </w:r>
      <w:r w:rsidRPr="0079667F">
        <w:rPr>
          <w:sz w:val="28"/>
          <w:szCs w:val="28"/>
          <w:shd w:val="clear" w:color="auto" w:fill="FFFFFF"/>
        </w:rPr>
        <w:t xml:space="preserve"> грошово-кредитно</w:t>
      </w:r>
      <w:r>
        <w:rPr>
          <w:sz w:val="28"/>
          <w:szCs w:val="28"/>
          <w:shd w:val="clear" w:color="auto" w:fill="FFFFFF"/>
        </w:rPr>
        <w:t>ю</w:t>
      </w:r>
      <w:r w:rsidRPr="0079667F">
        <w:rPr>
          <w:sz w:val="28"/>
          <w:szCs w:val="28"/>
          <w:shd w:val="clear" w:color="auto" w:fill="FFFFFF"/>
        </w:rPr>
        <w:t xml:space="preserve"> політик</w:t>
      </w:r>
      <w:r>
        <w:rPr>
          <w:sz w:val="28"/>
          <w:szCs w:val="28"/>
          <w:shd w:val="clear" w:color="auto" w:fill="FFFFFF"/>
        </w:rPr>
        <w:t>ою</w:t>
      </w:r>
      <w:r w:rsidRPr="00305916">
        <w:rPr>
          <w:sz w:val="28"/>
          <w:szCs w:val="28"/>
          <w:shd w:val="clear" w:color="auto" w:fill="FFFFFF"/>
        </w:rPr>
        <w:t xml:space="preserve"> </w:t>
      </w:r>
      <w:r w:rsidRPr="000237F7">
        <w:rPr>
          <w:sz w:val="28"/>
          <w:szCs w:val="28"/>
          <w:shd w:val="clear" w:color="auto" w:fill="FFFFFF"/>
        </w:rPr>
        <w:t>[9]</w:t>
      </w:r>
      <w:r w:rsidRPr="00321A66">
        <w:rPr>
          <w:sz w:val="28"/>
          <w:szCs w:val="28"/>
          <w:shd w:val="clear" w:color="auto" w:fill="FFFFFF"/>
        </w:rPr>
        <w:t>.</w:t>
      </w:r>
    </w:p>
    <w:p w:rsidR="002036C8" w:rsidRPr="00305916" w:rsidRDefault="002036C8" w:rsidP="00A843A8">
      <w:pPr>
        <w:spacing w:line="360" w:lineRule="auto"/>
        <w:ind w:firstLine="720"/>
        <w:jc w:val="both"/>
        <w:rPr>
          <w:sz w:val="28"/>
          <w:szCs w:val="28"/>
          <w:lang w:val="ru-RU"/>
        </w:rPr>
      </w:pPr>
      <w:r w:rsidRPr="00697906">
        <w:rPr>
          <w:sz w:val="28"/>
          <w:szCs w:val="28"/>
        </w:rPr>
        <w:t>Відомий факт,</w:t>
      </w:r>
      <w:r>
        <w:rPr>
          <w:sz w:val="28"/>
          <w:szCs w:val="28"/>
        </w:rPr>
        <w:t xml:space="preserve"> </w:t>
      </w:r>
      <w:r w:rsidRPr="00697906">
        <w:rPr>
          <w:sz w:val="28"/>
          <w:szCs w:val="28"/>
        </w:rPr>
        <w:t>що вигоди від залучення прямих іноземних інвестицій можуть бути досить значними</w:t>
      </w:r>
      <w:r>
        <w:rPr>
          <w:sz w:val="28"/>
          <w:szCs w:val="28"/>
        </w:rPr>
        <w:t xml:space="preserve"> для держав</w:t>
      </w:r>
      <w:r w:rsidRPr="00697906">
        <w:rPr>
          <w:sz w:val="28"/>
          <w:szCs w:val="28"/>
        </w:rPr>
        <w:t>, що проявляється в отриманні новітніх технологій, збільшенні ступеня включення країни в міжнародну торгівлю, вдосконаленні конкурентного середовища, формуванні людського капіталу тощо. Більш того, переміщення в приймаючу інвестиції країну більш “чистіших” технологій призводить не лише до покращення стану навколишнього середовища, але й до формування соціально відповідальної політики бізнесу. Всі ці переваги сприяють економічному зростанню, що є головним інструментом подолання бідності</w:t>
      </w:r>
      <w:r>
        <w:rPr>
          <w:sz w:val="28"/>
          <w:szCs w:val="28"/>
        </w:rPr>
        <w:t xml:space="preserve">, особливо </w:t>
      </w:r>
      <w:r w:rsidRPr="00697906">
        <w:rPr>
          <w:sz w:val="28"/>
          <w:szCs w:val="28"/>
        </w:rPr>
        <w:t xml:space="preserve"> в </w:t>
      </w:r>
      <w:r>
        <w:rPr>
          <w:sz w:val="28"/>
          <w:szCs w:val="28"/>
        </w:rPr>
        <w:t>країнах, що розвиваються</w:t>
      </w:r>
      <w:r w:rsidRPr="00697906">
        <w:rPr>
          <w:sz w:val="28"/>
          <w:szCs w:val="28"/>
        </w:rPr>
        <w:t>.</w:t>
      </w:r>
      <w:r>
        <w:rPr>
          <w:sz w:val="28"/>
          <w:szCs w:val="28"/>
        </w:rPr>
        <w:t xml:space="preserve"> Проте надлишкова залежність від іноземних інвестицій в свою чергу може мати досить погані наслідки.  Серед них: </w:t>
      </w:r>
      <w:r w:rsidRPr="00697906">
        <w:rPr>
          <w:sz w:val="28"/>
          <w:szCs w:val="28"/>
        </w:rPr>
        <w:t>послабл</w:t>
      </w:r>
      <w:r>
        <w:rPr>
          <w:sz w:val="28"/>
          <w:szCs w:val="28"/>
        </w:rPr>
        <w:t xml:space="preserve">ення </w:t>
      </w:r>
      <w:r w:rsidRPr="00697906">
        <w:rPr>
          <w:sz w:val="28"/>
          <w:szCs w:val="28"/>
        </w:rPr>
        <w:t>становищ</w:t>
      </w:r>
      <w:r>
        <w:rPr>
          <w:sz w:val="28"/>
          <w:szCs w:val="28"/>
        </w:rPr>
        <w:t>а</w:t>
      </w:r>
      <w:r w:rsidRPr="00697906">
        <w:rPr>
          <w:sz w:val="28"/>
          <w:szCs w:val="28"/>
        </w:rPr>
        <w:t xml:space="preserve"> вітчизняних підприємств на внутрішньому ринку, зниж</w:t>
      </w:r>
      <w:r>
        <w:rPr>
          <w:sz w:val="28"/>
          <w:szCs w:val="28"/>
        </w:rPr>
        <w:t>ення</w:t>
      </w:r>
      <w:r w:rsidRPr="00697906">
        <w:rPr>
          <w:sz w:val="28"/>
          <w:szCs w:val="28"/>
        </w:rPr>
        <w:t xml:space="preserve"> частк</w:t>
      </w:r>
      <w:r>
        <w:rPr>
          <w:sz w:val="28"/>
          <w:szCs w:val="28"/>
        </w:rPr>
        <w:t>и</w:t>
      </w:r>
      <w:r w:rsidRPr="00697906">
        <w:rPr>
          <w:sz w:val="28"/>
          <w:szCs w:val="28"/>
        </w:rPr>
        <w:t xml:space="preserve"> вітчизняних досліджень та розробок, </w:t>
      </w:r>
      <w:r>
        <w:rPr>
          <w:sz w:val="28"/>
          <w:szCs w:val="28"/>
        </w:rPr>
        <w:t>та звісно дефіцит платіжного балансу</w:t>
      </w:r>
      <w:r w:rsidRPr="00305916">
        <w:rPr>
          <w:sz w:val="28"/>
          <w:szCs w:val="28"/>
          <w:lang w:val="ru-RU"/>
        </w:rPr>
        <w:t xml:space="preserve"> </w:t>
      </w:r>
      <w:r w:rsidRPr="000237F7">
        <w:rPr>
          <w:sz w:val="28"/>
          <w:szCs w:val="28"/>
          <w:lang w:val="ru-RU"/>
        </w:rPr>
        <w:t>[</w:t>
      </w:r>
      <w:r w:rsidRPr="00EE7285">
        <w:rPr>
          <w:sz w:val="28"/>
          <w:szCs w:val="28"/>
          <w:lang w:val="ru-RU"/>
        </w:rPr>
        <w:t>10</w:t>
      </w:r>
      <w:r w:rsidRPr="000237F7">
        <w:rPr>
          <w:sz w:val="28"/>
          <w:szCs w:val="28"/>
          <w:lang w:val="ru-RU"/>
        </w:rPr>
        <w:t>]</w:t>
      </w:r>
      <w:r w:rsidRPr="00305916">
        <w:rPr>
          <w:sz w:val="28"/>
          <w:szCs w:val="28"/>
          <w:lang w:val="ru-RU"/>
        </w:rPr>
        <w:t>.</w:t>
      </w:r>
    </w:p>
    <w:p w:rsidR="002036C8" w:rsidRDefault="002036C8" w:rsidP="00A843A8">
      <w:pPr>
        <w:spacing w:line="360" w:lineRule="auto"/>
        <w:ind w:firstLine="720"/>
        <w:jc w:val="both"/>
        <w:rPr>
          <w:sz w:val="28"/>
          <w:szCs w:val="28"/>
        </w:rPr>
      </w:pPr>
      <w:r>
        <w:rPr>
          <w:sz w:val="28"/>
          <w:szCs w:val="28"/>
        </w:rPr>
        <w:t>Аналізуючи звіт ЮНКТАД зі світових інвестицій можна дійти таких висновків, щодо залежності Латвії та Фінляндії від іноземних інвестицій.</w:t>
      </w:r>
    </w:p>
    <w:p w:rsidR="002036C8" w:rsidRPr="00305916" w:rsidRDefault="002036C8" w:rsidP="00A843A8">
      <w:pPr>
        <w:spacing w:line="360" w:lineRule="auto"/>
        <w:ind w:firstLine="720"/>
        <w:jc w:val="both"/>
        <w:rPr>
          <w:sz w:val="28"/>
          <w:szCs w:val="28"/>
          <w:lang w:val="ru-RU"/>
        </w:rPr>
      </w:pPr>
      <w:r>
        <w:rPr>
          <w:sz w:val="28"/>
          <w:szCs w:val="28"/>
        </w:rPr>
        <w:t>В Фінляндії відсоток накопичених активів  прямих іноземних інвестицій, які контролюються іноземними інвесторами, від ВВП за 2019 рік складає 29,2 %,</w:t>
      </w:r>
      <w:r w:rsidRPr="000237F7">
        <w:rPr>
          <w:sz w:val="28"/>
          <w:szCs w:val="28"/>
          <w:lang w:val="ru-RU"/>
        </w:rPr>
        <w:t xml:space="preserve"> </w:t>
      </w:r>
      <w:r>
        <w:rPr>
          <w:sz w:val="28"/>
          <w:szCs w:val="28"/>
        </w:rPr>
        <w:t xml:space="preserve">в той час, коли в Латвії цей показник складає 52,6%. Це свідчить про те, що Латвія більше залежна від іноземних інвестицій, аніж </w:t>
      </w:r>
      <w:r>
        <w:rPr>
          <w:sz w:val="28"/>
          <w:szCs w:val="28"/>
        </w:rPr>
        <w:lastRenderedPageBreak/>
        <w:t>Фінляндія. Для порівняння в середньому по світу цей показник складає 42%, а по ЄС – 60%</w:t>
      </w:r>
      <w:r w:rsidRPr="00305916">
        <w:rPr>
          <w:sz w:val="28"/>
          <w:szCs w:val="28"/>
          <w:lang w:val="ru-RU"/>
        </w:rPr>
        <w:t xml:space="preserve"> </w:t>
      </w:r>
      <w:r w:rsidRPr="000237F7">
        <w:rPr>
          <w:sz w:val="28"/>
          <w:szCs w:val="28"/>
          <w:lang w:val="ru-RU"/>
        </w:rPr>
        <w:t>[</w:t>
      </w:r>
      <w:r w:rsidRPr="00EE7285">
        <w:rPr>
          <w:sz w:val="28"/>
          <w:szCs w:val="28"/>
          <w:lang w:val="ru-RU"/>
        </w:rPr>
        <w:t>11</w:t>
      </w:r>
      <w:r w:rsidRPr="000237F7">
        <w:rPr>
          <w:sz w:val="28"/>
          <w:szCs w:val="28"/>
          <w:lang w:val="ru-RU"/>
        </w:rPr>
        <w:t>]</w:t>
      </w:r>
      <w:r w:rsidRPr="00305916">
        <w:rPr>
          <w:sz w:val="28"/>
          <w:szCs w:val="28"/>
          <w:lang w:val="ru-RU"/>
        </w:rPr>
        <w:t>.</w:t>
      </w:r>
    </w:p>
    <w:p w:rsidR="002036C8" w:rsidRDefault="002036C8" w:rsidP="00E72DEE">
      <w:pPr>
        <w:pStyle w:val="a9"/>
        <w:spacing w:before="0" w:beforeAutospacing="0" w:after="0" w:afterAutospacing="0" w:line="360" w:lineRule="auto"/>
        <w:ind w:firstLine="720"/>
        <w:jc w:val="both"/>
        <w:rPr>
          <w:sz w:val="28"/>
          <w:szCs w:val="28"/>
          <w:shd w:val="clear" w:color="auto" w:fill="FFFFFF"/>
        </w:rPr>
      </w:pPr>
      <w:r>
        <w:rPr>
          <w:sz w:val="28"/>
          <w:szCs w:val="28"/>
          <w:shd w:val="clear" w:color="auto" w:fill="FFFFFF"/>
        </w:rPr>
        <w:t xml:space="preserve">Підсумовуючі розглянуті вище думки дослідників різних міжнародних організацій та національних банків Фінляндії та Латвії – розвинених країн, які входять не тільки до ЄС, а й до Єврозони, і великою мірою залежать від стану економіки та міжнародних відносин в рамках вище названого інтеграційного об’єднання, можна стверджувати про сталий економічний розвиток в обох країнах, обидві країни великою мірою залежать від експорту, що стимулює і зовнішню економічну діяльність країн. Уряди обох країн сприяють покращенню не тільки важливих макроекономічних показників, а й благоустрою своїх громадян. </w:t>
      </w:r>
    </w:p>
    <w:p w:rsidR="002036C8" w:rsidRPr="003D67E0" w:rsidRDefault="002036C8" w:rsidP="00E72DEE">
      <w:pPr>
        <w:pStyle w:val="a9"/>
        <w:spacing w:before="0" w:beforeAutospacing="0" w:after="0" w:afterAutospacing="0" w:line="360" w:lineRule="auto"/>
        <w:ind w:firstLine="720"/>
        <w:jc w:val="both"/>
        <w:rPr>
          <w:sz w:val="28"/>
          <w:szCs w:val="28"/>
          <w:shd w:val="clear" w:color="auto" w:fill="FFFFFF"/>
        </w:rPr>
      </w:pPr>
      <w:r>
        <w:rPr>
          <w:sz w:val="28"/>
          <w:szCs w:val="28"/>
          <w:shd w:val="clear" w:color="auto" w:fill="FFFFFF"/>
        </w:rPr>
        <w:t>Світова пандемія не оминула жодну з досліджуваних країн і завдала шкоди не тільки здоров’ю націй, а й конкретним сферам економіки, впливаючи в першу чергу на сфери послуг – основну сферу зайнятості в постіндустріальних країнах Латвії та Фінляндії, уряд яких, знов ж таки, намагається підтримувати своїми рішеннями, особливо малий та середній бізнес.</w:t>
      </w:r>
    </w:p>
    <w:p w:rsidR="002036C8" w:rsidRPr="000237F7" w:rsidRDefault="002036C8" w:rsidP="00E72DEE">
      <w:pPr>
        <w:pStyle w:val="a9"/>
        <w:spacing w:before="0" w:beforeAutospacing="0" w:after="0" w:afterAutospacing="0" w:line="360" w:lineRule="auto"/>
        <w:ind w:firstLine="720"/>
        <w:jc w:val="both"/>
        <w:rPr>
          <w:sz w:val="28"/>
          <w:szCs w:val="28"/>
          <w:shd w:val="clear" w:color="auto" w:fill="FFFFFF"/>
        </w:rPr>
      </w:pPr>
    </w:p>
    <w:p w:rsidR="002036C8" w:rsidRPr="000237F7" w:rsidRDefault="002036C8" w:rsidP="00E72DEE">
      <w:pPr>
        <w:pStyle w:val="a9"/>
        <w:spacing w:before="0" w:beforeAutospacing="0" w:after="0" w:afterAutospacing="0" w:line="360" w:lineRule="auto"/>
        <w:ind w:firstLine="720"/>
        <w:jc w:val="both"/>
        <w:rPr>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Default="002036C8" w:rsidP="00491421">
      <w:pPr>
        <w:pStyle w:val="a9"/>
        <w:spacing w:before="0" w:beforeAutospacing="0" w:after="0" w:afterAutospacing="0" w:line="360" w:lineRule="auto"/>
        <w:ind w:firstLine="720"/>
        <w:jc w:val="both"/>
        <w:rPr>
          <w:color w:val="000000"/>
          <w:sz w:val="28"/>
          <w:szCs w:val="28"/>
          <w:shd w:val="clear" w:color="auto" w:fill="FFFFFF"/>
        </w:rPr>
      </w:pPr>
    </w:p>
    <w:p w:rsidR="002036C8" w:rsidRPr="00321A66" w:rsidRDefault="002036C8" w:rsidP="00710D84">
      <w:pPr>
        <w:pStyle w:val="a9"/>
        <w:spacing w:before="0" w:beforeAutospacing="0" w:after="0" w:afterAutospacing="0" w:line="360" w:lineRule="auto"/>
        <w:jc w:val="both"/>
        <w:rPr>
          <w:color w:val="000000"/>
          <w:sz w:val="28"/>
          <w:szCs w:val="28"/>
          <w:shd w:val="clear" w:color="auto" w:fill="FFFFFF"/>
        </w:rPr>
      </w:pPr>
    </w:p>
    <w:p w:rsidR="002036C8" w:rsidRPr="00321A66" w:rsidRDefault="002036C8" w:rsidP="00AB1946">
      <w:pPr>
        <w:spacing w:line="360" w:lineRule="auto"/>
        <w:jc w:val="center"/>
        <w:rPr>
          <w:b/>
          <w:bCs/>
          <w:sz w:val="28"/>
          <w:szCs w:val="28"/>
        </w:rPr>
      </w:pPr>
      <w:r>
        <w:rPr>
          <w:b/>
          <w:bCs/>
          <w:sz w:val="28"/>
          <w:szCs w:val="28"/>
        </w:rPr>
        <w:lastRenderedPageBreak/>
        <w:t>РОЗДІЛ 2</w:t>
      </w:r>
    </w:p>
    <w:p w:rsidR="002036C8" w:rsidRPr="00321A66" w:rsidRDefault="002036C8" w:rsidP="00536683">
      <w:pPr>
        <w:spacing w:line="360" w:lineRule="auto"/>
        <w:jc w:val="center"/>
        <w:rPr>
          <w:b/>
          <w:bCs/>
          <w:sz w:val="28"/>
          <w:szCs w:val="28"/>
        </w:rPr>
      </w:pPr>
      <w:r>
        <w:rPr>
          <w:b/>
          <w:bCs/>
          <w:sz w:val="28"/>
          <w:szCs w:val="28"/>
        </w:rPr>
        <w:t xml:space="preserve">ПОРІВНЯЛЬНИЙ АНАЛІЗ </w:t>
      </w:r>
      <w:r w:rsidRPr="00321A66">
        <w:rPr>
          <w:b/>
          <w:bCs/>
          <w:sz w:val="28"/>
          <w:szCs w:val="28"/>
        </w:rPr>
        <w:t>СКЛАДОВИХ ЗОВНІШНЬОЕКОНОМІЧНИХ ОПЕРАЦІЙ  ФІНЛЯНДІЇ ТА ЛАТВІЇ</w:t>
      </w:r>
    </w:p>
    <w:p w:rsidR="002036C8" w:rsidRPr="00321A66" w:rsidRDefault="002036C8" w:rsidP="00536683">
      <w:pPr>
        <w:spacing w:line="360" w:lineRule="auto"/>
        <w:jc w:val="center"/>
        <w:rPr>
          <w:b/>
          <w:bCs/>
          <w:sz w:val="28"/>
          <w:szCs w:val="28"/>
        </w:rPr>
      </w:pPr>
    </w:p>
    <w:p w:rsidR="002036C8" w:rsidRPr="00321A66" w:rsidRDefault="002036C8" w:rsidP="005A5119">
      <w:pPr>
        <w:spacing w:line="360" w:lineRule="auto"/>
        <w:ind w:firstLine="720"/>
        <w:jc w:val="both"/>
        <w:rPr>
          <w:b/>
          <w:bCs/>
          <w:sz w:val="28"/>
          <w:szCs w:val="28"/>
        </w:rPr>
      </w:pPr>
      <w:r w:rsidRPr="00321A66">
        <w:rPr>
          <w:b/>
          <w:bCs/>
          <w:sz w:val="28"/>
          <w:szCs w:val="28"/>
        </w:rPr>
        <w:t>2.1 Структура та динаміка</w:t>
      </w:r>
      <w:r>
        <w:rPr>
          <w:b/>
          <w:bCs/>
          <w:sz w:val="28"/>
          <w:szCs w:val="28"/>
        </w:rPr>
        <w:t xml:space="preserve"> </w:t>
      </w:r>
      <w:r w:rsidRPr="00321A66">
        <w:rPr>
          <w:b/>
          <w:bCs/>
          <w:sz w:val="28"/>
          <w:szCs w:val="28"/>
        </w:rPr>
        <w:t>статей рахунку поточних операцій Латвії та Фінляндії</w:t>
      </w:r>
    </w:p>
    <w:p w:rsidR="002036C8" w:rsidRPr="00DB7E22" w:rsidRDefault="002036C8" w:rsidP="002E778C">
      <w:pPr>
        <w:spacing w:line="360" w:lineRule="auto"/>
        <w:jc w:val="both"/>
        <w:rPr>
          <w:sz w:val="28"/>
          <w:szCs w:val="28"/>
        </w:rPr>
      </w:pPr>
      <w:r>
        <w:rPr>
          <w:sz w:val="28"/>
          <w:szCs w:val="28"/>
        </w:rPr>
        <w:tab/>
      </w:r>
      <w:r w:rsidRPr="00305916">
        <w:rPr>
          <w:sz w:val="28"/>
          <w:szCs w:val="28"/>
        </w:rPr>
        <w:t>Платіжний баланс  головним чином характеризує залученість країни у загальносвітові господарські зв’язки та разом з тим її макроекономічний розвиток, охоплюючи всю її міжнародну економічну діяльність.</w:t>
      </w:r>
    </w:p>
    <w:p w:rsidR="002036C8" w:rsidRPr="00DB7E22" w:rsidRDefault="002036C8" w:rsidP="00DB7E22">
      <w:pPr>
        <w:spacing w:line="360" w:lineRule="auto"/>
        <w:ind w:firstLine="720"/>
        <w:jc w:val="both"/>
        <w:rPr>
          <w:sz w:val="28"/>
          <w:szCs w:val="28"/>
        </w:rPr>
      </w:pPr>
      <w:r>
        <w:rPr>
          <w:sz w:val="28"/>
          <w:szCs w:val="28"/>
        </w:rPr>
        <w:t>Торгівельний баланс – є основною складовою рахунку поточних операцій, адже в ньому відображено стан національного експорту та імпорту товарів та послуг. Детальна його динаміка в Фінляндії наведена в таблиці 2.1</w:t>
      </w:r>
    </w:p>
    <w:p w:rsidR="002036C8" w:rsidRPr="00321A66" w:rsidRDefault="002036C8" w:rsidP="00240D54">
      <w:pPr>
        <w:spacing w:line="360" w:lineRule="auto"/>
        <w:jc w:val="right"/>
        <w:rPr>
          <w:sz w:val="28"/>
          <w:szCs w:val="28"/>
          <w:lang w:val="ru-RU"/>
        </w:rPr>
      </w:pPr>
    </w:p>
    <w:p w:rsidR="002036C8" w:rsidRDefault="002036C8" w:rsidP="00240D54">
      <w:pPr>
        <w:spacing w:line="360" w:lineRule="auto"/>
        <w:jc w:val="right"/>
        <w:rPr>
          <w:sz w:val="28"/>
          <w:szCs w:val="28"/>
        </w:rPr>
      </w:pPr>
      <w:r>
        <w:rPr>
          <w:sz w:val="28"/>
          <w:szCs w:val="28"/>
        </w:rPr>
        <w:t>Таблиця 2.1</w:t>
      </w:r>
    </w:p>
    <w:p w:rsidR="002036C8" w:rsidRPr="00321A66" w:rsidRDefault="002036C8" w:rsidP="00240D54">
      <w:pPr>
        <w:spacing w:line="360" w:lineRule="auto"/>
        <w:jc w:val="center"/>
        <w:rPr>
          <w:b/>
          <w:sz w:val="28"/>
          <w:szCs w:val="28"/>
        </w:rPr>
      </w:pPr>
      <w:r w:rsidRPr="00321A66">
        <w:rPr>
          <w:b/>
          <w:sz w:val="28"/>
          <w:szCs w:val="28"/>
        </w:rPr>
        <w:t>Торговий баланс Фінляндії та його складові 2016-2020 роки</w:t>
      </w:r>
    </w:p>
    <w:p w:rsidR="002036C8" w:rsidRPr="00321A66" w:rsidRDefault="002036C8" w:rsidP="00240D54">
      <w:pPr>
        <w:spacing w:line="360" w:lineRule="auto"/>
        <w:jc w:val="center"/>
        <w:rPr>
          <w:b/>
          <w:sz w:val="28"/>
          <w:szCs w:val="28"/>
        </w:rPr>
      </w:pPr>
      <w:r w:rsidRPr="00321A66">
        <w:rPr>
          <w:b/>
          <w:sz w:val="28"/>
          <w:szCs w:val="28"/>
        </w:rPr>
        <w:t>(в млн. дол. США)</w:t>
      </w:r>
    </w:p>
    <w:tbl>
      <w:tblPr>
        <w:tblW w:w="9744" w:type="dxa"/>
        <w:tblInd w:w="-10" w:type="dxa"/>
        <w:tblLook w:val="00A0" w:firstRow="1" w:lastRow="0" w:firstColumn="1" w:lastColumn="0" w:noHBand="0" w:noVBand="0"/>
      </w:tblPr>
      <w:tblGrid>
        <w:gridCol w:w="2571"/>
        <w:gridCol w:w="1084"/>
        <w:gridCol w:w="1030"/>
        <w:gridCol w:w="927"/>
        <w:gridCol w:w="1015"/>
        <w:gridCol w:w="1051"/>
        <w:gridCol w:w="1032"/>
        <w:gridCol w:w="1034"/>
      </w:tblGrid>
      <w:tr w:rsidR="002036C8" w:rsidRPr="00240D54" w:rsidTr="00F04105">
        <w:trPr>
          <w:trHeight w:val="296"/>
        </w:trPr>
        <w:tc>
          <w:tcPr>
            <w:tcW w:w="2571" w:type="dxa"/>
            <w:tcBorders>
              <w:top w:val="single" w:sz="8" w:space="0" w:color="auto"/>
              <w:left w:val="single" w:sz="8" w:space="0" w:color="auto"/>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Стаття балансу</w:t>
            </w:r>
          </w:p>
        </w:tc>
        <w:tc>
          <w:tcPr>
            <w:tcW w:w="1084"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2016</w:t>
            </w:r>
          </w:p>
        </w:tc>
        <w:tc>
          <w:tcPr>
            <w:tcW w:w="1030"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2017</w:t>
            </w:r>
          </w:p>
        </w:tc>
        <w:tc>
          <w:tcPr>
            <w:tcW w:w="927"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2018</w:t>
            </w:r>
          </w:p>
        </w:tc>
        <w:tc>
          <w:tcPr>
            <w:tcW w:w="1015"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2019</w:t>
            </w:r>
          </w:p>
        </w:tc>
        <w:tc>
          <w:tcPr>
            <w:tcW w:w="1051"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2020Q1</w:t>
            </w:r>
          </w:p>
        </w:tc>
        <w:tc>
          <w:tcPr>
            <w:tcW w:w="1032"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2020Q2</w:t>
            </w:r>
          </w:p>
        </w:tc>
        <w:tc>
          <w:tcPr>
            <w:tcW w:w="1034" w:type="dxa"/>
            <w:tcBorders>
              <w:top w:val="single" w:sz="8" w:space="0" w:color="auto"/>
              <w:left w:val="nil"/>
              <w:bottom w:val="nil"/>
              <w:right w:val="single" w:sz="8" w:space="0" w:color="auto"/>
            </w:tcBorders>
            <w:vAlign w:val="center"/>
          </w:tcPr>
          <w:p w:rsidR="002036C8" w:rsidRPr="00240D54" w:rsidRDefault="002036C8" w:rsidP="00240D54">
            <w:pPr>
              <w:jc w:val="center"/>
              <w:rPr>
                <w:color w:val="000000"/>
                <w:sz w:val="24"/>
                <w:szCs w:val="24"/>
              </w:rPr>
            </w:pPr>
            <w:r w:rsidRPr="00240D54">
              <w:rPr>
                <w:color w:val="000000"/>
                <w:sz w:val="24"/>
                <w:szCs w:val="24"/>
              </w:rPr>
              <w:t>2020Q3</w:t>
            </w:r>
          </w:p>
        </w:tc>
      </w:tr>
      <w:tr w:rsidR="002036C8" w:rsidRPr="00240D54" w:rsidTr="00F04105">
        <w:trPr>
          <w:trHeight w:val="296"/>
        </w:trPr>
        <w:tc>
          <w:tcPr>
            <w:tcW w:w="2571"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240D54" w:rsidRDefault="002036C8" w:rsidP="00240D54">
            <w:pPr>
              <w:rPr>
                <w:color w:val="000000"/>
                <w:sz w:val="24"/>
                <w:szCs w:val="24"/>
              </w:rPr>
            </w:pPr>
            <w:r w:rsidRPr="00240D54">
              <w:rPr>
                <w:color w:val="000000"/>
                <w:sz w:val="24"/>
                <w:szCs w:val="24"/>
              </w:rPr>
              <w:t>Експорт товарів</w:t>
            </w:r>
          </w:p>
        </w:tc>
        <w:tc>
          <w:tcPr>
            <w:tcW w:w="1084"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58 351</w:t>
            </w:r>
          </w:p>
        </w:tc>
        <w:tc>
          <w:tcPr>
            <w:tcW w:w="1030"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67 198</w:t>
            </w:r>
          </w:p>
        </w:tc>
        <w:tc>
          <w:tcPr>
            <w:tcW w:w="927"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74 302</w:t>
            </w:r>
          </w:p>
        </w:tc>
        <w:tc>
          <w:tcPr>
            <w:tcW w:w="1015"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72 633</w:t>
            </w:r>
          </w:p>
        </w:tc>
        <w:tc>
          <w:tcPr>
            <w:tcW w:w="1051"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16 431</w:t>
            </w:r>
          </w:p>
        </w:tc>
        <w:tc>
          <w:tcPr>
            <w:tcW w:w="1032"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15 357</w:t>
            </w:r>
          </w:p>
        </w:tc>
        <w:tc>
          <w:tcPr>
            <w:tcW w:w="1034" w:type="dxa"/>
            <w:tcBorders>
              <w:top w:val="single" w:sz="4" w:space="0" w:color="auto"/>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16 472</w:t>
            </w:r>
          </w:p>
        </w:tc>
      </w:tr>
      <w:tr w:rsidR="002036C8" w:rsidRPr="00240D54" w:rsidTr="00F04105">
        <w:trPr>
          <w:trHeight w:val="296"/>
        </w:trPr>
        <w:tc>
          <w:tcPr>
            <w:tcW w:w="2571" w:type="dxa"/>
            <w:tcBorders>
              <w:top w:val="nil"/>
              <w:left w:val="single" w:sz="4" w:space="0" w:color="auto"/>
              <w:bottom w:val="single" w:sz="4" w:space="0" w:color="auto"/>
              <w:right w:val="single" w:sz="4" w:space="0" w:color="auto"/>
            </w:tcBorders>
            <w:shd w:val="clear" w:color="000000" w:fill="FFFFFF"/>
            <w:vAlign w:val="center"/>
          </w:tcPr>
          <w:p w:rsidR="002036C8" w:rsidRPr="00240D54" w:rsidRDefault="002036C8" w:rsidP="00240D54">
            <w:pPr>
              <w:rPr>
                <w:color w:val="000000"/>
                <w:sz w:val="24"/>
                <w:szCs w:val="24"/>
              </w:rPr>
            </w:pPr>
            <w:r w:rsidRPr="00240D54">
              <w:rPr>
                <w:color w:val="000000"/>
                <w:sz w:val="24"/>
                <w:szCs w:val="24"/>
              </w:rPr>
              <w:t>Імпорт товарів</w:t>
            </w:r>
          </w:p>
        </w:tc>
        <w:tc>
          <w:tcPr>
            <w:tcW w:w="1084"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58 302</w:t>
            </w:r>
          </w:p>
        </w:tc>
        <w:tc>
          <w:tcPr>
            <w:tcW w:w="1030"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65 509</w:t>
            </w:r>
          </w:p>
        </w:tc>
        <w:tc>
          <w:tcPr>
            <w:tcW w:w="927"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73 979</w:t>
            </w:r>
          </w:p>
        </w:tc>
        <w:tc>
          <w:tcPr>
            <w:tcW w:w="1015"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70 099</w:t>
            </w:r>
          </w:p>
        </w:tc>
        <w:tc>
          <w:tcPr>
            <w:tcW w:w="1051"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16 459</w:t>
            </w:r>
          </w:p>
        </w:tc>
        <w:tc>
          <w:tcPr>
            <w:tcW w:w="1032"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14 287</w:t>
            </w:r>
          </w:p>
        </w:tc>
        <w:tc>
          <w:tcPr>
            <w:tcW w:w="1034"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16 323</w:t>
            </w:r>
          </w:p>
        </w:tc>
      </w:tr>
      <w:tr w:rsidR="002036C8" w:rsidRPr="00240D54" w:rsidTr="00F04105">
        <w:trPr>
          <w:trHeight w:val="296"/>
        </w:trPr>
        <w:tc>
          <w:tcPr>
            <w:tcW w:w="2571" w:type="dxa"/>
            <w:tcBorders>
              <w:top w:val="nil"/>
              <w:left w:val="single" w:sz="4" w:space="0" w:color="auto"/>
              <w:bottom w:val="single" w:sz="4" w:space="0" w:color="auto"/>
              <w:right w:val="single" w:sz="4" w:space="0" w:color="auto"/>
            </w:tcBorders>
            <w:shd w:val="clear" w:color="000000" w:fill="FFFFFF"/>
            <w:vAlign w:val="center"/>
          </w:tcPr>
          <w:p w:rsidR="002036C8" w:rsidRPr="00240D54" w:rsidRDefault="002036C8" w:rsidP="00240D54">
            <w:pPr>
              <w:rPr>
                <w:color w:val="000000"/>
                <w:sz w:val="24"/>
                <w:szCs w:val="24"/>
              </w:rPr>
            </w:pPr>
            <w:r w:rsidRPr="00240D54">
              <w:rPr>
                <w:color w:val="000000"/>
                <w:sz w:val="24"/>
                <w:szCs w:val="24"/>
              </w:rPr>
              <w:t>Експорт послуг</w:t>
            </w:r>
          </w:p>
        </w:tc>
        <w:tc>
          <w:tcPr>
            <w:tcW w:w="1084"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25 429</w:t>
            </w:r>
          </w:p>
        </w:tc>
        <w:tc>
          <w:tcPr>
            <w:tcW w:w="1030"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28 879</w:t>
            </w:r>
          </w:p>
        </w:tc>
        <w:tc>
          <w:tcPr>
            <w:tcW w:w="927"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31 707</w:t>
            </w:r>
          </w:p>
        </w:tc>
        <w:tc>
          <w:tcPr>
            <w:tcW w:w="1015"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35 588</w:t>
            </w:r>
          </w:p>
        </w:tc>
        <w:tc>
          <w:tcPr>
            <w:tcW w:w="1051"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7 785</w:t>
            </w:r>
          </w:p>
        </w:tc>
        <w:tc>
          <w:tcPr>
            <w:tcW w:w="1032"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6 180</w:t>
            </w:r>
          </w:p>
        </w:tc>
        <w:tc>
          <w:tcPr>
            <w:tcW w:w="1034"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6 527</w:t>
            </w:r>
          </w:p>
        </w:tc>
      </w:tr>
      <w:tr w:rsidR="002036C8" w:rsidRPr="00240D54" w:rsidTr="00F04105">
        <w:trPr>
          <w:trHeight w:val="296"/>
        </w:trPr>
        <w:tc>
          <w:tcPr>
            <w:tcW w:w="2571" w:type="dxa"/>
            <w:tcBorders>
              <w:top w:val="nil"/>
              <w:left w:val="single" w:sz="4" w:space="0" w:color="auto"/>
              <w:bottom w:val="single" w:sz="4" w:space="0" w:color="auto"/>
              <w:right w:val="single" w:sz="4" w:space="0" w:color="auto"/>
            </w:tcBorders>
            <w:shd w:val="clear" w:color="000000" w:fill="FFFFFF"/>
            <w:vAlign w:val="center"/>
          </w:tcPr>
          <w:p w:rsidR="002036C8" w:rsidRPr="00240D54" w:rsidRDefault="002036C8" w:rsidP="00240D54">
            <w:pPr>
              <w:rPr>
                <w:color w:val="000000"/>
                <w:sz w:val="24"/>
                <w:szCs w:val="24"/>
              </w:rPr>
            </w:pPr>
            <w:r w:rsidRPr="00240D54">
              <w:rPr>
                <w:color w:val="000000"/>
                <w:sz w:val="24"/>
                <w:szCs w:val="24"/>
              </w:rPr>
              <w:t>Імпорт послуг</w:t>
            </w:r>
          </w:p>
        </w:tc>
        <w:tc>
          <w:tcPr>
            <w:tcW w:w="1084"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28 536</w:t>
            </w:r>
          </w:p>
        </w:tc>
        <w:tc>
          <w:tcPr>
            <w:tcW w:w="1030"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30 443</w:t>
            </w:r>
          </w:p>
        </w:tc>
        <w:tc>
          <w:tcPr>
            <w:tcW w:w="927"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35 472</w:t>
            </w:r>
          </w:p>
        </w:tc>
        <w:tc>
          <w:tcPr>
            <w:tcW w:w="1015"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37 293</w:t>
            </w:r>
          </w:p>
        </w:tc>
        <w:tc>
          <w:tcPr>
            <w:tcW w:w="1051"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8 860</w:t>
            </w:r>
          </w:p>
        </w:tc>
        <w:tc>
          <w:tcPr>
            <w:tcW w:w="1032"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7 018</w:t>
            </w:r>
          </w:p>
        </w:tc>
        <w:tc>
          <w:tcPr>
            <w:tcW w:w="1034" w:type="dxa"/>
            <w:tcBorders>
              <w:top w:val="nil"/>
              <w:left w:val="nil"/>
              <w:bottom w:val="single" w:sz="4" w:space="0" w:color="auto"/>
              <w:right w:val="single" w:sz="4" w:space="0" w:color="auto"/>
            </w:tcBorders>
            <w:shd w:val="clear" w:color="F2F2F2" w:fill="FFFFFF"/>
            <w:vAlign w:val="center"/>
          </w:tcPr>
          <w:p w:rsidR="002036C8" w:rsidRPr="00240D54" w:rsidRDefault="002036C8" w:rsidP="00240D54">
            <w:pPr>
              <w:jc w:val="right"/>
              <w:rPr>
                <w:color w:val="000000"/>
                <w:sz w:val="24"/>
                <w:szCs w:val="24"/>
              </w:rPr>
            </w:pPr>
            <w:r>
              <w:rPr>
                <w:color w:val="000000"/>
                <w:sz w:val="24"/>
                <w:szCs w:val="24"/>
              </w:rPr>
              <w:t>7 305</w:t>
            </w:r>
          </w:p>
        </w:tc>
      </w:tr>
      <w:tr w:rsidR="002036C8" w:rsidRPr="00240D54" w:rsidTr="00F04105">
        <w:trPr>
          <w:trHeight w:val="416"/>
        </w:trPr>
        <w:tc>
          <w:tcPr>
            <w:tcW w:w="2571" w:type="dxa"/>
            <w:tcBorders>
              <w:top w:val="nil"/>
              <w:left w:val="single" w:sz="4" w:space="0" w:color="auto"/>
              <w:bottom w:val="single" w:sz="4" w:space="0" w:color="auto"/>
              <w:right w:val="single" w:sz="4" w:space="0" w:color="auto"/>
            </w:tcBorders>
            <w:shd w:val="clear" w:color="000000" w:fill="FFFFFF"/>
            <w:vAlign w:val="center"/>
          </w:tcPr>
          <w:p w:rsidR="002036C8" w:rsidRPr="00240D54" w:rsidRDefault="002036C8" w:rsidP="00240D54">
            <w:pPr>
              <w:rPr>
                <w:color w:val="000000"/>
                <w:sz w:val="24"/>
                <w:szCs w:val="24"/>
              </w:rPr>
            </w:pPr>
            <w:r w:rsidRPr="00240D54">
              <w:rPr>
                <w:color w:val="000000"/>
                <w:sz w:val="24"/>
                <w:szCs w:val="24"/>
              </w:rPr>
              <w:t>Сальдо торгівлі товарами та послугами</w:t>
            </w:r>
          </w:p>
        </w:tc>
        <w:tc>
          <w:tcPr>
            <w:tcW w:w="1084"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-3 058</w:t>
            </w:r>
          </w:p>
        </w:tc>
        <w:tc>
          <w:tcPr>
            <w:tcW w:w="1030"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sidRPr="00240D54">
              <w:rPr>
                <w:color w:val="000000"/>
                <w:sz w:val="24"/>
                <w:szCs w:val="24"/>
              </w:rPr>
              <w:t>124,67</w:t>
            </w:r>
          </w:p>
        </w:tc>
        <w:tc>
          <w:tcPr>
            <w:tcW w:w="927"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-3 442</w:t>
            </w:r>
          </w:p>
        </w:tc>
        <w:tc>
          <w:tcPr>
            <w:tcW w:w="1015"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sidRPr="00240D54">
              <w:rPr>
                <w:color w:val="000000"/>
                <w:sz w:val="24"/>
                <w:szCs w:val="24"/>
              </w:rPr>
              <w:t>828,92</w:t>
            </w:r>
          </w:p>
        </w:tc>
        <w:tc>
          <w:tcPr>
            <w:tcW w:w="1051"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Pr>
                <w:color w:val="000000"/>
                <w:sz w:val="24"/>
                <w:szCs w:val="24"/>
              </w:rPr>
              <w:t>-1 102</w:t>
            </w:r>
          </w:p>
        </w:tc>
        <w:tc>
          <w:tcPr>
            <w:tcW w:w="1032"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sidRPr="00240D54">
              <w:rPr>
                <w:color w:val="000000"/>
                <w:sz w:val="24"/>
                <w:szCs w:val="24"/>
              </w:rPr>
              <w:t>231,30</w:t>
            </w:r>
          </w:p>
        </w:tc>
        <w:tc>
          <w:tcPr>
            <w:tcW w:w="1034" w:type="dxa"/>
            <w:tcBorders>
              <w:top w:val="nil"/>
              <w:left w:val="nil"/>
              <w:bottom w:val="single" w:sz="4" w:space="0" w:color="auto"/>
              <w:right w:val="single" w:sz="4" w:space="0" w:color="auto"/>
            </w:tcBorders>
            <w:shd w:val="clear" w:color="000000" w:fill="FFFFFF"/>
            <w:vAlign w:val="center"/>
          </w:tcPr>
          <w:p w:rsidR="002036C8" w:rsidRPr="00240D54" w:rsidRDefault="002036C8" w:rsidP="00240D54">
            <w:pPr>
              <w:jc w:val="right"/>
              <w:rPr>
                <w:color w:val="000000"/>
                <w:sz w:val="24"/>
                <w:szCs w:val="24"/>
              </w:rPr>
            </w:pPr>
            <w:r w:rsidRPr="00240D54">
              <w:rPr>
                <w:color w:val="000000"/>
                <w:sz w:val="24"/>
                <w:szCs w:val="24"/>
              </w:rPr>
              <w:t>-630,04</w:t>
            </w:r>
          </w:p>
        </w:tc>
      </w:tr>
    </w:tbl>
    <w:p w:rsidR="002036C8" w:rsidRDefault="002036C8" w:rsidP="00AB1946">
      <w:pPr>
        <w:spacing w:line="360" w:lineRule="auto"/>
        <w:jc w:val="both"/>
        <w:rPr>
          <w:sz w:val="28"/>
          <w:szCs w:val="28"/>
          <w:lang w:val="ru-RU"/>
        </w:rPr>
      </w:pPr>
      <w:r>
        <w:rPr>
          <w:sz w:val="28"/>
          <w:szCs w:val="28"/>
        </w:rPr>
        <w:t xml:space="preserve">Джерело: Складено автором на основі даних </w:t>
      </w:r>
      <w:r w:rsidRPr="000237F7">
        <w:rPr>
          <w:sz w:val="28"/>
          <w:szCs w:val="28"/>
          <w:lang w:val="ru-RU"/>
        </w:rPr>
        <w:t>[12</w:t>
      </w:r>
      <w:r>
        <w:rPr>
          <w:sz w:val="28"/>
          <w:szCs w:val="28"/>
          <w:lang w:val="ru-RU"/>
        </w:rPr>
        <w:t>, 14, 16</w:t>
      </w:r>
      <w:r w:rsidRPr="000237F7">
        <w:rPr>
          <w:sz w:val="28"/>
          <w:szCs w:val="28"/>
          <w:lang w:val="ru-RU"/>
        </w:rPr>
        <w:t>].</w:t>
      </w:r>
    </w:p>
    <w:p w:rsidR="002036C8" w:rsidRDefault="002036C8" w:rsidP="00635332">
      <w:pPr>
        <w:spacing w:line="360" w:lineRule="auto"/>
        <w:ind w:firstLine="720"/>
        <w:jc w:val="both"/>
        <w:rPr>
          <w:sz w:val="28"/>
          <w:szCs w:val="28"/>
        </w:rPr>
      </w:pPr>
    </w:p>
    <w:p w:rsidR="002036C8" w:rsidRPr="000237F7" w:rsidRDefault="002036C8" w:rsidP="00635332">
      <w:pPr>
        <w:spacing w:line="360" w:lineRule="auto"/>
        <w:ind w:firstLine="720"/>
        <w:jc w:val="both"/>
        <w:rPr>
          <w:sz w:val="28"/>
          <w:szCs w:val="28"/>
          <w:lang w:val="ru-RU"/>
        </w:rPr>
      </w:pPr>
      <w:r>
        <w:rPr>
          <w:sz w:val="28"/>
          <w:szCs w:val="28"/>
        </w:rPr>
        <w:t>Дефіцит торгового балансу Фінляндії в 2016, 2018 та навіть в першому кварталі 2020 року за своїм чисельним значенням значно більший за профіцит в 2017 та 2018 роках. В роки дефіциту показники імпорту товарів та послуг перевищують експортні показники. Е</w:t>
      </w:r>
      <w:r w:rsidRPr="002E778C">
        <w:rPr>
          <w:sz w:val="28"/>
          <w:szCs w:val="28"/>
        </w:rPr>
        <w:t xml:space="preserve">кспорт товарів </w:t>
      </w:r>
      <w:r>
        <w:rPr>
          <w:sz w:val="28"/>
          <w:szCs w:val="28"/>
        </w:rPr>
        <w:t xml:space="preserve">Фінляндії </w:t>
      </w:r>
      <w:r w:rsidRPr="002E778C">
        <w:rPr>
          <w:sz w:val="28"/>
          <w:szCs w:val="28"/>
        </w:rPr>
        <w:t xml:space="preserve">в незначній мірі, але перевищує імпорт в грошовому визначенні. В той, час коли торгівля послугами навпаки – орієнтована на імпорт послуг з інших країн. Варто зазначити й той факт, що торгівля товарами в Фінляндії сягає </w:t>
      </w:r>
      <w:r w:rsidRPr="002E778C">
        <w:rPr>
          <w:sz w:val="28"/>
          <w:szCs w:val="28"/>
        </w:rPr>
        <w:lastRenderedPageBreak/>
        <w:t>більших об’ємів, ніж торгівля послугами.</w:t>
      </w:r>
      <w:r>
        <w:rPr>
          <w:sz w:val="28"/>
          <w:szCs w:val="28"/>
        </w:rPr>
        <w:t xml:space="preserve"> Варто зазначити й той факт, що торгівля товарами в Фінляндії сягає більших об’ємів, ніж торгівля послугами.</w:t>
      </w:r>
    </w:p>
    <w:p w:rsidR="002036C8" w:rsidRDefault="002036C8" w:rsidP="00DD2372">
      <w:pPr>
        <w:spacing w:line="360" w:lineRule="auto"/>
        <w:ind w:firstLine="720"/>
        <w:jc w:val="both"/>
        <w:rPr>
          <w:sz w:val="28"/>
          <w:szCs w:val="28"/>
        </w:rPr>
      </w:pPr>
      <w:r>
        <w:rPr>
          <w:sz w:val="28"/>
          <w:szCs w:val="28"/>
        </w:rPr>
        <w:t>Щодо торгового балансу Латвії таблиця 2.2 - торгівля товарами переважає над торгівлею послугами, як і в Фінляндії. Сальдо торгівлі товарами та послугами переважно від’ємне з 2017 по 2019 роки, а також в третьому кварталі 2020 року, що свідчить про перевагу імпорту над експортом товарів та послуг.</w:t>
      </w:r>
    </w:p>
    <w:p w:rsidR="002036C8" w:rsidRDefault="002036C8" w:rsidP="0023328F">
      <w:pPr>
        <w:spacing w:line="360" w:lineRule="auto"/>
        <w:ind w:firstLine="720"/>
        <w:jc w:val="right"/>
        <w:rPr>
          <w:sz w:val="28"/>
          <w:szCs w:val="28"/>
        </w:rPr>
      </w:pPr>
      <w:r>
        <w:rPr>
          <w:sz w:val="28"/>
          <w:szCs w:val="28"/>
        </w:rPr>
        <w:t>Таблиця 2.2</w:t>
      </w:r>
    </w:p>
    <w:p w:rsidR="002036C8" w:rsidRPr="00321A66" w:rsidRDefault="002036C8" w:rsidP="0023328F">
      <w:pPr>
        <w:spacing w:line="360" w:lineRule="auto"/>
        <w:jc w:val="center"/>
        <w:rPr>
          <w:b/>
          <w:sz w:val="28"/>
          <w:szCs w:val="28"/>
        </w:rPr>
      </w:pPr>
      <w:r w:rsidRPr="00321A66">
        <w:rPr>
          <w:b/>
          <w:sz w:val="28"/>
          <w:szCs w:val="28"/>
        </w:rPr>
        <w:t>Торговий баланс Латвії та його складові 2016-2020 роки</w:t>
      </w:r>
    </w:p>
    <w:p w:rsidR="002036C8" w:rsidRPr="00321A66" w:rsidRDefault="002036C8" w:rsidP="0023328F">
      <w:pPr>
        <w:spacing w:line="360" w:lineRule="auto"/>
        <w:jc w:val="center"/>
        <w:rPr>
          <w:b/>
          <w:sz w:val="28"/>
          <w:szCs w:val="28"/>
        </w:rPr>
      </w:pPr>
      <w:r w:rsidRPr="00321A66">
        <w:rPr>
          <w:b/>
          <w:sz w:val="28"/>
          <w:szCs w:val="28"/>
        </w:rPr>
        <w:t>(в млн. дол. США)</w:t>
      </w:r>
    </w:p>
    <w:tbl>
      <w:tblPr>
        <w:tblW w:w="9870" w:type="dxa"/>
        <w:tblInd w:w="-5" w:type="dxa"/>
        <w:tblLook w:val="00A0" w:firstRow="1" w:lastRow="0" w:firstColumn="1" w:lastColumn="0" w:noHBand="0" w:noVBand="0"/>
      </w:tblPr>
      <w:tblGrid>
        <w:gridCol w:w="2641"/>
        <w:gridCol w:w="1102"/>
        <w:gridCol w:w="1048"/>
        <w:gridCol w:w="939"/>
        <w:gridCol w:w="1031"/>
        <w:gridCol w:w="1067"/>
        <w:gridCol w:w="994"/>
        <w:gridCol w:w="1048"/>
      </w:tblGrid>
      <w:tr w:rsidR="002036C8" w:rsidRPr="0023328F" w:rsidTr="00710D84">
        <w:trPr>
          <w:trHeight w:val="397"/>
        </w:trPr>
        <w:tc>
          <w:tcPr>
            <w:tcW w:w="2641"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Стаття балансу</w:t>
            </w:r>
          </w:p>
        </w:tc>
        <w:tc>
          <w:tcPr>
            <w:tcW w:w="1102"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2016</w:t>
            </w:r>
          </w:p>
        </w:tc>
        <w:tc>
          <w:tcPr>
            <w:tcW w:w="1048"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2017</w:t>
            </w:r>
          </w:p>
        </w:tc>
        <w:tc>
          <w:tcPr>
            <w:tcW w:w="939"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2018</w:t>
            </w:r>
          </w:p>
        </w:tc>
        <w:tc>
          <w:tcPr>
            <w:tcW w:w="1031"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2019</w:t>
            </w:r>
          </w:p>
        </w:tc>
        <w:tc>
          <w:tcPr>
            <w:tcW w:w="1067"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2020Q1</w:t>
            </w:r>
          </w:p>
        </w:tc>
        <w:tc>
          <w:tcPr>
            <w:tcW w:w="994"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2020Q2</w:t>
            </w:r>
          </w:p>
        </w:tc>
        <w:tc>
          <w:tcPr>
            <w:tcW w:w="1048" w:type="dxa"/>
            <w:tcBorders>
              <w:top w:val="single" w:sz="4" w:space="0" w:color="auto"/>
              <w:left w:val="nil"/>
              <w:bottom w:val="single" w:sz="4" w:space="0" w:color="auto"/>
              <w:right w:val="single" w:sz="4" w:space="0" w:color="auto"/>
            </w:tcBorders>
            <w:shd w:val="clear" w:color="000000" w:fill="FFFFFF"/>
            <w:vAlign w:val="center"/>
          </w:tcPr>
          <w:p w:rsidR="002036C8" w:rsidRPr="0023328F" w:rsidRDefault="002036C8" w:rsidP="0023328F">
            <w:pPr>
              <w:jc w:val="center"/>
              <w:rPr>
                <w:color w:val="000000"/>
                <w:sz w:val="24"/>
                <w:szCs w:val="24"/>
              </w:rPr>
            </w:pPr>
            <w:r w:rsidRPr="0023328F">
              <w:rPr>
                <w:color w:val="000000"/>
                <w:sz w:val="24"/>
                <w:szCs w:val="24"/>
              </w:rPr>
              <w:t>2020Q3</w:t>
            </w:r>
          </w:p>
        </w:tc>
      </w:tr>
      <w:tr w:rsidR="002036C8" w:rsidRPr="0023328F" w:rsidTr="00710D84">
        <w:trPr>
          <w:trHeight w:val="397"/>
        </w:trPr>
        <w:tc>
          <w:tcPr>
            <w:tcW w:w="2641" w:type="dxa"/>
            <w:tcBorders>
              <w:top w:val="nil"/>
              <w:left w:val="single" w:sz="4" w:space="0" w:color="auto"/>
              <w:bottom w:val="single" w:sz="4" w:space="0" w:color="auto"/>
              <w:right w:val="single" w:sz="4" w:space="0" w:color="auto"/>
            </w:tcBorders>
            <w:shd w:val="clear" w:color="000000" w:fill="FFFFFF"/>
            <w:vAlign w:val="center"/>
          </w:tcPr>
          <w:p w:rsidR="002036C8" w:rsidRPr="0023328F" w:rsidRDefault="002036C8" w:rsidP="0023328F">
            <w:pPr>
              <w:rPr>
                <w:color w:val="000000"/>
                <w:sz w:val="24"/>
                <w:szCs w:val="24"/>
              </w:rPr>
            </w:pPr>
            <w:r w:rsidRPr="0023328F">
              <w:rPr>
                <w:color w:val="000000"/>
                <w:sz w:val="24"/>
                <w:szCs w:val="24"/>
              </w:rPr>
              <w:t>Експорт товарів</w:t>
            </w:r>
          </w:p>
        </w:tc>
        <w:tc>
          <w:tcPr>
            <w:tcW w:w="1102"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11 609</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13 161</w:t>
            </w:r>
          </w:p>
        </w:tc>
        <w:tc>
          <w:tcPr>
            <w:tcW w:w="939"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14 825</w:t>
            </w:r>
          </w:p>
        </w:tc>
        <w:tc>
          <w:tcPr>
            <w:tcW w:w="1031"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14 249</w:t>
            </w:r>
          </w:p>
        </w:tc>
        <w:tc>
          <w:tcPr>
            <w:tcW w:w="1067"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3 562</w:t>
            </w:r>
          </w:p>
        </w:tc>
        <w:tc>
          <w:tcPr>
            <w:tcW w:w="994"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3 190</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4 009</w:t>
            </w:r>
          </w:p>
        </w:tc>
      </w:tr>
      <w:tr w:rsidR="002036C8" w:rsidRPr="0023328F" w:rsidTr="00710D84">
        <w:trPr>
          <w:trHeight w:val="397"/>
        </w:trPr>
        <w:tc>
          <w:tcPr>
            <w:tcW w:w="2641" w:type="dxa"/>
            <w:tcBorders>
              <w:top w:val="nil"/>
              <w:left w:val="single" w:sz="4" w:space="0" w:color="auto"/>
              <w:bottom w:val="single" w:sz="4" w:space="0" w:color="auto"/>
              <w:right w:val="single" w:sz="4" w:space="0" w:color="auto"/>
            </w:tcBorders>
            <w:shd w:val="clear" w:color="000000" w:fill="FFFFFF"/>
            <w:vAlign w:val="center"/>
          </w:tcPr>
          <w:p w:rsidR="002036C8" w:rsidRPr="0023328F" w:rsidRDefault="002036C8" w:rsidP="0023328F">
            <w:pPr>
              <w:rPr>
                <w:color w:val="000000"/>
                <w:sz w:val="24"/>
                <w:szCs w:val="24"/>
              </w:rPr>
            </w:pPr>
            <w:r w:rsidRPr="0023328F">
              <w:rPr>
                <w:color w:val="000000"/>
                <w:sz w:val="24"/>
                <w:szCs w:val="24"/>
              </w:rPr>
              <w:t>Імпорт товарів</w:t>
            </w:r>
          </w:p>
        </w:tc>
        <w:tc>
          <w:tcPr>
            <w:tcW w:w="1102"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13 891</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15 931</w:t>
            </w:r>
          </w:p>
        </w:tc>
        <w:tc>
          <w:tcPr>
            <w:tcW w:w="939"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17 816</w:t>
            </w:r>
          </w:p>
        </w:tc>
        <w:tc>
          <w:tcPr>
            <w:tcW w:w="1031"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17 244</w:t>
            </w:r>
          </w:p>
        </w:tc>
        <w:tc>
          <w:tcPr>
            <w:tcW w:w="1067"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4 087</w:t>
            </w:r>
          </w:p>
        </w:tc>
        <w:tc>
          <w:tcPr>
            <w:tcW w:w="994"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3 500</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4 577</w:t>
            </w:r>
          </w:p>
        </w:tc>
      </w:tr>
      <w:tr w:rsidR="002036C8" w:rsidRPr="0023328F" w:rsidTr="00710D84">
        <w:trPr>
          <w:trHeight w:val="397"/>
        </w:trPr>
        <w:tc>
          <w:tcPr>
            <w:tcW w:w="2641" w:type="dxa"/>
            <w:tcBorders>
              <w:top w:val="nil"/>
              <w:left w:val="single" w:sz="4" w:space="0" w:color="auto"/>
              <w:bottom w:val="single" w:sz="4" w:space="0" w:color="auto"/>
              <w:right w:val="single" w:sz="4" w:space="0" w:color="auto"/>
            </w:tcBorders>
            <w:shd w:val="clear" w:color="000000" w:fill="FFFFFF"/>
            <w:vAlign w:val="center"/>
          </w:tcPr>
          <w:p w:rsidR="002036C8" w:rsidRPr="0023328F" w:rsidRDefault="002036C8" w:rsidP="0023328F">
            <w:pPr>
              <w:rPr>
                <w:color w:val="000000"/>
                <w:sz w:val="24"/>
                <w:szCs w:val="24"/>
              </w:rPr>
            </w:pPr>
            <w:r w:rsidRPr="0023328F">
              <w:rPr>
                <w:color w:val="000000"/>
                <w:sz w:val="24"/>
                <w:szCs w:val="24"/>
              </w:rPr>
              <w:t>Експорт послуг</w:t>
            </w:r>
          </w:p>
        </w:tc>
        <w:tc>
          <w:tcPr>
            <w:tcW w:w="1102"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5 116,77</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5 650,8</w:t>
            </w:r>
          </w:p>
        </w:tc>
        <w:tc>
          <w:tcPr>
            <w:tcW w:w="939"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6 290,3</w:t>
            </w:r>
          </w:p>
        </w:tc>
        <w:tc>
          <w:tcPr>
            <w:tcW w:w="1031"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6 252,7</w:t>
            </w:r>
          </w:p>
        </w:tc>
        <w:tc>
          <w:tcPr>
            <w:tcW w:w="1067"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1 302,24</w:t>
            </w:r>
          </w:p>
        </w:tc>
        <w:tc>
          <w:tcPr>
            <w:tcW w:w="994"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1 088,2</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1 263,5</w:t>
            </w:r>
          </w:p>
        </w:tc>
      </w:tr>
      <w:tr w:rsidR="002036C8" w:rsidRPr="0023328F" w:rsidTr="00710D84">
        <w:trPr>
          <w:trHeight w:val="397"/>
        </w:trPr>
        <w:tc>
          <w:tcPr>
            <w:tcW w:w="2641" w:type="dxa"/>
            <w:tcBorders>
              <w:top w:val="nil"/>
              <w:left w:val="single" w:sz="4" w:space="0" w:color="auto"/>
              <w:bottom w:val="single" w:sz="4" w:space="0" w:color="auto"/>
              <w:right w:val="single" w:sz="4" w:space="0" w:color="auto"/>
            </w:tcBorders>
            <w:shd w:val="clear" w:color="000000" w:fill="FFFFFF"/>
            <w:vAlign w:val="center"/>
          </w:tcPr>
          <w:p w:rsidR="002036C8" w:rsidRPr="0023328F" w:rsidRDefault="002036C8" w:rsidP="0023328F">
            <w:pPr>
              <w:rPr>
                <w:color w:val="000000"/>
                <w:sz w:val="24"/>
                <w:szCs w:val="24"/>
              </w:rPr>
            </w:pPr>
            <w:r w:rsidRPr="0023328F">
              <w:rPr>
                <w:color w:val="000000"/>
                <w:sz w:val="24"/>
                <w:szCs w:val="24"/>
              </w:rPr>
              <w:t>Імпорт послуг</w:t>
            </w:r>
          </w:p>
        </w:tc>
        <w:tc>
          <w:tcPr>
            <w:tcW w:w="1102"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sidRPr="0023328F">
              <w:rPr>
                <w:color w:val="000000"/>
                <w:sz w:val="24"/>
                <w:szCs w:val="24"/>
              </w:rPr>
              <w:t>2 741,82</w:t>
            </w:r>
          </w:p>
        </w:tc>
        <w:tc>
          <w:tcPr>
            <w:tcW w:w="1048"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Pr>
                <w:color w:val="000000"/>
                <w:sz w:val="24"/>
                <w:szCs w:val="24"/>
              </w:rPr>
              <w:t>3 079,4</w:t>
            </w:r>
          </w:p>
        </w:tc>
        <w:tc>
          <w:tcPr>
            <w:tcW w:w="939"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Pr>
                <w:color w:val="000000"/>
                <w:sz w:val="24"/>
                <w:szCs w:val="24"/>
              </w:rPr>
              <w:t>3 562,1</w:t>
            </w:r>
          </w:p>
        </w:tc>
        <w:tc>
          <w:tcPr>
            <w:tcW w:w="1031"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Pr>
                <w:color w:val="000000"/>
                <w:sz w:val="24"/>
                <w:szCs w:val="24"/>
              </w:rPr>
              <w:t>3 543,8</w:t>
            </w:r>
          </w:p>
        </w:tc>
        <w:tc>
          <w:tcPr>
            <w:tcW w:w="1067"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sidRPr="0023328F">
              <w:rPr>
                <w:color w:val="000000"/>
                <w:sz w:val="24"/>
                <w:szCs w:val="24"/>
              </w:rPr>
              <w:t>765,25</w:t>
            </w:r>
          </w:p>
        </w:tc>
        <w:tc>
          <w:tcPr>
            <w:tcW w:w="994"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sidRPr="0023328F">
              <w:rPr>
                <w:color w:val="000000"/>
                <w:sz w:val="24"/>
                <w:szCs w:val="24"/>
              </w:rPr>
              <w:t>587,05</w:t>
            </w:r>
          </w:p>
        </w:tc>
        <w:tc>
          <w:tcPr>
            <w:tcW w:w="1048" w:type="dxa"/>
            <w:tcBorders>
              <w:top w:val="nil"/>
              <w:left w:val="nil"/>
              <w:bottom w:val="single" w:sz="4" w:space="0" w:color="auto"/>
              <w:right w:val="single" w:sz="4" w:space="0" w:color="auto"/>
            </w:tcBorders>
            <w:shd w:val="clear" w:color="F2F2F2" w:fill="FFFFFF"/>
            <w:vAlign w:val="center"/>
          </w:tcPr>
          <w:p w:rsidR="002036C8" w:rsidRPr="0023328F" w:rsidRDefault="002036C8" w:rsidP="0023328F">
            <w:pPr>
              <w:jc w:val="right"/>
              <w:rPr>
                <w:color w:val="000000"/>
                <w:sz w:val="24"/>
                <w:szCs w:val="24"/>
              </w:rPr>
            </w:pPr>
            <w:r w:rsidRPr="0023328F">
              <w:rPr>
                <w:color w:val="000000"/>
                <w:sz w:val="24"/>
                <w:szCs w:val="24"/>
              </w:rPr>
              <w:t>763,30</w:t>
            </w:r>
          </w:p>
        </w:tc>
      </w:tr>
      <w:tr w:rsidR="002036C8" w:rsidRPr="0023328F" w:rsidTr="00710D84">
        <w:trPr>
          <w:trHeight w:val="794"/>
        </w:trPr>
        <w:tc>
          <w:tcPr>
            <w:tcW w:w="2641" w:type="dxa"/>
            <w:tcBorders>
              <w:top w:val="nil"/>
              <w:left w:val="single" w:sz="4" w:space="0" w:color="auto"/>
              <w:bottom w:val="single" w:sz="4" w:space="0" w:color="auto"/>
              <w:right w:val="single" w:sz="4" w:space="0" w:color="auto"/>
            </w:tcBorders>
            <w:shd w:val="clear" w:color="000000" w:fill="FFFFFF"/>
            <w:vAlign w:val="center"/>
          </w:tcPr>
          <w:p w:rsidR="002036C8" w:rsidRPr="0023328F" w:rsidRDefault="002036C8" w:rsidP="0023328F">
            <w:pPr>
              <w:rPr>
                <w:color w:val="000000"/>
                <w:sz w:val="24"/>
                <w:szCs w:val="24"/>
              </w:rPr>
            </w:pPr>
            <w:r w:rsidRPr="0023328F">
              <w:rPr>
                <w:color w:val="000000"/>
                <w:sz w:val="24"/>
                <w:szCs w:val="24"/>
              </w:rPr>
              <w:t>Сальдо торгівлі товарами та послугами</w:t>
            </w:r>
          </w:p>
        </w:tc>
        <w:tc>
          <w:tcPr>
            <w:tcW w:w="1102"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93,44</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-198,85</w:t>
            </w:r>
          </w:p>
        </w:tc>
        <w:tc>
          <w:tcPr>
            <w:tcW w:w="939"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Pr>
                <w:color w:val="000000"/>
                <w:sz w:val="24"/>
                <w:szCs w:val="24"/>
              </w:rPr>
              <w:t>-</w:t>
            </w:r>
            <w:r w:rsidRPr="0023328F">
              <w:rPr>
                <w:color w:val="000000"/>
                <w:sz w:val="24"/>
                <w:szCs w:val="24"/>
              </w:rPr>
              <w:t>263,5</w:t>
            </w:r>
          </w:p>
        </w:tc>
        <w:tc>
          <w:tcPr>
            <w:tcW w:w="1031"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-285,64</w:t>
            </w:r>
          </w:p>
        </w:tc>
        <w:tc>
          <w:tcPr>
            <w:tcW w:w="1067"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12,13</w:t>
            </w:r>
          </w:p>
        </w:tc>
        <w:tc>
          <w:tcPr>
            <w:tcW w:w="994"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191,65</w:t>
            </w:r>
          </w:p>
        </w:tc>
        <w:tc>
          <w:tcPr>
            <w:tcW w:w="1048" w:type="dxa"/>
            <w:tcBorders>
              <w:top w:val="nil"/>
              <w:left w:val="nil"/>
              <w:bottom w:val="single" w:sz="4" w:space="0" w:color="auto"/>
              <w:right w:val="single" w:sz="4" w:space="0" w:color="auto"/>
            </w:tcBorders>
            <w:shd w:val="clear" w:color="000000" w:fill="FFFFFF"/>
            <w:vAlign w:val="center"/>
          </w:tcPr>
          <w:p w:rsidR="002036C8" w:rsidRPr="0023328F" w:rsidRDefault="002036C8" w:rsidP="0023328F">
            <w:pPr>
              <w:jc w:val="right"/>
              <w:rPr>
                <w:color w:val="000000"/>
                <w:sz w:val="24"/>
                <w:szCs w:val="24"/>
              </w:rPr>
            </w:pPr>
            <w:r w:rsidRPr="0023328F">
              <w:rPr>
                <w:color w:val="000000"/>
                <w:sz w:val="24"/>
                <w:szCs w:val="24"/>
              </w:rPr>
              <w:t>-67,80</w:t>
            </w:r>
          </w:p>
        </w:tc>
      </w:tr>
    </w:tbl>
    <w:p w:rsidR="002036C8" w:rsidRDefault="002036C8" w:rsidP="00321A66">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[1</w:t>
      </w:r>
      <w:r>
        <w:rPr>
          <w:sz w:val="28"/>
          <w:szCs w:val="28"/>
          <w:lang w:val="ru-RU"/>
        </w:rPr>
        <w:t>3, 15, 17</w:t>
      </w:r>
      <w:r w:rsidRPr="000237F7">
        <w:rPr>
          <w:sz w:val="28"/>
          <w:szCs w:val="28"/>
          <w:lang w:val="ru-RU"/>
        </w:rPr>
        <w:t>].</w:t>
      </w:r>
    </w:p>
    <w:p w:rsidR="002036C8" w:rsidRDefault="002036C8" w:rsidP="00635332">
      <w:pPr>
        <w:spacing w:line="360" w:lineRule="auto"/>
        <w:ind w:firstLine="720"/>
        <w:jc w:val="both"/>
        <w:rPr>
          <w:sz w:val="28"/>
          <w:szCs w:val="28"/>
          <w:lang w:val="ru-RU"/>
        </w:rPr>
      </w:pPr>
    </w:p>
    <w:p w:rsidR="002036C8" w:rsidRPr="00635332" w:rsidRDefault="002036C8" w:rsidP="00635332">
      <w:pPr>
        <w:spacing w:line="360" w:lineRule="auto"/>
        <w:ind w:firstLine="720"/>
        <w:jc w:val="both"/>
        <w:rPr>
          <w:sz w:val="28"/>
          <w:szCs w:val="28"/>
        </w:rPr>
      </w:pPr>
      <w:r>
        <w:rPr>
          <w:sz w:val="28"/>
          <w:szCs w:val="28"/>
        </w:rPr>
        <w:t>Протягом всього розглянутого періоду Латвія експортує послуг на більшу суму, аніж імпортує. Проте з торгівлею товарами склалася протилежна ситуація, тобто імпорт перевищує експорт протягом 2016-2020 років.</w:t>
      </w:r>
    </w:p>
    <w:p w:rsidR="002036C8" w:rsidRDefault="002036C8" w:rsidP="0023328F">
      <w:pPr>
        <w:spacing w:line="360" w:lineRule="auto"/>
        <w:jc w:val="both"/>
        <w:rPr>
          <w:sz w:val="28"/>
          <w:szCs w:val="28"/>
        </w:rPr>
      </w:pPr>
      <w:r>
        <w:rPr>
          <w:sz w:val="28"/>
          <w:szCs w:val="28"/>
        </w:rPr>
        <w:t xml:space="preserve"> </w:t>
      </w:r>
      <w:r>
        <w:rPr>
          <w:sz w:val="28"/>
          <w:szCs w:val="28"/>
        </w:rPr>
        <w:tab/>
        <w:t>Нижче на рис 2.1 буде наведена порівняльна динаміка сальдо торгового балансу Латвії та Фінляндії.</w:t>
      </w:r>
    </w:p>
    <w:p w:rsidR="002036C8" w:rsidRDefault="002036C8" w:rsidP="0005216E">
      <w:pPr>
        <w:spacing w:line="360" w:lineRule="auto"/>
        <w:ind w:firstLine="720"/>
        <w:jc w:val="both"/>
        <w:rPr>
          <w:sz w:val="28"/>
          <w:szCs w:val="28"/>
        </w:rPr>
      </w:pPr>
      <w:r w:rsidRPr="0005216E">
        <w:rPr>
          <w:sz w:val="28"/>
          <w:szCs w:val="28"/>
        </w:rPr>
        <w:t>Якщо  порівняти сальдо торгівлі товарами та послугами в Фінляндії та Латвії з рис.</w:t>
      </w:r>
      <w:r>
        <w:rPr>
          <w:sz w:val="28"/>
          <w:szCs w:val="28"/>
        </w:rPr>
        <w:t xml:space="preserve"> </w:t>
      </w:r>
      <w:r w:rsidRPr="0005216E">
        <w:rPr>
          <w:sz w:val="28"/>
          <w:szCs w:val="28"/>
        </w:rPr>
        <w:t>2.1 можна дійти висновку, що Фінляндія не має чітких тенденцій в  динаміці торгівельного балансу , адже він характеризується то дефіцитом, то профіцитом, хоча дефіцит за своїм грошовим визначенням сягає більших значень, аніж профіцит.</w:t>
      </w:r>
    </w:p>
    <w:p w:rsidR="002036C8" w:rsidRPr="002E778C" w:rsidRDefault="002036C8" w:rsidP="0023328F">
      <w:pPr>
        <w:spacing w:line="360" w:lineRule="auto"/>
        <w:jc w:val="both"/>
        <w:rPr>
          <w:sz w:val="28"/>
          <w:szCs w:val="28"/>
        </w:rPr>
      </w:pPr>
    </w:p>
    <w:p w:rsidR="002036C8" w:rsidRDefault="00DC4B41" w:rsidP="0023328F">
      <w:pPr>
        <w:spacing w:line="360" w:lineRule="auto"/>
        <w:jc w:val="both"/>
        <w:rPr>
          <w:sz w:val="28"/>
          <w:szCs w:val="28"/>
          <w:lang w:val="en-US"/>
        </w:rPr>
      </w:pPr>
      <w:r>
        <w:rPr>
          <w:noProof/>
          <w:lang w:eastAsia="uk-UA"/>
        </w:rPr>
        <w:lastRenderedPageBreak/>
        <w:drawing>
          <wp:inline distT="0" distB="0" distL="0" distR="0">
            <wp:extent cx="5963920" cy="2211070"/>
            <wp:effectExtent l="0" t="0" r="17780" b="1778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036C8" w:rsidRPr="00830E6B" w:rsidRDefault="002036C8" w:rsidP="0005216E">
      <w:pPr>
        <w:spacing w:line="360" w:lineRule="auto"/>
        <w:ind w:firstLine="720"/>
        <w:jc w:val="both"/>
        <w:rPr>
          <w:sz w:val="28"/>
          <w:szCs w:val="28"/>
        </w:rPr>
      </w:pPr>
      <w:r w:rsidRPr="0005216E">
        <w:rPr>
          <w:sz w:val="28"/>
          <w:szCs w:val="28"/>
        </w:rPr>
        <w:t>Рис.</w:t>
      </w:r>
      <w:r>
        <w:rPr>
          <w:sz w:val="28"/>
          <w:szCs w:val="28"/>
        </w:rPr>
        <w:t xml:space="preserve"> </w:t>
      </w:r>
      <w:r w:rsidRPr="0005216E">
        <w:rPr>
          <w:sz w:val="28"/>
          <w:szCs w:val="28"/>
        </w:rPr>
        <w:t>2.1</w:t>
      </w:r>
      <w:r>
        <w:rPr>
          <w:sz w:val="28"/>
          <w:szCs w:val="28"/>
        </w:rPr>
        <w:t xml:space="preserve"> Порівняльна динаміка торгового балансу Фінляндії та Латвії 2016-2020 роки (млн. дол. США)</w:t>
      </w:r>
    </w:p>
    <w:p w:rsidR="002036C8" w:rsidRDefault="002036C8" w:rsidP="0005216E">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16, 17</w:t>
      </w:r>
      <w:r w:rsidRPr="000237F7">
        <w:rPr>
          <w:sz w:val="28"/>
          <w:szCs w:val="28"/>
          <w:lang w:val="ru-RU"/>
        </w:rPr>
        <w:t>].</w:t>
      </w:r>
    </w:p>
    <w:p w:rsidR="002036C8" w:rsidRDefault="002036C8" w:rsidP="00635332">
      <w:pPr>
        <w:spacing w:line="360" w:lineRule="auto"/>
        <w:ind w:firstLine="720"/>
        <w:jc w:val="both"/>
        <w:rPr>
          <w:sz w:val="28"/>
          <w:szCs w:val="28"/>
        </w:rPr>
      </w:pPr>
      <w:bookmarkStart w:id="3" w:name="_Hlk72497622"/>
    </w:p>
    <w:p w:rsidR="002036C8" w:rsidRPr="00635332" w:rsidRDefault="002036C8" w:rsidP="00635332">
      <w:pPr>
        <w:spacing w:line="360" w:lineRule="auto"/>
        <w:ind w:firstLine="720"/>
        <w:jc w:val="both"/>
        <w:rPr>
          <w:sz w:val="28"/>
          <w:szCs w:val="28"/>
        </w:rPr>
      </w:pPr>
      <w:r>
        <w:rPr>
          <w:sz w:val="28"/>
          <w:szCs w:val="28"/>
        </w:rPr>
        <w:t>В Латвії в свою чергу торговий баланс має тенденцію до зниження протягом 2016-2019 років.</w:t>
      </w:r>
    </w:p>
    <w:bookmarkEnd w:id="3"/>
    <w:p w:rsidR="002036C8" w:rsidRDefault="002036C8" w:rsidP="005D312D">
      <w:pPr>
        <w:spacing w:line="360" w:lineRule="auto"/>
        <w:ind w:firstLine="720"/>
        <w:jc w:val="both"/>
        <w:rPr>
          <w:sz w:val="28"/>
          <w:szCs w:val="28"/>
        </w:rPr>
      </w:pPr>
      <w:r>
        <w:rPr>
          <w:sz w:val="28"/>
          <w:szCs w:val="28"/>
        </w:rPr>
        <w:t>Наступна стаття рахунку поточних операцій – баланс первинних доходів. В наступних таблицях 2.3 та 2.4 будуть розглянуті всі його складові та їх динаміка для Латвії та Фінляндії.</w:t>
      </w:r>
    </w:p>
    <w:p w:rsidR="002036C8" w:rsidRPr="00B70749" w:rsidRDefault="002036C8" w:rsidP="00B70749">
      <w:pPr>
        <w:spacing w:line="360" w:lineRule="auto"/>
        <w:ind w:firstLine="720"/>
        <w:jc w:val="right"/>
        <w:rPr>
          <w:sz w:val="28"/>
          <w:szCs w:val="28"/>
        </w:rPr>
      </w:pPr>
      <w:r>
        <w:rPr>
          <w:sz w:val="28"/>
          <w:szCs w:val="28"/>
        </w:rPr>
        <w:t>Таблиця 2.3</w:t>
      </w:r>
    </w:p>
    <w:p w:rsidR="002036C8" w:rsidRPr="0005216E" w:rsidRDefault="002036C8" w:rsidP="005D312D">
      <w:pPr>
        <w:spacing w:line="360" w:lineRule="auto"/>
        <w:jc w:val="center"/>
        <w:rPr>
          <w:b/>
          <w:sz w:val="28"/>
          <w:szCs w:val="28"/>
        </w:rPr>
      </w:pPr>
      <w:r w:rsidRPr="0005216E">
        <w:rPr>
          <w:b/>
          <w:sz w:val="28"/>
          <w:szCs w:val="28"/>
        </w:rPr>
        <w:t>Баланс первинних доходів Фінляндії та його складові в 2016-2020 роках</w:t>
      </w:r>
    </w:p>
    <w:p w:rsidR="002036C8" w:rsidRPr="0005216E" w:rsidRDefault="002036C8" w:rsidP="005D312D">
      <w:pPr>
        <w:spacing w:line="360" w:lineRule="auto"/>
        <w:jc w:val="center"/>
        <w:rPr>
          <w:b/>
          <w:sz w:val="28"/>
          <w:szCs w:val="28"/>
        </w:rPr>
      </w:pPr>
      <w:r w:rsidRPr="0005216E">
        <w:rPr>
          <w:b/>
          <w:sz w:val="28"/>
          <w:szCs w:val="28"/>
        </w:rPr>
        <w:t>в млн. дол. США</w:t>
      </w:r>
    </w:p>
    <w:tbl>
      <w:tblPr>
        <w:tblW w:w="9477" w:type="dxa"/>
        <w:tblInd w:w="132" w:type="dxa"/>
        <w:tblLook w:val="00A0" w:firstRow="1" w:lastRow="0" w:firstColumn="1" w:lastColumn="0" w:noHBand="0" w:noVBand="0"/>
      </w:tblPr>
      <w:tblGrid>
        <w:gridCol w:w="1775"/>
        <w:gridCol w:w="1278"/>
        <w:gridCol w:w="1125"/>
        <w:gridCol w:w="1125"/>
        <w:gridCol w:w="1087"/>
        <w:gridCol w:w="1029"/>
        <w:gridCol w:w="1029"/>
        <w:gridCol w:w="1029"/>
      </w:tblGrid>
      <w:tr w:rsidR="002036C8" w:rsidRPr="005D312D" w:rsidTr="00635332">
        <w:trPr>
          <w:trHeight w:val="227"/>
        </w:trPr>
        <w:tc>
          <w:tcPr>
            <w:tcW w:w="1775" w:type="dxa"/>
            <w:tcBorders>
              <w:top w:val="single" w:sz="8" w:space="0" w:color="auto"/>
              <w:left w:val="single" w:sz="8" w:space="0" w:color="auto"/>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Стаття балансу</w:t>
            </w:r>
          </w:p>
        </w:tc>
        <w:tc>
          <w:tcPr>
            <w:tcW w:w="1278"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2016</w:t>
            </w:r>
          </w:p>
        </w:tc>
        <w:tc>
          <w:tcPr>
            <w:tcW w:w="1125"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2017</w:t>
            </w:r>
          </w:p>
        </w:tc>
        <w:tc>
          <w:tcPr>
            <w:tcW w:w="1125"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2018</w:t>
            </w:r>
          </w:p>
        </w:tc>
        <w:tc>
          <w:tcPr>
            <w:tcW w:w="1087"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2019</w:t>
            </w:r>
          </w:p>
        </w:tc>
        <w:tc>
          <w:tcPr>
            <w:tcW w:w="1029"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2020Q1</w:t>
            </w:r>
          </w:p>
        </w:tc>
        <w:tc>
          <w:tcPr>
            <w:tcW w:w="1029"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2020Q2</w:t>
            </w:r>
          </w:p>
        </w:tc>
        <w:tc>
          <w:tcPr>
            <w:tcW w:w="1029" w:type="dxa"/>
            <w:tcBorders>
              <w:top w:val="single" w:sz="8" w:space="0" w:color="auto"/>
              <w:left w:val="nil"/>
              <w:bottom w:val="nil"/>
              <w:right w:val="single" w:sz="8" w:space="0" w:color="auto"/>
            </w:tcBorders>
            <w:vAlign w:val="center"/>
          </w:tcPr>
          <w:p w:rsidR="002036C8" w:rsidRPr="005D312D" w:rsidRDefault="002036C8" w:rsidP="005D312D">
            <w:pPr>
              <w:jc w:val="center"/>
              <w:rPr>
                <w:color w:val="000000"/>
                <w:sz w:val="24"/>
                <w:szCs w:val="24"/>
              </w:rPr>
            </w:pPr>
            <w:r w:rsidRPr="005D312D">
              <w:rPr>
                <w:color w:val="000000"/>
                <w:sz w:val="24"/>
                <w:szCs w:val="24"/>
              </w:rPr>
              <w:t>2020Q3</w:t>
            </w:r>
          </w:p>
        </w:tc>
      </w:tr>
      <w:tr w:rsidR="002036C8" w:rsidRPr="005D312D" w:rsidTr="00635332">
        <w:trPr>
          <w:trHeight w:val="454"/>
        </w:trPr>
        <w:tc>
          <w:tcPr>
            <w:tcW w:w="1775"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5D312D" w:rsidRDefault="002036C8" w:rsidP="005D312D">
            <w:pPr>
              <w:rPr>
                <w:b/>
                <w:bCs/>
                <w:color w:val="000000"/>
                <w:sz w:val="24"/>
                <w:szCs w:val="24"/>
              </w:rPr>
            </w:pPr>
            <w:r w:rsidRPr="005D312D">
              <w:rPr>
                <w:b/>
                <w:bCs/>
                <w:color w:val="000000"/>
                <w:sz w:val="24"/>
                <w:szCs w:val="24"/>
              </w:rPr>
              <w:t>Баланс первинних доходів</w:t>
            </w:r>
          </w:p>
        </w:tc>
        <w:tc>
          <w:tcPr>
            <w:tcW w:w="1278"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1 031,43</w:t>
            </w:r>
          </w:p>
        </w:tc>
        <w:tc>
          <w:tcPr>
            <w:tcW w:w="1125"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238,83</w:t>
            </w:r>
          </w:p>
        </w:tc>
        <w:tc>
          <w:tcPr>
            <w:tcW w:w="1125"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881,36</w:t>
            </w:r>
          </w:p>
        </w:tc>
        <w:tc>
          <w:tcPr>
            <w:tcW w:w="1087"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1 336,13</w:t>
            </w:r>
          </w:p>
        </w:tc>
        <w:tc>
          <w:tcPr>
            <w:tcW w:w="1029"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470,84</w:t>
            </w:r>
          </w:p>
        </w:tc>
        <w:tc>
          <w:tcPr>
            <w:tcW w:w="1029"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-331,53</w:t>
            </w:r>
          </w:p>
        </w:tc>
        <w:tc>
          <w:tcPr>
            <w:tcW w:w="1029" w:type="dxa"/>
            <w:tcBorders>
              <w:top w:val="single" w:sz="4" w:space="0" w:color="auto"/>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Pr>
                <w:color w:val="000000"/>
                <w:sz w:val="24"/>
                <w:szCs w:val="24"/>
              </w:rPr>
              <w:t>2 047,9</w:t>
            </w:r>
          </w:p>
        </w:tc>
      </w:tr>
      <w:tr w:rsidR="002036C8" w:rsidRPr="005D312D" w:rsidTr="00635332">
        <w:trPr>
          <w:trHeight w:val="454"/>
        </w:trPr>
        <w:tc>
          <w:tcPr>
            <w:tcW w:w="1775" w:type="dxa"/>
            <w:tcBorders>
              <w:top w:val="nil"/>
              <w:left w:val="single" w:sz="4" w:space="0" w:color="auto"/>
              <w:bottom w:val="single" w:sz="4" w:space="0" w:color="auto"/>
              <w:right w:val="single" w:sz="4" w:space="0" w:color="auto"/>
            </w:tcBorders>
            <w:shd w:val="clear" w:color="000000" w:fill="FFFFFF"/>
            <w:vAlign w:val="center"/>
          </w:tcPr>
          <w:p w:rsidR="002036C8" w:rsidRPr="005D312D" w:rsidRDefault="002036C8" w:rsidP="005D312D">
            <w:pPr>
              <w:rPr>
                <w:color w:val="000000"/>
                <w:sz w:val="24"/>
                <w:szCs w:val="24"/>
              </w:rPr>
            </w:pPr>
            <w:r w:rsidRPr="005D312D">
              <w:rPr>
                <w:color w:val="000000"/>
                <w:sz w:val="24"/>
                <w:szCs w:val="24"/>
              </w:rPr>
              <w:t>Оплата праці: надходження</w:t>
            </w:r>
          </w:p>
        </w:tc>
        <w:tc>
          <w:tcPr>
            <w:tcW w:w="1278"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776,86</w:t>
            </w:r>
          </w:p>
        </w:tc>
        <w:tc>
          <w:tcPr>
            <w:tcW w:w="1125"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822,44</w:t>
            </w:r>
          </w:p>
        </w:tc>
        <w:tc>
          <w:tcPr>
            <w:tcW w:w="1125"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751,28</w:t>
            </w:r>
          </w:p>
        </w:tc>
        <w:tc>
          <w:tcPr>
            <w:tcW w:w="1087"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712,08</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175,32</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175,12</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185,86</w:t>
            </w:r>
          </w:p>
        </w:tc>
      </w:tr>
      <w:tr w:rsidR="002036C8" w:rsidRPr="005D312D" w:rsidTr="00635332">
        <w:trPr>
          <w:trHeight w:val="270"/>
        </w:trPr>
        <w:tc>
          <w:tcPr>
            <w:tcW w:w="1775" w:type="dxa"/>
            <w:tcBorders>
              <w:top w:val="nil"/>
              <w:left w:val="single" w:sz="4" w:space="0" w:color="auto"/>
              <w:bottom w:val="single" w:sz="4" w:space="0" w:color="auto"/>
              <w:right w:val="single" w:sz="4" w:space="0" w:color="auto"/>
            </w:tcBorders>
            <w:shd w:val="clear" w:color="000000" w:fill="FFFFFF"/>
            <w:vAlign w:val="center"/>
          </w:tcPr>
          <w:p w:rsidR="002036C8" w:rsidRPr="005D312D" w:rsidRDefault="002036C8" w:rsidP="005D312D">
            <w:pPr>
              <w:rPr>
                <w:color w:val="000000"/>
                <w:sz w:val="24"/>
                <w:szCs w:val="24"/>
              </w:rPr>
            </w:pPr>
            <w:r w:rsidRPr="005D312D">
              <w:rPr>
                <w:color w:val="000000"/>
                <w:sz w:val="24"/>
                <w:szCs w:val="24"/>
              </w:rPr>
              <w:t>Оплата праці: виплати</w:t>
            </w:r>
          </w:p>
        </w:tc>
        <w:tc>
          <w:tcPr>
            <w:tcW w:w="1278"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625,35</w:t>
            </w:r>
          </w:p>
        </w:tc>
        <w:tc>
          <w:tcPr>
            <w:tcW w:w="1125"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736,58</w:t>
            </w:r>
          </w:p>
        </w:tc>
        <w:tc>
          <w:tcPr>
            <w:tcW w:w="1125"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737,10</w:t>
            </w:r>
          </w:p>
        </w:tc>
        <w:tc>
          <w:tcPr>
            <w:tcW w:w="1087"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698,65</w:t>
            </w:r>
          </w:p>
        </w:tc>
        <w:tc>
          <w:tcPr>
            <w:tcW w:w="1029"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172,02</w:t>
            </w:r>
          </w:p>
        </w:tc>
        <w:tc>
          <w:tcPr>
            <w:tcW w:w="1029"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171,82</w:t>
            </w:r>
          </w:p>
        </w:tc>
        <w:tc>
          <w:tcPr>
            <w:tcW w:w="1029" w:type="dxa"/>
            <w:tcBorders>
              <w:top w:val="nil"/>
              <w:left w:val="nil"/>
              <w:bottom w:val="single" w:sz="4" w:space="0" w:color="auto"/>
              <w:right w:val="single" w:sz="4" w:space="0" w:color="auto"/>
            </w:tcBorders>
            <w:shd w:val="clear" w:color="000000" w:fill="FFFFFF"/>
            <w:vAlign w:val="center"/>
          </w:tcPr>
          <w:p w:rsidR="002036C8" w:rsidRPr="005D312D" w:rsidRDefault="002036C8" w:rsidP="005D312D">
            <w:pPr>
              <w:jc w:val="right"/>
              <w:rPr>
                <w:color w:val="000000"/>
                <w:sz w:val="24"/>
                <w:szCs w:val="24"/>
              </w:rPr>
            </w:pPr>
            <w:r w:rsidRPr="005D312D">
              <w:rPr>
                <w:color w:val="000000"/>
                <w:sz w:val="24"/>
                <w:szCs w:val="24"/>
              </w:rPr>
              <w:t>182,35</w:t>
            </w:r>
          </w:p>
        </w:tc>
      </w:tr>
      <w:tr w:rsidR="002036C8" w:rsidRPr="005D312D" w:rsidTr="00635332">
        <w:trPr>
          <w:trHeight w:val="486"/>
        </w:trPr>
        <w:tc>
          <w:tcPr>
            <w:tcW w:w="1775" w:type="dxa"/>
            <w:tcBorders>
              <w:top w:val="nil"/>
              <w:left w:val="single" w:sz="4" w:space="0" w:color="auto"/>
              <w:bottom w:val="single" w:sz="4" w:space="0" w:color="auto"/>
              <w:right w:val="single" w:sz="4" w:space="0" w:color="auto"/>
            </w:tcBorders>
            <w:shd w:val="clear" w:color="000000" w:fill="FFFFFF"/>
            <w:vAlign w:val="center"/>
          </w:tcPr>
          <w:p w:rsidR="002036C8" w:rsidRPr="005D312D" w:rsidRDefault="002036C8" w:rsidP="005D312D">
            <w:pPr>
              <w:rPr>
                <w:color w:val="000000"/>
                <w:sz w:val="24"/>
                <w:szCs w:val="24"/>
              </w:rPr>
            </w:pPr>
            <w:r w:rsidRPr="005D312D">
              <w:rPr>
                <w:color w:val="000000"/>
                <w:sz w:val="24"/>
                <w:szCs w:val="24"/>
              </w:rPr>
              <w:t>Доходи від інвестицій: надходження</w:t>
            </w:r>
          </w:p>
        </w:tc>
        <w:tc>
          <w:tcPr>
            <w:tcW w:w="1278"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16 110,08</w:t>
            </w:r>
          </w:p>
        </w:tc>
        <w:tc>
          <w:tcPr>
            <w:tcW w:w="1125"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16 736,1</w:t>
            </w:r>
          </w:p>
        </w:tc>
        <w:tc>
          <w:tcPr>
            <w:tcW w:w="1125"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18 603,4</w:t>
            </w:r>
          </w:p>
        </w:tc>
        <w:tc>
          <w:tcPr>
            <w:tcW w:w="1087"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22 026</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5 097,6</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5 417,8</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5 555,8</w:t>
            </w:r>
          </w:p>
        </w:tc>
      </w:tr>
      <w:tr w:rsidR="002036C8" w:rsidRPr="005D312D" w:rsidTr="00635332">
        <w:trPr>
          <w:trHeight w:val="427"/>
        </w:trPr>
        <w:tc>
          <w:tcPr>
            <w:tcW w:w="1775" w:type="dxa"/>
            <w:tcBorders>
              <w:top w:val="nil"/>
              <w:left w:val="single" w:sz="4" w:space="0" w:color="auto"/>
              <w:bottom w:val="single" w:sz="4" w:space="0" w:color="auto"/>
              <w:right w:val="single" w:sz="4" w:space="0" w:color="auto"/>
            </w:tcBorders>
            <w:shd w:val="clear" w:color="000000" w:fill="FFFFFF"/>
            <w:vAlign w:val="center"/>
          </w:tcPr>
          <w:p w:rsidR="002036C8" w:rsidRPr="005D312D" w:rsidRDefault="002036C8" w:rsidP="005D312D">
            <w:pPr>
              <w:rPr>
                <w:color w:val="000000"/>
                <w:sz w:val="24"/>
                <w:szCs w:val="24"/>
              </w:rPr>
            </w:pPr>
            <w:r w:rsidRPr="005D312D">
              <w:rPr>
                <w:color w:val="000000"/>
                <w:sz w:val="24"/>
                <w:szCs w:val="24"/>
              </w:rPr>
              <w:t>Доходи від інвестицій: виплати</w:t>
            </w:r>
          </w:p>
        </w:tc>
        <w:tc>
          <w:tcPr>
            <w:tcW w:w="1278"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sidRPr="005D312D">
              <w:rPr>
                <w:color w:val="000000"/>
                <w:sz w:val="24"/>
                <w:szCs w:val="24"/>
              </w:rPr>
              <w:t>15 846,21</w:t>
            </w:r>
          </w:p>
        </w:tc>
        <w:tc>
          <w:tcPr>
            <w:tcW w:w="1125"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17 111,2</w:t>
            </w:r>
          </w:p>
        </w:tc>
        <w:tc>
          <w:tcPr>
            <w:tcW w:w="1125"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18 404,6</w:t>
            </w:r>
          </w:p>
        </w:tc>
        <w:tc>
          <w:tcPr>
            <w:tcW w:w="1087"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21 099,8</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4 728,2</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5 851,8</w:t>
            </w:r>
          </w:p>
        </w:tc>
        <w:tc>
          <w:tcPr>
            <w:tcW w:w="1029" w:type="dxa"/>
            <w:tcBorders>
              <w:top w:val="nil"/>
              <w:left w:val="nil"/>
              <w:bottom w:val="single" w:sz="4" w:space="0" w:color="auto"/>
              <w:right w:val="single" w:sz="4" w:space="0" w:color="auto"/>
            </w:tcBorders>
            <w:shd w:val="clear" w:color="F2F2F2" w:fill="FFFFFF"/>
            <w:vAlign w:val="center"/>
          </w:tcPr>
          <w:p w:rsidR="002036C8" w:rsidRPr="005D312D" w:rsidRDefault="002036C8" w:rsidP="005D312D">
            <w:pPr>
              <w:jc w:val="right"/>
              <w:rPr>
                <w:color w:val="000000"/>
                <w:sz w:val="24"/>
                <w:szCs w:val="24"/>
              </w:rPr>
            </w:pPr>
            <w:r>
              <w:rPr>
                <w:color w:val="000000"/>
                <w:sz w:val="24"/>
                <w:szCs w:val="24"/>
              </w:rPr>
              <w:t>3 610,7</w:t>
            </w:r>
          </w:p>
        </w:tc>
      </w:tr>
    </w:tbl>
    <w:p w:rsidR="002036C8" w:rsidRDefault="002036C8" w:rsidP="0023328F">
      <w:pPr>
        <w:spacing w:line="360" w:lineRule="auto"/>
        <w:jc w:val="both"/>
        <w:rPr>
          <w:sz w:val="28"/>
          <w:szCs w:val="28"/>
          <w:lang w:val="ru-RU"/>
        </w:rPr>
      </w:pPr>
      <w:r w:rsidRPr="000237F7">
        <w:rPr>
          <w:sz w:val="28"/>
          <w:szCs w:val="28"/>
          <w:lang w:val="ru-RU"/>
        </w:rPr>
        <w:tab/>
      </w:r>
      <w:r>
        <w:rPr>
          <w:sz w:val="28"/>
          <w:szCs w:val="28"/>
          <w:lang w:val="ru-RU"/>
        </w:rPr>
        <w:t xml:space="preserve">Джерело: </w:t>
      </w:r>
      <w:r>
        <w:rPr>
          <w:sz w:val="28"/>
          <w:szCs w:val="28"/>
        </w:rPr>
        <w:t xml:space="preserve">Складено автором на основі даних </w:t>
      </w:r>
      <w:r w:rsidRPr="000237F7">
        <w:rPr>
          <w:sz w:val="28"/>
          <w:szCs w:val="28"/>
          <w:lang w:val="ru-RU"/>
        </w:rPr>
        <w:t>[</w:t>
      </w:r>
      <w:r>
        <w:rPr>
          <w:sz w:val="28"/>
          <w:szCs w:val="28"/>
          <w:lang w:val="ru-RU"/>
        </w:rPr>
        <w:t>20</w:t>
      </w:r>
      <w:r w:rsidRPr="000237F7">
        <w:rPr>
          <w:sz w:val="28"/>
          <w:szCs w:val="28"/>
          <w:lang w:val="ru-RU"/>
        </w:rPr>
        <w:t>].</w:t>
      </w:r>
    </w:p>
    <w:p w:rsidR="002036C8" w:rsidRDefault="002036C8" w:rsidP="00635332">
      <w:pPr>
        <w:spacing w:line="360" w:lineRule="auto"/>
        <w:ind w:firstLine="720"/>
        <w:jc w:val="both"/>
        <w:rPr>
          <w:sz w:val="28"/>
          <w:szCs w:val="28"/>
        </w:rPr>
      </w:pPr>
      <w:r>
        <w:rPr>
          <w:sz w:val="28"/>
          <w:szCs w:val="28"/>
        </w:rPr>
        <w:lastRenderedPageBreak/>
        <w:t>Як видно з таблиці 2.3 протягом 2016-2019 років надходження  по первинним доходам  перевищують виплати, саме тому спостерігається здебільшого позитивний баланс. За виключенням другого кварталу 2020 року.</w:t>
      </w:r>
    </w:p>
    <w:p w:rsidR="002036C8" w:rsidRPr="00635332" w:rsidRDefault="002036C8" w:rsidP="00635332">
      <w:pPr>
        <w:spacing w:line="360" w:lineRule="auto"/>
        <w:ind w:firstLine="720"/>
        <w:jc w:val="both"/>
        <w:rPr>
          <w:sz w:val="28"/>
          <w:szCs w:val="28"/>
        </w:rPr>
      </w:pPr>
      <w:r>
        <w:rPr>
          <w:sz w:val="28"/>
          <w:szCs w:val="28"/>
        </w:rPr>
        <w:t xml:space="preserve">Надходження по статті оплата праці  перевищують виплати, </w:t>
      </w:r>
      <w:bookmarkStart w:id="4" w:name="_Hlk72498936"/>
      <w:r>
        <w:rPr>
          <w:sz w:val="28"/>
          <w:szCs w:val="28"/>
        </w:rPr>
        <w:t>що свідчить про те, що фінські резиденти за кордоном сукупно отримують більшу оплату праці, аніж нерезиденти в Фінляндії протягом 2016-2020 років.</w:t>
      </w:r>
    </w:p>
    <w:bookmarkEnd w:id="4"/>
    <w:p w:rsidR="002036C8" w:rsidRDefault="002036C8" w:rsidP="0023328F">
      <w:pPr>
        <w:spacing w:line="360" w:lineRule="auto"/>
        <w:jc w:val="both"/>
        <w:rPr>
          <w:sz w:val="28"/>
          <w:szCs w:val="28"/>
        </w:rPr>
      </w:pPr>
      <w:r>
        <w:rPr>
          <w:sz w:val="28"/>
          <w:szCs w:val="28"/>
        </w:rPr>
        <w:tab/>
        <w:t>По статті «Доходи від інвестицій» надходження від нерезидентів закордоном також дещо перевищують виплати резидентам, тобто інвестиційні активи громадян Фінляндії розташовані закордоном приносять їм більший прибуток, аніж доходи, які отримують іноземці, від інвестицій в Фінляндії, за виключенням другого та третього кварталів 2020 року.</w:t>
      </w:r>
    </w:p>
    <w:p w:rsidR="002036C8" w:rsidRDefault="002036C8" w:rsidP="0023328F">
      <w:pPr>
        <w:spacing w:line="360" w:lineRule="auto"/>
        <w:jc w:val="both"/>
        <w:rPr>
          <w:sz w:val="28"/>
          <w:szCs w:val="28"/>
        </w:rPr>
      </w:pPr>
      <w:r>
        <w:rPr>
          <w:sz w:val="28"/>
          <w:szCs w:val="28"/>
        </w:rPr>
        <w:t xml:space="preserve"> </w:t>
      </w:r>
      <w:r>
        <w:rPr>
          <w:sz w:val="28"/>
          <w:szCs w:val="28"/>
        </w:rPr>
        <w:tab/>
        <w:t xml:space="preserve">Баланс первинних доходів в Латвії (Таблиця 2.4) навпаки – характеризується дефіцитом протягом 2016-2020 років. </w:t>
      </w:r>
      <w:bookmarkStart w:id="5" w:name="_Hlk72499208"/>
      <w:r>
        <w:rPr>
          <w:sz w:val="28"/>
          <w:szCs w:val="28"/>
        </w:rPr>
        <w:t>Тобто нерезиденти  в середині Латвії отримують більші в сукупному грошовому визначенні доходи, аніж Латвійські резиденти закордоном.</w:t>
      </w:r>
    </w:p>
    <w:bookmarkEnd w:id="5"/>
    <w:p w:rsidR="002036C8" w:rsidRDefault="002036C8" w:rsidP="008173F7">
      <w:pPr>
        <w:spacing w:line="360" w:lineRule="auto"/>
        <w:jc w:val="right"/>
        <w:rPr>
          <w:sz w:val="28"/>
          <w:szCs w:val="28"/>
        </w:rPr>
      </w:pPr>
      <w:r>
        <w:rPr>
          <w:sz w:val="28"/>
          <w:szCs w:val="28"/>
        </w:rPr>
        <w:t>Таблиця 2.4</w:t>
      </w:r>
    </w:p>
    <w:p w:rsidR="002036C8" w:rsidRPr="0005216E" w:rsidRDefault="002036C8" w:rsidP="008173F7">
      <w:pPr>
        <w:spacing w:line="360" w:lineRule="auto"/>
        <w:jc w:val="center"/>
        <w:rPr>
          <w:b/>
          <w:sz w:val="28"/>
          <w:szCs w:val="28"/>
        </w:rPr>
      </w:pPr>
      <w:r w:rsidRPr="0005216E">
        <w:rPr>
          <w:b/>
          <w:sz w:val="28"/>
          <w:szCs w:val="28"/>
        </w:rPr>
        <w:t>Баланс первинних доходів Латвії та його складові в 2016-2020 роках</w:t>
      </w:r>
    </w:p>
    <w:p w:rsidR="002036C8" w:rsidRPr="0005216E" w:rsidRDefault="002036C8" w:rsidP="008173F7">
      <w:pPr>
        <w:spacing w:line="360" w:lineRule="auto"/>
        <w:jc w:val="center"/>
        <w:rPr>
          <w:b/>
          <w:sz w:val="28"/>
          <w:szCs w:val="28"/>
        </w:rPr>
      </w:pPr>
      <w:r w:rsidRPr="0005216E">
        <w:rPr>
          <w:b/>
          <w:sz w:val="28"/>
          <w:szCs w:val="28"/>
        </w:rPr>
        <w:t>в млн. дол. США</w:t>
      </w:r>
    </w:p>
    <w:tbl>
      <w:tblPr>
        <w:tblW w:w="9771" w:type="dxa"/>
        <w:tblLayout w:type="fixed"/>
        <w:tblLook w:val="00A0" w:firstRow="1" w:lastRow="0" w:firstColumn="1" w:lastColumn="0" w:noHBand="0" w:noVBand="0"/>
      </w:tblPr>
      <w:tblGrid>
        <w:gridCol w:w="2203"/>
        <w:gridCol w:w="1062"/>
        <w:gridCol w:w="1062"/>
        <w:gridCol w:w="1215"/>
        <w:gridCol w:w="1109"/>
        <w:gridCol w:w="999"/>
        <w:gridCol w:w="1014"/>
        <w:gridCol w:w="1107"/>
      </w:tblGrid>
      <w:tr w:rsidR="002036C8" w:rsidRPr="00615588" w:rsidTr="007401BB">
        <w:trPr>
          <w:trHeight w:val="274"/>
        </w:trPr>
        <w:tc>
          <w:tcPr>
            <w:tcW w:w="2203"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Стаття балансу</w:t>
            </w:r>
          </w:p>
        </w:tc>
        <w:tc>
          <w:tcPr>
            <w:tcW w:w="1062"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2016</w:t>
            </w:r>
          </w:p>
        </w:tc>
        <w:tc>
          <w:tcPr>
            <w:tcW w:w="1062"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2017</w:t>
            </w:r>
          </w:p>
        </w:tc>
        <w:tc>
          <w:tcPr>
            <w:tcW w:w="1215"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2018</w:t>
            </w:r>
          </w:p>
        </w:tc>
        <w:tc>
          <w:tcPr>
            <w:tcW w:w="1109"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2019</w:t>
            </w:r>
          </w:p>
        </w:tc>
        <w:tc>
          <w:tcPr>
            <w:tcW w:w="999"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2020Q</w:t>
            </w:r>
            <w:r>
              <w:rPr>
                <w:color w:val="000000"/>
                <w:sz w:val="24"/>
                <w:szCs w:val="24"/>
              </w:rPr>
              <w:t>1</w:t>
            </w:r>
          </w:p>
        </w:tc>
        <w:tc>
          <w:tcPr>
            <w:tcW w:w="1014"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2020Q2</w:t>
            </w:r>
          </w:p>
        </w:tc>
        <w:tc>
          <w:tcPr>
            <w:tcW w:w="1107" w:type="dxa"/>
            <w:tcBorders>
              <w:top w:val="single" w:sz="4" w:space="0" w:color="auto"/>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2020</w:t>
            </w:r>
            <w:r>
              <w:rPr>
                <w:color w:val="000000"/>
                <w:sz w:val="24"/>
                <w:szCs w:val="24"/>
              </w:rPr>
              <w:t xml:space="preserve"> </w:t>
            </w:r>
            <w:r w:rsidRPr="00615588">
              <w:rPr>
                <w:color w:val="000000"/>
                <w:sz w:val="24"/>
                <w:szCs w:val="24"/>
              </w:rPr>
              <w:t>Q3</w:t>
            </w:r>
          </w:p>
        </w:tc>
      </w:tr>
      <w:tr w:rsidR="002036C8" w:rsidRPr="00615588" w:rsidTr="007401BB">
        <w:trPr>
          <w:trHeight w:val="718"/>
        </w:trPr>
        <w:tc>
          <w:tcPr>
            <w:tcW w:w="2203" w:type="dxa"/>
            <w:tcBorders>
              <w:top w:val="nil"/>
              <w:left w:val="single" w:sz="4" w:space="0" w:color="auto"/>
              <w:bottom w:val="single" w:sz="4" w:space="0" w:color="auto"/>
              <w:right w:val="single" w:sz="4" w:space="0" w:color="auto"/>
            </w:tcBorders>
            <w:shd w:val="clear" w:color="000000" w:fill="FFFFFF"/>
            <w:vAlign w:val="center"/>
          </w:tcPr>
          <w:p w:rsidR="002036C8" w:rsidRPr="00615588" w:rsidRDefault="002036C8" w:rsidP="00615588">
            <w:pPr>
              <w:jc w:val="center"/>
              <w:rPr>
                <w:b/>
                <w:bCs/>
                <w:color w:val="000000"/>
                <w:sz w:val="24"/>
                <w:szCs w:val="24"/>
              </w:rPr>
            </w:pPr>
            <w:r w:rsidRPr="00615588">
              <w:rPr>
                <w:b/>
                <w:bCs/>
                <w:color w:val="000000"/>
                <w:sz w:val="24"/>
                <w:szCs w:val="24"/>
              </w:rPr>
              <w:t>Баланс первинних доходів</w:t>
            </w:r>
          </w:p>
        </w:tc>
        <w:tc>
          <w:tcPr>
            <w:tcW w:w="1062"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-51,04</w:t>
            </w:r>
          </w:p>
        </w:tc>
        <w:tc>
          <w:tcPr>
            <w:tcW w:w="1062"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-65,69</w:t>
            </w:r>
          </w:p>
        </w:tc>
        <w:tc>
          <w:tcPr>
            <w:tcW w:w="1215"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-569,20</w:t>
            </w:r>
          </w:p>
        </w:tc>
        <w:tc>
          <w:tcPr>
            <w:tcW w:w="1109"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-481,79</w:t>
            </w:r>
          </w:p>
        </w:tc>
        <w:tc>
          <w:tcPr>
            <w:tcW w:w="999"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-44,11</w:t>
            </w:r>
          </w:p>
        </w:tc>
        <w:tc>
          <w:tcPr>
            <w:tcW w:w="1014"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-23,13</w:t>
            </w:r>
          </w:p>
        </w:tc>
        <w:tc>
          <w:tcPr>
            <w:tcW w:w="1107"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-196,38</w:t>
            </w:r>
          </w:p>
        </w:tc>
      </w:tr>
      <w:tr w:rsidR="002036C8" w:rsidRPr="00615588" w:rsidTr="007401BB">
        <w:trPr>
          <w:trHeight w:val="705"/>
        </w:trPr>
        <w:tc>
          <w:tcPr>
            <w:tcW w:w="2203" w:type="dxa"/>
            <w:tcBorders>
              <w:top w:val="nil"/>
              <w:left w:val="single" w:sz="4" w:space="0" w:color="auto"/>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 xml:space="preserve">Оплата </w:t>
            </w:r>
            <w:r>
              <w:rPr>
                <w:color w:val="000000"/>
                <w:sz w:val="24"/>
                <w:szCs w:val="24"/>
              </w:rPr>
              <w:t>праці</w:t>
            </w:r>
            <w:r w:rsidRPr="00615588">
              <w:rPr>
                <w:color w:val="000000"/>
                <w:sz w:val="24"/>
                <w:szCs w:val="24"/>
              </w:rPr>
              <w:t>: надходження</w:t>
            </w:r>
          </w:p>
        </w:tc>
        <w:tc>
          <w:tcPr>
            <w:tcW w:w="1062"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689,25</w:t>
            </w:r>
          </w:p>
        </w:tc>
        <w:tc>
          <w:tcPr>
            <w:tcW w:w="1062"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652,46</w:t>
            </w:r>
          </w:p>
        </w:tc>
        <w:tc>
          <w:tcPr>
            <w:tcW w:w="1215"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653,72</w:t>
            </w:r>
          </w:p>
        </w:tc>
        <w:tc>
          <w:tcPr>
            <w:tcW w:w="1109"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655,99</w:t>
            </w:r>
          </w:p>
        </w:tc>
        <w:tc>
          <w:tcPr>
            <w:tcW w:w="999"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151,06</w:t>
            </w:r>
          </w:p>
        </w:tc>
        <w:tc>
          <w:tcPr>
            <w:tcW w:w="1014"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121,16</w:t>
            </w:r>
          </w:p>
        </w:tc>
        <w:tc>
          <w:tcPr>
            <w:tcW w:w="1107"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133,26</w:t>
            </w:r>
          </w:p>
        </w:tc>
      </w:tr>
      <w:tr w:rsidR="002036C8" w:rsidRPr="00615588" w:rsidTr="007401BB">
        <w:trPr>
          <w:trHeight w:val="548"/>
        </w:trPr>
        <w:tc>
          <w:tcPr>
            <w:tcW w:w="2203" w:type="dxa"/>
            <w:tcBorders>
              <w:top w:val="nil"/>
              <w:left w:val="single" w:sz="4" w:space="0" w:color="auto"/>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 xml:space="preserve">Оплата </w:t>
            </w:r>
            <w:r>
              <w:rPr>
                <w:color w:val="000000"/>
                <w:sz w:val="24"/>
                <w:szCs w:val="24"/>
              </w:rPr>
              <w:t>праці</w:t>
            </w:r>
            <w:r w:rsidRPr="00615588">
              <w:rPr>
                <w:color w:val="000000"/>
                <w:sz w:val="24"/>
                <w:szCs w:val="24"/>
              </w:rPr>
              <w:t>: виплати</w:t>
            </w:r>
          </w:p>
        </w:tc>
        <w:tc>
          <w:tcPr>
            <w:tcW w:w="1062"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60,83</w:t>
            </w:r>
          </w:p>
        </w:tc>
        <w:tc>
          <w:tcPr>
            <w:tcW w:w="1062"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70,10</w:t>
            </w:r>
          </w:p>
        </w:tc>
        <w:tc>
          <w:tcPr>
            <w:tcW w:w="1215"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79,12</w:t>
            </w:r>
          </w:p>
        </w:tc>
        <w:tc>
          <w:tcPr>
            <w:tcW w:w="1109"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91,84</w:t>
            </w:r>
          </w:p>
        </w:tc>
        <w:tc>
          <w:tcPr>
            <w:tcW w:w="999"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19,85</w:t>
            </w:r>
          </w:p>
        </w:tc>
        <w:tc>
          <w:tcPr>
            <w:tcW w:w="1014"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18,72</w:t>
            </w:r>
          </w:p>
        </w:tc>
        <w:tc>
          <w:tcPr>
            <w:tcW w:w="1107" w:type="dxa"/>
            <w:tcBorders>
              <w:top w:val="nil"/>
              <w:left w:val="nil"/>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18,70</w:t>
            </w:r>
          </w:p>
        </w:tc>
      </w:tr>
      <w:tr w:rsidR="002036C8" w:rsidRPr="00615588" w:rsidTr="007401BB">
        <w:trPr>
          <w:trHeight w:val="888"/>
        </w:trPr>
        <w:tc>
          <w:tcPr>
            <w:tcW w:w="2203" w:type="dxa"/>
            <w:tcBorders>
              <w:top w:val="nil"/>
              <w:left w:val="single" w:sz="4" w:space="0" w:color="auto"/>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Доходи від інвестицій: надходження</w:t>
            </w:r>
          </w:p>
        </w:tc>
        <w:tc>
          <w:tcPr>
            <w:tcW w:w="1062"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461,43</w:t>
            </w:r>
          </w:p>
        </w:tc>
        <w:tc>
          <w:tcPr>
            <w:tcW w:w="1062"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612,42</w:t>
            </w:r>
          </w:p>
        </w:tc>
        <w:tc>
          <w:tcPr>
            <w:tcW w:w="1215"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578,09</w:t>
            </w:r>
          </w:p>
        </w:tc>
        <w:tc>
          <w:tcPr>
            <w:tcW w:w="1109"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525,56</w:t>
            </w:r>
          </w:p>
        </w:tc>
        <w:tc>
          <w:tcPr>
            <w:tcW w:w="999"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98,14</w:t>
            </w:r>
          </w:p>
        </w:tc>
        <w:tc>
          <w:tcPr>
            <w:tcW w:w="1014"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116,75</w:t>
            </w:r>
          </w:p>
        </w:tc>
        <w:tc>
          <w:tcPr>
            <w:tcW w:w="1107"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112,22</w:t>
            </w:r>
          </w:p>
        </w:tc>
      </w:tr>
      <w:tr w:rsidR="002036C8" w:rsidRPr="00615588" w:rsidTr="007401BB">
        <w:trPr>
          <w:trHeight w:val="757"/>
        </w:trPr>
        <w:tc>
          <w:tcPr>
            <w:tcW w:w="2203" w:type="dxa"/>
            <w:tcBorders>
              <w:top w:val="nil"/>
              <w:left w:val="single" w:sz="4" w:space="0" w:color="auto"/>
              <w:bottom w:val="single" w:sz="4" w:space="0" w:color="auto"/>
              <w:right w:val="single" w:sz="4" w:space="0" w:color="auto"/>
            </w:tcBorders>
            <w:shd w:val="clear" w:color="000000" w:fill="FFFFFF"/>
            <w:vAlign w:val="center"/>
          </w:tcPr>
          <w:p w:rsidR="002036C8" w:rsidRPr="00615588" w:rsidRDefault="002036C8" w:rsidP="00615588">
            <w:pPr>
              <w:jc w:val="center"/>
              <w:rPr>
                <w:color w:val="000000"/>
                <w:sz w:val="24"/>
                <w:szCs w:val="24"/>
              </w:rPr>
            </w:pPr>
            <w:r w:rsidRPr="00615588">
              <w:rPr>
                <w:color w:val="000000"/>
                <w:sz w:val="24"/>
                <w:szCs w:val="24"/>
              </w:rPr>
              <w:t>Доходи від інвестицій: виплати</w:t>
            </w:r>
          </w:p>
        </w:tc>
        <w:tc>
          <w:tcPr>
            <w:tcW w:w="1062"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1 510,24</w:t>
            </w:r>
          </w:p>
        </w:tc>
        <w:tc>
          <w:tcPr>
            <w:tcW w:w="1062"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1 690,14</w:t>
            </w:r>
          </w:p>
        </w:tc>
        <w:tc>
          <w:tcPr>
            <w:tcW w:w="1215"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2 165,66</w:t>
            </w:r>
          </w:p>
        </w:tc>
        <w:tc>
          <w:tcPr>
            <w:tcW w:w="1109"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1 965,22</w:t>
            </w:r>
          </w:p>
        </w:tc>
        <w:tc>
          <w:tcPr>
            <w:tcW w:w="999"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329,70</w:t>
            </w:r>
          </w:p>
        </w:tc>
        <w:tc>
          <w:tcPr>
            <w:tcW w:w="1014"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261,03</w:t>
            </w:r>
          </w:p>
        </w:tc>
        <w:tc>
          <w:tcPr>
            <w:tcW w:w="1107" w:type="dxa"/>
            <w:tcBorders>
              <w:top w:val="nil"/>
              <w:left w:val="nil"/>
              <w:bottom w:val="single" w:sz="4" w:space="0" w:color="auto"/>
              <w:right w:val="single" w:sz="4" w:space="0" w:color="auto"/>
            </w:tcBorders>
            <w:shd w:val="clear" w:color="F2F2F2" w:fill="FFFFFF"/>
            <w:vAlign w:val="center"/>
          </w:tcPr>
          <w:p w:rsidR="002036C8" w:rsidRPr="00615588" w:rsidRDefault="002036C8" w:rsidP="00615588">
            <w:pPr>
              <w:jc w:val="center"/>
              <w:rPr>
                <w:color w:val="000000"/>
                <w:sz w:val="24"/>
                <w:szCs w:val="24"/>
              </w:rPr>
            </w:pPr>
            <w:r w:rsidRPr="00615588">
              <w:rPr>
                <w:color w:val="000000"/>
                <w:sz w:val="24"/>
                <w:szCs w:val="24"/>
              </w:rPr>
              <w:t>443,02</w:t>
            </w:r>
          </w:p>
        </w:tc>
      </w:tr>
    </w:tbl>
    <w:p w:rsidR="002036C8" w:rsidRPr="008173F7" w:rsidRDefault="002036C8" w:rsidP="0005216E">
      <w:pPr>
        <w:spacing w:line="360" w:lineRule="auto"/>
        <w:ind w:firstLine="720"/>
        <w:jc w:val="both"/>
        <w:rPr>
          <w:sz w:val="28"/>
          <w:szCs w:val="28"/>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21</w:t>
      </w:r>
      <w:r w:rsidRPr="000237F7">
        <w:rPr>
          <w:sz w:val="28"/>
          <w:szCs w:val="28"/>
          <w:lang w:val="ru-RU"/>
        </w:rPr>
        <w:t>].</w:t>
      </w:r>
    </w:p>
    <w:p w:rsidR="002036C8" w:rsidRDefault="002036C8" w:rsidP="0095295C">
      <w:pPr>
        <w:spacing w:line="360" w:lineRule="auto"/>
        <w:ind w:firstLine="720"/>
        <w:jc w:val="both"/>
        <w:rPr>
          <w:sz w:val="28"/>
          <w:szCs w:val="28"/>
        </w:rPr>
      </w:pPr>
      <w:r>
        <w:rPr>
          <w:sz w:val="28"/>
          <w:szCs w:val="28"/>
        </w:rPr>
        <w:lastRenderedPageBreak/>
        <w:t>Надходження по статті «Оплата праці» в Латвії значно перевищують виплати, а за статтею «Доходи від інвестицій» навпаки – виплати резидентам в Латвії, перевищують надходження з інших країн. Проте, як ми бачимо з таблиці 2.4 саме виплати  «доходи від інвестицій» найбільша за грошовим обсягом стаття, яка демонструє саме відтік грошей закордон, що і спричинює в свою чергу дефіцит по первинним доходам в Латвії протягом 2016-2020 років.</w:t>
      </w:r>
    </w:p>
    <w:p w:rsidR="002036C8" w:rsidRDefault="002036C8" w:rsidP="0095295C">
      <w:pPr>
        <w:spacing w:line="360" w:lineRule="auto"/>
        <w:ind w:firstLine="720"/>
        <w:jc w:val="both"/>
        <w:rPr>
          <w:sz w:val="28"/>
        </w:rPr>
      </w:pPr>
      <w:r>
        <w:rPr>
          <w:sz w:val="28"/>
        </w:rPr>
        <w:t>Динаміка наступної статті балансу вторинних доходів проілюстрована на рис 2.2.</w:t>
      </w:r>
    </w:p>
    <w:p w:rsidR="002036C8" w:rsidRDefault="00DC4B41" w:rsidP="007A507C">
      <w:pPr>
        <w:spacing w:line="360" w:lineRule="auto"/>
        <w:jc w:val="both"/>
        <w:rPr>
          <w:sz w:val="28"/>
          <w:szCs w:val="28"/>
        </w:rPr>
      </w:pPr>
      <w:r>
        <w:rPr>
          <w:noProof/>
          <w:lang w:eastAsia="uk-UA"/>
        </w:rPr>
        <w:drawing>
          <wp:inline distT="0" distB="0" distL="0" distR="0">
            <wp:extent cx="5767070" cy="2546350"/>
            <wp:effectExtent l="0" t="0" r="24130" b="2540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036C8" w:rsidRDefault="002036C8" w:rsidP="0005216E">
      <w:pPr>
        <w:spacing w:line="360" w:lineRule="auto"/>
        <w:ind w:firstLine="720"/>
        <w:jc w:val="both"/>
        <w:rPr>
          <w:sz w:val="28"/>
          <w:szCs w:val="28"/>
        </w:rPr>
      </w:pPr>
      <w:r w:rsidRPr="0005216E">
        <w:rPr>
          <w:sz w:val="28"/>
          <w:szCs w:val="28"/>
        </w:rPr>
        <w:t>Рис.</w:t>
      </w:r>
      <w:r>
        <w:rPr>
          <w:sz w:val="28"/>
          <w:szCs w:val="28"/>
        </w:rPr>
        <w:t xml:space="preserve"> </w:t>
      </w:r>
      <w:r w:rsidRPr="0005216E">
        <w:rPr>
          <w:sz w:val="28"/>
          <w:szCs w:val="28"/>
        </w:rPr>
        <w:t>2.2</w:t>
      </w:r>
      <w:r>
        <w:rPr>
          <w:sz w:val="28"/>
          <w:szCs w:val="28"/>
        </w:rPr>
        <w:t xml:space="preserve"> Порівняльна динаміка балансу вторинних доходів Латвії та Фінляндії 2016-2020 роки в млн. дол. США</w:t>
      </w:r>
    </w:p>
    <w:p w:rsidR="002036C8" w:rsidRDefault="002036C8" w:rsidP="0005216E">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22, 23</w:t>
      </w:r>
      <w:r w:rsidRPr="000237F7">
        <w:rPr>
          <w:sz w:val="28"/>
          <w:szCs w:val="28"/>
          <w:lang w:val="ru-RU"/>
        </w:rPr>
        <w:t>].</w:t>
      </w:r>
      <w:r>
        <w:rPr>
          <w:sz w:val="28"/>
          <w:szCs w:val="28"/>
          <w:lang w:val="ru-RU"/>
        </w:rPr>
        <w:t xml:space="preserve"> </w:t>
      </w:r>
    </w:p>
    <w:p w:rsidR="002036C8" w:rsidRDefault="002036C8" w:rsidP="00536683">
      <w:pPr>
        <w:spacing w:line="360" w:lineRule="auto"/>
        <w:jc w:val="both"/>
        <w:rPr>
          <w:sz w:val="28"/>
          <w:szCs w:val="28"/>
          <w:lang w:val="ru-RU"/>
        </w:rPr>
      </w:pPr>
    </w:p>
    <w:p w:rsidR="002036C8" w:rsidRDefault="002036C8" w:rsidP="00635332">
      <w:pPr>
        <w:spacing w:line="360" w:lineRule="auto"/>
        <w:ind w:firstLine="720"/>
        <w:jc w:val="both"/>
        <w:rPr>
          <w:sz w:val="28"/>
        </w:rPr>
      </w:pPr>
      <w:r>
        <w:rPr>
          <w:sz w:val="28"/>
          <w:szCs w:val="28"/>
        </w:rPr>
        <w:t>Баланс вторинних доходів</w:t>
      </w:r>
      <w:r w:rsidRPr="00645CC6">
        <w:rPr>
          <w:sz w:val="28"/>
        </w:rPr>
        <w:t>– найменш</w:t>
      </w:r>
      <w:r>
        <w:rPr>
          <w:sz w:val="28"/>
        </w:rPr>
        <w:t>а</w:t>
      </w:r>
      <w:r w:rsidRPr="00645CC6">
        <w:rPr>
          <w:sz w:val="28"/>
        </w:rPr>
        <w:t xml:space="preserve"> за</w:t>
      </w:r>
      <w:r>
        <w:rPr>
          <w:sz w:val="28"/>
        </w:rPr>
        <w:t xml:space="preserve"> обсягами</w:t>
      </w:r>
      <w:r w:rsidRPr="00645CC6">
        <w:rPr>
          <w:sz w:val="28"/>
        </w:rPr>
        <w:t xml:space="preserve"> показник</w:t>
      </w:r>
      <w:r>
        <w:rPr>
          <w:sz w:val="28"/>
        </w:rPr>
        <w:t>ів стаття</w:t>
      </w:r>
      <w:r w:rsidRPr="00645CC6">
        <w:rPr>
          <w:sz w:val="28"/>
        </w:rPr>
        <w:t>, до нього належать чисті поточні трансферти та однобічні платежі, які не є товаром або послугою, та не включаються до ВВП.</w:t>
      </w:r>
      <w:r>
        <w:rPr>
          <w:sz w:val="28"/>
        </w:rPr>
        <w:t xml:space="preserve"> </w:t>
      </w:r>
    </w:p>
    <w:p w:rsidR="002036C8" w:rsidRPr="00635332" w:rsidRDefault="002036C8" w:rsidP="00635332">
      <w:pPr>
        <w:spacing w:line="360" w:lineRule="auto"/>
        <w:ind w:firstLine="720"/>
        <w:jc w:val="both"/>
        <w:rPr>
          <w:sz w:val="28"/>
          <w:szCs w:val="28"/>
        </w:rPr>
      </w:pPr>
      <w:r>
        <w:rPr>
          <w:sz w:val="28"/>
        </w:rPr>
        <w:t xml:space="preserve">По причині того, що </w:t>
      </w:r>
      <w:r w:rsidRPr="00645CC6">
        <w:rPr>
          <w:sz w:val="28"/>
        </w:rPr>
        <w:t xml:space="preserve">потік трансфертів з </w:t>
      </w:r>
      <w:r>
        <w:rPr>
          <w:sz w:val="28"/>
        </w:rPr>
        <w:t xml:space="preserve">Фінляндії в своєму грошовому визначенні </w:t>
      </w:r>
      <w:r w:rsidRPr="00645CC6">
        <w:rPr>
          <w:sz w:val="28"/>
        </w:rPr>
        <w:t xml:space="preserve">перевищує потік трансфертів </w:t>
      </w:r>
      <w:r>
        <w:rPr>
          <w:sz w:val="28"/>
        </w:rPr>
        <w:t>з інших країн в Фінляндію</w:t>
      </w:r>
      <w:r w:rsidRPr="00645CC6">
        <w:rPr>
          <w:sz w:val="28"/>
        </w:rPr>
        <w:t xml:space="preserve">, </w:t>
      </w:r>
      <w:r>
        <w:rPr>
          <w:sz w:val="28"/>
        </w:rPr>
        <w:t>спостерігається дефіцит балансу вторинних доходів, хоча з рис. 2.2 видно, що дефіцит має тенденцію до скорочення з 2018 року.</w:t>
      </w:r>
    </w:p>
    <w:p w:rsidR="002036C8" w:rsidRDefault="002036C8" w:rsidP="00AB1946">
      <w:pPr>
        <w:spacing w:line="360" w:lineRule="auto"/>
        <w:jc w:val="both"/>
        <w:rPr>
          <w:sz w:val="28"/>
          <w:szCs w:val="28"/>
        </w:rPr>
      </w:pPr>
      <w:r w:rsidRPr="00EE7285">
        <w:rPr>
          <w:sz w:val="28"/>
          <w:szCs w:val="28"/>
        </w:rPr>
        <w:lastRenderedPageBreak/>
        <w:tab/>
      </w:r>
      <w:r>
        <w:rPr>
          <w:sz w:val="28"/>
          <w:szCs w:val="28"/>
        </w:rPr>
        <w:t xml:space="preserve">Латвійський баланс вторинних доходів, напроти – характеризується профіцитом в 2016-2020 роках, хоча профіцит і ставав з кожним роком меншим. </w:t>
      </w:r>
      <w:bookmarkStart w:id="6" w:name="_Hlk72504117"/>
      <w:r>
        <w:rPr>
          <w:sz w:val="28"/>
          <w:szCs w:val="28"/>
        </w:rPr>
        <w:t>Іншими словами Латвія все ще залишається реципієнтом односторонніх платежів</w:t>
      </w:r>
      <w:bookmarkEnd w:id="6"/>
      <w:r>
        <w:rPr>
          <w:sz w:val="28"/>
          <w:szCs w:val="28"/>
        </w:rPr>
        <w:t>, в той час, коли Фінляндія – донором.</w:t>
      </w:r>
    </w:p>
    <w:p w:rsidR="002036C8" w:rsidRDefault="002036C8" w:rsidP="00AB1946">
      <w:pPr>
        <w:spacing w:line="360" w:lineRule="auto"/>
        <w:jc w:val="both"/>
        <w:rPr>
          <w:sz w:val="28"/>
          <w:szCs w:val="28"/>
        </w:rPr>
      </w:pPr>
      <w:r>
        <w:rPr>
          <w:sz w:val="28"/>
          <w:szCs w:val="28"/>
        </w:rPr>
        <w:tab/>
        <w:t>Завдяки основним  вищерозглянутим балансам сформувалося сальдо рахунку поточних  Фінляндії та Латвії (рис. 2.3).</w:t>
      </w:r>
    </w:p>
    <w:p w:rsidR="002036C8" w:rsidRPr="00057B13" w:rsidRDefault="00DC4B41" w:rsidP="00AB1946">
      <w:pPr>
        <w:spacing w:line="360" w:lineRule="auto"/>
        <w:jc w:val="both"/>
        <w:rPr>
          <w:sz w:val="28"/>
          <w:szCs w:val="28"/>
        </w:rPr>
      </w:pPr>
      <w:r>
        <w:rPr>
          <w:noProof/>
          <w:lang w:eastAsia="uk-UA"/>
        </w:rPr>
        <w:drawing>
          <wp:inline distT="0" distB="0" distL="0" distR="0">
            <wp:extent cx="6155055" cy="2840990"/>
            <wp:effectExtent l="0" t="0" r="17145" b="16510"/>
            <wp:docPr id="3"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036C8" w:rsidRDefault="002036C8" w:rsidP="0005216E">
      <w:pPr>
        <w:spacing w:line="360" w:lineRule="auto"/>
        <w:ind w:firstLine="720"/>
        <w:jc w:val="both"/>
        <w:rPr>
          <w:sz w:val="28"/>
          <w:szCs w:val="28"/>
        </w:rPr>
      </w:pPr>
      <w:r w:rsidRPr="0005216E">
        <w:rPr>
          <w:sz w:val="28"/>
          <w:szCs w:val="28"/>
        </w:rPr>
        <w:t>Рис.</w:t>
      </w:r>
      <w:r>
        <w:rPr>
          <w:sz w:val="28"/>
          <w:szCs w:val="28"/>
        </w:rPr>
        <w:t xml:space="preserve"> </w:t>
      </w:r>
      <w:r w:rsidRPr="0005216E">
        <w:rPr>
          <w:sz w:val="28"/>
          <w:szCs w:val="28"/>
        </w:rPr>
        <w:t>2.3</w:t>
      </w:r>
      <w:r>
        <w:rPr>
          <w:sz w:val="28"/>
          <w:szCs w:val="28"/>
        </w:rPr>
        <w:t xml:space="preserve"> Динаміка сальдо рахунків поточних операцій Латвії та Фінляндії 2016-2020 роки в млн. дол. США</w:t>
      </w:r>
    </w:p>
    <w:p w:rsidR="002036C8" w:rsidRPr="00A16E01" w:rsidRDefault="002036C8" w:rsidP="00C66C23">
      <w:pPr>
        <w:spacing w:line="360" w:lineRule="auto"/>
        <w:ind w:firstLine="720"/>
        <w:jc w:val="both"/>
        <w:rPr>
          <w:sz w:val="28"/>
          <w:szCs w:val="28"/>
        </w:rPr>
      </w:pPr>
      <w:r>
        <w:rPr>
          <w:sz w:val="28"/>
          <w:szCs w:val="28"/>
        </w:rPr>
        <w:t xml:space="preserve">Джерело: Складено автором на основі даних </w:t>
      </w:r>
      <w:r w:rsidRPr="00A16E01">
        <w:rPr>
          <w:sz w:val="28"/>
          <w:szCs w:val="28"/>
        </w:rPr>
        <w:t>[</w:t>
      </w:r>
      <w:r>
        <w:rPr>
          <w:sz w:val="28"/>
          <w:szCs w:val="28"/>
        </w:rPr>
        <w:t>14, 15</w:t>
      </w:r>
      <w:r w:rsidRPr="00A16E01">
        <w:rPr>
          <w:sz w:val="28"/>
          <w:szCs w:val="28"/>
        </w:rPr>
        <w:t>].</w:t>
      </w:r>
    </w:p>
    <w:p w:rsidR="002036C8" w:rsidRPr="00A16E01" w:rsidRDefault="002036C8" w:rsidP="00C66C23">
      <w:pPr>
        <w:spacing w:line="360" w:lineRule="auto"/>
        <w:ind w:firstLine="720"/>
        <w:jc w:val="both"/>
        <w:rPr>
          <w:sz w:val="28"/>
          <w:szCs w:val="28"/>
        </w:rPr>
      </w:pPr>
    </w:p>
    <w:p w:rsidR="002036C8" w:rsidRDefault="002036C8" w:rsidP="00AB1946">
      <w:pPr>
        <w:spacing w:line="360" w:lineRule="auto"/>
        <w:jc w:val="both"/>
        <w:rPr>
          <w:sz w:val="28"/>
          <w:szCs w:val="28"/>
        </w:rPr>
      </w:pPr>
      <w:r>
        <w:rPr>
          <w:sz w:val="28"/>
          <w:szCs w:val="28"/>
        </w:rPr>
        <w:tab/>
      </w:r>
      <w:bookmarkStart w:id="7" w:name="_Hlk72504352"/>
      <w:r>
        <w:rPr>
          <w:sz w:val="28"/>
          <w:szCs w:val="28"/>
        </w:rPr>
        <w:t>Дефіцит рахунку поточних операцій Фінляндії пояснюється від’ємними сальдо первинних та вторинних доходів та переважно від’ємним торговим балансом, і сягає від мінімум  -463млн. в 2019 році до  максимум- 4,8 млрд. дол. США в 2016 році. В третьому кварталі 2020 року навіть спостерігався профіцит. Латвійське сальдо рахунку поточних операцій сягає здебільшого позитивних значень, проте в 2018-2019 роках та третьому кварталі 2020 року спостерігаємо дефіцит, хоча і невеликий порівняно з фінським.</w:t>
      </w:r>
    </w:p>
    <w:p w:rsidR="002036C8" w:rsidRDefault="002036C8" w:rsidP="00AB1946">
      <w:pPr>
        <w:spacing w:line="360" w:lineRule="auto"/>
        <w:jc w:val="both"/>
        <w:rPr>
          <w:sz w:val="28"/>
          <w:szCs w:val="28"/>
        </w:rPr>
      </w:pPr>
    </w:p>
    <w:bookmarkEnd w:id="7"/>
    <w:p w:rsidR="002036C8" w:rsidRDefault="002036C8" w:rsidP="00EC3A6F">
      <w:pPr>
        <w:spacing w:line="360" w:lineRule="auto"/>
        <w:ind w:firstLine="720"/>
        <w:jc w:val="both"/>
        <w:rPr>
          <w:b/>
          <w:bCs/>
          <w:sz w:val="28"/>
          <w:szCs w:val="28"/>
        </w:rPr>
      </w:pPr>
      <w:r w:rsidRPr="00D83277">
        <w:rPr>
          <w:b/>
          <w:bCs/>
          <w:sz w:val="28"/>
          <w:szCs w:val="28"/>
        </w:rPr>
        <w:lastRenderedPageBreak/>
        <w:t xml:space="preserve">2.2 </w:t>
      </w:r>
      <w:r>
        <w:rPr>
          <w:b/>
          <w:bCs/>
          <w:sz w:val="28"/>
          <w:szCs w:val="28"/>
        </w:rPr>
        <w:t>С</w:t>
      </w:r>
      <w:r w:rsidRPr="007B4759">
        <w:rPr>
          <w:b/>
          <w:bCs/>
          <w:sz w:val="28"/>
          <w:szCs w:val="28"/>
        </w:rPr>
        <w:t>труктур</w:t>
      </w:r>
      <w:r>
        <w:rPr>
          <w:b/>
          <w:bCs/>
          <w:sz w:val="28"/>
          <w:szCs w:val="28"/>
        </w:rPr>
        <w:t>а</w:t>
      </w:r>
      <w:r w:rsidRPr="007B4759">
        <w:rPr>
          <w:b/>
          <w:bCs/>
          <w:sz w:val="28"/>
          <w:szCs w:val="28"/>
        </w:rPr>
        <w:t xml:space="preserve"> і динамік</w:t>
      </w:r>
      <w:r>
        <w:rPr>
          <w:b/>
          <w:bCs/>
          <w:sz w:val="28"/>
          <w:szCs w:val="28"/>
        </w:rPr>
        <w:t>а</w:t>
      </w:r>
      <w:r w:rsidRPr="007B4759">
        <w:rPr>
          <w:b/>
          <w:bCs/>
          <w:sz w:val="28"/>
          <w:szCs w:val="28"/>
        </w:rPr>
        <w:t xml:space="preserve"> основних статей фінансового рахунку Латвії </w:t>
      </w:r>
      <w:r>
        <w:rPr>
          <w:b/>
          <w:bCs/>
          <w:sz w:val="28"/>
          <w:szCs w:val="28"/>
        </w:rPr>
        <w:t>та Фінляндії</w:t>
      </w:r>
    </w:p>
    <w:p w:rsidR="002036C8" w:rsidRPr="007D22FD" w:rsidRDefault="002036C8" w:rsidP="00EC3A6F">
      <w:pPr>
        <w:spacing w:line="360" w:lineRule="auto"/>
        <w:ind w:firstLine="720"/>
        <w:jc w:val="both"/>
        <w:rPr>
          <w:b/>
          <w:bCs/>
          <w:color w:val="FF0000"/>
          <w:sz w:val="28"/>
          <w:szCs w:val="28"/>
        </w:rPr>
      </w:pPr>
    </w:p>
    <w:p w:rsidR="002036C8" w:rsidRPr="000237F7" w:rsidRDefault="002036C8" w:rsidP="00EC3A6F">
      <w:pPr>
        <w:spacing w:line="360" w:lineRule="auto"/>
        <w:ind w:firstLine="720"/>
        <w:jc w:val="both"/>
        <w:rPr>
          <w:b/>
          <w:bCs/>
          <w:sz w:val="28"/>
          <w:szCs w:val="28"/>
        </w:rPr>
      </w:pPr>
      <w:r>
        <w:rPr>
          <w:sz w:val="28"/>
          <w:szCs w:val="28"/>
        </w:rPr>
        <w:t xml:space="preserve">Як можна побачити з рис 2.4 - </w:t>
      </w:r>
      <w:bookmarkStart w:id="8" w:name="_Hlk72506885"/>
      <w:r>
        <w:rPr>
          <w:sz w:val="28"/>
          <w:szCs w:val="28"/>
        </w:rPr>
        <w:t>рахунок операцій з капіталом має позитивне сальдо в Латвії та Фінляндії, хоча в Латвії профіцит значно більший за обсягом</w:t>
      </w:r>
      <w:bookmarkEnd w:id="8"/>
      <w:r>
        <w:rPr>
          <w:sz w:val="28"/>
          <w:szCs w:val="28"/>
        </w:rPr>
        <w:t xml:space="preserve">. </w:t>
      </w:r>
    </w:p>
    <w:p w:rsidR="002036C8" w:rsidRDefault="00DC4B41" w:rsidP="00AB1946">
      <w:pPr>
        <w:spacing w:line="360" w:lineRule="auto"/>
        <w:jc w:val="both"/>
        <w:rPr>
          <w:sz w:val="28"/>
          <w:szCs w:val="28"/>
        </w:rPr>
      </w:pPr>
      <w:r>
        <w:rPr>
          <w:noProof/>
          <w:lang w:eastAsia="uk-UA"/>
        </w:rPr>
        <w:drawing>
          <wp:inline distT="0" distB="0" distL="0" distR="0">
            <wp:extent cx="5619750" cy="2889250"/>
            <wp:effectExtent l="0" t="0" r="19050" b="25400"/>
            <wp:docPr id="4"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036C8" w:rsidRDefault="002036C8" w:rsidP="0005216E">
      <w:pPr>
        <w:spacing w:line="360" w:lineRule="auto"/>
        <w:ind w:firstLine="720"/>
        <w:jc w:val="both"/>
        <w:rPr>
          <w:sz w:val="28"/>
          <w:szCs w:val="28"/>
        </w:rPr>
      </w:pPr>
      <w:r w:rsidRPr="0005216E">
        <w:rPr>
          <w:sz w:val="28"/>
          <w:szCs w:val="28"/>
        </w:rPr>
        <w:t>Рис.</w:t>
      </w:r>
      <w:r>
        <w:rPr>
          <w:sz w:val="28"/>
          <w:szCs w:val="28"/>
        </w:rPr>
        <w:t xml:space="preserve"> </w:t>
      </w:r>
      <w:r w:rsidRPr="0005216E">
        <w:rPr>
          <w:sz w:val="28"/>
          <w:szCs w:val="28"/>
        </w:rPr>
        <w:t>2.4</w:t>
      </w:r>
      <w:r>
        <w:rPr>
          <w:sz w:val="28"/>
          <w:szCs w:val="28"/>
        </w:rPr>
        <w:t xml:space="preserve"> Динаміка сальдо рахунків операцій з капіталом Латвії та Фінляндії 2016-2020 роки в млн. дол. США</w:t>
      </w:r>
    </w:p>
    <w:p w:rsidR="002036C8" w:rsidRDefault="002036C8" w:rsidP="00C66C23">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24, 25</w:t>
      </w:r>
      <w:r w:rsidRPr="000237F7">
        <w:rPr>
          <w:sz w:val="28"/>
          <w:szCs w:val="28"/>
          <w:lang w:val="ru-RU"/>
        </w:rPr>
        <w:t>].</w:t>
      </w:r>
    </w:p>
    <w:p w:rsidR="002036C8" w:rsidRPr="000237F7" w:rsidRDefault="002036C8" w:rsidP="00C66C23">
      <w:pPr>
        <w:spacing w:line="360" w:lineRule="auto"/>
        <w:ind w:firstLine="720"/>
        <w:jc w:val="both"/>
        <w:rPr>
          <w:sz w:val="28"/>
          <w:szCs w:val="28"/>
          <w:lang w:val="ru-RU"/>
        </w:rPr>
      </w:pPr>
    </w:p>
    <w:p w:rsidR="002036C8" w:rsidRDefault="002036C8" w:rsidP="00EC3A6F">
      <w:pPr>
        <w:spacing w:line="360" w:lineRule="auto"/>
        <w:ind w:firstLine="720"/>
        <w:jc w:val="both"/>
        <w:rPr>
          <w:sz w:val="28"/>
          <w:szCs w:val="28"/>
        </w:rPr>
      </w:pPr>
      <w:r>
        <w:rPr>
          <w:sz w:val="28"/>
          <w:szCs w:val="28"/>
        </w:rPr>
        <w:t>З рис. 2.4 чітко видно швидкі темпи зростання цього показника в Латвії, та більш помірні в Фінляндії  в 2017-2018 роках. Однак в Фінляндії протягом 2020 року сальдо було більш стабільним ніж в Латвії.</w:t>
      </w:r>
    </w:p>
    <w:p w:rsidR="002036C8" w:rsidRDefault="002036C8" w:rsidP="00AB1946">
      <w:pPr>
        <w:spacing w:line="360" w:lineRule="auto"/>
        <w:jc w:val="both"/>
        <w:rPr>
          <w:sz w:val="28"/>
          <w:szCs w:val="28"/>
        </w:rPr>
      </w:pPr>
      <w:r>
        <w:rPr>
          <w:sz w:val="28"/>
          <w:szCs w:val="28"/>
        </w:rPr>
        <w:tab/>
        <w:t>Фінансовий рахунок, в свою чергу, відображає в своїх показниках  зміни в вартості фінансових зовнішніх активах та зобов’язаннях, враховуючи головним чином інвестиційну діяльність.</w:t>
      </w:r>
    </w:p>
    <w:p w:rsidR="002036C8" w:rsidRDefault="002036C8" w:rsidP="00AB1946">
      <w:pPr>
        <w:spacing w:line="360" w:lineRule="auto"/>
        <w:jc w:val="both"/>
        <w:rPr>
          <w:sz w:val="28"/>
          <w:szCs w:val="28"/>
        </w:rPr>
      </w:pPr>
      <w:r>
        <w:rPr>
          <w:sz w:val="28"/>
          <w:szCs w:val="28"/>
        </w:rPr>
        <w:tab/>
        <w:t>Далі буде проаналізована таблиця 2.5, в якій відображено динаміку статті «Прямі інвестиції» фінансових рахунків Фінляндії та Латвії.</w:t>
      </w:r>
    </w:p>
    <w:p w:rsidR="002036C8" w:rsidRDefault="002036C8" w:rsidP="0075726B">
      <w:pPr>
        <w:spacing w:line="360" w:lineRule="auto"/>
        <w:jc w:val="right"/>
        <w:rPr>
          <w:sz w:val="28"/>
          <w:szCs w:val="28"/>
        </w:rPr>
      </w:pPr>
    </w:p>
    <w:p w:rsidR="002036C8" w:rsidRDefault="002036C8" w:rsidP="0075726B">
      <w:pPr>
        <w:spacing w:line="360" w:lineRule="auto"/>
        <w:jc w:val="right"/>
        <w:rPr>
          <w:sz w:val="28"/>
          <w:szCs w:val="28"/>
        </w:rPr>
      </w:pPr>
    </w:p>
    <w:p w:rsidR="002036C8" w:rsidRDefault="002036C8" w:rsidP="0075726B">
      <w:pPr>
        <w:spacing w:line="360" w:lineRule="auto"/>
        <w:jc w:val="right"/>
        <w:rPr>
          <w:sz w:val="28"/>
          <w:szCs w:val="28"/>
        </w:rPr>
      </w:pPr>
      <w:r>
        <w:rPr>
          <w:sz w:val="28"/>
          <w:szCs w:val="28"/>
        </w:rPr>
        <w:lastRenderedPageBreak/>
        <w:t>Таблиця 2.5</w:t>
      </w:r>
    </w:p>
    <w:p w:rsidR="002036C8" w:rsidRPr="0005216E" w:rsidRDefault="002036C8" w:rsidP="0075726B">
      <w:pPr>
        <w:spacing w:line="360" w:lineRule="auto"/>
        <w:jc w:val="center"/>
        <w:rPr>
          <w:b/>
          <w:sz w:val="28"/>
          <w:szCs w:val="28"/>
        </w:rPr>
      </w:pPr>
      <w:r w:rsidRPr="0005216E">
        <w:rPr>
          <w:b/>
          <w:sz w:val="28"/>
          <w:szCs w:val="28"/>
        </w:rPr>
        <w:t>Прямі інвестиції, як стаття фінансового рахунку платіжного балансу Латвії та Фінляндії в динаміці 2016-2020 років (в млн. дол. США)</w:t>
      </w:r>
    </w:p>
    <w:tbl>
      <w:tblPr>
        <w:tblW w:w="9695" w:type="dxa"/>
        <w:tblInd w:w="-5" w:type="dxa"/>
        <w:tblLook w:val="00A0" w:firstRow="1" w:lastRow="0" w:firstColumn="1" w:lastColumn="0" w:noHBand="0" w:noVBand="0"/>
      </w:tblPr>
      <w:tblGrid>
        <w:gridCol w:w="1823"/>
        <w:gridCol w:w="1232"/>
        <w:gridCol w:w="1056"/>
        <w:gridCol w:w="1318"/>
        <w:gridCol w:w="1145"/>
        <w:gridCol w:w="1023"/>
        <w:gridCol w:w="1075"/>
        <w:gridCol w:w="1023"/>
      </w:tblGrid>
      <w:tr w:rsidR="002036C8" w:rsidRPr="00231E15" w:rsidTr="00773CD9">
        <w:trPr>
          <w:trHeight w:val="219"/>
        </w:trPr>
        <w:tc>
          <w:tcPr>
            <w:tcW w:w="1823"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Стаття балансу</w:t>
            </w:r>
          </w:p>
        </w:tc>
        <w:tc>
          <w:tcPr>
            <w:tcW w:w="1232"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2016</w:t>
            </w:r>
          </w:p>
        </w:tc>
        <w:tc>
          <w:tcPr>
            <w:tcW w:w="1056"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2017</w:t>
            </w:r>
          </w:p>
        </w:tc>
        <w:tc>
          <w:tcPr>
            <w:tcW w:w="1318"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2018</w:t>
            </w:r>
          </w:p>
        </w:tc>
        <w:tc>
          <w:tcPr>
            <w:tcW w:w="1145"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2019</w:t>
            </w:r>
          </w:p>
        </w:tc>
        <w:tc>
          <w:tcPr>
            <w:tcW w:w="1023"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2020Q1</w:t>
            </w:r>
          </w:p>
        </w:tc>
        <w:tc>
          <w:tcPr>
            <w:tcW w:w="1075"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2020Q2</w:t>
            </w:r>
          </w:p>
        </w:tc>
        <w:tc>
          <w:tcPr>
            <w:tcW w:w="1023" w:type="dxa"/>
            <w:tcBorders>
              <w:top w:val="single" w:sz="4" w:space="0" w:color="auto"/>
              <w:left w:val="nil"/>
              <w:bottom w:val="single" w:sz="4" w:space="0" w:color="auto"/>
              <w:right w:val="single" w:sz="4" w:space="0" w:color="auto"/>
            </w:tcBorders>
            <w:shd w:val="clear" w:color="000000" w:fill="FFFFFF"/>
            <w:vAlign w:val="center"/>
          </w:tcPr>
          <w:p w:rsidR="002036C8" w:rsidRPr="00231E15" w:rsidRDefault="002036C8" w:rsidP="00231E15">
            <w:pPr>
              <w:jc w:val="center"/>
              <w:rPr>
                <w:color w:val="000000"/>
                <w:sz w:val="24"/>
                <w:szCs w:val="24"/>
              </w:rPr>
            </w:pPr>
            <w:r w:rsidRPr="00231E15">
              <w:rPr>
                <w:color w:val="000000"/>
                <w:sz w:val="24"/>
                <w:szCs w:val="24"/>
              </w:rPr>
              <w:t>2020Q3</w:t>
            </w:r>
          </w:p>
        </w:tc>
      </w:tr>
      <w:tr w:rsidR="002036C8" w:rsidRPr="00231E15" w:rsidTr="0005216E">
        <w:trPr>
          <w:trHeight w:val="441"/>
        </w:trPr>
        <w:tc>
          <w:tcPr>
            <w:tcW w:w="1823" w:type="dxa"/>
            <w:tcBorders>
              <w:top w:val="nil"/>
              <w:left w:val="single" w:sz="4" w:space="0" w:color="auto"/>
              <w:bottom w:val="single" w:sz="4" w:space="0" w:color="auto"/>
              <w:right w:val="single" w:sz="4" w:space="0" w:color="auto"/>
            </w:tcBorders>
            <w:shd w:val="clear" w:color="000000" w:fill="FFFFFF"/>
            <w:vAlign w:val="center"/>
          </w:tcPr>
          <w:p w:rsidR="002036C8" w:rsidRPr="00231E15" w:rsidRDefault="002036C8" w:rsidP="00231E15">
            <w:pPr>
              <w:rPr>
                <w:b/>
                <w:bCs/>
                <w:color w:val="000000"/>
                <w:sz w:val="24"/>
                <w:szCs w:val="24"/>
              </w:rPr>
            </w:pPr>
            <w:r w:rsidRPr="00231E15">
              <w:rPr>
                <w:b/>
                <w:bCs/>
                <w:color w:val="000000"/>
                <w:sz w:val="24"/>
                <w:szCs w:val="24"/>
              </w:rPr>
              <w:t>Прямі інвестиції Латвії: сальдо</w:t>
            </w:r>
          </w:p>
        </w:tc>
        <w:tc>
          <w:tcPr>
            <w:tcW w:w="1232"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-90,02</w:t>
            </w:r>
          </w:p>
        </w:tc>
        <w:tc>
          <w:tcPr>
            <w:tcW w:w="1056"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-586,97</w:t>
            </w:r>
          </w:p>
        </w:tc>
        <w:tc>
          <w:tcPr>
            <w:tcW w:w="1318"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-745,30</w:t>
            </w:r>
          </w:p>
        </w:tc>
        <w:tc>
          <w:tcPr>
            <w:tcW w:w="114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-975,62</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-191,86</w:t>
            </w:r>
          </w:p>
        </w:tc>
        <w:tc>
          <w:tcPr>
            <w:tcW w:w="107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-90,32</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-155,47</w:t>
            </w:r>
          </w:p>
        </w:tc>
      </w:tr>
      <w:tr w:rsidR="002036C8" w:rsidRPr="00231E15" w:rsidTr="0005216E">
        <w:trPr>
          <w:trHeight w:val="441"/>
        </w:trPr>
        <w:tc>
          <w:tcPr>
            <w:tcW w:w="1823" w:type="dxa"/>
            <w:tcBorders>
              <w:top w:val="nil"/>
              <w:left w:val="single" w:sz="4" w:space="0" w:color="auto"/>
              <w:bottom w:val="single" w:sz="4" w:space="0" w:color="auto"/>
              <w:right w:val="single" w:sz="4" w:space="0" w:color="auto"/>
            </w:tcBorders>
            <w:shd w:val="clear" w:color="000000" w:fill="FFFFFF"/>
            <w:vAlign w:val="center"/>
          </w:tcPr>
          <w:p w:rsidR="002036C8" w:rsidRPr="00231E15" w:rsidRDefault="002036C8" w:rsidP="00231E15">
            <w:pPr>
              <w:rPr>
                <w:color w:val="000000"/>
                <w:sz w:val="24"/>
                <w:szCs w:val="24"/>
              </w:rPr>
            </w:pPr>
            <w:r w:rsidRPr="00231E15">
              <w:rPr>
                <w:color w:val="000000"/>
                <w:sz w:val="24"/>
                <w:szCs w:val="24"/>
              </w:rPr>
              <w:t>Прямі інвестиції: активи</w:t>
            </w:r>
          </w:p>
        </w:tc>
        <w:tc>
          <w:tcPr>
            <w:tcW w:w="1232"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245,40</w:t>
            </w:r>
          </w:p>
        </w:tc>
        <w:tc>
          <w:tcPr>
            <w:tcW w:w="1056"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565,54</w:t>
            </w:r>
          </w:p>
        </w:tc>
        <w:tc>
          <w:tcPr>
            <w:tcW w:w="1318"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-316,47</w:t>
            </w:r>
          </w:p>
        </w:tc>
        <w:tc>
          <w:tcPr>
            <w:tcW w:w="1145"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83,62</w:t>
            </w:r>
          </w:p>
        </w:tc>
        <w:tc>
          <w:tcPr>
            <w:tcW w:w="1023"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61,75</w:t>
            </w:r>
          </w:p>
        </w:tc>
        <w:tc>
          <w:tcPr>
            <w:tcW w:w="1075"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9,91</w:t>
            </w:r>
          </w:p>
        </w:tc>
        <w:tc>
          <w:tcPr>
            <w:tcW w:w="1023"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64,29</w:t>
            </w:r>
          </w:p>
        </w:tc>
      </w:tr>
      <w:tr w:rsidR="002036C8" w:rsidRPr="00231E15" w:rsidTr="0005216E">
        <w:trPr>
          <w:trHeight w:val="441"/>
        </w:trPr>
        <w:tc>
          <w:tcPr>
            <w:tcW w:w="1823" w:type="dxa"/>
            <w:tcBorders>
              <w:top w:val="nil"/>
              <w:left w:val="single" w:sz="4" w:space="0" w:color="auto"/>
              <w:bottom w:val="single" w:sz="4" w:space="0" w:color="auto"/>
              <w:right w:val="single" w:sz="4" w:space="0" w:color="auto"/>
            </w:tcBorders>
            <w:shd w:val="clear" w:color="000000" w:fill="FFFFFF"/>
            <w:vAlign w:val="center"/>
          </w:tcPr>
          <w:p w:rsidR="002036C8" w:rsidRPr="00231E15" w:rsidRDefault="002036C8" w:rsidP="00231E15">
            <w:pPr>
              <w:rPr>
                <w:color w:val="000000"/>
                <w:sz w:val="24"/>
                <w:szCs w:val="24"/>
              </w:rPr>
            </w:pPr>
            <w:r w:rsidRPr="00231E15">
              <w:rPr>
                <w:color w:val="000000"/>
                <w:sz w:val="24"/>
                <w:szCs w:val="24"/>
              </w:rPr>
              <w:t>Прямі інвестиції: пасиви</w:t>
            </w:r>
          </w:p>
        </w:tc>
        <w:tc>
          <w:tcPr>
            <w:tcW w:w="1232"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335,42</w:t>
            </w:r>
          </w:p>
        </w:tc>
        <w:tc>
          <w:tcPr>
            <w:tcW w:w="1056"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1 152,51</w:t>
            </w:r>
          </w:p>
        </w:tc>
        <w:tc>
          <w:tcPr>
            <w:tcW w:w="1318"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428,83</w:t>
            </w:r>
          </w:p>
        </w:tc>
        <w:tc>
          <w:tcPr>
            <w:tcW w:w="114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1 059,25</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253,61</w:t>
            </w:r>
          </w:p>
        </w:tc>
        <w:tc>
          <w:tcPr>
            <w:tcW w:w="107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100,23</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219,76</w:t>
            </w:r>
          </w:p>
        </w:tc>
      </w:tr>
      <w:tr w:rsidR="002036C8" w:rsidRPr="00231E15" w:rsidTr="0005216E">
        <w:trPr>
          <w:trHeight w:val="453"/>
        </w:trPr>
        <w:tc>
          <w:tcPr>
            <w:tcW w:w="1823" w:type="dxa"/>
            <w:tcBorders>
              <w:top w:val="nil"/>
              <w:left w:val="single" w:sz="8" w:space="0" w:color="auto"/>
              <w:bottom w:val="single" w:sz="8" w:space="0" w:color="auto"/>
              <w:right w:val="nil"/>
            </w:tcBorders>
            <w:vAlign w:val="center"/>
          </w:tcPr>
          <w:p w:rsidR="002036C8" w:rsidRPr="00231E15" w:rsidRDefault="002036C8" w:rsidP="00231E15">
            <w:pPr>
              <w:rPr>
                <w:b/>
                <w:bCs/>
                <w:color w:val="000000"/>
                <w:sz w:val="24"/>
                <w:szCs w:val="24"/>
              </w:rPr>
            </w:pPr>
            <w:r w:rsidRPr="00231E15">
              <w:rPr>
                <w:b/>
                <w:bCs/>
                <w:color w:val="000000"/>
                <w:sz w:val="24"/>
                <w:szCs w:val="24"/>
              </w:rPr>
              <w:t>Прямі інвестиції Фінляндії: сальдо</w:t>
            </w:r>
          </w:p>
        </w:tc>
        <w:tc>
          <w:tcPr>
            <w:tcW w:w="1232" w:type="dxa"/>
            <w:tcBorders>
              <w:top w:val="nil"/>
              <w:left w:val="single" w:sz="4" w:space="0" w:color="auto"/>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15 489,97</w:t>
            </w:r>
          </w:p>
        </w:tc>
        <w:tc>
          <w:tcPr>
            <w:tcW w:w="1056"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Pr>
                <w:color w:val="000000"/>
                <w:sz w:val="24"/>
                <w:szCs w:val="24"/>
              </w:rPr>
              <w:t>-3 465,4</w:t>
            </w:r>
          </w:p>
        </w:tc>
        <w:tc>
          <w:tcPr>
            <w:tcW w:w="1318"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13 723,94</w:t>
            </w:r>
          </w:p>
        </w:tc>
        <w:tc>
          <w:tcPr>
            <w:tcW w:w="114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-8 725,01</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Pr>
                <w:color w:val="000000"/>
                <w:sz w:val="24"/>
                <w:szCs w:val="24"/>
              </w:rPr>
              <w:t>-1 193,0</w:t>
            </w:r>
          </w:p>
        </w:tc>
        <w:tc>
          <w:tcPr>
            <w:tcW w:w="107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1 703,89</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Pr>
                <w:color w:val="000000"/>
                <w:sz w:val="24"/>
                <w:szCs w:val="24"/>
              </w:rPr>
              <w:t>1 214,5</w:t>
            </w:r>
          </w:p>
        </w:tc>
      </w:tr>
      <w:tr w:rsidR="002036C8" w:rsidRPr="00231E15" w:rsidTr="0005216E">
        <w:trPr>
          <w:trHeight w:val="453"/>
        </w:trPr>
        <w:tc>
          <w:tcPr>
            <w:tcW w:w="1823" w:type="dxa"/>
            <w:tcBorders>
              <w:top w:val="nil"/>
              <w:left w:val="single" w:sz="8" w:space="0" w:color="auto"/>
              <w:bottom w:val="single" w:sz="8" w:space="0" w:color="auto"/>
              <w:right w:val="nil"/>
            </w:tcBorders>
            <w:vAlign w:val="center"/>
          </w:tcPr>
          <w:p w:rsidR="002036C8" w:rsidRPr="00231E15" w:rsidRDefault="002036C8" w:rsidP="00231E15">
            <w:pPr>
              <w:rPr>
                <w:color w:val="000000"/>
                <w:sz w:val="24"/>
                <w:szCs w:val="24"/>
              </w:rPr>
            </w:pPr>
            <w:r w:rsidRPr="00231E15">
              <w:rPr>
                <w:color w:val="000000"/>
                <w:sz w:val="24"/>
                <w:szCs w:val="24"/>
              </w:rPr>
              <w:t>Прямі інвестиції: активи</w:t>
            </w:r>
          </w:p>
        </w:tc>
        <w:tc>
          <w:tcPr>
            <w:tcW w:w="1232" w:type="dxa"/>
            <w:tcBorders>
              <w:top w:val="nil"/>
              <w:left w:val="single" w:sz="4" w:space="0" w:color="auto"/>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20 614,05</w:t>
            </w:r>
          </w:p>
        </w:tc>
        <w:tc>
          <w:tcPr>
            <w:tcW w:w="1056"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Pr>
                <w:color w:val="000000"/>
                <w:sz w:val="24"/>
                <w:szCs w:val="24"/>
              </w:rPr>
              <w:t>13 683,6</w:t>
            </w:r>
          </w:p>
        </w:tc>
        <w:tc>
          <w:tcPr>
            <w:tcW w:w="1318"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3 152,24</w:t>
            </w:r>
          </w:p>
        </w:tc>
        <w:tc>
          <w:tcPr>
            <w:tcW w:w="1145"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7 043,21</w:t>
            </w:r>
          </w:p>
        </w:tc>
        <w:tc>
          <w:tcPr>
            <w:tcW w:w="1023"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Pr>
                <w:color w:val="000000"/>
                <w:sz w:val="24"/>
                <w:szCs w:val="24"/>
              </w:rPr>
              <w:t>2 140,2</w:t>
            </w:r>
          </w:p>
        </w:tc>
        <w:tc>
          <w:tcPr>
            <w:tcW w:w="1075"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sidRPr="00231E15">
              <w:rPr>
                <w:color w:val="000000"/>
                <w:sz w:val="24"/>
                <w:szCs w:val="24"/>
              </w:rPr>
              <w:t>1 434,04</w:t>
            </w:r>
          </w:p>
        </w:tc>
        <w:tc>
          <w:tcPr>
            <w:tcW w:w="1023" w:type="dxa"/>
            <w:tcBorders>
              <w:top w:val="nil"/>
              <w:left w:val="nil"/>
              <w:bottom w:val="single" w:sz="4" w:space="0" w:color="auto"/>
              <w:right w:val="single" w:sz="4" w:space="0" w:color="auto"/>
            </w:tcBorders>
            <w:shd w:val="clear" w:color="000000" w:fill="FFFFFF"/>
            <w:vAlign w:val="center"/>
          </w:tcPr>
          <w:p w:rsidR="002036C8" w:rsidRPr="00231E15" w:rsidRDefault="002036C8" w:rsidP="0005216E">
            <w:pPr>
              <w:jc w:val="center"/>
              <w:rPr>
                <w:color w:val="000000"/>
                <w:sz w:val="24"/>
                <w:szCs w:val="24"/>
              </w:rPr>
            </w:pPr>
            <w:r>
              <w:rPr>
                <w:color w:val="000000"/>
                <w:sz w:val="24"/>
                <w:szCs w:val="24"/>
              </w:rPr>
              <w:t>1 691,4</w:t>
            </w:r>
          </w:p>
        </w:tc>
      </w:tr>
      <w:tr w:rsidR="002036C8" w:rsidRPr="00231E15" w:rsidTr="0005216E">
        <w:trPr>
          <w:trHeight w:val="453"/>
        </w:trPr>
        <w:tc>
          <w:tcPr>
            <w:tcW w:w="1823" w:type="dxa"/>
            <w:tcBorders>
              <w:top w:val="nil"/>
              <w:left w:val="single" w:sz="8" w:space="0" w:color="auto"/>
              <w:bottom w:val="single" w:sz="8" w:space="0" w:color="auto"/>
              <w:right w:val="nil"/>
            </w:tcBorders>
            <w:vAlign w:val="center"/>
          </w:tcPr>
          <w:p w:rsidR="002036C8" w:rsidRPr="00231E15" w:rsidRDefault="002036C8" w:rsidP="00231E15">
            <w:pPr>
              <w:rPr>
                <w:color w:val="000000"/>
                <w:sz w:val="24"/>
                <w:szCs w:val="24"/>
              </w:rPr>
            </w:pPr>
            <w:r w:rsidRPr="00231E15">
              <w:rPr>
                <w:color w:val="000000"/>
                <w:sz w:val="24"/>
                <w:szCs w:val="24"/>
              </w:rPr>
              <w:t>Прямі інвестиції: пасиви</w:t>
            </w:r>
          </w:p>
        </w:tc>
        <w:tc>
          <w:tcPr>
            <w:tcW w:w="1232" w:type="dxa"/>
            <w:tcBorders>
              <w:top w:val="nil"/>
              <w:left w:val="single" w:sz="4" w:space="0" w:color="auto"/>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5 124,08</w:t>
            </w:r>
          </w:p>
        </w:tc>
        <w:tc>
          <w:tcPr>
            <w:tcW w:w="1056"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Pr>
                <w:color w:val="000000"/>
                <w:sz w:val="24"/>
                <w:szCs w:val="24"/>
              </w:rPr>
              <w:t>17 149,1</w:t>
            </w:r>
          </w:p>
        </w:tc>
        <w:tc>
          <w:tcPr>
            <w:tcW w:w="1318"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-10 571,70</w:t>
            </w:r>
          </w:p>
        </w:tc>
        <w:tc>
          <w:tcPr>
            <w:tcW w:w="114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Pr>
                <w:color w:val="000000"/>
                <w:sz w:val="24"/>
                <w:szCs w:val="24"/>
              </w:rPr>
              <w:t>15 768,2</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Pr>
                <w:color w:val="000000"/>
                <w:sz w:val="24"/>
                <w:szCs w:val="24"/>
              </w:rPr>
              <w:t>3 333,3</w:t>
            </w:r>
          </w:p>
        </w:tc>
        <w:tc>
          <w:tcPr>
            <w:tcW w:w="1075"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-269,85</w:t>
            </w:r>
          </w:p>
        </w:tc>
        <w:tc>
          <w:tcPr>
            <w:tcW w:w="1023" w:type="dxa"/>
            <w:tcBorders>
              <w:top w:val="nil"/>
              <w:left w:val="nil"/>
              <w:bottom w:val="single" w:sz="4" w:space="0" w:color="auto"/>
              <w:right w:val="single" w:sz="4" w:space="0" w:color="auto"/>
            </w:tcBorders>
            <w:shd w:val="clear" w:color="F2F2F2" w:fill="FFFFFF"/>
            <w:vAlign w:val="center"/>
          </w:tcPr>
          <w:p w:rsidR="002036C8" w:rsidRPr="00231E15" w:rsidRDefault="002036C8" w:rsidP="0005216E">
            <w:pPr>
              <w:jc w:val="center"/>
              <w:rPr>
                <w:color w:val="000000"/>
                <w:sz w:val="24"/>
                <w:szCs w:val="24"/>
              </w:rPr>
            </w:pPr>
            <w:r w:rsidRPr="00231E15">
              <w:rPr>
                <w:color w:val="000000"/>
                <w:sz w:val="24"/>
                <w:szCs w:val="24"/>
              </w:rPr>
              <w:t>476,92</w:t>
            </w:r>
          </w:p>
        </w:tc>
      </w:tr>
    </w:tbl>
    <w:p w:rsidR="002036C8" w:rsidRDefault="002036C8" w:rsidP="0005216E">
      <w:pPr>
        <w:spacing w:line="360" w:lineRule="auto"/>
        <w:ind w:firstLine="720"/>
        <w:jc w:val="both"/>
        <w:rPr>
          <w:sz w:val="28"/>
          <w:szCs w:val="28"/>
          <w:lang w:val="ru-RU"/>
        </w:rPr>
      </w:pPr>
      <w:r>
        <w:rPr>
          <w:sz w:val="28"/>
          <w:szCs w:val="28"/>
        </w:rPr>
        <w:t xml:space="preserve">Джерела: Складено автором на основі даних </w:t>
      </w:r>
      <w:r w:rsidRPr="000237F7">
        <w:rPr>
          <w:sz w:val="28"/>
          <w:szCs w:val="28"/>
          <w:lang w:val="ru-RU"/>
        </w:rPr>
        <w:t>[</w:t>
      </w:r>
      <w:r>
        <w:rPr>
          <w:sz w:val="28"/>
          <w:szCs w:val="28"/>
          <w:lang w:val="ru-RU"/>
        </w:rPr>
        <w:t>28, 29</w:t>
      </w:r>
      <w:r w:rsidRPr="000237F7">
        <w:rPr>
          <w:sz w:val="28"/>
          <w:szCs w:val="28"/>
          <w:lang w:val="ru-RU"/>
        </w:rPr>
        <w:t>].</w:t>
      </w:r>
    </w:p>
    <w:p w:rsidR="002036C8" w:rsidRDefault="002036C8" w:rsidP="00734239">
      <w:pPr>
        <w:spacing w:line="360" w:lineRule="auto"/>
        <w:ind w:firstLine="720"/>
        <w:jc w:val="both"/>
        <w:rPr>
          <w:sz w:val="28"/>
          <w:szCs w:val="28"/>
        </w:rPr>
      </w:pPr>
    </w:p>
    <w:p w:rsidR="002036C8" w:rsidRDefault="002036C8" w:rsidP="00734239">
      <w:pPr>
        <w:spacing w:line="360" w:lineRule="auto"/>
        <w:ind w:firstLine="720"/>
        <w:jc w:val="both"/>
        <w:rPr>
          <w:sz w:val="28"/>
          <w:szCs w:val="28"/>
        </w:rPr>
      </w:pPr>
      <w:r>
        <w:rPr>
          <w:sz w:val="28"/>
          <w:szCs w:val="28"/>
        </w:rPr>
        <w:t>Показник ПІІ/активи Латвії переважно додатний (Таблиця 2.5), за виключенням 2018 року, від’ємне значення свідчить про те, що в 2018 році вартість активів, які надають право участі в управлінні закордонною компанією національним  інвесторам Латвії скоротилася на 316 млн. дол. США.</w:t>
      </w:r>
    </w:p>
    <w:p w:rsidR="002036C8" w:rsidRDefault="002036C8" w:rsidP="008858D5">
      <w:pPr>
        <w:spacing w:line="360" w:lineRule="auto"/>
        <w:ind w:firstLine="720"/>
        <w:jc w:val="both"/>
        <w:rPr>
          <w:sz w:val="28"/>
          <w:szCs w:val="28"/>
        </w:rPr>
      </w:pPr>
      <w:r>
        <w:rPr>
          <w:sz w:val="28"/>
          <w:szCs w:val="28"/>
        </w:rPr>
        <w:t>Показники пасивів за цією статтею були позитивними без виключення і перевищували активи, особливо в 2017 та 2019 роках, адже вартість розташованих в Латвії активів іноземних інвесторів зростала. Саме за рахунок того, що вартість активів іноземних інвесторів в Латвії зростала краще, ніж вартість активів національних інвесторів закордоном сальдо прямих інвестицій супроводжується дефіцитом в 2016-2020 роках.</w:t>
      </w:r>
    </w:p>
    <w:p w:rsidR="002036C8" w:rsidRDefault="002036C8" w:rsidP="00E0331E">
      <w:pPr>
        <w:spacing w:line="360" w:lineRule="auto"/>
        <w:ind w:firstLine="720"/>
        <w:jc w:val="both"/>
        <w:rPr>
          <w:sz w:val="28"/>
          <w:szCs w:val="28"/>
        </w:rPr>
      </w:pPr>
      <w:r>
        <w:rPr>
          <w:sz w:val="28"/>
          <w:szCs w:val="28"/>
        </w:rPr>
        <w:t xml:space="preserve">В  період 2016-2020 років ПІІ/активи в Фінляндії характеризувалися лише додатними показниками (таблиця 2.5), які ,як правило, ще і </w:t>
      </w:r>
      <w:r>
        <w:rPr>
          <w:sz w:val="28"/>
          <w:szCs w:val="28"/>
        </w:rPr>
        <w:lastRenderedPageBreak/>
        <w:t>перевищували пасиви пояснюючі здебільшого позитивне сальдо.</w:t>
      </w:r>
      <w:r w:rsidRPr="00E0331E">
        <w:rPr>
          <w:sz w:val="28"/>
          <w:szCs w:val="28"/>
        </w:rPr>
        <w:t xml:space="preserve"> </w:t>
      </w:r>
      <w:r>
        <w:rPr>
          <w:sz w:val="28"/>
          <w:szCs w:val="28"/>
        </w:rPr>
        <w:t>Виключенням є лише 2017 та 2019 рік, а також перший квартал  2020 року, проте в наступних його кварталах ситуація покращилася.</w:t>
      </w:r>
    </w:p>
    <w:p w:rsidR="002036C8" w:rsidRDefault="002036C8" w:rsidP="00E0331E">
      <w:pPr>
        <w:spacing w:line="360" w:lineRule="auto"/>
        <w:ind w:firstLine="720"/>
        <w:jc w:val="both"/>
        <w:rPr>
          <w:sz w:val="28"/>
          <w:szCs w:val="28"/>
        </w:rPr>
      </w:pPr>
      <w:r>
        <w:rPr>
          <w:sz w:val="28"/>
          <w:szCs w:val="28"/>
        </w:rPr>
        <w:t>Портфельні інвестиції – не надають їх власникам право на управління, проте певною мірою можуть впливати на економічну ситуацію в країні.</w:t>
      </w:r>
    </w:p>
    <w:p w:rsidR="002036C8" w:rsidRDefault="002036C8" w:rsidP="00734239">
      <w:pPr>
        <w:spacing w:line="360" w:lineRule="auto"/>
        <w:ind w:firstLine="720"/>
        <w:jc w:val="both"/>
        <w:rPr>
          <w:sz w:val="28"/>
          <w:szCs w:val="28"/>
        </w:rPr>
      </w:pPr>
      <w:r>
        <w:rPr>
          <w:sz w:val="28"/>
          <w:szCs w:val="28"/>
        </w:rPr>
        <w:t>В таблиці 2.6 наведена динаміка статті та її складових фінансового рахунку платіжних балансів Латвії та Фінляндії «Портфельні інвестиції».</w:t>
      </w:r>
    </w:p>
    <w:p w:rsidR="002036C8" w:rsidRDefault="002036C8" w:rsidP="00231E15">
      <w:pPr>
        <w:spacing w:line="360" w:lineRule="auto"/>
        <w:ind w:firstLine="720"/>
        <w:jc w:val="right"/>
        <w:rPr>
          <w:sz w:val="28"/>
          <w:szCs w:val="28"/>
        </w:rPr>
      </w:pPr>
    </w:p>
    <w:p w:rsidR="002036C8" w:rsidRDefault="002036C8" w:rsidP="00231E15">
      <w:pPr>
        <w:spacing w:line="360" w:lineRule="auto"/>
        <w:ind w:firstLine="720"/>
        <w:jc w:val="right"/>
        <w:rPr>
          <w:sz w:val="28"/>
          <w:szCs w:val="28"/>
        </w:rPr>
      </w:pPr>
      <w:r>
        <w:rPr>
          <w:sz w:val="28"/>
          <w:szCs w:val="28"/>
        </w:rPr>
        <w:t>Таблиця 2.6</w:t>
      </w:r>
    </w:p>
    <w:p w:rsidR="002036C8" w:rsidRPr="0005216E" w:rsidRDefault="002036C8" w:rsidP="00231E15">
      <w:pPr>
        <w:spacing w:line="360" w:lineRule="auto"/>
        <w:jc w:val="center"/>
        <w:rPr>
          <w:b/>
          <w:sz w:val="28"/>
          <w:szCs w:val="28"/>
        </w:rPr>
      </w:pPr>
      <w:r w:rsidRPr="0005216E">
        <w:rPr>
          <w:b/>
          <w:sz w:val="28"/>
          <w:szCs w:val="28"/>
        </w:rPr>
        <w:t>Портфельні інвестиції, як стаття фінансового рахунку платіжного балансу Латвії та Фінляндії  в динаміці 2016-2020 років (в млн. дол. США)</w:t>
      </w:r>
    </w:p>
    <w:tbl>
      <w:tblPr>
        <w:tblW w:w="10617" w:type="dxa"/>
        <w:tblInd w:w="-619" w:type="dxa"/>
        <w:tblLook w:val="00A0" w:firstRow="1" w:lastRow="0" w:firstColumn="1" w:lastColumn="0" w:noHBand="0" w:noVBand="0"/>
      </w:tblPr>
      <w:tblGrid>
        <w:gridCol w:w="2436"/>
        <w:gridCol w:w="1219"/>
        <w:gridCol w:w="1158"/>
        <w:gridCol w:w="1342"/>
        <w:gridCol w:w="1158"/>
        <w:gridCol w:w="1044"/>
        <w:gridCol w:w="1100"/>
        <w:gridCol w:w="1160"/>
      </w:tblGrid>
      <w:tr w:rsidR="002036C8" w:rsidRPr="008858D5" w:rsidTr="008858D5">
        <w:trPr>
          <w:trHeight w:val="327"/>
        </w:trPr>
        <w:tc>
          <w:tcPr>
            <w:tcW w:w="2436"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8858D5" w:rsidRDefault="002036C8" w:rsidP="008858D5">
            <w:pPr>
              <w:rPr>
                <w:color w:val="000000"/>
                <w:sz w:val="24"/>
                <w:szCs w:val="24"/>
              </w:rPr>
            </w:pPr>
            <w:r w:rsidRPr="008858D5">
              <w:rPr>
                <w:color w:val="000000"/>
                <w:sz w:val="24"/>
                <w:szCs w:val="24"/>
              </w:rPr>
              <w:t xml:space="preserve">Стаття фінансового рахунку </w:t>
            </w:r>
          </w:p>
        </w:tc>
        <w:tc>
          <w:tcPr>
            <w:tcW w:w="1219"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2016</w:t>
            </w:r>
          </w:p>
        </w:tc>
        <w:tc>
          <w:tcPr>
            <w:tcW w:w="1158"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2017</w:t>
            </w:r>
          </w:p>
        </w:tc>
        <w:tc>
          <w:tcPr>
            <w:tcW w:w="1342"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2018</w:t>
            </w:r>
          </w:p>
        </w:tc>
        <w:tc>
          <w:tcPr>
            <w:tcW w:w="1158"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2019</w:t>
            </w:r>
          </w:p>
        </w:tc>
        <w:tc>
          <w:tcPr>
            <w:tcW w:w="1044"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2020Q1</w:t>
            </w:r>
          </w:p>
        </w:tc>
        <w:tc>
          <w:tcPr>
            <w:tcW w:w="1100"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2020Q2</w:t>
            </w:r>
          </w:p>
        </w:tc>
        <w:tc>
          <w:tcPr>
            <w:tcW w:w="1160" w:type="dxa"/>
            <w:tcBorders>
              <w:top w:val="single" w:sz="8" w:space="0" w:color="auto"/>
              <w:left w:val="nil"/>
              <w:bottom w:val="nil"/>
              <w:right w:val="single" w:sz="8" w:space="0" w:color="auto"/>
            </w:tcBorders>
            <w:vAlign w:val="center"/>
          </w:tcPr>
          <w:p w:rsidR="002036C8" w:rsidRPr="008858D5" w:rsidRDefault="002036C8" w:rsidP="008858D5">
            <w:pPr>
              <w:jc w:val="center"/>
              <w:rPr>
                <w:color w:val="000000"/>
                <w:sz w:val="24"/>
                <w:szCs w:val="24"/>
              </w:rPr>
            </w:pPr>
            <w:r w:rsidRPr="008858D5">
              <w:rPr>
                <w:color w:val="000000"/>
                <w:sz w:val="24"/>
                <w:szCs w:val="24"/>
              </w:rPr>
              <w:t>2020Q3</w:t>
            </w:r>
          </w:p>
        </w:tc>
      </w:tr>
      <w:tr w:rsidR="002036C8" w:rsidRPr="008858D5" w:rsidTr="008858D5">
        <w:trPr>
          <w:trHeight w:val="499"/>
        </w:trPr>
        <w:tc>
          <w:tcPr>
            <w:tcW w:w="2436" w:type="dxa"/>
            <w:tcBorders>
              <w:top w:val="nil"/>
              <w:left w:val="single" w:sz="4" w:space="0" w:color="auto"/>
              <w:bottom w:val="single" w:sz="4" w:space="0" w:color="auto"/>
              <w:right w:val="single" w:sz="4" w:space="0" w:color="auto"/>
            </w:tcBorders>
            <w:shd w:val="clear" w:color="000000" w:fill="FFFFFF"/>
            <w:vAlign w:val="center"/>
          </w:tcPr>
          <w:p w:rsidR="002036C8" w:rsidRPr="008858D5" w:rsidRDefault="002036C8" w:rsidP="008858D5">
            <w:pPr>
              <w:rPr>
                <w:b/>
                <w:bCs/>
                <w:color w:val="000000"/>
                <w:sz w:val="24"/>
                <w:szCs w:val="24"/>
              </w:rPr>
            </w:pPr>
            <w:r w:rsidRPr="008858D5">
              <w:rPr>
                <w:b/>
                <w:bCs/>
                <w:color w:val="000000"/>
                <w:sz w:val="24"/>
                <w:szCs w:val="24"/>
              </w:rPr>
              <w:t>Портфельні інвестиції Латвії: сальдо</w:t>
            </w:r>
          </w:p>
        </w:tc>
        <w:tc>
          <w:tcPr>
            <w:tcW w:w="1219"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1 247,17</w:t>
            </w:r>
          </w:p>
        </w:tc>
        <w:tc>
          <w:tcPr>
            <w:tcW w:w="1158"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2 647,26</w:t>
            </w:r>
          </w:p>
        </w:tc>
        <w:tc>
          <w:tcPr>
            <w:tcW w:w="1342"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-1 656,39</w:t>
            </w:r>
          </w:p>
        </w:tc>
        <w:tc>
          <w:tcPr>
            <w:tcW w:w="1158"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-705,28</w:t>
            </w:r>
          </w:p>
        </w:tc>
        <w:tc>
          <w:tcPr>
            <w:tcW w:w="1044"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517,15</w:t>
            </w:r>
          </w:p>
        </w:tc>
        <w:tc>
          <w:tcPr>
            <w:tcW w:w="1100"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1 147,67</w:t>
            </w:r>
          </w:p>
        </w:tc>
        <w:tc>
          <w:tcPr>
            <w:tcW w:w="1160" w:type="dxa"/>
            <w:tcBorders>
              <w:top w:val="single" w:sz="4" w:space="0" w:color="auto"/>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1 845,71</w:t>
            </w:r>
          </w:p>
        </w:tc>
      </w:tr>
      <w:tr w:rsidR="002036C8" w:rsidRPr="008858D5" w:rsidTr="008858D5">
        <w:trPr>
          <w:trHeight w:val="367"/>
        </w:trPr>
        <w:tc>
          <w:tcPr>
            <w:tcW w:w="2436" w:type="dxa"/>
            <w:tcBorders>
              <w:top w:val="nil"/>
              <w:left w:val="single" w:sz="4" w:space="0" w:color="auto"/>
              <w:bottom w:val="single" w:sz="4" w:space="0" w:color="auto"/>
              <w:right w:val="single" w:sz="4" w:space="0" w:color="auto"/>
            </w:tcBorders>
            <w:shd w:val="clear" w:color="000000" w:fill="FFFFFF"/>
            <w:vAlign w:val="center"/>
          </w:tcPr>
          <w:p w:rsidR="002036C8" w:rsidRPr="008858D5" w:rsidRDefault="002036C8" w:rsidP="008858D5">
            <w:pPr>
              <w:rPr>
                <w:color w:val="000000"/>
                <w:sz w:val="24"/>
                <w:szCs w:val="24"/>
              </w:rPr>
            </w:pPr>
            <w:r w:rsidRPr="008858D5">
              <w:rPr>
                <w:color w:val="000000"/>
                <w:sz w:val="24"/>
                <w:szCs w:val="24"/>
              </w:rPr>
              <w:t>Портфельні інвестиції: активи</w:t>
            </w:r>
          </w:p>
        </w:tc>
        <w:tc>
          <w:tcPr>
            <w:tcW w:w="1219"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2 297,34</w:t>
            </w:r>
          </w:p>
        </w:tc>
        <w:tc>
          <w:tcPr>
            <w:tcW w:w="1158"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2 694,64</w:t>
            </w:r>
          </w:p>
        </w:tc>
        <w:tc>
          <w:tcPr>
            <w:tcW w:w="1342"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-995,98</w:t>
            </w:r>
          </w:p>
        </w:tc>
        <w:tc>
          <w:tcPr>
            <w:tcW w:w="1158"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527,98</w:t>
            </w:r>
          </w:p>
        </w:tc>
        <w:tc>
          <w:tcPr>
            <w:tcW w:w="1044"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-51,83</w:t>
            </w:r>
          </w:p>
        </w:tc>
        <w:tc>
          <w:tcPr>
            <w:tcW w:w="1100"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2 225,96</w:t>
            </w:r>
          </w:p>
        </w:tc>
        <w:tc>
          <w:tcPr>
            <w:tcW w:w="1160"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1 216,84</w:t>
            </w:r>
          </w:p>
        </w:tc>
      </w:tr>
      <w:tr w:rsidR="002036C8" w:rsidRPr="008858D5" w:rsidTr="008858D5">
        <w:trPr>
          <w:trHeight w:val="367"/>
        </w:trPr>
        <w:tc>
          <w:tcPr>
            <w:tcW w:w="2436" w:type="dxa"/>
            <w:tcBorders>
              <w:top w:val="nil"/>
              <w:left w:val="single" w:sz="4" w:space="0" w:color="auto"/>
              <w:bottom w:val="single" w:sz="4" w:space="0" w:color="auto"/>
              <w:right w:val="single" w:sz="4" w:space="0" w:color="auto"/>
            </w:tcBorders>
            <w:shd w:val="clear" w:color="000000" w:fill="FFFFFF"/>
            <w:vAlign w:val="center"/>
          </w:tcPr>
          <w:p w:rsidR="002036C8" w:rsidRPr="008858D5" w:rsidRDefault="002036C8" w:rsidP="008858D5">
            <w:pPr>
              <w:rPr>
                <w:color w:val="000000"/>
                <w:sz w:val="24"/>
                <w:szCs w:val="24"/>
              </w:rPr>
            </w:pPr>
            <w:r w:rsidRPr="008858D5">
              <w:rPr>
                <w:color w:val="000000"/>
                <w:sz w:val="24"/>
                <w:szCs w:val="24"/>
              </w:rPr>
              <w:t>Портфельні інвестиції: пасиви</w:t>
            </w:r>
          </w:p>
        </w:tc>
        <w:tc>
          <w:tcPr>
            <w:tcW w:w="1219"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1 050,18</w:t>
            </w:r>
          </w:p>
        </w:tc>
        <w:tc>
          <w:tcPr>
            <w:tcW w:w="1158"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47,39</w:t>
            </w:r>
          </w:p>
        </w:tc>
        <w:tc>
          <w:tcPr>
            <w:tcW w:w="1342"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660,41</w:t>
            </w:r>
          </w:p>
        </w:tc>
        <w:tc>
          <w:tcPr>
            <w:tcW w:w="1158"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1 233,26</w:t>
            </w:r>
          </w:p>
        </w:tc>
        <w:tc>
          <w:tcPr>
            <w:tcW w:w="1044"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-568,97</w:t>
            </w:r>
          </w:p>
        </w:tc>
        <w:tc>
          <w:tcPr>
            <w:tcW w:w="1100"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1 078,28</w:t>
            </w:r>
          </w:p>
        </w:tc>
        <w:tc>
          <w:tcPr>
            <w:tcW w:w="1160"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-628,87</w:t>
            </w:r>
          </w:p>
        </w:tc>
      </w:tr>
      <w:tr w:rsidR="002036C8" w:rsidRPr="008858D5" w:rsidTr="008858D5">
        <w:trPr>
          <w:trHeight w:val="523"/>
        </w:trPr>
        <w:tc>
          <w:tcPr>
            <w:tcW w:w="2436" w:type="dxa"/>
            <w:tcBorders>
              <w:top w:val="nil"/>
              <w:left w:val="single" w:sz="8" w:space="0" w:color="auto"/>
              <w:bottom w:val="single" w:sz="8" w:space="0" w:color="auto"/>
              <w:right w:val="nil"/>
            </w:tcBorders>
            <w:vAlign w:val="center"/>
          </w:tcPr>
          <w:p w:rsidR="002036C8" w:rsidRPr="008858D5" w:rsidRDefault="002036C8" w:rsidP="008858D5">
            <w:pPr>
              <w:rPr>
                <w:b/>
                <w:bCs/>
                <w:color w:val="000000"/>
                <w:sz w:val="24"/>
                <w:szCs w:val="24"/>
              </w:rPr>
            </w:pPr>
            <w:r w:rsidRPr="008858D5">
              <w:rPr>
                <w:b/>
                <w:bCs/>
                <w:color w:val="000000"/>
                <w:sz w:val="24"/>
                <w:szCs w:val="24"/>
              </w:rPr>
              <w:t>Портфельні інвестиції Фінляндії: сальдо</w:t>
            </w:r>
          </w:p>
        </w:tc>
        <w:tc>
          <w:tcPr>
            <w:tcW w:w="1219" w:type="dxa"/>
            <w:tcBorders>
              <w:top w:val="nil"/>
              <w:left w:val="single" w:sz="4" w:space="0" w:color="auto"/>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4 310,88</w:t>
            </w:r>
          </w:p>
        </w:tc>
        <w:tc>
          <w:tcPr>
            <w:tcW w:w="1158"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-3 153,18</w:t>
            </w:r>
          </w:p>
        </w:tc>
        <w:tc>
          <w:tcPr>
            <w:tcW w:w="1342"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-24 627,25</w:t>
            </w:r>
          </w:p>
        </w:tc>
        <w:tc>
          <w:tcPr>
            <w:tcW w:w="1158"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 xml:space="preserve">-28 </w:t>
            </w:r>
            <w:r>
              <w:rPr>
                <w:color w:val="000000"/>
                <w:sz w:val="24"/>
                <w:szCs w:val="24"/>
              </w:rPr>
              <w:t>1151</w:t>
            </w:r>
          </w:p>
        </w:tc>
        <w:tc>
          <w:tcPr>
            <w:tcW w:w="1044"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Pr>
                <w:color w:val="000000"/>
                <w:sz w:val="24"/>
                <w:szCs w:val="24"/>
              </w:rPr>
              <w:t>1 682,6</w:t>
            </w:r>
          </w:p>
        </w:tc>
        <w:tc>
          <w:tcPr>
            <w:tcW w:w="1100"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-9 313,5</w:t>
            </w:r>
          </w:p>
        </w:tc>
        <w:tc>
          <w:tcPr>
            <w:tcW w:w="1160"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6 734,09</w:t>
            </w:r>
          </w:p>
        </w:tc>
      </w:tr>
      <w:tr w:rsidR="002036C8" w:rsidRPr="008858D5" w:rsidTr="008858D5">
        <w:trPr>
          <w:trHeight w:val="318"/>
        </w:trPr>
        <w:tc>
          <w:tcPr>
            <w:tcW w:w="2436" w:type="dxa"/>
            <w:tcBorders>
              <w:top w:val="nil"/>
              <w:left w:val="single" w:sz="8" w:space="0" w:color="auto"/>
              <w:bottom w:val="single" w:sz="8" w:space="0" w:color="auto"/>
              <w:right w:val="nil"/>
            </w:tcBorders>
            <w:vAlign w:val="center"/>
          </w:tcPr>
          <w:p w:rsidR="002036C8" w:rsidRPr="008858D5" w:rsidRDefault="002036C8" w:rsidP="008858D5">
            <w:pPr>
              <w:rPr>
                <w:color w:val="000000"/>
                <w:sz w:val="24"/>
                <w:szCs w:val="24"/>
              </w:rPr>
            </w:pPr>
            <w:r w:rsidRPr="008858D5">
              <w:rPr>
                <w:color w:val="000000"/>
                <w:sz w:val="24"/>
                <w:szCs w:val="24"/>
              </w:rPr>
              <w:t>Портфельні інвестиції: активи</w:t>
            </w:r>
          </w:p>
        </w:tc>
        <w:tc>
          <w:tcPr>
            <w:tcW w:w="1219" w:type="dxa"/>
            <w:tcBorders>
              <w:top w:val="nil"/>
              <w:left w:val="single" w:sz="4" w:space="0" w:color="auto"/>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7 680,85</w:t>
            </w:r>
          </w:p>
        </w:tc>
        <w:tc>
          <w:tcPr>
            <w:tcW w:w="1158"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Pr>
                <w:color w:val="000000"/>
                <w:sz w:val="24"/>
                <w:szCs w:val="24"/>
              </w:rPr>
              <w:t>10 271,3</w:t>
            </w:r>
          </w:p>
        </w:tc>
        <w:tc>
          <w:tcPr>
            <w:tcW w:w="1342"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3 502,69</w:t>
            </w:r>
          </w:p>
        </w:tc>
        <w:tc>
          <w:tcPr>
            <w:tcW w:w="1158"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-5 501,21</w:t>
            </w:r>
          </w:p>
        </w:tc>
        <w:tc>
          <w:tcPr>
            <w:tcW w:w="1044"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Pr>
                <w:color w:val="000000"/>
                <w:sz w:val="24"/>
                <w:szCs w:val="24"/>
              </w:rPr>
              <w:t>4 227,6</w:t>
            </w:r>
          </w:p>
        </w:tc>
        <w:tc>
          <w:tcPr>
            <w:tcW w:w="1100"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Pr>
                <w:color w:val="000000"/>
                <w:sz w:val="24"/>
                <w:szCs w:val="24"/>
              </w:rPr>
              <w:t>-1 876,8</w:t>
            </w:r>
          </w:p>
        </w:tc>
        <w:tc>
          <w:tcPr>
            <w:tcW w:w="1160" w:type="dxa"/>
            <w:tcBorders>
              <w:top w:val="nil"/>
              <w:left w:val="nil"/>
              <w:bottom w:val="single" w:sz="4" w:space="0" w:color="auto"/>
              <w:right w:val="single" w:sz="4" w:space="0" w:color="auto"/>
            </w:tcBorders>
            <w:shd w:val="clear" w:color="F2F2F2" w:fill="FFFFFF"/>
            <w:vAlign w:val="center"/>
          </w:tcPr>
          <w:p w:rsidR="002036C8" w:rsidRPr="008858D5" w:rsidRDefault="002036C8" w:rsidP="008858D5">
            <w:pPr>
              <w:jc w:val="center"/>
              <w:rPr>
                <w:color w:val="000000"/>
                <w:sz w:val="24"/>
                <w:szCs w:val="24"/>
              </w:rPr>
            </w:pPr>
            <w:r w:rsidRPr="008858D5">
              <w:rPr>
                <w:color w:val="000000"/>
                <w:sz w:val="24"/>
                <w:szCs w:val="24"/>
              </w:rPr>
              <w:t>3 995,34</w:t>
            </w:r>
          </w:p>
        </w:tc>
      </w:tr>
      <w:tr w:rsidR="002036C8" w:rsidRPr="008858D5" w:rsidTr="008858D5">
        <w:trPr>
          <w:trHeight w:val="327"/>
        </w:trPr>
        <w:tc>
          <w:tcPr>
            <w:tcW w:w="2436" w:type="dxa"/>
            <w:tcBorders>
              <w:top w:val="nil"/>
              <w:left w:val="single" w:sz="8" w:space="0" w:color="auto"/>
              <w:bottom w:val="single" w:sz="8" w:space="0" w:color="auto"/>
              <w:right w:val="nil"/>
            </w:tcBorders>
            <w:vAlign w:val="center"/>
          </w:tcPr>
          <w:p w:rsidR="002036C8" w:rsidRPr="008858D5" w:rsidRDefault="002036C8" w:rsidP="008858D5">
            <w:pPr>
              <w:rPr>
                <w:color w:val="000000"/>
                <w:sz w:val="24"/>
                <w:szCs w:val="24"/>
              </w:rPr>
            </w:pPr>
            <w:r w:rsidRPr="008858D5">
              <w:rPr>
                <w:color w:val="000000"/>
                <w:sz w:val="24"/>
                <w:szCs w:val="24"/>
              </w:rPr>
              <w:t>Портфельні інвестиції: пасиви</w:t>
            </w:r>
          </w:p>
        </w:tc>
        <w:tc>
          <w:tcPr>
            <w:tcW w:w="1219" w:type="dxa"/>
            <w:tcBorders>
              <w:top w:val="nil"/>
              <w:left w:val="single" w:sz="4" w:space="0" w:color="auto"/>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3 369,97</w:t>
            </w:r>
          </w:p>
        </w:tc>
        <w:tc>
          <w:tcPr>
            <w:tcW w:w="1158"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Pr>
                <w:color w:val="000000"/>
                <w:sz w:val="24"/>
                <w:szCs w:val="24"/>
              </w:rPr>
              <w:t>13 424,5</w:t>
            </w:r>
          </w:p>
        </w:tc>
        <w:tc>
          <w:tcPr>
            <w:tcW w:w="1342"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28 129,94</w:t>
            </w:r>
          </w:p>
        </w:tc>
        <w:tc>
          <w:tcPr>
            <w:tcW w:w="1158"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Pr>
                <w:color w:val="000000"/>
                <w:sz w:val="24"/>
                <w:szCs w:val="24"/>
              </w:rPr>
              <w:t>22 650,1</w:t>
            </w:r>
          </w:p>
        </w:tc>
        <w:tc>
          <w:tcPr>
            <w:tcW w:w="1044"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Pr>
                <w:color w:val="000000"/>
                <w:sz w:val="24"/>
                <w:szCs w:val="24"/>
              </w:rPr>
              <w:t>2 544,9</w:t>
            </w:r>
          </w:p>
        </w:tc>
        <w:tc>
          <w:tcPr>
            <w:tcW w:w="1100"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7 436,74</w:t>
            </w:r>
          </w:p>
        </w:tc>
        <w:tc>
          <w:tcPr>
            <w:tcW w:w="1160" w:type="dxa"/>
            <w:tcBorders>
              <w:top w:val="nil"/>
              <w:left w:val="nil"/>
              <w:bottom w:val="single" w:sz="4" w:space="0" w:color="auto"/>
              <w:right w:val="single" w:sz="4" w:space="0" w:color="auto"/>
            </w:tcBorders>
            <w:shd w:val="clear" w:color="000000" w:fill="FFFFFF"/>
            <w:vAlign w:val="center"/>
          </w:tcPr>
          <w:p w:rsidR="002036C8" w:rsidRPr="008858D5" w:rsidRDefault="002036C8" w:rsidP="008858D5">
            <w:pPr>
              <w:jc w:val="center"/>
              <w:rPr>
                <w:color w:val="000000"/>
                <w:sz w:val="24"/>
                <w:szCs w:val="24"/>
              </w:rPr>
            </w:pPr>
            <w:r w:rsidRPr="008858D5">
              <w:rPr>
                <w:color w:val="000000"/>
                <w:sz w:val="24"/>
                <w:szCs w:val="24"/>
              </w:rPr>
              <w:t>-2 738,76</w:t>
            </w:r>
          </w:p>
        </w:tc>
      </w:tr>
    </w:tbl>
    <w:p w:rsidR="002036C8" w:rsidRDefault="002036C8" w:rsidP="0005216E">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30, 31</w:t>
      </w:r>
      <w:r w:rsidRPr="000237F7">
        <w:rPr>
          <w:sz w:val="28"/>
          <w:szCs w:val="28"/>
          <w:lang w:val="ru-RU"/>
        </w:rPr>
        <w:t>].</w:t>
      </w:r>
    </w:p>
    <w:p w:rsidR="002036C8" w:rsidRDefault="002036C8" w:rsidP="0005216E">
      <w:pPr>
        <w:spacing w:line="360" w:lineRule="auto"/>
        <w:ind w:firstLine="720"/>
        <w:jc w:val="both"/>
        <w:rPr>
          <w:sz w:val="28"/>
          <w:szCs w:val="28"/>
        </w:rPr>
      </w:pPr>
    </w:p>
    <w:p w:rsidR="002036C8" w:rsidRPr="0005216E" w:rsidRDefault="002036C8" w:rsidP="0005216E">
      <w:pPr>
        <w:spacing w:line="360" w:lineRule="auto"/>
        <w:ind w:firstLine="720"/>
        <w:jc w:val="both"/>
        <w:rPr>
          <w:sz w:val="28"/>
          <w:szCs w:val="28"/>
        </w:rPr>
      </w:pPr>
      <w:r>
        <w:rPr>
          <w:sz w:val="28"/>
          <w:szCs w:val="28"/>
        </w:rPr>
        <w:t>Видно, що портфельні інвестиції активи в Латвії  здебільшого позитивні, за виключенням 2018 року, як і в випадку з прямими інвестиціями.</w:t>
      </w:r>
    </w:p>
    <w:p w:rsidR="002036C8" w:rsidRDefault="002036C8" w:rsidP="0005216E">
      <w:pPr>
        <w:spacing w:line="360" w:lineRule="auto"/>
        <w:ind w:firstLine="720"/>
        <w:jc w:val="both"/>
        <w:rPr>
          <w:sz w:val="28"/>
          <w:szCs w:val="28"/>
        </w:rPr>
      </w:pPr>
      <w:r>
        <w:rPr>
          <w:sz w:val="28"/>
          <w:szCs w:val="28"/>
        </w:rPr>
        <w:t>В 2018-2019 роках зміни вартості активів іноземних портфельних інвесторів в Латвії, перевищили національних, що спровокувало відтік грошей.</w:t>
      </w:r>
    </w:p>
    <w:p w:rsidR="002036C8" w:rsidRDefault="002036C8" w:rsidP="006D5FE6">
      <w:pPr>
        <w:spacing w:line="360" w:lineRule="auto"/>
        <w:ind w:firstLine="720"/>
        <w:jc w:val="both"/>
        <w:rPr>
          <w:sz w:val="28"/>
          <w:szCs w:val="28"/>
        </w:rPr>
      </w:pPr>
      <w:r>
        <w:rPr>
          <w:sz w:val="28"/>
          <w:szCs w:val="28"/>
        </w:rPr>
        <w:t xml:space="preserve">Сальдо ж портфельних інвестицій в Фінляндії , на відміну від латвійського, частіше від’ємне, а додатним було лише в 2016 році. Пасиви </w:t>
      </w:r>
      <w:r>
        <w:rPr>
          <w:sz w:val="28"/>
          <w:szCs w:val="28"/>
        </w:rPr>
        <w:lastRenderedPageBreak/>
        <w:t>перевищують активи, але весь період додатні, як в цілому і активи, окрім 2019 роки, тоді активи з портфельних інвестицій резидентів Фінляндії закордоном дешевшали.</w:t>
      </w:r>
    </w:p>
    <w:p w:rsidR="002036C8" w:rsidRDefault="002036C8" w:rsidP="006D5FE6">
      <w:pPr>
        <w:spacing w:line="360" w:lineRule="auto"/>
        <w:ind w:firstLine="720"/>
        <w:jc w:val="both"/>
        <w:rPr>
          <w:sz w:val="28"/>
          <w:szCs w:val="28"/>
        </w:rPr>
      </w:pPr>
      <w:r>
        <w:rPr>
          <w:sz w:val="28"/>
          <w:szCs w:val="28"/>
        </w:rPr>
        <w:t>Інші інвестиції  частіше за все включають в себе торгові кредити, банківські займи, угоди з іноземною валютою та інше.</w:t>
      </w:r>
    </w:p>
    <w:p w:rsidR="002036C8" w:rsidRDefault="002036C8" w:rsidP="00710D84">
      <w:pPr>
        <w:spacing w:line="360" w:lineRule="auto"/>
        <w:ind w:firstLine="720"/>
        <w:jc w:val="both"/>
        <w:rPr>
          <w:sz w:val="28"/>
          <w:szCs w:val="28"/>
        </w:rPr>
      </w:pPr>
      <w:r>
        <w:rPr>
          <w:sz w:val="28"/>
          <w:szCs w:val="28"/>
        </w:rPr>
        <w:t xml:space="preserve">Як видно з нижченаведеної таблиці 2.7 зміни в вартості активів інших інвестицій, як в Латвії та і в Фінляндії не мають постійних тенденцій і характеризуються то профіцитом, то дефіцитом в різні роки. </w:t>
      </w:r>
    </w:p>
    <w:p w:rsidR="002036C8" w:rsidRDefault="002036C8" w:rsidP="00710D84">
      <w:pPr>
        <w:spacing w:line="360" w:lineRule="auto"/>
        <w:ind w:firstLine="720"/>
        <w:jc w:val="both"/>
        <w:rPr>
          <w:sz w:val="28"/>
          <w:szCs w:val="28"/>
        </w:rPr>
      </w:pPr>
    </w:p>
    <w:p w:rsidR="002036C8" w:rsidRDefault="002036C8" w:rsidP="00E27BCE">
      <w:pPr>
        <w:spacing w:line="360" w:lineRule="auto"/>
        <w:jc w:val="right"/>
        <w:rPr>
          <w:sz w:val="28"/>
          <w:szCs w:val="28"/>
        </w:rPr>
      </w:pPr>
      <w:r>
        <w:rPr>
          <w:sz w:val="28"/>
          <w:szCs w:val="28"/>
        </w:rPr>
        <w:t>Таблиця 2.7</w:t>
      </w:r>
    </w:p>
    <w:p w:rsidR="002036C8" w:rsidRPr="005349E6" w:rsidRDefault="002036C8" w:rsidP="00E27BCE">
      <w:pPr>
        <w:spacing w:line="360" w:lineRule="auto"/>
        <w:jc w:val="center"/>
        <w:rPr>
          <w:b/>
          <w:sz w:val="28"/>
          <w:szCs w:val="28"/>
        </w:rPr>
      </w:pPr>
      <w:r>
        <w:rPr>
          <w:b/>
          <w:sz w:val="28"/>
          <w:szCs w:val="28"/>
        </w:rPr>
        <w:t>Інші</w:t>
      </w:r>
      <w:r w:rsidRPr="005349E6">
        <w:rPr>
          <w:b/>
          <w:sz w:val="28"/>
          <w:szCs w:val="28"/>
        </w:rPr>
        <w:t xml:space="preserve"> інвестиції, як стаття фінансового рахунку платіжного балансу Латвії та Фінляндії  в динаміці 2016-2020 років (в млн. дол. США)</w:t>
      </w:r>
    </w:p>
    <w:tbl>
      <w:tblPr>
        <w:tblW w:w="9652" w:type="dxa"/>
        <w:tblLook w:val="00A0" w:firstRow="1" w:lastRow="0" w:firstColumn="1" w:lastColumn="0" w:noHBand="0" w:noVBand="0"/>
      </w:tblPr>
      <w:tblGrid>
        <w:gridCol w:w="1814"/>
        <w:gridCol w:w="1226"/>
        <w:gridCol w:w="1053"/>
        <w:gridCol w:w="1312"/>
        <w:gridCol w:w="1140"/>
        <w:gridCol w:w="1018"/>
        <w:gridCol w:w="1071"/>
        <w:gridCol w:w="1018"/>
      </w:tblGrid>
      <w:tr w:rsidR="002036C8" w:rsidRPr="00E27BCE" w:rsidTr="005349E6">
        <w:trPr>
          <w:trHeight w:val="426"/>
        </w:trPr>
        <w:tc>
          <w:tcPr>
            <w:tcW w:w="1814"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E27BCE" w:rsidRDefault="002036C8" w:rsidP="00E27BCE">
            <w:pPr>
              <w:rPr>
                <w:color w:val="000000"/>
                <w:sz w:val="24"/>
                <w:szCs w:val="24"/>
              </w:rPr>
            </w:pPr>
            <w:r w:rsidRPr="00E27BCE">
              <w:rPr>
                <w:color w:val="000000"/>
                <w:sz w:val="24"/>
                <w:szCs w:val="24"/>
              </w:rPr>
              <w:t xml:space="preserve">Стаття фінансового рахунку </w:t>
            </w:r>
          </w:p>
        </w:tc>
        <w:tc>
          <w:tcPr>
            <w:tcW w:w="1226"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2016</w:t>
            </w:r>
          </w:p>
        </w:tc>
        <w:tc>
          <w:tcPr>
            <w:tcW w:w="1053"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2017</w:t>
            </w:r>
          </w:p>
        </w:tc>
        <w:tc>
          <w:tcPr>
            <w:tcW w:w="1312"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2018</w:t>
            </w:r>
          </w:p>
        </w:tc>
        <w:tc>
          <w:tcPr>
            <w:tcW w:w="1140"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2019</w:t>
            </w:r>
          </w:p>
        </w:tc>
        <w:tc>
          <w:tcPr>
            <w:tcW w:w="1018"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2020Q1</w:t>
            </w:r>
          </w:p>
        </w:tc>
        <w:tc>
          <w:tcPr>
            <w:tcW w:w="1071"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2020Q2</w:t>
            </w:r>
          </w:p>
        </w:tc>
        <w:tc>
          <w:tcPr>
            <w:tcW w:w="1018" w:type="dxa"/>
            <w:tcBorders>
              <w:top w:val="single" w:sz="8" w:space="0" w:color="auto"/>
              <w:left w:val="nil"/>
              <w:bottom w:val="nil"/>
              <w:right w:val="single" w:sz="8" w:space="0" w:color="auto"/>
            </w:tcBorders>
            <w:vAlign w:val="center"/>
          </w:tcPr>
          <w:p w:rsidR="002036C8" w:rsidRPr="00E27BCE" w:rsidRDefault="002036C8" w:rsidP="005349E6">
            <w:pPr>
              <w:jc w:val="center"/>
              <w:rPr>
                <w:color w:val="000000"/>
                <w:sz w:val="24"/>
                <w:szCs w:val="24"/>
              </w:rPr>
            </w:pPr>
            <w:r w:rsidRPr="00E27BCE">
              <w:rPr>
                <w:color w:val="000000"/>
                <w:sz w:val="24"/>
                <w:szCs w:val="24"/>
              </w:rPr>
              <w:t>2020Q3</w:t>
            </w:r>
          </w:p>
        </w:tc>
      </w:tr>
      <w:tr w:rsidR="002036C8" w:rsidRPr="00E27BCE" w:rsidTr="005349E6">
        <w:trPr>
          <w:trHeight w:val="426"/>
        </w:trPr>
        <w:tc>
          <w:tcPr>
            <w:tcW w:w="1814" w:type="dxa"/>
            <w:tcBorders>
              <w:top w:val="nil"/>
              <w:left w:val="single" w:sz="4" w:space="0" w:color="auto"/>
              <w:bottom w:val="single" w:sz="4" w:space="0" w:color="auto"/>
              <w:right w:val="single" w:sz="4" w:space="0" w:color="auto"/>
            </w:tcBorders>
            <w:shd w:val="clear" w:color="000000" w:fill="FFFFFF"/>
            <w:vAlign w:val="center"/>
          </w:tcPr>
          <w:p w:rsidR="002036C8" w:rsidRPr="00E27BCE" w:rsidRDefault="002036C8" w:rsidP="00E27BCE">
            <w:pPr>
              <w:rPr>
                <w:b/>
                <w:bCs/>
                <w:color w:val="000000"/>
                <w:sz w:val="24"/>
                <w:szCs w:val="24"/>
              </w:rPr>
            </w:pPr>
            <w:r w:rsidRPr="00E27BCE">
              <w:rPr>
                <w:b/>
                <w:bCs/>
                <w:color w:val="000000"/>
                <w:sz w:val="24"/>
                <w:szCs w:val="24"/>
              </w:rPr>
              <w:t>Інші інвестиції Латвії: сальдо</w:t>
            </w:r>
          </w:p>
        </w:tc>
        <w:tc>
          <w:tcPr>
            <w:tcW w:w="1226"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-532,77</w:t>
            </w:r>
          </w:p>
        </w:tc>
        <w:tc>
          <w:tcPr>
            <w:tcW w:w="1053"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-1 926,4</w:t>
            </w:r>
          </w:p>
        </w:tc>
        <w:tc>
          <w:tcPr>
            <w:tcW w:w="1312"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3 371,17</w:t>
            </w:r>
          </w:p>
        </w:tc>
        <w:tc>
          <w:tcPr>
            <w:tcW w:w="1140"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2 040,22</w:t>
            </w:r>
          </w:p>
        </w:tc>
        <w:tc>
          <w:tcPr>
            <w:tcW w:w="1018"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-136,73</w:t>
            </w:r>
          </w:p>
        </w:tc>
        <w:tc>
          <w:tcPr>
            <w:tcW w:w="1071"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-400,91</w:t>
            </w:r>
          </w:p>
        </w:tc>
        <w:tc>
          <w:tcPr>
            <w:tcW w:w="1018" w:type="dxa"/>
            <w:tcBorders>
              <w:top w:val="single" w:sz="4" w:space="0" w:color="auto"/>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-1 253,0</w:t>
            </w:r>
          </w:p>
        </w:tc>
      </w:tr>
      <w:tr w:rsidR="002036C8" w:rsidRPr="00E27BCE" w:rsidTr="005349E6">
        <w:trPr>
          <w:trHeight w:val="294"/>
        </w:trPr>
        <w:tc>
          <w:tcPr>
            <w:tcW w:w="1814" w:type="dxa"/>
            <w:tcBorders>
              <w:top w:val="nil"/>
              <w:left w:val="single" w:sz="4" w:space="0" w:color="auto"/>
              <w:bottom w:val="single" w:sz="4" w:space="0" w:color="auto"/>
              <w:right w:val="single" w:sz="4" w:space="0" w:color="auto"/>
            </w:tcBorders>
            <w:shd w:val="clear" w:color="000000" w:fill="FFFFFF"/>
            <w:vAlign w:val="center"/>
          </w:tcPr>
          <w:p w:rsidR="002036C8" w:rsidRPr="00E27BCE" w:rsidRDefault="002036C8" w:rsidP="00E27BCE">
            <w:pPr>
              <w:rPr>
                <w:color w:val="000000"/>
                <w:sz w:val="24"/>
                <w:szCs w:val="24"/>
              </w:rPr>
            </w:pPr>
            <w:r w:rsidRPr="00E27BCE">
              <w:rPr>
                <w:color w:val="000000"/>
                <w:sz w:val="24"/>
                <w:szCs w:val="24"/>
              </w:rPr>
              <w:t>Інші інвестиції: активи</w:t>
            </w:r>
          </w:p>
        </w:tc>
        <w:tc>
          <w:tcPr>
            <w:tcW w:w="1226"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559,81</w:t>
            </w:r>
          </w:p>
        </w:tc>
        <w:tc>
          <w:tcPr>
            <w:tcW w:w="1053"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135,04</w:t>
            </w:r>
          </w:p>
        </w:tc>
        <w:tc>
          <w:tcPr>
            <w:tcW w:w="1312"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-380,74</w:t>
            </w:r>
          </w:p>
        </w:tc>
        <w:tc>
          <w:tcPr>
            <w:tcW w:w="1140"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-53,79</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-464,22</w:t>
            </w:r>
          </w:p>
        </w:tc>
        <w:tc>
          <w:tcPr>
            <w:tcW w:w="1071"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343,64</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66,63</w:t>
            </w:r>
          </w:p>
        </w:tc>
      </w:tr>
      <w:tr w:rsidR="002036C8" w:rsidRPr="00E27BCE" w:rsidTr="005349E6">
        <w:trPr>
          <w:trHeight w:val="326"/>
        </w:trPr>
        <w:tc>
          <w:tcPr>
            <w:tcW w:w="1814" w:type="dxa"/>
            <w:tcBorders>
              <w:top w:val="nil"/>
              <w:left w:val="single" w:sz="4" w:space="0" w:color="auto"/>
              <w:bottom w:val="single" w:sz="4" w:space="0" w:color="auto"/>
              <w:right w:val="single" w:sz="4" w:space="0" w:color="auto"/>
            </w:tcBorders>
            <w:shd w:val="clear" w:color="000000" w:fill="FFFFFF"/>
            <w:vAlign w:val="center"/>
          </w:tcPr>
          <w:p w:rsidR="002036C8" w:rsidRPr="00E27BCE" w:rsidRDefault="002036C8" w:rsidP="00E27BCE">
            <w:pPr>
              <w:rPr>
                <w:color w:val="000000"/>
                <w:sz w:val="24"/>
                <w:szCs w:val="24"/>
              </w:rPr>
            </w:pPr>
            <w:r w:rsidRPr="00E27BCE">
              <w:rPr>
                <w:color w:val="000000"/>
                <w:sz w:val="24"/>
                <w:szCs w:val="24"/>
              </w:rPr>
              <w:t>Інші інвестиції: пасиви</w:t>
            </w:r>
          </w:p>
        </w:tc>
        <w:tc>
          <w:tcPr>
            <w:tcW w:w="1226"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1 092,58</w:t>
            </w:r>
          </w:p>
        </w:tc>
        <w:tc>
          <w:tcPr>
            <w:tcW w:w="1053"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2 061,5</w:t>
            </w:r>
          </w:p>
        </w:tc>
        <w:tc>
          <w:tcPr>
            <w:tcW w:w="1312"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-3 751,91</w:t>
            </w:r>
          </w:p>
        </w:tc>
        <w:tc>
          <w:tcPr>
            <w:tcW w:w="1140"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-2 094,01</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-327,49</w:t>
            </w:r>
          </w:p>
        </w:tc>
        <w:tc>
          <w:tcPr>
            <w:tcW w:w="1071"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744,56</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1 319,7</w:t>
            </w:r>
          </w:p>
        </w:tc>
      </w:tr>
      <w:tr w:rsidR="002036C8" w:rsidRPr="00E27BCE" w:rsidTr="005349E6">
        <w:trPr>
          <w:trHeight w:val="426"/>
        </w:trPr>
        <w:tc>
          <w:tcPr>
            <w:tcW w:w="1814" w:type="dxa"/>
            <w:tcBorders>
              <w:top w:val="nil"/>
              <w:left w:val="single" w:sz="8" w:space="0" w:color="auto"/>
              <w:bottom w:val="single" w:sz="8" w:space="0" w:color="auto"/>
              <w:right w:val="nil"/>
            </w:tcBorders>
            <w:vAlign w:val="center"/>
          </w:tcPr>
          <w:p w:rsidR="002036C8" w:rsidRPr="00E27BCE" w:rsidRDefault="002036C8" w:rsidP="00E27BCE">
            <w:pPr>
              <w:rPr>
                <w:b/>
                <w:bCs/>
                <w:color w:val="000000"/>
                <w:sz w:val="24"/>
                <w:szCs w:val="24"/>
              </w:rPr>
            </w:pPr>
            <w:r w:rsidRPr="00E27BCE">
              <w:rPr>
                <w:b/>
                <w:bCs/>
                <w:color w:val="000000"/>
                <w:sz w:val="24"/>
                <w:szCs w:val="24"/>
              </w:rPr>
              <w:t>Інші інвестиції Фінляндії: сальдо</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-27 272,9</w:t>
            </w:r>
          </w:p>
        </w:tc>
        <w:tc>
          <w:tcPr>
            <w:tcW w:w="1053" w:type="dxa"/>
            <w:tcBorders>
              <w:top w:val="nil"/>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4 415,7</w:t>
            </w:r>
          </w:p>
        </w:tc>
        <w:tc>
          <w:tcPr>
            <w:tcW w:w="1312" w:type="dxa"/>
            <w:tcBorders>
              <w:top w:val="nil"/>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-7 325,89</w:t>
            </w:r>
          </w:p>
        </w:tc>
        <w:tc>
          <w:tcPr>
            <w:tcW w:w="1140" w:type="dxa"/>
            <w:tcBorders>
              <w:top w:val="nil"/>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26 018,7</w:t>
            </w:r>
          </w:p>
        </w:tc>
        <w:tc>
          <w:tcPr>
            <w:tcW w:w="1018" w:type="dxa"/>
            <w:tcBorders>
              <w:top w:val="nil"/>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-2 627,6</w:t>
            </w:r>
          </w:p>
        </w:tc>
        <w:tc>
          <w:tcPr>
            <w:tcW w:w="1071" w:type="dxa"/>
            <w:tcBorders>
              <w:top w:val="nil"/>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sidRPr="00E27BCE">
              <w:rPr>
                <w:b/>
                <w:bCs/>
                <w:color w:val="000000"/>
                <w:sz w:val="24"/>
                <w:szCs w:val="24"/>
              </w:rPr>
              <w:t>6 393,70</w:t>
            </w:r>
          </w:p>
        </w:tc>
        <w:tc>
          <w:tcPr>
            <w:tcW w:w="1018" w:type="dxa"/>
            <w:tcBorders>
              <w:top w:val="nil"/>
              <w:left w:val="nil"/>
              <w:bottom w:val="single" w:sz="4" w:space="0" w:color="auto"/>
              <w:right w:val="single" w:sz="4" w:space="0" w:color="auto"/>
            </w:tcBorders>
            <w:shd w:val="clear" w:color="000000" w:fill="FFFFFF"/>
            <w:vAlign w:val="center"/>
          </w:tcPr>
          <w:p w:rsidR="002036C8" w:rsidRPr="00E27BCE" w:rsidRDefault="002036C8" w:rsidP="005349E6">
            <w:pPr>
              <w:jc w:val="center"/>
              <w:rPr>
                <w:b/>
                <w:bCs/>
                <w:color w:val="000000"/>
                <w:sz w:val="24"/>
                <w:szCs w:val="24"/>
              </w:rPr>
            </w:pPr>
            <w:r>
              <w:rPr>
                <w:b/>
                <w:bCs/>
                <w:color w:val="000000"/>
                <w:sz w:val="24"/>
                <w:szCs w:val="24"/>
              </w:rPr>
              <w:t>-11 264</w:t>
            </w:r>
          </w:p>
        </w:tc>
      </w:tr>
      <w:tr w:rsidR="002036C8" w:rsidRPr="00E27BCE" w:rsidTr="005349E6">
        <w:trPr>
          <w:trHeight w:val="310"/>
        </w:trPr>
        <w:tc>
          <w:tcPr>
            <w:tcW w:w="1814" w:type="dxa"/>
            <w:tcBorders>
              <w:top w:val="single" w:sz="4" w:space="0" w:color="auto"/>
              <w:left w:val="single" w:sz="4" w:space="0" w:color="auto"/>
              <w:bottom w:val="single" w:sz="4" w:space="0" w:color="auto"/>
              <w:right w:val="single" w:sz="4" w:space="0" w:color="auto"/>
            </w:tcBorders>
            <w:shd w:val="clear" w:color="000000" w:fill="FFFFFF"/>
            <w:vAlign w:val="center"/>
          </w:tcPr>
          <w:p w:rsidR="002036C8" w:rsidRPr="00E27BCE" w:rsidRDefault="002036C8" w:rsidP="00E27BCE">
            <w:pPr>
              <w:rPr>
                <w:color w:val="000000"/>
                <w:sz w:val="24"/>
                <w:szCs w:val="24"/>
              </w:rPr>
            </w:pPr>
            <w:r w:rsidRPr="00E27BCE">
              <w:rPr>
                <w:color w:val="000000"/>
                <w:sz w:val="24"/>
                <w:szCs w:val="24"/>
              </w:rPr>
              <w:t>Інші інвестиції: активи</w:t>
            </w:r>
          </w:p>
        </w:tc>
        <w:tc>
          <w:tcPr>
            <w:tcW w:w="1226"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-26 594,3</w:t>
            </w:r>
          </w:p>
        </w:tc>
        <w:tc>
          <w:tcPr>
            <w:tcW w:w="1053"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11 501</w:t>
            </w:r>
          </w:p>
        </w:tc>
        <w:tc>
          <w:tcPr>
            <w:tcW w:w="1312"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12 686,74</w:t>
            </w:r>
          </w:p>
        </w:tc>
        <w:tc>
          <w:tcPr>
            <w:tcW w:w="1140"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18 289</w:t>
            </w:r>
            <w:r>
              <w:rPr>
                <w:color w:val="000000"/>
                <w:sz w:val="24"/>
                <w:szCs w:val="24"/>
              </w:rPr>
              <w:t>,5</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45 120</w:t>
            </w:r>
          </w:p>
        </w:tc>
        <w:tc>
          <w:tcPr>
            <w:tcW w:w="1071"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-10 519</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-9 427</w:t>
            </w:r>
          </w:p>
        </w:tc>
      </w:tr>
      <w:tr w:rsidR="002036C8" w:rsidRPr="00E27BCE" w:rsidTr="005349E6">
        <w:trPr>
          <w:trHeight w:val="310"/>
        </w:trPr>
        <w:tc>
          <w:tcPr>
            <w:tcW w:w="1814" w:type="dxa"/>
            <w:tcBorders>
              <w:top w:val="nil"/>
              <w:left w:val="single" w:sz="4" w:space="0" w:color="auto"/>
              <w:bottom w:val="single" w:sz="4" w:space="0" w:color="auto"/>
              <w:right w:val="single" w:sz="4" w:space="0" w:color="auto"/>
            </w:tcBorders>
            <w:shd w:val="clear" w:color="000000" w:fill="FFFFFF"/>
            <w:vAlign w:val="center"/>
          </w:tcPr>
          <w:p w:rsidR="002036C8" w:rsidRPr="00E27BCE" w:rsidRDefault="002036C8" w:rsidP="00E27BCE">
            <w:pPr>
              <w:rPr>
                <w:color w:val="000000"/>
                <w:sz w:val="24"/>
                <w:szCs w:val="24"/>
              </w:rPr>
            </w:pPr>
            <w:r w:rsidRPr="00E27BCE">
              <w:rPr>
                <w:color w:val="000000"/>
                <w:sz w:val="24"/>
                <w:szCs w:val="24"/>
              </w:rPr>
              <w:t>Інші інвестиції: пасиви</w:t>
            </w:r>
          </w:p>
        </w:tc>
        <w:tc>
          <w:tcPr>
            <w:tcW w:w="1226"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678,56</w:t>
            </w:r>
          </w:p>
        </w:tc>
        <w:tc>
          <w:tcPr>
            <w:tcW w:w="1053"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7 086,1</w:t>
            </w:r>
          </w:p>
        </w:tc>
        <w:tc>
          <w:tcPr>
            <w:tcW w:w="1312"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20 012,63</w:t>
            </w:r>
          </w:p>
        </w:tc>
        <w:tc>
          <w:tcPr>
            <w:tcW w:w="1140"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sidRPr="00E27BCE">
              <w:rPr>
                <w:color w:val="000000"/>
                <w:sz w:val="24"/>
                <w:szCs w:val="24"/>
              </w:rPr>
              <w:t>-7 729,26</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47 748</w:t>
            </w:r>
          </w:p>
        </w:tc>
        <w:tc>
          <w:tcPr>
            <w:tcW w:w="1071"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-16 913</w:t>
            </w:r>
          </w:p>
        </w:tc>
        <w:tc>
          <w:tcPr>
            <w:tcW w:w="1018" w:type="dxa"/>
            <w:tcBorders>
              <w:top w:val="nil"/>
              <w:left w:val="nil"/>
              <w:bottom w:val="single" w:sz="4" w:space="0" w:color="auto"/>
              <w:right w:val="single" w:sz="4" w:space="0" w:color="auto"/>
            </w:tcBorders>
            <w:shd w:val="clear" w:color="F2F2F2" w:fill="FFFFFF"/>
            <w:vAlign w:val="center"/>
          </w:tcPr>
          <w:p w:rsidR="002036C8" w:rsidRPr="00E27BCE" w:rsidRDefault="002036C8" w:rsidP="005349E6">
            <w:pPr>
              <w:jc w:val="center"/>
              <w:rPr>
                <w:color w:val="000000"/>
                <w:sz w:val="24"/>
                <w:szCs w:val="24"/>
              </w:rPr>
            </w:pPr>
            <w:r>
              <w:rPr>
                <w:color w:val="000000"/>
                <w:sz w:val="24"/>
                <w:szCs w:val="24"/>
              </w:rPr>
              <w:t>1 837,5</w:t>
            </w:r>
          </w:p>
        </w:tc>
      </w:tr>
    </w:tbl>
    <w:p w:rsidR="002036C8" w:rsidRPr="000237F7" w:rsidRDefault="002036C8" w:rsidP="005349E6">
      <w:pPr>
        <w:tabs>
          <w:tab w:val="left" w:pos="5370"/>
        </w:tabs>
        <w:spacing w:line="360" w:lineRule="auto"/>
        <w:ind w:firstLine="737"/>
        <w:jc w:val="both"/>
        <w:rPr>
          <w:sz w:val="28"/>
          <w:szCs w:val="28"/>
          <w:lang w:val="ru-RU"/>
        </w:rPr>
      </w:pPr>
      <w:r>
        <w:rPr>
          <w:sz w:val="28"/>
          <w:szCs w:val="28"/>
        </w:rPr>
        <w:t xml:space="preserve">Складено автором на основі даних </w:t>
      </w:r>
      <w:r w:rsidRPr="000237F7">
        <w:rPr>
          <w:sz w:val="28"/>
          <w:szCs w:val="28"/>
          <w:lang w:val="ru-RU"/>
        </w:rPr>
        <w:t>[</w:t>
      </w:r>
      <w:r>
        <w:rPr>
          <w:sz w:val="28"/>
          <w:szCs w:val="28"/>
          <w:lang w:val="ru-RU"/>
        </w:rPr>
        <w:t>26, 27</w:t>
      </w:r>
      <w:r w:rsidRPr="000237F7">
        <w:rPr>
          <w:sz w:val="28"/>
          <w:szCs w:val="28"/>
          <w:lang w:val="ru-RU"/>
        </w:rPr>
        <w:t>].</w:t>
      </w:r>
      <w:r w:rsidRPr="000237F7">
        <w:rPr>
          <w:sz w:val="28"/>
          <w:szCs w:val="28"/>
          <w:lang w:val="ru-RU"/>
        </w:rPr>
        <w:tab/>
      </w:r>
    </w:p>
    <w:p w:rsidR="002036C8" w:rsidRDefault="002036C8" w:rsidP="005349E6">
      <w:pPr>
        <w:spacing w:line="360" w:lineRule="auto"/>
        <w:ind w:firstLine="737"/>
        <w:jc w:val="both"/>
        <w:rPr>
          <w:sz w:val="28"/>
          <w:szCs w:val="28"/>
        </w:rPr>
      </w:pPr>
      <w:r>
        <w:rPr>
          <w:sz w:val="28"/>
          <w:szCs w:val="28"/>
        </w:rPr>
        <w:t>Проте, в Фінляндії зміни можна відзначити, як більш істотні, як по пасивам, так і по активам, адже суми, на які змінюються активи з інших інвестицій резидентів на нерезидентів значно більші.</w:t>
      </w:r>
      <w:r>
        <w:rPr>
          <w:sz w:val="28"/>
          <w:szCs w:val="28"/>
        </w:rPr>
        <w:tab/>
        <w:t xml:space="preserve"> </w:t>
      </w:r>
    </w:p>
    <w:p w:rsidR="002036C8" w:rsidRDefault="002036C8" w:rsidP="005349E6">
      <w:pPr>
        <w:spacing w:line="360" w:lineRule="auto"/>
        <w:ind w:firstLine="737"/>
        <w:jc w:val="both"/>
        <w:rPr>
          <w:sz w:val="28"/>
          <w:szCs w:val="28"/>
        </w:rPr>
      </w:pPr>
      <w:r>
        <w:rPr>
          <w:sz w:val="28"/>
          <w:szCs w:val="28"/>
        </w:rPr>
        <w:lastRenderedPageBreak/>
        <w:t>Отже маємо такі  сальдо фінансових рахунків Латвії та Фінляндії рис. 2.5.</w:t>
      </w:r>
    </w:p>
    <w:p w:rsidR="002036C8" w:rsidRDefault="00DC4B41" w:rsidP="0075726B">
      <w:pPr>
        <w:spacing w:line="360" w:lineRule="auto"/>
        <w:ind w:firstLine="720"/>
        <w:jc w:val="both"/>
        <w:rPr>
          <w:sz w:val="28"/>
          <w:szCs w:val="28"/>
        </w:rPr>
      </w:pPr>
      <w:r>
        <w:rPr>
          <w:noProof/>
          <w:lang w:eastAsia="uk-UA"/>
        </w:rPr>
        <w:drawing>
          <wp:inline distT="0" distB="0" distL="0" distR="0">
            <wp:extent cx="5146040" cy="2134870"/>
            <wp:effectExtent l="0" t="0" r="16510" b="17780"/>
            <wp:docPr id="5"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036C8" w:rsidRDefault="002036C8" w:rsidP="005349E6">
      <w:pPr>
        <w:tabs>
          <w:tab w:val="left" w:pos="5370"/>
        </w:tabs>
        <w:spacing w:line="360" w:lineRule="auto"/>
        <w:ind w:firstLine="720"/>
        <w:jc w:val="both"/>
        <w:rPr>
          <w:sz w:val="28"/>
          <w:szCs w:val="28"/>
        </w:rPr>
      </w:pPr>
      <w:r w:rsidRPr="005349E6">
        <w:rPr>
          <w:sz w:val="28"/>
          <w:szCs w:val="28"/>
        </w:rPr>
        <w:t>Рис. 2.5 Сальдо фінансових рахунків Латвії та Фінляндії</w:t>
      </w:r>
      <w:r>
        <w:rPr>
          <w:sz w:val="28"/>
          <w:szCs w:val="28"/>
        </w:rPr>
        <w:t xml:space="preserve"> (</w:t>
      </w:r>
      <w:r w:rsidRPr="005349E6">
        <w:rPr>
          <w:sz w:val="28"/>
          <w:szCs w:val="28"/>
        </w:rPr>
        <w:t>млн. дол. США)</w:t>
      </w:r>
      <w:r>
        <w:rPr>
          <w:sz w:val="28"/>
          <w:szCs w:val="28"/>
        </w:rPr>
        <w:t xml:space="preserve"> </w:t>
      </w:r>
    </w:p>
    <w:p w:rsidR="002036C8" w:rsidRPr="000237F7" w:rsidRDefault="002036C8" w:rsidP="005349E6">
      <w:pPr>
        <w:tabs>
          <w:tab w:val="left" w:pos="5370"/>
        </w:tabs>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26, 27</w:t>
      </w:r>
      <w:r w:rsidRPr="000237F7">
        <w:rPr>
          <w:sz w:val="28"/>
          <w:szCs w:val="28"/>
          <w:lang w:val="ru-RU"/>
        </w:rPr>
        <w:t>].</w:t>
      </w:r>
      <w:r w:rsidRPr="000237F7">
        <w:rPr>
          <w:sz w:val="28"/>
          <w:szCs w:val="28"/>
          <w:lang w:val="ru-RU"/>
        </w:rPr>
        <w:tab/>
      </w:r>
    </w:p>
    <w:p w:rsidR="002036C8" w:rsidRDefault="002036C8" w:rsidP="008311D5">
      <w:pPr>
        <w:spacing w:line="360" w:lineRule="auto"/>
        <w:ind w:firstLine="720"/>
        <w:jc w:val="both"/>
        <w:rPr>
          <w:sz w:val="28"/>
          <w:szCs w:val="28"/>
        </w:rPr>
      </w:pPr>
    </w:p>
    <w:p w:rsidR="002036C8" w:rsidRDefault="002036C8" w:rsidP="00A16E01">
      <w:pPr>
        <w:spacing w:line="360" w:lineRule="auto"/>
        <w:ind w:firstLine="720"/>
        <w:jc w:val="both"/>
        <w:rPr>
          <w:sz w:val="28"/>
          <w:szCs w:val="28"/>
        </w:rPr>
      </w:pPr>
      <w:r>
        <w:rPr>
          <w:sz w:val="28"/>
          <w:szCs w:val="28"/>
        </w:rPr>
        <w:t xml:space="preserve">Дефіцит фінансового рахунку Фінляндії є досить значним, особливо в порівняні з Латвією, яка за цією статтею навіть в профіциті. Окрім цього, коли латвійські показники сальдо зростали, фінські- знижувалися і навпаки. В 2018 році спостерігається найбільший показник в Латвії, і найменший від’ємний – в Фінляндії. </w:t>
      </w:r>
    </w:p>
    <w:p w:rsidR="002036C8" w:rsidRDefault="002036C8" w:rsidP="00A22B7C">
      <w:pPr>
        <w:spacing w:line="360" w:lineRule="auto"/>
        <w:ind w:firstLine="720"/>
        <w:jc w:val="right"/>
        <w:rPr>
          <w:sz w:val="28"/>
          <w:szCs w:val="28"/>
        </w:rPr>
      </w:pPr>
      <w:r>
        <w:rPr>
          <w:sz w:val="28"/>
          <w:szCs w:val="28"/>
        </w:rPr>
        <w:t>Таблиця 2.8</w:t>
      </w:r>
    </w:p>
    <w:p w:rsidR="002036C8" w:rsidRPr="005349E6" w:rsidRDefault="002036C8" w:rsidP="00A22B7C">
      <w:pPr>
        <w:spacing w:line="360" w:lineRule="auto"/>
        <w:ind w:firstLine="720"/>
        <w:jc w:val="center"/>
        <w:rPr>
          <w:b/>
          <w:sz w:val="28"/>
          <w:szCs w:val="28"/>
        </w:rPr>
      </w:pPr>
      <w:r w:rsidRPr="005349E6">
        <w:rPr>
          <w:b/>
          <w:sz w:val="28"/>
          <w:szCs w:val="28"/>
        </w:rPr>
        <w:t>Стаття «Помилки та пропуски», як складова платіжних балансів Латвії та Фінляндії 2016-2020 рр. (в млн. дол. США)</w:t>
      </w:r>
    </w:p>
    <w:tbl>
      <w:tblPr>
        <w:tblW w:w="9665" w:type="dxa"/>
        <w:tblLook w:val="00A0" w:firstRow="1" w:lastRow="0" w:firstColumn="1" w:lastColumn="0" w:noHBand="0" w:noVBand="0"/>
      </w:tblPr>
      <w:tblGrid>
        <w:gridCol w:w="1881"/>
        <w:gridCol w:w="1100"/>
        <w:gridCol w:w="1100"/>
        <w:gridCol w:w="1225"/>
        <w:gridCol w:w="1100"/>
        <w:gridCol w:w="1104"/>
        <w:gridCol w:w="1051"/>
        <w:gridCol w:w="1104"/>
      </w:tblGrid>
      <w:tr w:rsidR="002036C8" w:rsidRPr="00A22B7C" w:rsidTr="005349E6">
        <w:trPr>
          <w:trHeight w:val="1002"/>
        </w:trPr>
        <w:tc>
          <w:tcPr>
            <w:tcW w:w="1881" w:type="dxa"/>
            <w:tcBorders>
              <w:top w:val="single" w:sz="4" w:space="0" w:color="auto"/>
              <w:left w:val="single" w:sz="4" w:space="0" w:color="auto"/>
              <w:bottom w:val="single" w:sz="4" w:space="0" w:color="auto"/>
              <w:right w:val="single" w:sz="4" w:space="0" w:color="auto"/>
            </w:tcBorders>
            <w:shd w:val="clear" w:color="000000" w:fill="E7E6E6"/>
            <w:vAlign w:val="bottom"/>
          </w:tcPr>
          <w:p w:rsidR="002036C8" w:rsidRPr="00A22B7C" w:rsidRDefault="002036C8" w:rsidP="00A22B7C">
            <w:pPr>
              <w:rPr>
                <w:color w:val="000000"/>
                <w:sz w:val="24"/>
                <w:szCs w:val="24"/>
              </w:rPr>
            </w:pPr>
            <w:r w:rsidRPr="00A22B7C">
              <w:rPr>
                <w:color w:val="000000"/>
                <w:sz w:val="24"/>
                <w:szCs w:val="24"/>
              </w:rPr>
              <w:t>Стаття "Помилки та Пропуски"</w:t>
            </w:r>
          </w:p>
        </w:tc>
        <w:tc>
          <w:tcPr>
            <w:tcW w:w="1100"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2016</w:t>
            </w:r>
          </w:p>
        </w:tc>
        <w:tc>
          <w:tcPr>
            <w:tcW w:w="1100"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2017</w:t>
            </w:r>
          </w:p>
        </w:tc>
        <w:tc>
          <w:tcPr>
            <w:tcW w:w="1225"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2018</w:t>
            </w:r>
          </w:p>
        </w:tc>
        <w:tc>
          <w:tcPr>
            <w:tcW w:w="1100"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2019</w:t>
            </w:r>
          </w:p>
        </w:tc>
        <w:tc>
          <w:tcPr>
            <w:tcW w:w="1104"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2020Q1</w:t>
            </w:r>
          </w:p>
        </w:tc>
        <w:tc>
          <w:tcPr>
            <w:tcW w:w="1051"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2020Q2</w:t>
            </w:r>
          </w:p>
        </w:tc>
        <w:tc>
          <w:tcPr>
            <w:tcW w:w="1104" w:type="dxa"/>
            <w:tcBorders>
              <w:top w:val="single" w:sz="4" w:space="0" w:color="auto"/>
              <w:left w:val="nil"/>
              <w:bottom w:val="single" w:sz="4" w:space="0" w:color="auto"/>
              <w:right w:val="single" w:sz="4" w:space="0" w:color="auto"/>
            </w:tcBorders>
            <w:shd w:val="clear" w:color="000000" w:fill="E7E6E6"/>
            <w:vAlign w:val="center"/>
          </w:tcPr>
          <w:p w:rsidR="002036C8" w:rsidRPr="00A22B7C" w:rsidRDefault="002036C8" w:rsidP="005349E6">
            <w:pPr>
              <w:jc w:val="center"/>
              <w:rPr>
                <w:color w:val="000000"/>
                <w:sz w:val="24"/>
                <w:szCs w:val="24"/>
              </w:rPr>
            </w:pPr>
            <w:r w:rsidRPr="00A22B7C">
              <w:rPr>
                <w:color w:val="000000"/>
                <w:sz w:val="24"/>
                <w:szCs w:val="24"/>
              </w:rPr>
              <w:t>2020Q3</w:t>
            </w:r>
          </w:p>
        </w:tc>
      </w:tr>
      <w:tr w:rsidR="002036C8" w:rsidRPr="00A22B7C" w:rsidTr="005349E6">
        <w:trPr>
          <w:trHeight w:val="673"/>
        </w:trPr>
        <w:tc>
          <w:tcPr>
            <w:tcW w:w="1881" w:type="dxa"/>
            <w:tcBorders>
              <w:top w:val="nil"/>
              <w:left w:val="single" w:sz="4" w:space="0" w:color="auto"/>
              <w:bottom w:val="single" w:sz="4" w:space="0" w:color="auto"/>
              <w:right w:val="single" w:sz="4" w:space="0" w:color="auto"/>
            </w:tcBorders>
            <w:shd w:val="clear" w:color="000000" w:fill="FFFFFF"/>
            <w:vAlign w:val="center"/>
          </w:tcPr>
          <w:p w:rsidR="002036C8" w:rsidRPr="00A22B7C" w:rsidRDefault="002036C8" w:rsidP="00A22B7C">
            <w:pPr>
              <w:rPr>
                <w:b/>
                <w:bCs/>
                <w:color w:val="000000"/>
                <w:sz w:val="24"/>
                <w:szCs w:val="24"/>
              </w:rPr>
            </w:pPr>
            <w:r w:rsidRPr="00A22B7C">
              <w:rPr>
                <w:b/>
                <w:bCs/>
                <w:color w:val="000000"/>
                <w:sz w:val="24"/>
                <w:szCs w:val="24"/>
              </w:rPr>
              <w:t xml:space="preserve"> Латвія</w:t>
            </w:r>
          </w:p>
        </w:tc>
        <w:tc>
          <w:tcPr>
            <w:tcW w:w="1100"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196,03</w:t>
            </w:r>
          </w:p>
        </w:tc>
        <w:tc>
          <w:tcPr>
            <w:tcW w:w="1100"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-72,74</w:t>
            </w:r>
          </w:p>
        </w:tc>
        <w:tc>
          <w:tcPr>
            <w:tcW w:w="1225"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496,32</w:t>
            </w:r>
          </w:p>
        </w:tc>
        <w:tc>
          <w:tcPr>
            <w:tcW w:w="1100"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84,26</w:t>
            </w:r>
          </w:p>
        </w:tc>
        <w:tc>
          <w:tcPr>
            <w:tcW w:w="1104"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117,98</w:t>
            </w:r>
          </w:p>
        </w:tc>
        <w:tc>
          <w:tcPr>
            <w:tcW w:w="1051"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150,91</w:t>
            </w:r>
          </w:p>
        </w:tc>
        <w:tc>
          <w:tcPr>
            <w:tcW w:w="1104"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468,73</w:t>
            </w:r>
          </w:p>
        </w:tc>
      </w:tr>
      <w:tr w:rsidR="002036C8" w:rsidRPr="00A22B7C" w:rsidTr="005349E6">
        <w:trPr>
          <w:trHeight w:val="706"/>
        </w:trPr>
        <w:tc>
          <w:tcPr>
            <w:tcW w:w="1881" w:type="dxa"/>
            <w:tcBorders>
              <w:top w:val="nil"/>
              <w:left w:val="single" w:sz="4" w:space="0" w:color="auto"/>
              <w:bottom w:val="single" w:sz="4" w:space="0" w:color="auto"/>
              <w:right w:val="single" w:sz="4" w:space="0" w:color="auto"/>
            </w:tcBorders>
            <w:vAlign w:val="center"/>
          </w:tcPr>
          <w:p w:rsidR="002036C8" w:rsidRPr="00A22B7C" w:rsidRDefault="002036C8" w:rsidP="00A22B7C">
            <w:pPr>
              <w:rPr>
                <w:b/>
                <w:bCs/>
                <w:color w:val="000000"/>
                <w:sz w:val="24"/>
                <w:szCs w:val="24"/>
              </w:rPr>
            </w:pPr>
            <w:r w:rsidRPr="00A22B7C">
              <w:rPr>
                <w:b/>
                <w:bCs/>
                <w:color w:val="000000"/>
                <w:sz w:val="24"/>
                <w:szCs w:val="24"/>
              </w:rPr>
              <w:t xml:space="preserve"> Фінляндія</w:t>
            </w:r>
          </w:p>
        </w:tc>
        <w:tc>
          <w:tcPr>
            <w:tcW w:w="1100"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Pr>
                <w:color w:val="000000"/>
                <w:sz w:val="24"/>
                <w:szCs w:val="24"/>
              </w:rPr>
              <w:t>-3 343,2</w:t>
            </w:r>
          </w:p>
        </w:tc>
        <w:tc>
          <w:tcPr>
            <w:tcW w:w="1100"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Pr>
                <w:color w:val="000000"/>
                <w:sz w:val="24"/>
                <w:szCs w:val="24"/>
              </w:rPr>
              <w:t>-5 866,8</w:t>
            </w:r>
          </w:p>
        </w:tc>
        <w:tc>
          <w:tcPr>
            <w:tcW w:w="1225"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Pr>
                <w:color w:val="000000"/>
                <w:sz w:val="24"/>
                <w:szCs w:val="24"/>
              </w:rPr>
              <w:t>-13 921,4</w:t>
            </w:r>
          </w:p>
        </w:tc>
        <w:tc>
          <w:tcPr>
            <w:tcW w:w="1100"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Pr>
                <w:color w:val="000000"/>
                <w:sz w:val="24"/>
                <w:szCs w:val="24"/>
              </w:rPr>
              <w:t>-9 468,7</w:t>
            </w:r>
          </w:p>
        </w:tc>
        <w:tc>
          <w:tcPr>
            <w:tcW w:w="1104"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Pr>
                <w:color w:val="000000"/>
                <w:sz w:val="24"/>
                <w:szCs w:val="24"/>
              </w:rPr>
              <w:t>-2 668,0</w:t>
            </w:r>
          </w:p>
        </w:tc>
        <w:tc>
          <w:tcPr>
            <w:tcW w:w="1051"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sidRPr="00A22B7C">
              <w:rPr>
                <w:color w:val="000000"/>
                <w:sz w:val="24"/>
                <w:szCs w:val="24"/>
              </w:rPr>
              <w:t>-844,41</w:t>
            </w:r>
          </w:p>
        </w:tc>
        <w:tc>
          <w:tcPr>
            <w:tcW w:w="1104" w:type="dxa"/>
            <w:tcBorders>
              <w:top w:val="nil"/>
              <w:left w:val="nil"/>
              <w:bottom w:val="single" w:sz="4" w:space="0" w:color="auto"/>
              <w:right w:val="single" w:sz="4" w:space="0" w:color="auto"/>
            </w:tcBorders>
            <w:shd w:val="clear" w:color="F2F2F2" w:fill="FFFFFF"/>
            <w:vAlign w:val="center"/>
          </w:tcPr>
          <w:p w:rsidR="002036C8" w:rsidRPr="00A22B7C" w:rsidRDefault="002036C8" w:rsidP="005349E6">
            <w:pPr>
              <w:jc w:val="center"/>
              <w:rPr>
                <w:color w:val="000000"/>
                <w:sz w:val="24"/>
                <w:szCs w:val="24"/>
              </w:rPr>
            </w:pPr>
            <w:r>
              <w:rPr>
                <w:color w:val="000000"/>
                <w:sz w:val="24"/>
                <w:szCs w:val="24"/>
              </w:rPr>
              <w:t>-3 369,2</w:t>
            </w:r>
          </w:p>
        </w:tc>
      </w:tr>
    </w:tbl>
    <w:p w:rsidR="002036C8" w:rsidRDefault="002036C8" w:rsidP="008311D5">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26, 27</w:t>
      </w:r>
      <w:r w:rsidRPr="000237F7">
        <w:rPr>
          <w:sz w:val="28"/>
          <w:szCs w:val="28"/>
          <w:lang w:val="ru-RU"/>
        </w:rPr>
        <w:t>].</w:t>
      </w:r>
    </w:p>
    <w:p w:rsidR="002036C8" w:rsidRPr="00A16E01" w:rsidRDefault="002036C8" w:rsidP="00A16E01">
      <w:pPr>
        <w:spacing w:line="360" w:lineRule="auto"/>
        <w:ind w:firstLine="720"/>
        <w:jc w:val="both"/>
        <w:rPr>
          <w:sz w:val="28"/>
          <w:szCs w:val="28"/>
        </w:rPr>
      </w:pPr>
    </w:p>
    <w:p w:rsidR="002036C8" w:rsidRDefault="002036C8" w:rsidP="00A16E01">
      <w:pPr>
        <w:spacing w:line="360" w:lineRule="auto"/>
        <w:ind w:firstLine="720"/>
        <w:jc w:val="both"/>
        <w:rPr>
          <w:sz w:val="28"/>
          <w:szCs w:val="28"/>
        </w:rPr>
      </w:pPr>
      <w:r w:rsidRPr="00A16E01">
        <w:rPr>
          <w:sz w:val="28"/>
          <w:szCs w:val="28"/>
        </w:rPr>
        <w:t>Варто проаналізувати таблицю 2.8, де наведена порівняльна характеристика динаміки статті «Помилки та пропуски» Латвії та Фінляндії.</w:t>
      </w:r>
    </w:p>
    <w:p w:rsidR="002036C8" w:rsidRPr="00734239" w:rsidRDefault="002036C8" w:rsidP="00734239">
      <w:pPr>
        <w:spacing w:line="360" w:lineRule="auto"/>
        <w:ind w:firstLine="720"/>
        <w:jc w:val="both"/>
        <w:rPr>
          <w:sz w:val="28"/>
          <w:szCs w:val="28"/>
        </w:rPr>
      </w:pPr>
      <w:r>
        <w:rPr>
          <w:sz w:val="28"/>
          <w:szCs w:val="28"/>
        </w:rPr>
        <w:lastRenderedPageBreak/>
        <w:t xml:space="preserve">В порівнянні з Фінляндією  стаття «Помилки та пропуски» в платіжному балансі Латвії  характеризується набагато нижчими показниками, а ,окрім цього, здебільшого додатними та більш стабільними протягом 2016-2020 років (Таблиця 2.8). В Фінляндії ж  показники за цією статтею виражені в мільярдних сумах та набувають виключно від’ємних значень. </w:t>
      </w:r>
    </w:p>
    <w:p w:rsidR="002036C8" w:rsidRDefault="002036C8" w:rsidP="000D4118">
      <w:pPr>
        <w:spacing w:line="360" w:lineRule="auto"/>
        <w:ind w:firstLine="720"/>
        <w:jc w:val="both"/>
        <w:rPr>
          <w:sz w:val="28"/>
          <w:szCs w:val="28"/>
        </w:rPr>
      </w:pPr>
      <w:r>
        <w:rPr>
          <w:sz w:val="28"/>
          <w:szCs w:val="28"/>
        </w:rPr>
        <w:t xml:space="preserve">Також бачимо різке зростання показника в 2018, що може свідчити про кризисну ситуацію або про певну </w:t>
      </w:r>
      <w:r w:rsidRPr="00F91D57">
        <w:rPr>
          <w:sz w:val="28"/>
          <w:szCs w:val="28"/>
        </w:rPr>
        <w:t>неузгодженість статистичних органів.</w:t>
      </w:r>
    </w:p>
    <w:p w:rsidR="002036C8" w:rsidRDefault="002036C8" w:rsidP="00A843A8">
      <w:pPr>
        <w:spacing w:line="360" w:lineRule="auto"/>
        <w:ind w:firstLine="720"/>
        <w:jc w:val="both"/>
        <w:rPr>
          <w:sz w:val="28"/>
          <w:szCs w:val="28"/>
        </w:rPr>
      </w:pPr>
      <w:r>
        <w:rPr>
          <w:sz w:val="28"/>
          <w:szCs w:val="28"/>
        </w:rPr>
        <w:t>Резервні активи, які національні банки використовують для усунення платіжних диспропорцій, жодної з розглянутих країн с своїй структурі не містить золота та не має помічених постійних тенденцій.</w:t>
      </w:r>
    </w:p>
    <w:p w:rsidR="002036C8" w:rsidRDefault="002036C8" w:rsidP="00691BB7">
      <w:pPr>
        <w:spacing w:line="360" w:lineRule="auto"/>
        <w:jc w:val="both"/>
        <w:rPr>
          <w:sz w:val="28"/>
          <w:szCs w:val="28"/>
        </w:rPr>
      </w:pPr>
      <w:r>
        <w:rPr>
          <w:sz w:val="28"/>
          <w:szCs w:val="28"/>
        </w:rPr>
        <w:tab/>
        <w:t>Цей показник для обох країн в динаміці зображено на рис 2.6.</w:t>
      </w:r>
    </w:p>
    <w:p w:rsidR="002036C8" w:rsidRDefault="00DC4B41" w:rsidP="005349E6">
      <w:pPr>
        <w:spacing w:line="360" w:lineRule="auto"/>
        <w:jc w:val="center"/>
        <w:rPr>
          <w:sz w:val="28"/>
          <w:szCs w:val="28"/>
        </w:rPr>
      </w:pPr>
      <w:r>
        <w:rPr>
          <w:noProof/>
          <w:lang w:eastAsia="uk-UA"/>
        </w:rPr>
        <w:drawing>
          <wp:inline distT="0" distB="0" distL="0" distR="0">
            <wp:extent cx="5168265" cy="2630170"/>
            <wp:effectExtent l="0" t="0" r="13335" b="17780"/>
            <wp:docPr id="6"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036C8" w:rsidRDefault="002036C8" w:rsidP="00C66C23">
      <w:pPr>
        <w:spacing w:line="360" w:lineRule="auto"/>
        <w:ind w:firstLine="720"/>
        <w:jc w:val="both"/>
        <w:rPr>
          <w:sz w:val="28"/>
          <w:szCs w:val="28"/>
        </w:rPr>
      </w:pPr>
      <w:r w:rsidRPr="005349E6">
        <w:rPr>
          <w:sz w:val="28"/>
          <w:szCs w:val="28"/>
        </w:rPr>
        <w:t>Рис 2.6</w:t>
      </w:r>
      <w:r>
        <w:rPr>
          <w:sz w:val="28"/>
          <w:szCs w:val="28"/>
        </w:rPr>
        <w:t xml:space="preserve"> Динаміка резервних активів національних банків Фінляндії та Латвії в 2016-2020 роках (в млн. дол. США)</w:t>
      </w:r>
    </w:p>
    <w:p w:rsidR="002036C8" w:rsidRDefault="002036C8" w:rsidP="00A843A8">
      <w:pPr>
        <w:spacing w:line="360" w:lineRule="auto"/>
        <w:ind w:firstLine="720"/>
        <w:jc w:val="both"/>
        <w:rPr>
          <w:sz w:val="28"/>
          <w:szCs w:val="28"/>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26, 27</w:t>
      </w:r>
      <w:r w:rsidRPr="000237F7">
        <w:rPr>
          <w:sz w:val="28"/>
          <w:szCs w:val="28"/>
          <w:lang w:val="ru-RU"/>
        </w:rPr>
        <w:t>].</w:t>
      </w:r>
      <w:r>
        <w:rPr>
          <w:sz w:val="28"/>
          <w:szCs w:val="28"/>
        </w:rPr>
        <w:t xml:space="preserve"> </w:t>
      </w:r>
    </w:p>
    <w:p w:rsidR="002036C8" w:rsidRDefault="002036C8" w:rsidP="00201B03">
      <w:pPr>
        <w:spacing w:line="360" w:lineRule="auto"/>
        <w:ind w:firstLine="720"/>
        <w:jc w:val="both"/>
        <w:rPr>
          <w:sz w:val="28"/>
          <w:szCs w:val="28"/>
        </w:rPr>
      </w:pPr>
    </w:p>
    <w:p w:rsidR="002036C8" w:rsidRDefault="002036C8" w:rsidP="00201B03">
      <w:pPr>
        <w:spacing w:line="360" w:lineRule="auto"/>
        <w:ind w:firstLine="720"/>
        <w:jc w:val="both"/>
        <w:rPr>
          <w:sz w:val="28"/>
          <w:szCs w:val="28"/>
        </w:rPr>
      </w:pPr>
      <w:r>
        <w:rPr>
          <w:sz w:val="28"/>
          <w:szCs w:val="28"/>
        </w:rPr>
        <w:t>Таким чином, вони то скорочуються, то зростають в грошовому визначенні, як в Фінляндії, так і в Латвії, відносно минулого року/кварталу. Отже, для цієї статті платіжного балансу не можливо визначити якусь сталу тенденцію.</w:t>
      </w:r>
    </w:p>
    <w:p w:rsidR="002036C8" w:rsidRPr="00691BB7" w:rsidRDefault="002036C8" w:rsidP="00201B03">
      <w:pPr>
        <w:spacing w:line="360" w:lineRule="auto"/>
        <w:ind w:firstLine="720"/>
        <w:jc w:val="both"/>
        <w:rPr>
          <w:sz w:val="28"/>
          <w:szCs w:val="28"/>
        </w:rPr>
      </w:pPr>
    </w:p>
    <w:p w:rsidR="002036C8" w:rsidRDefault="002036C8" w:rsidP="00A16E01">
      <w:pPr>
        <w:pStyle w:val="Default"/>
        <w:spacing w:line="360" w:lineRule="auto"/>
        <w:ind w:firstLine="720"/>
        <w:jc w:val="both"/>
        <w:rPr>
          <w:b/>
          <w:bCs/>
          <w:sz w:val="28"/>
          <w:szCs w:val="28"/>
        </w:rPr>
      </w:pPr>
      <w:r w:rsidRPr="008A6943">
        <w:rPr>
          <w:b/>
          <w:bCs/>
          <w:color w:val="auto"/>
          <w:sz w:val="28"/>
          <w:szCs w:val="28"/>
          <w:lang w:eastAsia="ru-RU"/>
        </w:rPr>
        <w:lastRenderedPageBreak/>
        <w:t xml:space="preserve">2.3 </w:t>
      </w:r>
      <w:r w:rsidRPr="00A16E01">
        <w:rPr>
          <w:b/>
          <w:bCs/>
          <w:color w:val="auto"/>
          <w:sz w:val="28"/>
          <w:szCs w:val="28"/>
          <w:lang w:eastAsia="ru-RU"/>
        </w:rPr>
        <w:t xml:space="preserve">Моделювання та результат операцій «Carry Trade» з державними облігаціями </w:t>
      </w:r>
      <w:r>
        <w:rPr>
          <w:b/>
          <w:bCs/>
          <w:color w:val="auto"/>
          <w:sz w:val="28"/>
          <w:szCs w:val="28"/>
          <w:lang w:eastAsia="ru-RU"/>
        </w:rPr>
        <w:t xml:space="preserve">Латвії </w:t>
      </w:r>
      <w:r w:rsidRPr="008A6943">
        <w:rPr>
          <w:b/>
          <w:bCs/>
          <w:color w:val="auto"/>
          <w:sz w:val="28"/>
          <w:szCs w:val="28"/>
          <w:lang w:eastAsia="ru-RU"/>
        </w:rPr>
        <w:t xml:space="preserve">та </w:t>
      </w:r>
      <w:r w:rsidRPr="008A6943">
        <w:rPr>
          <w:b/>
          <w:bCs/>
          <w:sz w:val="28"/>
          <w:szCs w:val="28"/>
        </w:rPr>
        <w:t>Фінляндії</w:t>
      </w:r>
    </w:p>
    <w:p w:rsidR="002036C8" w:rsidRDefault="002036C8" w:rsidP="00A16E01">
      <w:pPr>
        <w:pStyle w:val="Default"/>
        <w:ind w:firstLine="720"/>
        <w:rPr>
          <w:b/>
          <w:bCs/>
          <w:sz w:val="28"/>
          <w:szCs w:val="28"/>
        </w:rPr>
      </w:pPr>
    </w:p>
    <w:p w:rsidR="002036C8" w:rsidRDefault="002036C8" w:rsidP="000D4118">
      <w:pPr>
        <w:spacing w:line="360" w:lineRule="auto"/>
        <w:ind w:firstLine="426"/>
        <w:contextualSpacing/>
        <w:jc w:val="both"/>
        <w:rPr>
          <w:sz w:val="28"/>
          <w:szCs w:val="28"/>
        </w:rPr>
      </w:pPr>
      <w:r>
        <w:rPr>
          <w:sz w:val="28"/>
          <w:szCs w:val="28"/>
        </w:rPr>
        <w:t xml:space="preserve">У цьому розділі проаналізовані показники валютного курсу досліджуваних країн та України, а також їх відсоткові ставки займу та  дохідність державних облігацій, по яким буде проведено аналіз </w:t>
      </w:r>
      <w:r>
        <w:rPr>
          <w:sz w:val="28"/>
          <w:szCs w:val="28"/>
          <w:lang w:val="en-US"/>
        </w:rPr>
        <w:t>Carry</w:t>
      </w:r>
      <w:r w:rsidRPr="00103B16">
        <w:rPr>
          <w:sz w:val="28"/>
          <w:szCs w:val="28"/>
        </w:rPr>
        <w:t>-</w:t>
      </w:r>
      <w:r>
        <w:rPr>
          <w:sz w:val="28"/>
          <w:szCs w:val="28"/>
          <w:lang w:val="en-US"/>
        </w:rPr>
        <w:t>Trade</w:t>
      </w:r>
      <w:r w:rsidRPr="00103B16">
        <w:rPr>
          <w:sz w:val="28"/>
          <w:szCs w:val="28"/>
        </w:rPr>
        <w:t xml:space="preserve">. </w:t>
      </w:r>
    </w:p>
    <w:p w:rsidR="002036C8" w:rsidRDefault="002036C8" w:rsidP="008A6943">
      <w:pPr>
        <w:spacing w:line="360" w:lineRule="auto"/>
        <w:ind w:firstLine="426"/>
        <w:contextualSpacing/>
        <w:jc w:val="both"/>
        <w:rPr>
          <w:sz w:val="28"/>
          <w:szCs w:val="28"/>
        </w:rPr>
      </w:pPr>
      <w:r>
        <w:rPr>
          <w:sz w:val="28"/>
          <w:szCs w:val="28"/>
        </w:rPr>
        <w:t>Далі у табл. 2.10. будуть розглянуті показники валютного курсу країн</w:t>
      </w:r>
      <w:r>
        <w:rPr>
          <w:sz w:val="28"/>
          <w:szCs w:val="28"/>
          <w:lang w:val="ru-RU"/>
        </w:rPr>
        <w:t>.</w:t>
      </w:r>
      <w:r>
        <w:rPr>
          <w:sz w:val="28"/>
          <w:szCs w:val="28"/>
        </w:rPr>
        <w:t xml:space="preserve"> Станом на 21.04.2020 та 21.04.2021 маємо такі показники валютного курсу.</w:t>
      </w:r>
    </w:p>
    <w:p w:rsidR="002036C8" w:rsidRDefault="002036C8" w:rsidP="008A6943">
      <w:pPr>
        <w:spacing w:line="360" w:lineRule="auto"/>
        <w:ind w:firstLine="426"/>
        <w:contextualSpacing/>
        <w:jc w:val="both"/>
        <w:rPr>
          <w:sz w:val="28"/>
          <w:szCs w:val="28"/>
        </w:rPr>
      </w:pPr>
    </w:p>
    <w:p w:rsidR="002036C8" w:rsidRDefault="002036C8" w:rsidP="000D4118">
      <w:pPr>
        <w:spacing w:line="360" w:lineRule="auto"/>
        <w:ind w:firstLine="426"/>
        <w:contextualSpacing/>
        <w:jc w:val="right"/>
        <w:rPr>
          <w:sz w:val="28"/>
          <w:szCs w:val="28"/>
        </w:rPr>
      </w:pPr>
      <w:r>
        <w:rPr>
          <w:sz w:val="28"/>
          <w:szCs w:val="28"/>
        </w:rPr>
        <w:t>Таблиця 2.9</w:t>
      </w:r>
    </w:p>
    <w:p w:rsidR="002036C8" w:rsidRPr="00A16E01" w:rsidRDefault="002036C8" w:rsidP="000D4118">
      <w:pPr>
        <w:spacing w:line="360" w:lineRule="auto"/>
        <w:ind w:firstLine="426"/>
        <w:contextualSpacing/>
        <w:jc w:val="center"/>
        <w:rPr>
          <w:b/>
          <w:sz w:val="28"/>
          <w:szCs w:val="28"/>
        </w:rPr>
      </w:pPr>
      <w:r w:rsidRPr="00A16E01">
        <w:rPr>
          <w:b/>
          <w:sz w:val="28"/>
          <w:szCs w:val="28"/>
        </w:rPr>
        <w:t>Порівняльна характеристика валютних курсів в 2020-2021 роках</w:t>
      </w:r>
    </w:p>
    <w:tbl>
      <w:tblPr>
        <w:tblW w:w="8901" w:type="dxa"/>
        <w:tblInd w:w="411" w:type="dxa"/>
        <w:tblLook w:val="00A0" w:firstRow="1" w:lastRow="0" w:firstColumn="1" w:lastColumn="0" w:noHBand="0" w:noVBand="0"/>
      </w:tblPr>
      <w:tblGrid>
        <w:gridCol w:w="1927"/>
        <w:gridCol w:w="3629"/>
        <w:gridCol w:w="3345"/>
      </w:tblGrid>
      <w:tr w:rsidR="002036C8" w:rsidRPr="000D4118" w:rsidTr="000D4118">
        <w:trPr>
          <w:trHeight w:val="458"/>
        </w:trPr>
        <w:tc>
          <w:tcPr>
            <w:tcW w:w="1927" w:type="dxa"/>
            <w:tcBorders>
              <w:top w:val="single" w:sz="8" w:space="0" w:color="auto"/>
              <w:left w:val="single" w:sz="8" w:space="0" w:color="auto"/>
              <w:bottom w:val="single" w:sz="8" w:space="0" w:color="auto"/>
              <w:right w:val="single" w:sz="8" w:space="0" w:color="auto"/>
            </w:tcBorders>
            <w:shd w:val="clear" w:color="000000" w:fill="E7E6E6"/>
            <w:vAlign w:val="center"/>
          </w:tcPr>
          <w:p w:rsidR="002036C8" w:rsidRPr="000D4118" w:rsidRDefault="002036C8" w:rsidP="000D4118">
            <w:pPr>
              <w:jc w:val="center"/>
              <w:rPr>
                <w:color w:val="000000"/>
                <w:sz w:val="28"/>
                <w:szCs w:val="28"/>
              </w:rPr>
            </w:pPr>
            <w:r w:rsidRPr="000D4118">
              <w:rPr>
                <w:color w:val="000000"/>
                <w:sz w:val="28"/>
                <w:szCs w:val="28"/>
              </w:rPr>
              <w:t>Рік</w:t>
            </w:r>
          </w:p>
        </w:tc>
        <w:tc>
          <w:tcPr>
            <w:tcW w:w="3629" w:type="dxa"/>
            <w:tcBorders>
              <w:top w:val="single" w:sz="8" w:space="0" w:color="auto"/>
              <w:left w:val="nil"/>
              <w:bottom w:val="single" w:sz="8" w:space="0" w:color="auto"/>
              <w:right w:val="single" w:sz="8" w:space="0" w:color="auto"/>
            </w:tcBorders>
            <w:shd w:val="clear" w:color="000000" w:fill="E7E6E6"/>
            <w:vAlign w:val="center"/>
          </w:tcPr>
          <w:p w:rsidR="002036C8" w:rsidRPr="000D4118" w:rsidRDefault="002036C8" w:rsidP="000D4118">
            <w:pPr>
              <w:jc w:val="center"/>
              <w:rPr>
                <w:color w:val="000000"/>
                <w:sz w:val="28"/>
                <w:szCs w:val="28"/>
              </w:rPr>
            </w:pPr>
            <w:r w:rsidRPr="000D4118">
              <w:rPr>
                <w:color w:val="000000"/>
                <w:sz w:val="28"/>
                <w:szCs w:val="28"/>
              </w:rPr>
              <w:t>USD/EUR</w:t>
            </w:r>
          </w:p>
        </w:tc>
        <w:tc>
          <w:tcPr>
            <w:tcW w:w="3345" w:type="dxa"/>
            <w:tcBorders>
              <w:top w:val="single" w:sz="8" w:space="0" w:color="auto"/>
              <w:left w:val="nil"/>
              <w:bottom w:val="single" w:sz="8" w:space="0" w:color="auto"/>
              <w:right w:val="single" w:sz="8" w:space="0" w:color="auto"/>
            </w:tcBorders>
            <w:shd w:val="clear" w:color="000000" w:fill="E7E6E6"/>
            <w:vAlign w:val="center"/>
          </w:tcPr>
          <w:p w:rsidR="002036C8" w:rsidRPr="000D4118" w:rsidRDefault="002036C8" w:rsidP="000D4118">
            <w:pPr>
              <w:jc w:val="center"/>
              <w:rPr>
                <w:color w:val="000000"/>
                <w:sz w:val="28"/>
                <w:szCs w:val="28"/>
              </w:rPr>
            </w:pPr>
            <w:r w:rsidRPr="000D4118">
              <w:rPr>
                <w:color w:val="000000"/>
                <w:sz w:val="28"/>
                <w:szCs w:val="28"/>
              </w:rPr>
              <w:t>EUR/UAH</w:t>
            </w:r>
          </w:p>
        </w:tc>
      </w:tr>
      <w:tr w:rsidR="002036C8" w:rsidRPr="000D4118" w:rsidTr="000D4118">
        <w:trPr>
          <w:trHeight w:val="195"/>
        </w:trPr>
        <w:tc>
          <w:tcPr>
            <w:tcW w:w="1927" w:type="dxa"/>
            <w:tcBorders>
              <w:top w:val="nil"/>
              <w:left w:val="single" w:sz="8" w:space="0" w:color="auto"/>
              <w:bottom w:val="single" w:sz="8" w:space="0" w:color="auto"/>
              <w:right w:val="single" w:sz="8" w:space="0" w:color="auto"/>
            </w:tcBorders>
            <w:shd w:val="clear" w:color="000000" w:fill="E7E6E6"/>
            <w:vAlign w:val="center"/>
          </w:tcPr>
          <w:p w:rsidR="002036C8" w:rsidRPr="000D4118" w:rsidRDefault="002036C8" w:rsidP="000D4118">
            <w:pPr>
              <w:jc w:val="center"/>
              <w:rPr>
                <w:color w:val="000000"/>
                <w:sz w:val="28"/>
                <w:szCs w:val="28"/>
              </w:rPr>
            </w:pPr>
            <w:r w:rsidRPr="000D4118">
              <w:rPr>
                <w:color w:val="000000"/>
                <w:sz w:val="28"/>
                <w:szCs w:val="28"/>
              </w:rPr>
              <w:t>2020</w:t>
            </w:r>
          </w:p>
        </w:tc>
        <w:tc>
          <w:tcPr>
            <w:tcW w:w="3629" w:type="dxa"/>
            <w:tcBorders>
              <w:top w:val="nil"/>
              <w:left w:val="nil"/>
              <w:bottom w:val="single" w:sz="8" w:space="0" w:color="auto"/>
              <w:right w:val="single" w:sz="8" w:space="0" w:color="auto"/>
            </w:tcBorders>
            <w:vAlign w:val="center"/>
          </w:tcPr>
          <w:p w:rsidR="002036C8" w:rsidRPr="000D4118" w:rsidRDefault="002036C8" w:rsidP="000D4118">
            <w:pPr>
              <w:jc w:val="center"/>
              <w:rPr>
                <w:color w:val="000000"/>
                <w:sz w:val="28"/>
                <w:szCs w:val="28"/>
              </w:rPr>
            </w:pPr>
            <w:r w:rsidRPr="000D4118">
              <w:rPr>
                <w:color w:val="000000"/>
                <w:sz w:val="28"/>
                <w:szCs w:val="28"/>
              </w:rPr>
              <w:t>0,92</w:t>
            </w:r>
          </w:p>
        </w:tc>
        <w:tc>
          <w:tcPr>
            <w:tcW w:w="3345" w:type="dxa"/>
            <w:tcBorders>
              <w:top w:val="nil"/>
              <w:left w:val="nil"/>
              <w:bottom w:val="single" w:sz="8" w:space="0" w:color="auto"/>
              <w:right w:val="single" w:sz="8" w:space="0" w:color="auto"/>
            </w:tcBorders>
            <w:vAlign w:val="center"/>
          </w:tcPr>
          <w:p w:rsidR="002036C8" w:rsidRPr="000D4118" w:rsidRDefault="002036C8" w:rsidP="000D4118">
            <w:pPr>
              <w:jc w:val="center"/>
              <w:rPr>
                <w:color w:val="000000"/>
                <w:sz w:val="28"/>
                <w:szCs w:val="28"/>
              </w:rPr>
            </w:pPr>
            <w:r w:rsidRPr="000D4118">
              <w:rPr>
                <w:color w:val="000000"/>
                <w:sz w:val="28"/>
                <w:szCs w:val="28"/>
              </w:rPr>
              <w:t>29,42</w:t>
            </w:r>
          </w:p>
        </w:tc>
      </w:tr>
      <w:tr w:rsidR="002036C8" w:rsidRPr="000D4118" w:rsidTr="000D4118">
        <w:trPr>
          <w:trHeight w:val="195"/>
        </w:trPr>
        <w:tc>
          <w:tcPr>
            <w:tcW w:w="1927" w:type="dxa"/>
            <w:tcBorders>
              <w:top w:val="nil"/>
              <w:left w:val="single" w:sz="8" w:space="0" w:color="auto"/>
              <w:bottom w:val="single" w:sz="8" w:space="0" w:color="auto"/>
              <w:right w:val="single" w:sz="8" w:space="0" w:color="auto"/>
            </w:tcBorders>
            <w:shd w:val="clear" w:color="000000" w:fill="E7E6E6"/>
            <w:vAlign w:val="center"/>
          </w:tcPr>
          <w:p w:rsidR="002036C8" w:rsidRPr="000D4118" w:rsidRDefault="002036C8" w:rsidP="000D4118">
            <w:pPr>
              <w:jc w:val="center"/>
              <w:rPr>
                <w:color w:val="000000"/>
                <w:sz w:val="28"/>
                <w:szCs w:val="28"/>
              </w:rPr>
            </w:pPr>
            <w:r w:rsidRPr="000D4118">
              <w:rPr>
                <w:color w:val="000000"/>
                <w:sz w:val="28"/>
                <w:szCs w:val="28"/>
              </w:rPr>
              <w:t>2021</w:t>
            </w:r>
          </w:p>
        </w:tc>
        <w:tc>
          <w:tcPr>
            <w:tcW w:w="3629" w:type="dxa"/>
            <w:tcBorders>
              <w:top w:val="nil"/>
              <w:left w:val="nil"/>
              <w:bottom w:val="single" w:sz="8" w:space="0" w:color="auto"/>
              <w:right w:val="single" w:sz="8" w:space="0" w:color="auto"/>
            </w:tcBorders>
            <w:vAlign w:val="center"/>
          </w:tcPr>
          <w:p w:rsidR="002036C8" w:rsidRPr="000D4118" w:rsidRDefault="002036C8" w:rsidP="000D4118">
            <w:pPr>
              <w:jc w:val="center"/>
              <w:rPr>
                <w:color w:val="000000"/>
                <w:sz w:val="28"/>
                <w:szCs w:val="28"/>
              </w:rPr>
            </w:pPr>
            <w:r w:rsidRPr="000D4118">
              <w:rPr>
                <w:color w:val="000000"/>
                <w:sz w:val="28"/>
                <w:szCs w:val="28"/>
              </w:rPr>
              <w:t>0,83</w:t>
            </w:r>
          </w:p>
        </w:tc>
        <w:tc>
          <w:tcPr>
            <w:tcW w:w="3345" w:type="dxa"/>
            <w:tcBorders>
              <w:top w:val="nil"/>
              <w:left w:val="nil"/>
              <w:bottom w:val="single" w:sz="8" w:space="0" w:color="auto"/>
              <w:right w:val="single" w:sz="8" w:space="0" w:color="auto"/>
            </w:tcBorders>
            <w:vAlign w:val="center"/>
          </w:tcPr>
          <w:p w:rsidR="002036C8" w:rsidRPr="000D4118" w:rsidRDefault="002036C8" w:rsidP="000D4118">
            <w:pPr>
              <w:jc w:val="center"/>
              <w:rPr>
                <w:color w:val="000000"/>
                <w:sz w:val="28"/>
                <w:szCs w:val="28"/>
              </w:rPr>
            </w:pPr>
            <w:r w:rsidRPr="000D4118">
              <w:rPr>
                <w:color w:val="000000"/>
                <w:sz w:val="28"/>
                <w:szCs w:val="28"/>
              </w:rPr>
              <w:t>33,78</w:t>
            </w:r>
          </w:p>
        </w:tc>
      </w:tr>
    </w:tbl>
    <w:p w:rsidR="002036C8" w:rsidRPr="000237F7" w:rsidRDefault="002036C8" w:rsidP="000D4118">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32</w:t>
      </w:r>
      <w:r w:rsidRPr="000237F7">
        <w:rPr>
          <w:sz w:val="28"/>
          <w:szCs w:val="28"/>
          <w:lang w:val="ru-RU"/>
        </w:rPr>
        <w:t>].</w:t>
      </w:r>
    </w:p>
    <w:p w:rsidR="002036C8" w:rsidRDefault="002036C8" w:rsidP="000D4118">
      <w:pPr>
        <w:spacing w:line="360" w:lineRule="auto"/>
        <w:ind w:firstLine="426"/>
        <w:contextualSpacing/>
        <w:jc w:val="both"/>
        <w:rPr>
          <w:sz w:val="28"/>
          <w:szCs w:val="28"/>
        </w:rPr>
      </w:pPr>
    </w:p>
    <w:p w:rsidR="002036C8" w:rsidRDefault="002036C8" w:rsidP="000D4118">
      <w:pPr>
        <w:spacing w:line="360" w:lineRule="auto"/>
        <w:ind w:firstLine="426"/>
        <w:contextualSpacing/>
        <w:jc w:val="both"/>
        <w:rPr>
          <w:sz w:val="28"/>
          <w:szCs w:val="28"/>
        </w:rPr>
      </w:pPr>
      <w:r>
        <w:rPr>
          <w:sz w:val="28"/>
          <w:szCs w:val="28"/>
        </w:rPr>
        <w:t xml:space="preserve">Проаналізувавши наявні у таблиці дані, можна виділити, що євро за рік подорожчав, а гривня – навпаки, знецінилась. </w:t>
      </w:r>
    </w:p>
    <w:p w:rsidR="002036C8" w:rsidRPr="00A16E01" w:rsidRDefault="002036C8" w:rsidP="000D4118">
      <w:pPr>
        <w:spacing w:line="360" w:lineRule="auto"/>
        <w:jc w:val="right"/>
        <w:rPr>
          <w:sz w:val="28"/>
          <w:szCs w:val="28"/>
        </w:rPr>
      </w:pPr>
      <w:r w:rsidRPr="00A16E01">
        <w:rPr>
          <w:sz w:val="28"/>
          <w:szCs w:val="28"/>
        </w:rPr>
        <w:t>Таблиця 2.10</w:t>
      </w:r>
    </w:p>
    <w:p w:rsidR="002036C8" w:rsidRPr="00A16E01" w:rsidRDefault="002036C8" w:rsidP="00FC70EE">
      <w:pPr>
        <w:spacing w:line="360" w:lineRule="auto"/>
        <w:jc w:val="center"/>
        <w:rPr>
          <w:b/>
          <w:sz w:val="28"/>
          <w:szCs w:val="28"/>
        </w:rPr>
      </w:pPr>
      <w:r w:rsidRPr="00A16E01">
        <w:rPr>
          <w:b/>
          <w:sz w:val="28"/>
          <w:szCs w:val="28"/>
        </w:rPr>
        <w:t>Відсоткові ставки займу та дохідність державних облігацій</w:t>
      </w:r>
    </w:p>
    <w:tbl>
      <w:tblPr>
        <w:tblW w:w="9384" w:type="dxa"/>
        <w:tblInd w:w="-10" w:type="dxa"/>
        <w:tblLook w:val="00A0" w:firstRow="1" w:lastRow="0" w:firstColumn="1" w:lastColumn="0" w:noHBand="0" w:noVBand="0"/>
      </w:tblPr>
      <w:tblGrid>
        <w:gridCol w:w="2401"/>
        <w:gridCol w:w="3136"/>
        <w:gridCol w:w="3847"/>
      </w:tblGrid>
      <w:tr w:rsidR="002036C8" w:rsidRPr="00FC70EE" w:rsidTr="00FC70EE">
        <w:trPr>
          <w:trHeight w:val="556"/>
        </w:trPr>
        <w:tc>
          <w:tcPr>
            <w:tcW w:w="2401" w:type="dxa"/>
            <w:tcBorders>
              <w:top w:val="single" w:sz="8" w:space="0" w:color="auto"/>
              <w:left w:val="single" w:sz="8" w:space="0" w:color="auto"/>
              <w:bottom w:val="single" w:sz="8" w:space="0" w:color="auto"/>
              <w:right w:val="single" w:sz="8" w:space="0" w:color="auto"/>
            </w:tcBorders>
            <w:shd w:val="clear" w:color="000000" w:fill="E7E6E6"/>
            <w:vAlign w:val="center"/>
          </w:tcPr>
          <w:p w:rsidR="002036C8" w:rsidRPr="00FC70EE" w:rsidRDefault="002036C8" w:rsidP="00FC70EE">
            <w:pPr>
              <w:jc w:val="center"/>
              <w:rPr>
                <w:color w:val="000000"/>
                <w:sz w:val="28"/>
                <w:szCs w:val="28"/>
              </w:rPr>
            </w:pPr>
            <w:r w:rsidRPr="00FC70EE">
              <w:rPr>
                <w:color w:val="000000"/>
                <w:sz w:val="28"/>
                <w:szCs w:val="28"/>
              </w:rPr>
              <w:t>Країна</w:t>
            </w:r>
          </w:p>
        </w:tc>
        <w:tc>
          <w:tcPr>
            <w:tcW w:w="3136" w:type="dxa"/>
            <w:tcBorders>
              <w:top w:val="single" w:sz="8" w:space="0" w:color="auto"/>
              <w:left w:val="nil"/>
              <w:bottom w:val="single" w:sz="8" w:space="0" w:color="auto"/>
              <w:right w:val="single" w:sz="8" w:space="0" w:color="auto"/>
            </w:tcBorders>
            <w:shd w:val="clear" w:color="000000" w:fill="E7E6E6"/>
            <w:vAlign w:val="center"/>
          </w:tcPr>
          <w:p w:rsidR="002036C8" w:rsidRPr="00FC70EE" w:rsidRDefault="002036C8" w:rsidP="00FC70EE">
            <w:pPr>
              <w:jc w:val="center"/>
              <w:rPr>
                <w:color w:val="000000"/>
                <w:sz w:val="28"/>
                <w:szCs w:val="28"/>
              </w:rPr>
            </w:pPr>
            <w:r>
              <w:rPr>
                <w:color w:val="000000"/>
                <w:sz w:val="28"/>
                <w:szCs w:val="28"/>
              </w:rPr>
              <w:t xml:space="preserve">Відсоткова </w:t>
            </w:r>
            <w:r w:rsidRPr="00FC70EE">
              <w:rPr>
                <w:color w:val="000000"/>
                <w:sz w:val="28"/>
                <w:szCs w:val="28"/>
              </w:rPr>
              <w:t>ставка займу, %</w:t>
            </w:r>
          </w:p>
        </w:tc>
        <w:tc>
          <w:tcPr>
            <w:tcW w:w="3847" w:type="dxa"/>
            <w:tcBorders>
              <w:top w:val="single" w:sz="8" w:space="0" w:color="auto"/>
              <w:left w:val="nil"/>
              <w:bottom w:val="single" w:sz="8" w:space="0" w:color="auto"/>
              <w:right w:val="single" w:sz="8" w:space="0" w:color="auto"/>
            </w:tcBorders>
            <w:shd w:val="clear" w:color="000000" w:fill="E7E6E6"/>
            <w:vAlign w:val="center"/>
          </w:tcPr>
          <w:p w:rsidR="002036C8" w:rsidRPr="00FC70EE" w:rsidRDefault="002036C8" w:rsidP="00FC70EE">
            <w:pPr>
              <w:jc w:val="center"/>
              <w:rPr>
                <w:color w:val="000000"/>
                <w:sz w:val="28"/>
                <w:szCs w:val="28"/>
              </w:rPr>
            </w:pPr>
            <w:r w:rsidRPr="00FC70EE">
              <w:rPr>
                <w:color w:val="000000"/>
                <w:sz w:val="28"/>
                <w:szCs w:val="28"/>
              </w:rPr>
              <w:t>ОВДП, %</w:t>
            </w:r>
          </w:p>
        </w:tc>
      </w:tr>
      <w:tr w:rsidR="002036C8" w:rsidRPr="00FC70EE" w:rsidTr="00FC70EE">
        <w:trPr>
          <w:trHeight w:val="236"/>
        </w:trPr>
        <w:tc>
          <w:tcPr>
            <w:tcW w:w="2401" w:type="dxa"/>
            <w:tcBorders>
              <w:top w:val="nil"/>
              <w:left w:val="single" w:sz="8" w:space="0" w:color="auto"/>
              <w:bottom w:val="single" w:sz="8" w:space="0" w:color="auto"/>
              <w:right w:val="single" w:sz="8" w:space="0" w:color="auto"/>
            </w:tcBorders>
            <w:shd w:val="clear" w:color="000000" w:fill="E7E6E6"/>
            <w:vAlign w:val="center"/>
          </w:tcPr>
          <w:p w:rsidR="002036C8" w:rsidRPr="00FC70EE" w:rsidRDefault="002036C8" w:rsidP="00FC70EE">
            <w:pPr>
              <w:jc w:val="center"/>
              <w:rPr>
                <w:color w:val="000000"/>
                <w:sz w:val="28"/>
                <w:szCs w:val="28"/>
              </w:rPr>
            </w:pPr>
            <w:r w:rsidRPr="00FC70EE">
              <w:rPr>
                <w:color w:val="000000"/>
                <w:sz w:val="28"/>
                <w:szCs w:val="28"/>
              </w:rPr>
              <w:t>Латвія</w:t>
            </w:r>
          </w:p>
        </w:tc>
        <w:tc>
          <w:tcPr>
            <w:tcW w:w="3136" w:type="dxa"/>
            <w:tcBorders>
              <w:top w:val="nil"/>
              <w:left w:val="nil"/>
              <w:bottom w:val="single" w:sz="8" w:space="0" w:color="auto"/>
              <w:right w:val="single" w:sz="8" w:space="0" w:color="auto"/>
            </w:tcBorders>
            <w:vAlign w:val="center"/>
          </w:tcPr>
          <w:p w:rsidR="002036C8" w:rsidRPr="00FC70EE" w:rsidRDefault="002036C8" w:rsidP="00FC70EE">
            <w:pPr>
              <w:jc w:val="center"/>
              <w:rPr>
                <w:color w:val="000000"/>
                <w:sz w:val="28"/>
                <w:szCs w:val="28"/>
              </w:rPr>
            </w:pPr>
            <w:r w:rsidRPr="00FC70EE">
              <w:rPr>
                <w:color w:val="000000"/>
                <w:sz w:val="28"/>
                <w:szCs w:val="28"/>
              </w:rPr>
              <w:t>0,25</w:t>
            </w:r>
          </w:p>
        </w:tc>
        <w:tc>
          <w:tcPr>
            <w:tcW w:w="3847" w:type="dxa"/>
            <w:tcBorders>
              <w:top w:val="nil"/>
              <w:left w:val="nil"/>
              <w:bottom w:val="single" w:sz="8" w:space="0" w:color="auto"/>
              <w:right w:val="single" w:sz="8" w:space="0" w:color="auto"/>
            </w:tcBorders>
            <w:vAlign w:val="center"/>
          </w:tcPr>
          <w:p w:rsidR="002036C8" w:rsidRPr="00FC70EE" w:rsidRDefault="002036C8" w:rsidP="00FC70EE">
            <w:pPr>
              <w:jc w:val="center"/>
              <w:rPr>
                <w:color w:val="000000"/>
                <w:sz w:val="28"/>
                <w:szCs w:val="28"/>
              </w:rPr>
            </w:pPr>
            <w:r w:rsidRPr="00FC70EE">
              <w:rPr>
                <w:color w:val="000000"/>
                <w:sz w:val="28"/>
                <w:szCs w:val="28"/>
              </w:rPr>
              <w:t>0,55</w:t>
            </w:r>
          </w:p>
        </w:tc>
      </w:tr>
      <w:tr w:rsidR="002036C8" w:rsidRPr="00FC70EE" w:rsidTr="00FC70EE">
        <w:trPr>
          <w:trHeight w:val="236"/>
        </w:trPr>
        <w:tc>
          <w:tcPr>
            <w:tcW w:w="2401" w:type="dxa"/>
            <w:tcBorders>
              <w:top w:val="nil"/>
              <w:left w:val="single" w:sz="8" w:space="0" w:color="auto"/>
              <w:bottom w:val="single" w:sz="8" w:space="0" w:color="auto"/>
              <w:right w:val="single" w:sz="8" w:space="0" w:color="auto"/>
            </w:tcBorders>
            <w:shd w:val="clear" w:color="000000" w:fill="E7E6E6"/>
            <w:vAlign w:val="center"/>
          </w:tcPr>
          <w:p w:rsidR="002036C8" w:rsidRPr="00FC70EE" w:rsidRDefault="002036C8" w:rsidP="00FC70EE">
            <w:pPr>
              <w:jc w:val="center"/>
              <w:rPr>
                <w:color w:val="000000"/>
                <w:sz w:val="28"/>
                <w:szCs w:val="28"/>
              </w:rPr>
            </w:pPr>
            <w:r w:rsidRPr="00FC70EE">
              <w:rPr>
                <w:color w:val="000000"/>
                <w:sz w:val="28"/>
                <w:szCs w:val="28"/>
              </w:rPr>
              <w:t>Фінляндія</w:t>
            </w:r>
          </w:p>
        </w:tc>
        <w:tc>
          <w:tcPr>
            <w:tcW w:w="3136" w:type="dxa"/>
            <w:tcBorders>
              <w:top w:val="nil"/>
              <w:left w:val="nil"/>
              <w:bottom w:val="single" w:sz="8" w:space="0" w:color="auto"/>
              <w:right w:val="single" w:sz="8" w:space="0" w:color="auto"/>
            </w:tcBorders>
            <w:vAlign w:val="center"/>
          </w:tcPr>
          <w:p w:rsidR="002036C8" w:rsidRPr="00FC70EE" w:rsidRDefault="002036C8" w:rsidP="00FC70EE">
            <w:pPr>
              <w:jc w:val="center"/>
              <w:rPr>
                <w:color w:val="000000"/>
                <w:sz w:val="28"/>
                <w:szCs w:val="28"/>
              </w:rPr>
            </w:pPr>
            <w:r w:rsidRPr="00FC70EE">
              <w:rPr>
                <w:color w:val="000000"/>
                <w:sz w:val="28"/>
                <w:szCs w:val="28"/>
              </w:rPr>
              <w:t>0,25</w:t>
            </w:r>
          </w:p>
        </w:tc>
        <w:tc>
          <w:tcPr>
            <w:tcW w:w="3847" w:type="dxa"/>
            <w:tcBorders>
              <w:top w:val="nil"/>
              <w:left w:val="nil"/>
              <w:bottom w:val="single" w:sz="8" w:space="0" w:color="auto"/>
              <w:right w:val="single" w:sz="8" w:space="0" w:color="auto"/>
            </w:tcBorders>
            <w:vAlign w:val="center"/>
          </w:tcPr>
          <w:p w:rsidR="002036C8" w:rsidRPr="00FC70EE" w:rsidRDefault="002036C8" w:rsidP="00FC70EE">
            <w:pPr>
              <w:jc w:val="center"/>
              <w:rPr>
                <w:color w:val="000000"/>
                <w:sz w:val="28"/>
                <w:szCs w:val="28"/>
              </w:rPr>
            </w:pPr>
            <w:r w:rsidRPr="00FC70EE">
              <w:rPr>
                <w:color w:val="000000"/>
                <w:sz w:val="28"/>
                <w:szCs w:val="28"/>
              </w:rPr>
              <w:t>0,32</w:t>
            </w:r>
          </w:p>
        </w:tc>
      </w:tr>
      <w:tr w:rsidR="002036C8" w:rsidRPr="00FC70EE" w:rsidTr="00FC70EE">
        <w:trPr>
          <w:trHeight w:val="355"/>
        </w:trPr>
        <w:tc>
          <w:tcPr>
            <w:tcW w:w="2401" w:type="dxa"/>
            <w:tcBorders>
              <w:top w:val="nil"/>
              <w:left w:val="single" w:sz="8" w:space="0" w:color="auto"/>
              <w:bottom w:val="single" w:sz="8" w:space="0" w:color="auto"/>
              <w:right w:val="single" w:sz="8" w:space="0" w:color="auto"/>
            </w:tcBorders>
            <w:shd w:val="clear" w:color="000000" w:fill="E7E6E6"/>
            <w:vAlign w:val="center"/>
          </w:tcPr>
          <w:p w:rsidR="002036C8" w:rsidRPr="00FC70EE" w:rsidRDefault="002036C8" w:rsidP="00FC70EE">
            <w:pPr>
              <w:jc w:val="center"/>
              <w:rPr>
                <w:color w:val="000000"/>
                <w:sz w:val="28"/>
                <w:szCs w:val="28"/>
              </w:rPr>
            </w:pPr>
            <w:r w:rsidRPr="00FC70EE">
              <w:rPr>
                <w:color w:val="000000"/>
                <w:sz w:val="28"/>
                <w:szCs w:val="28"/>
              </w:rPr>
              <w:t>Україна</w:t>
            </w:r>
          </w:p>
        </w:tc>
        <w:tc>
          <w:tcPr>
            <w:tcW w:w="3136" w:type="dxa"/>
            <w:tcBorders>
              <w:top w:val="nil"/>
              <w:left w:val="nil"/>
              <w:bottom w:val="single" w:sz="8" w:space="0" w:color="auto"/>
              <w:right w:val="single" w:sz="8" w:space="0" w:color="auto"/>
            </w:tcBorders>
            <w:vAlign w:val="center"/>
          </w:tcPr>
          <w:p w:rsidR="002036C8" w:rsidRPr="00FC70EE" w:rsidRDefault="002036C8" w:rsidP="00FC70EE">
            <w:pPr>
              <w:jc w:val="center"/>
              <w:rPr>
                <w:color w:val="000000"/>
                <w:sz w:val="28"/>
                <w:szCs w:val="28"/>
                <w:lang w:val="en-US"/>
              </w:rPr>
            </w:pPr>
            <w:r>
              <w:rPr>
                <w:color w:val="000000"/>
                <w:sz w:val="28"/>
                <w:szCs w:val="28"/>
                <w:lang w:val="en-US"/>
              </w:rPr>
              <w:t>7,5</w:t>
            </w:r>
          </w:p>
        </w:tc>
        <w:tc>
          <w:tcPr>
            <w:tcW w:w="3847" w:type="dxa"/>
            <w:tcBorders>
              <w:top w:val="nil"/>
              <w:left w:val="nil"/>
              <w:bottom w:val="single" w:sz="8" w:space="0" w:color="auto"/>
              <w:right w:val="single" w:sz="8" w:space="0" w:color="auto"/>
            </w:tcBorders>
            <w:vAlign w:val="center"/>
          </w:tcPr>
          <w:p w:rsidR="002036C8" w:rsidRPr="00FC70EE" w:rsidRDefault="002036C8" w:rsidP="00FC70EE">
            <w:pPr>
              <w:jc w:val="center"/>
              <w:rPr>
                <w:color w:val="000000"/>
                <w:sz w:val="28"/>
                <w:szCs w:val="28"/>
              </w:rPr>
            </w:pPr>
            <w:r w:rsidRPr="00FC70EE">
              <w:rPr>
                <w:color w:val="000000"/>
                <w:sz w:val="28"/>
                <w:szCs w:val="28"/>
              </w:rPr>
              <w:t>15,</w:t>
            </w:r>
            <w:r>
              <w:rPr>
                <w:color w:val="000000"/>
                <w:sz w:val="28"/>
                <w:szCs w:val="28"/>
                <w:lang w:val="en-US"/>
              </w:rPr>
              <w:t>1</w:t>
            </w:r>
            <w:r w:rsidRPr="00FC70EE">
              <w:rPr>
                <w:color w:val="000000"/>
                <w:sz w:val="28"/>
                <w:szCs w:val="28"/>
              </w:rPr>
              <w:t>3</w:t>
            </w:r>
          </w:p>
        </w:tc>
      </w:tr>
    </w:tbl>
    <w:p w:rsidR="002036C8" w:rsidRPr="000237F7" w:rsidRDefault="002036C8" w:rsidP="00FC70EE">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33, 34</w:t>
      </w:r>
      <w:r w:rsidRPr="000237F7">
        <w:rPr>
          <w:sz w:val="28"/>
          <w:szCs w:val="28"/>
          <w:lang w:val="ru-RU"/>
        </w:rPr>
        <w:t>].</w:t>
      </w:r>
    </w:p>
    <w:p w:rsidR="002036C8" w:rsidRDefault="002036C8" w:rsidP="00085EC3">
      <w:pPr>
        <w:spacing w:line="360" w:lineRule="auto"/>
        <w:ind w:firstLine="426"/>
        <w:contextualSpacing/>
        <w:jc w:val="both"/>
        <w:rPr>
          <w:sz w:val="28"/>
          <w:szCs w:val="28"/>
          <w:lang w:eastAsia="uk-UA"/>
        </w:rPr>
      </w:pPr>
    </w:p>
    <w:p w:rsidR="002036C8" w:rsidRDefault="002036C8" w:rsidP="00085EC3">
      <w:pPr>
        <w:spacing w:line="360" w:lineRule="auto"/>
        <w:ind w:firstLine="426"/>
        <w:contextualSpacing/>
        <w:jc w:val="both"/>
        <w:rPr>
          <w:sz w:val="28"/>
          <w:szCs w:val="28"/>
          <w:lang w:eastAsia="uk-UA"/>
        </w:rPr>
      </w:pPr>
      <w:r>
        <w:rPr>
          <w:sz w:val="28"/>
          <w:szCs w:val="28"/>
          <w:lang w:eastAsia="uk-UA"/>
        </w:rPr>
        <w:t xml:space="preserve">Найвища відсоткова ставка займу спостерігається в Україні, натомість відсоткові ставки Латвії та Фінляндії - однакові. Облігації внутрішньо-державної позики в Україні мають так само найвищий показник, а найменший показник спостерігається в Фінляндії. Далі буде проведено </w:t>
      </w:r>
      <w:r>
        <w:rPr>
          <w:sz w:val="28"/>
          <w:szCs w:val="28"/>
          <w:lang w:val="en-US" w:eastAsia="uk-UA"/>
        </w:rPr>
        <w:t>Carry</w:t>
      </w:r>
      <w:r w:rsidRPr="00022DDD">
        <w:rPr>
          <w:sz w:val="28"/>
          <w:szCs w:val="28"/>
          <w:lang w:val="ru-RU" w:eastAsia="uk-UA"/>
        </w:rPr>
        <w:t>-</w:t>
      </w:r>
      <w:r>
        <w:rPr>
          <w:sz w:val="28"/>
          <w:szCs w:val="28"/>
          <w:lang w:val="en-US" w:eastAsia="uk-UA"/>
        </w:rPr>
        <w:t>Trade</w:t>
      </w:r>
      <w:r w:rsidRPr="00022DDD">
        <w:rPr>
          <w:sz w:val="28"/>
          <w:szCs w:val="28"/>
          <w:lang w:val="ru-RU" w:eastAsia="uk-UA"/>
        </w:rPr>
        <w:t xml:space="preserve"> </w:t>
      </w:r>
      <w:r>
        <w:rPr>
          <w:sz w:val="28"/>
          <w:szCs w:val="28"/>
          <w:lang w:eastAsia="uk-UA"/>
        </w:rPr>
        <w:t>аналіз по отриманим даним.</w:t>
      </w:r>
    </w:p>
    <w:p w:rsidR="002036C8" w:rsidRDefault="002036C8" w:rsidP="00A16E01">
      <w:pPr>
        <w:spacing w:line="360" w:lineRule="auto"/>
        <w:ind w:firstLine="426"/>
        <w:contextualSpacing/>
        <w:jc w:val="both"/>
        <w:rPr>
          <w:sz w:val="28"/>
          <w:szCs w:val="28"/>
          <w:lang w:eastAsia="uk-UA"/>
        </w:rPr>
      </w:pPr>
      <w:r>
        <w:rPr>
          <w:sz w:val="28"/>
          <w:szCs w:val="28"/>
          <w:lang w:eastAsia="uk-UA"/>
        </w:rPr>
        <w:lastRenderedPageBreak/>
        <w:t xml:space="preserve">Якщо інвестор візьме, наприклад, 1 млн. дол. США в Латвії та інвестує їх в Фінляндію. Якщо обміняти 1 млн. дол. США на євро, матимемо 920 000 євро (1 000 000*0,92). Далі інвестуємо цю суму в державні облігації Фінляндії, дохідність яких складає 0,32% на рік,  отримуємо  922 944 євро (920 000*1,0032). Далі проводимо оборотній обмін </w:t>
      </w:r>
      <w:r>
        <w:rPr>
          <w:sz w:val="28"/>
          <w:szCs w:val="28"/>
          <w:lang w:val="en-US" w:eastAsia="uk-UA"/>
        </w:rPr>
        <w:t>EUR</w:t>
      </w:r>
      <w:r w:rsidRPr="000237F7">
        <w:rPr>
          <w:sz w:val="28"/>
          <w:szCs w:val="28"/>
          <w:lang w:val="ru-RU" w:eastAsia="uk-UA"/>
        </w:rPr>
        <w:t xml:space="preserve"> </w:t>
      </w:r>
      <w:r>
        <w:rPr>
          <w:sz w:val="28"/>
          <w:szCs w:val="28"/>
          <w:lang w:eastAsia="uk-UA"/>
        </w:rPr>
        <w:t xml:space="preserve">на </w:t>
      </w:r>
      <w:r>
        <w:rPr>
          <w:sz w:val="28"/>
          <w:szCs w:val="28"/>
          <w:lang w:val="en-US" w:eastAsia="uk-UA"/>
        </w:rPr>
        <w:t>USD</w:t>
      </w:r>
      <w:r w:rsidRPr="000237F7">
        <w:rPr>
          <w:sz w:val="28"/>
          <w:szCs w:val="28"/>
          <w:lang w:val="ru-RU" w:eastAsia="uk-UA"/>
        </w:rPr>
        <w:t xml:space="preserve">, </w:t>
      </w:r>
      <w:r>
        <w:rPr>
          <w:sz w:val="28"/>
          <w:szCs w:val="28"/>
          <w:lang w:eastAsia="uk-UA"/>
        </w:rPr>
        <w:t>вже за курсом 2021 року: 1 111 980,72 (922 944/0,83), і повертаємо позику та відсоток за неї, щоб побачити чистий дохід  1 111 980,72 –(1 000 000 +(1 000 000* 0,0025))=109 480,72 дол. США – чистий дохід, отриманий з проведеної операції.</w:t>
      </w:r>
    </w:p>
    <w:p w:rsidR="002036C8" w:rsidRPr="0046304A" w:rsidRDefault="002036C8" w:rsidP="00A16E01">
      <w:pPr>
        <w:spacing w:line="360" w:lineRule="auto"/>
        <w:ind w:firstLine="720"/>
        <w:contextualSpacing/>
        <w:jc w:val="both"/>
        <w:rPr>
          <w:color w:val="000000"/>
          <w:sz w:val="28"/>
          <w:szCs w:val="28"/>
        </w:rPr>
      </w:pPr>
      <w:r w:rsidRPr="0046304A">
        <w:rPr>
          <w:color w:val="000000"/>
          <w:sz w:val="28"/>
          <w:szCs w:val="28"/>
        </w:rPr>
        <w:t xml:space="preserve">Розглянемо наступну ситуацію займу 1 млн. євро в Фінляндії або Латвії (адже в них однакова відсоткова ставка займу) та інвестування його в Україну в 2020 р. Маємо наступне: 1 млн. євро  обмінюємо на українську гривню 1 000 000*29,42=29 420 000 гривень. Далі ж ці гроші інвестуємо у державні облігації України, які мають дохідність 15,13% на рік </w:t>
      </w:r>
      <w:r w:rsidRPr="000237F7">
        <w:rPr>
          <w:color w:val="000000"/>
          <w:sz w:val="28"/>
          <w:szCs w:val="28"/>
        </w:rPr>
        <w:t xml:space="preserve">та </w:t>
      </w:r>
      <w:r w:rsidRPr="00354819">
        <w:rPr>
          <w:color w:val="000000"/>
          <w:sz w:val="28"/>
          <w:szCs w:val="28"/>
        </w:rPr>
        <w:t>отримуємо</w:t>
      </w:r>
      <w:r w:rsidRPr="0046304A">
        <w:rPr>
          <w:color w:val="000000"/>
          <w:sz w:val="28"/>
          <w:szCs w:val="28"/>
        </w:rPr>
        <w:t xml:space="preserve"> (29 420 000 *1,1513)=</w:t>
      </w:r>
      <w:r w:rsidRPr="000237F7">
        <w:rPr>
          <w:color w:val="000000"/>
          <w:sz w:val="28"/>
          <w:szCs w:val="28"/>
        </w:rPr>
        <w:t>33</w:t>
      </w:r>
      <w:r w:rsidRPr="0046304A">
        <w:rPr>
          <w:color w:val="000000"/>
          <w:sz w:val="28"/>
          <w:szCs w:val="28"/>
          <w:lang w:val="ru-RU"/>
        </w:rPr>
        <w:t> </w:t>
      </w:r>
      <w:r w:rsidRPr="000237F7">
        <w:rPr>
          <w:color w:val="000000"/>
          <w:sz w:val="28"/>
          <w:szCs w:val="28"/>
        </w:rPr>
        <w:t>871 246</w:t>
      </w:r>
      <w:r w:rsidRPr="0046304A">
        <w:rPr>
          <w:color w:val="000000"/>
          <w:sz w:val="28"/>
          <w:szCs w:val="28"/>
        </w:rPr>
        <w:t xml:space="preserve"> грн. Далі проводимо оборотній обмін гривні на євро</w:t>
      </w:r>
      <w:r>
        <w:rPr>
          <w:color w:val="000000"/>
          <w:sz w:val="28"/>
          <w:szCs w:val="28"/>
        </w:rPr>
        <w:t xml:space="preserve"> за курсом 2021 року</w:t>
      </w:r>
      <w:r w:rsidRPr="0046304A">
        <w:rPr>
          <w:color w:val="000000"/>
          <w:sz w:val="28"/>
          <w:szCs w:val="28"/>
        </w:rPr>
        <w:t xml:space="preserve">: </w:t>
      </w:r>
      <w:r w:rsidRPr="0046304A">
        <w:rPr>
          <w:color w:val="000000"/>
          <w:sz w:val="28"/>
          <w:szCs w:val="28"/>
          <w:lang w:val="ru-RU"/>
        </w:rPr>
        <w:t>33 871 246</w:t>
      </w:r>
      <w:r w:rsidRPr="0046304A">
        <w:rPr>
          <w:color w:val="000000"/>
          <w:sz w:val="28"/>
          <w:szCs w:val="28"/>
        </w:rPr>
        <w:t xml:space="preserve"> /33,78= 1 </w:t>
      </w:r>
      <w:r w:rsidRPr="0046304A">
        <w:rPr>
          <w:color w:val="000000"/>
          <w:sz w:val="28"/>
          <w:szCs w:val="28"/>
          <w:lang w:val="ru-RU"/>
        </w:rPr>
        <w:t>002 701,18</w:t>
      </w:r>
      <w:r w:rsidRPr="0046304A">
        <w:rPr>
          <w:color w:val="000000"/>
          <w:sz w:val="28"/>
          <w:szCs w:val="28"/>
        </w:rPr>
        <w:t xml:space="preserve"> євро. Знов ж таки повертаємо позику і позичковий відсоток і отримуємо такий чистий дохід</w:t>
      </w:r>
    </w:p>
    <w:p w:rsidR="002036C8" w:rsidRDefault="002036C8" w:rsidP="009C19E6">
      <w:pPr>
        <w:spacing w:line="360" w:lineRule="auto"/>
        <w:contextualSpacing/>
        <w:jc w:val="both"/>
        <w:rPr>
          <w:color w:val="000000"/>
          <w:sz w:val="28"/>
          <w:szCs w:val="28"/>
        </w:rPr>
      </w:pPr>
      <w:r w:rsidRPr="0046304A">
        <w:rPr>
          <w:color w:val="000000"/>
          <w:sz w:val="28"/>
          <w:szCs w:val="28"/>
        </w:rPr>
        <w:t xml:space="preserve"> (1 </w:t>
      </w:r>
      <w:r w:rsidRPr="000237F7">
        <w:rPr>
          <w:color w:val="000000"/>
          <w:sz w:val="28"/>
          <w:szCs w:val="28"/>
        </w:rPr>
        <w:t>002</w:t>
      </w:r>
      <w:r w:rsidRPr="0046304A">
        <w:rPr>
          <w:color w:val="000000"/>
          <w:sz w:val="28"/>
          <w:szCs w:val="28"/>
          <w:lang w:val="ru-RU"/>
        </w:rPr>
        <w:t> </w:t>
      </w:r>
      <w:r w:rsidRPr="000237F7">
        <w:rPr>
          <w:color w:val="000000"/>
          <w:sz w:val="28"/>
          <w:szCs w:val="28"/>
        </w:rPr>
        <w:t>701,18</w:t>
      </w:r>
      <w:r w:rsidRPr="0046304A">
        <w:rPr>
          <w:color w:val="000000"/>
          <w:sz w:val="28"/>
          <w:szCs w:val="28"/>
        </w:rPr>
        <w:t xml:space="preserve"> -(1 000 000+(1 000 000*0,0025))= </w:t>
      </w:r>
      <w:r w:rsidRPr="000237F7">
        <w:rPr>
          <w:color w:val="000000"/>
          <w:sz w:val="28"/>
          <w:szCs w:val="28"/>
        </w:rPr>
        <w:t xml:space="preserve">201,18 </w:t>
      </w:r>
      <w:r w:rsidRPr="009224F8">
        <w:rPr>
          <w:color w:val="000000"/>
          <w:sz w:val="28"/>
          <w:szCs w:val="28"/>
        </w:rPr>
        <w:t xml:space="preserve">євро. </w:t>
      </w:r>
    </w:p>
    <w:p w:rsidR="002036C8" w:rsidRDefault="002036C8" w:rsidP="009224F8">
      <w:pPr>
        <w:spacing w:line="360" w:lineRule="auto"/>
        <w:ind w:firstLine="720"/>
        <w:contextualSpacing/>
        <w:jc w:val="both"/>
        <w:rPr>
          <w:color w:val="000000"/>
          <w:sz w:val="28"/>
          <w:szCs w:val="28"/>
        </w:rPr>
      </w:pPr>
      <w:r w:rsidRPr="009224F8">
        <w:rPr>
          <w:color w:val="000000"/>
          <w:sz w:val="28"/>
          <w:szCs w:val="28"/>
        </w:rPr>
        <w:t xml:space="preserve">Логічним висновком буде те, що інвестувати, взяті в </w:t>
      </w:r>
      <w:r>
        <w:rPr>
          <w:color w:val="000000"/>
          <w:sz w:val="28"/>
          <w:szCs w:val="28"/>
        </w:rPr>
        <w:t xml:space="preserve"> кредит в </w:t>
      </w:r>
      <w:r w:rsidRPr="009224F8">
        <w:rPr>
          <w:color w:val="000000"/>
          <w:sz w:val="28"/>
          <w:szCs w:val="28"/>
        </w:rPr>
        <w:t>країнах Єврозони таких, як Латвія та Фінляндія</w:t>
      </w:r>
      <w:r>
        <w:rPr>
          <w:color w:val="000000"/>
          <w:sz w:val="28"/>
          <w:szCs w:val="28"/>
        </w:rPr>
        <w:t xml:space="preserve">, </w:t>
      </w:r>
      <w:r w:rsidRPr="009224F8">
        <w:rPr>
          <w:color w:val="000000"/>
          <w:sz w:val="28"/>
          <w:szCs w:val="28"/>
        </w:rPr>
        <w:t xml:space="preserve">гроші вигідніше в ті ж самі європейські країни, ніж в Україну, адже чистий дохід від інвестувань в українські державні облігації </w:t>
      </w:r>
      <w:r>
        <w:rPr>
          <w:color w:val="000000"/>
          <w:sz w:val="28"/>
          <w:szCs w:val="28"/>
        </w:rPr>
        <w:t>дуже</w:t>
      </w:r>
      <w:r w:rsidRPr="009224F8">
        <w:rPr>
          <w:color w:val="000000"/>
          <w:sz w:val="28"/>
          <w:szCs w:val="28"/>
        </w:rPr>
        <w:t xml:space="preserve"> малий,</w:t>
      </w:r>
      <w:r>
        <w:rPr>
          <w:color w:val="000000"/>
          <w:sz w:val="28"/>
          <w:szCs w:val="28"/>
        </w:rPr>
        <w:t xml:space="preserve"> </w:t>
      </w:r>
      <w:r w:rsidRPr="009224F8">
        <w:rPr>
          <w:color w:val="000000"/>
          <w:sz w:val="28"/>
          <w:szCs w:val="28"/>
        </w:rPr>
        <w:t>тобто зовсім не вартий таких зусиль</w:t>
      </w:r>
      <w:r>
        <w:rPr>
          <w:color w:val="000000"/>
          <w:sz w:val="28"/>
          <w:szCs w:val="28"/>
        </w:rPr>
        <w:t>. Виною тому може послужити нестабільна політика національного банку України, особливо щодо ставки відсотка та ненадійність української гривні, тобто мінливість її валютного курсу.</w:t>
      </w:r>
    </w:p>
    <w:p w:rsidR="002036C8" w:rsidRDefault="002036C8" w:rsidP="00354819">
      <w:pPr>
        <w:spacing w:line="360" w:lineRule="auto"/>
        <w:ind w:firstLine="720"/>
        <w:contextualSpacing/>
        <w:jc w:val="both"/>
        <w:rPr>
          <w:color w:val="000000"/>
          <w:sz w:val="28"/>
          <w:szCs w:val="28"/>
        </w:rPr>
      </w:pPr>
      <w:bookmarkStart w:id="9" w:name="_Hlk72587355"/>
      <w:r>
        <w:rPr>
          <w:color w:val="000000"/>
          <w:sz w:val="28"/>
          <w:szCs w:val="28"/>
        </w:rPr>
        <w:t>Якщо ж порівнювати привабливість для таких валютних операцій Латвії та Фінляндії, то Латвія є дещо більш привабливою, адже дохідність латвійських держоблігацій є більшою за дохідність фінських держоблігацій.</w:t>
      </w:r>
    </w:p>
    <w:bookmarkEnd w:id="9"/>
    <w:p w:rsidR="002036C8" w:rsidRPr="00D72395" w:rsidRDefault="002036C8" w:rsidP="00201B03">
      <w:pPr>
        <w:spacing w:line="360" w:lineRule="auto"/>
        <w:contextualSpacing/>
        <w:jc w:val="both"/>
        <w:rPr>
          <w:color w:val="000000"/>
          <w:sz w:val="28"/>
          <w:szCs w:val="28"/>
        </w:rPr>
      </w:pPr>
    </w:p>
    <w:p w:rsidR="002036C8" w:rsidRDefault="002036C8" w:rsidP="00C13B7C">
      <w:pPr>
        <w:spacing w:line="360" w:lineRule="auto"/>
        <w:ind w:firstLine="567"/>
        <w:jc w:val="both"/>
        <w:rPr>
          <w:sz w:val="28"/>
          <w:szCs w:val="28"/>
        </w:rPr>
      </w:pPr>
      <w:bookmarkStart w:id="10" w:name="_Hlk69929070"/>
      <w:r>
        <w:rPr>
          <w:sz w:val="28"/>
          <w:szCs w:val="28"/>
        </w:rPr>
        <w:lastRenderedPageBreak/>
        <w:t>В даному розділі далі буде розглянута регресійна модель впливу основних статей платіжного балансу на ВВП обох країн.</w:t>
      </w:r>
    </w:p>
    <w:p w:rsidR="002036C8" w:rsidRDefault="002036C8" w:rsidP="00C13B7C">
      <w:pPr>
        <w:spacing w:line="360" w:lineRule="auto"/>
        <w:ind w:firstLine="567"/>
        <w:jc w:val="both"/>
        <w:rPr>
          <w:sz w:val="28"/>
          <w:szCs w:val="28"/>
        </w:rPr>
      </w:pPr>
      <w:r>
        <w:rPr>
          <w:sz w:val="28"/>
          <w:szCs w:val="28"/>
        </w:rPr>
        <w:t xml:space="preserve"> Отже, отримуємо таку модель:</w:t>
      </w:r>
    </w:p>
    <w:p w:rsidR="002036C8" w:rsidRPr="00B02580" w:rsidRDefault="002036C8" w:rsidP="00C13B7C">
      <w:pPr>
        <w:spacing w:line="360" w:lineRule="auto"/>
        <w:ind w:firstLine="567"/>
        <w:jc w:val="both"/>
        <w:rPr>
          <w:sz w:val="28"/>
          <w:szCs w:val="28"/>
        </w:rPr>
      </w:pPr>
      <w:r w:rsidRPr="00B02580">
        <w:rPr>
          <w:sz w:val="28"/>
          <w:szCs w:val="28"/>
          <w:lang w:val="en-US"/>
        </w:rPr>
        <w:t>G</w:t>
      </w:r>
      <w:r>
        <w:rPr>
          <w:sz w:val="28"/>
          <w:szCs w:val="28"/>
        </w:rPr>
        <w:t xml:space="preserve"> </w:t>
      </w:r>
      <w:r w:rsidRPr="00B02580">
        <w:rPr>
          <w:sz w:val="28"/>
          <w:szCs w:val="28"/>
        </w:rPr>
        <w:t xml:space="preserve">= </w:t>
      </w:r>
      <w:r w:rsidRPr="00B02580">
        <w:rPr>
          <w:sz w:val="28"/>
          <w:szCs w:val="28"/>
          <w:lang w:val="en-US"/>
        </w:rPr>
        <w:t>D</w:t>
      </w:r>
      <w:r w:rsidRPr="00B02580">
        <w:rPr>
          <w:sz w:val="28"/>
          <w:szCs w:val="28"/>
        </w:rPr>
        <w:t>*</w:t>
      </w:r>
      <w:r>
        <w:rPr>
          <w:sz w:val="28"/>
          <w:szCs w:val="28"/>
          <w:lang w:val="en-US"/>
        </w:rPr>
        <w:t>β</w:t>
      </w:r>
      <w:r w:rsidRPr="00B02580">
        <w:rPr>
          <w:sz w:val="28"/>
          <w:szCs w:val="28"/>
        </w:rPr>
        <w:t xml:space="preserve">1 + </w:t>
      </w:r>
      <w:r w:rsidRPr="00B02580">
        <w:rPr>
          <w:sz w:val="28"/>
          <w:szCs w:val="28"/>
          <w:lang w:val="en-US"/>
        </w:rPr>
        <w:t>F</w:t>
      </w:r>
      <w:r w:rsidRPr="00B02580">
        <w:rPr>
          <w:sz w:val="28"/>
          <w:szCs w:val="28"/>
        </w:rPr>
        <w:t>*</w:t>
      </w:r>
      <w:r>
        <w:rPr>
          <w:sz w:val="28"/>
          <w:szCs w:val="28"/>
          <w:lang w:val="en-US"/>
        </w:rPr>
        <w:t>β</w:t>
      </w:r>
      <w:r w:rsidRPr="00B02580">
        <w:rPr>
          <w:sz w:val="28"/>
          <w:szCs w:val="28"/>
        </w:rPr>
        <w:t xml:space="preserve">2 + </w:t>
      </w:r>
      <w:r w:rsidRPr="00B02580">
        <w:rPr>
          <w:sz w:val="28"/>
          <w:szCs w:val="28"/>
          <w:lang w:val="en-US"/>
        </w:rPr>
        <w:t>O</w:t>
      </w:r>
      <w:r w:rsidRPr="00B02580">
        <w:rPr>
          <w:sz w:val="28"/>
          <w:szCs w:val="28"/>
        </w:rPr>
        <w:t>*</w:t>
      </w:r>
      <w:r>
        <w:rPr>
          <w:sz w:val="28"/>
          <w:szCs w:val="28"/>
          <w:lang w:val="en-US"/>
        </w:rPr>
        <w:t>β</w:t>
      </w:r>
      <w:r w:rsidRPr="00B02580">
        <w:rPr>
          <w:sz w:val="28"/>
          <w:szCs w:val="28"/>
        </w:rPr>
        <w:t>3 +</w:t>
      </w:r>
      <w:r w:rsidRPr="00B02580">
        <w:rPr>
          <w:sz w:val="28"/>
          <w:szCs w:val="28"/>
          <w:lang w:val="en-US"/>
        </w:rPr>
        <w:t> R</w:t>
      </w:r>
      <w:r w:rsidRPr="00B02580">
        <w:rPr>
          <w:sz w:val="28"/>
          <w:szCs w:val="28"/>
        </w:rPr>
        <w:t>*</w:t>
      </w:r>
      <w:r>
        <w:rPr>
          <w:sz w:val="28"/>
          <w:szCs w:val="28"/>
          <w:lang w:val="en-US"/>
        </w:rPr>
        <w:t>β</w:t>
      </w:r>
      <w:r w:rsidRPr="00B02580">
        <w:rPr>
          <w:sz w:val="28"/>
          <w:szCs w:val="28"/>
        </w:rPr>
        <w:t>4</w:t>
      </w:r>
      <w:r w:rsidRPr="00B02580">
        <w:rPr>
          <w:sz w:val="28"/>
          <w:szCs w:val="28"/>
          <w:lang w:val="en-US"/>
        </w:rPr>
        <w:t> </w:t>
      </w:r>
      <w:r w:rsidRPr="00B02580">
        <w:rPr>
          <w:sz w:val="28"/>
          <w:szCs w:val="28"/>
        </w:rPr>
        <w:t xml:space="preserve">+ </w:t>
      </w:r>
      <w:r w:rsidRPr="00B02580">
        <w:rPr>
          <w:sz w:val="28"/>
          <w:szCs w:val="28"/>
          <w:lang w:val="en-US"/>
        </w:rPr>
        <w:t>P</w:t>
      </w:r>
      <w:r w:rsidRPr="00B02580">
        <w:rPr>
          <w:sz w:val="28"/>
          <w:szCs w:val="28"/>
        </w:rPr>
        <w:t>*</w:t>
      </w:r>
      <w:r>
        <w:rPr>
          <w:sz w:val="28"/>
          <w:szCs w:val="28"/>
        </w:rPr>
        <w:t>β</w:t>
      </w:r>
      <w:r w:rsidRPr="00B02580">
        <w:rPr>
          <w:sz w:val="28"/>
          <w:szCs w:val="28"/>
        </w:rPr>
        <w:t xml:space="preserve">5, </w:t>
      </w:r>
      <w:r>
        <w:rPr>
          <w:sz w:val="28"/>
          <w:szCs w:val="28"/>
        </w:rPr>
        <w:t>де</w:t>
      </w:r>
    </w:p>
    <w:p w:rsidR="002036C8" w:rsidRDefault="002036C8" w:rsidP="00C13B7C">
      <w:pPr>
        <w:spacing w:line="360" w:lineRule="auto"/>
        <w:jc w:val="both"/>
        <w:rPr>
          <w:sz w:val="28"/>
          <w:szCs w:val="28"/>
        </w:rPr>
      </w:pPr>
      <w:r w:rsidRPr="00B02580">
        <w:rPr>
          <w:sz w:val="28"/>
          <w:szCs w:val="28"/>
          <w:lang w:val="en-US"/>
        </w:rPr>
        <w:t>G</w:t>
      </w:r>
      <w:r w:rsidRPr="00532B74">
        <w:rPr>
          <w:sz w:val="28"/>
          <w:szCs w:val="28"/>
        </w:rPr>
        <w:t xml:space="preserve"> – </w:t>
      </w:r>
      <w:r>
        <w:rPr>
          <w:sz w:val="28"/>
          <w:szCs w:val="28"/>
        </w:rPr>
        <w:t xml:space="preserve">ВВП країни; </w:t>
      </w:r>
      <w:r w:rsidRPr="00B02580">
        <w:rPr>
          <w:sz w:val="28"/>
          <w:szCs w:val="28"/>
          <w:lang w:val="en-US"/>
        </w:rPr>
        <w:t>D</w:t>
      </w:r>
      <w:r w:rsidRPr="00532B74">
        <w:rPr>
          <w:sz w:val="28"/>
          <w:szCs w:val="28"/>
        </w:rPr>
        <w:t xml:space="preserve"> – </w:t>
      </w:r>
      <w:r>
        <w:rPr>
          <w:sz w:val="28"/>
          <w:szCs w:val="28"/>
        </w:rPr>
        <w:t xml:space="preserve">Прямі інвестиції (пасиви); </w:t>
      </w:r>
      <w:r w:rsidRPr="00B02580">
        <w:rPr>
          <w:sz w:val="28"/>
          <w:szCs w:val="28"/>
          <w:lang w:val="en-US"/>
        </w:rPr>
        <w:t>F</w:t>
      </w:r>
      <w:r w:rsidRPr="00532B74">
        <w:rPr>
          <w:sz w:val="28"/>
          <w:szCs w:val="28"/>
        </w:rPr>
        <w:t>-</w:t>
      </w:r>
      <w:r>
        <w:rPr>
          <w:sz w:val="28"/>
          <w:szCs w:val="28"/>
        </w:rPr>
        <w:t xml:space="preserve"> Портфельні інвестиції (пасиви); </w:t>
      </w:r>
      <w:r w:rsidRPr="00B02580">
        <w:rPr>
          <w:sz w:val="28"/>
          <w:szCs w:val="28"/>
          <w:lang w:val="en-US"/>
        </w:rPr>
        <w:t>O</w:t>
      </w:r>
      <w:r w:rsidRPr="00532B74">
        <w:rPr>
          <w:sz w:val="28"/>
          <w:szCs w:val="28"/>
        </w:rPr>
        <w:t xml:space="preserve"> </w:t>
      </w:r>
      <w:r>
        <w:rPr>
          <w:sz w:val="28"/>
          <w:szCs w:val="28"/>
        </w:rPr>
        <w:t>–</w:t>
      </w:r>
      <w:r w:rsidRPr="00532B74">
        <w:rPr>
          <w:sz w:val="28"/>
          <w:szCs w:val="28"/>
        </w:rPr>
        <w:t xml:space="preserve"> </w:t>
      </w:r>
      <w:r>
        <w:rPr>
          <w:sz w:val="28"/>
          <w:szCs w:val="28"/>
        </w:rPr>
        <w:t xml:space="preserve">Інші інвестиції (пасиви); </w:t>
      </w:r>
      <w:r w:rsidRPr="00B02580">
        <w:rPr>
          <w:sz w:val="28"/>
          <w:szCs w:val="28"/>
          <w:lang w:val="en-US"/>
        </w:rPr>
        <w:t>R</w:t>
      </w:r>
      <w:r w:rsidRPr="00532B74">
        <w:rPr>
          <w:sz w:val="28"/>
          <w:szCs w:val="28"/>
        </w:rPr>
        <w:t xml:space="preserve"> </w:t>
      </w:r>
      <w:r>
        <w:rPr>
          <w:sz w:val="28"/>
          <w:szCs w:val="28"/>
        </w:rPr>
        <w:t>–</w:t>
      </w:r>
      <w:r w:rsidRPr="00532B74">
        <w:rPr>
          <w:sz w:val="28"/>
          <w:szCs w:val="28"/>
        </w:rPr>
        <w:t xml:space="preserve"> </w:t>
      </w:r>
      <w:r>
        <w:rPr>
          <w:sz w:val="28"/>
          <w:szCs w:val="28"/>
        </w:rPr>
        <w:t>зовнішньоторговий</w:t>
      </w:r>
      <w:r w:rsidRPr="00EE7285">
        <w:rPr>
          <w:color w:val="FF0000"/>
          <w:sz w:val="28"/>
          <w:szCs w:val="28"/>
        </w:rPr>
        <w:t xml:space="preserve"> </w:t>
      </w:r>
      <w:r>
        <w:rPr>
          <w:sz w:val="28"/>
          <w:szCs w:val="28"/>
        </w:rPr>
        <w:t xml:space="preserve">оборот; </w:t>
      </w:r>
      <w:r w:rsidRPr="00B02580">
        <w:rPr>
          <w:sz w:val="28"/>
          <w:szCs w:val="28"/>
          <w:lang w:val="en-US"/>
        </w:rPr>
        <w:t>P</w:t>
      </w:r>
      <w:r w:rsidRPr="00532B74">
        <w:rPr>
          <w:sz w:val="28"/>
          <w:szCs w:val="28"/>
        </w:rPr>
        <w:t xml:space="preserve"> </w:t>
      </w:r>
      <w:r>
        <w:rPr>
          <w:sz w:val="28"/>
          <w:szCs w:val="28"/>
        </w:rPr>
        <w:t>–</w:t>
      </w:r>
      <w:r w:rsidRPr="00532B74">
        <w:rPr>
          <w:sz w:val="28"/>
          <w:szCs w:val="28"/>
        </w:rPr>
        <w:t xml:space="preserve"> </w:t>
      </w:r>
      <w:r>
        <w:rPr>
          <w:sz w:val="28"/>
          <w:szCs w:val="28"/>
        </w:rPr>
        <w:t>баланс первинних доходів</w:t>
      </w:r>
    </w:p>
    <w:p w:rsidR="002036C8" w:rsidRPr="00D655A9" w:rsidRDefault="002036C8" w:rsidP="00C13B7C">
      <w:pPr>
        <w:pStyle w:val="ab"/>
        <w:spacing w:line="360" w:lineRule="auto"/>
        <w:ind w:firstLine="426"/>
        <w:rPr>
          <w:sz w:val="28"/>
          <w:szCs w:val="28"/>
          <w:lang w:val="uk-UA" w:eastAsia="uk-UA"/>
        </w:rPr>
      </w:pPr>
      <w:r w:rsidRPr="00D655A9">
        <w:rPr>
          <w:sz w:val="28"/>
          <w:szCs w:val="28"/>
          <w:lang w:val="uk-UA" w:eastAsia="uk-UA"/>
        </w:rPr>
        <w:t xml:space="preserve">Використовувались </w:t>
      </w:r>
      <w:r>
        <w:rPr>
          <w:sz w:val="28"/>
          <w:szCs w:val="28"/>
          <w:lang w:val="uk-UA" w:eastAsia="uk-UA"/>
        </w:rPr>
        <w:t xml:space="preserve">річні </w:t>
      </w:r>
      <w:r w:rsidRPr="00D655A9">
        <w:rPr>
          <w:sz w:val="28"/>
          <w:szCs w:val="28"/>
          <w:lang w:val="uk-UA" w:eastAsia="uk-UA"/>
        </w:rPr>
        <w:t>дані з 1990 по 2019 рр.</w:t>
      </w:r>
      <w:r>
        <w:rPr>
          <w:sz w:val="28"/>
          <w:szCs w:val="28"/>
          <w:lang w:val="uk-UA" w:eastAsia="uk-UA"/>
        </w:rPr>
        <w:t xml:space="preserve"> Далі будуть розглянуті табл. 2.11</w:t>
      </w:r>
      <w:r w:rsidRPr="00D655A9">
        <w:rPr>
          <w:sz w:val="28"/>
          <w:szCs w:val="28"/>
          <w:lang w:val="uk-UA" w:eastAsia="uk-UA"/>
        </w:rPr>
        <w:t>.</w:t>
      </w:r>
      <w:r>
        <w:rPr>
          <w:sz w:val="28"/>
          <w:szCs w:val="28"/>
          <w:lang w:val="uk-UA" w:eastAsia="uk-UA"/>
        </w:rPr>
        <w:t xml:space="preserve"> та табл. 2.12., у яких</w:t>
      </w:r>
      <w:r w:rsidRPr="00D655A9">
        <w:rPr>
          <w:sz w:val="28"/>
          <w:szCs w:val="28"/>
          <w:lang w:val="uk-UA" w:eastAsia="uk-UA"/>
        </w:rPr>
        <w:t xml:space="preserve"> приведені результати регресійного аналізу.</w:t>
      </w:r>
    </w:p>
    <w:p w:rsidR="002036C8" w:rsidRDefault="002036C8" w:rsidP="00C13B7C">
      <w:pPr>
        <w:pStyle w:val="ab"/>
        <w:spacing w:line="360" w:lineRule="auto"/>
        <w:ind w:firstLine="426"/>
        <w:jc w:val="right"/>
        <w:rPr>
          <w:sz w:val="28"/>
          <w:szCs w:val="28"/>
          <w:lang w:val="uk-UA" w:eastAsia="uk-UA"/>
        </w:rPr>
      </w:pPr>
    </w:p>
    <w:p w:rsidR="002036C8" w:rsidRDefault="002036C8" w:rsidP="00C13B7C">
      <w:pPr>
        <w:pStyle w:val="ab"/>
        <w:spacing w:line="360" w:lineRule="auto"/>
        <w:ind w:firstLine="426"/>
        <w:jc w:val="right"/>
        <w:rPr>
          <w:sz w:val="28"/>
          <w:szCs w:val="28"/>
          <w:lang w:val="uk-UA" w:eastAsia="uk-UA"/>
        </w:rPr>
      </w:pPr>
      <w:r>
        <w:rPr>
          <w:sz w:val="28"/>
          <w:szCs w:val="28"/>
          <w:lang w:val="uk-UA" w:eastAsia="uk-UA"/>
        </w:rPr>
        <w:t>Таблиця 2.11</w:t>
      </w:r>
    </w:p>
    <w:p w:rsidR="002036C8" w:rsidRPr="00A16E01" w:rsidRDefault="002036C8" w:rsidP="00C13B7C">
      <w:pPr>
        <w:pStyle w:val="ab"/>
        <w:spacing w:line="360" w:lineRule="auto"/>
        <w:ind w:firstLine="426"/>
        <w:jc w:val="center"/>
        <w:rPr>
          <w:b/>
          <w:sz w:val="28"/>
          <w:szCs w:val="28"/>
          <w:lang w:val="uk-UA" w:eastAsia="uk-UA"/>
        </w:rPr>
      </w:pPr>
      <w:r w:rsidRPr="00A16E01">
        <w:rPr>
          <w:b/>
          <w:sz w:val="28"/>
          <w:szCs w:val="28"/>
          <w:lang w:val="uk-UA" w:eastAsia="uk-UA"/>
        </w:rPr>
        <w:t>Регресійна модель впливу окремих статей платіжного балансу на ВВП Фінляндії</w:t>
      </w:r>
    </w:p>
    <w:tbl>
      <w:tblPr>
        <w:tblW w:w="10687"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883"/>
        <w:gridCol w:w="1656"/>
        <w:gridCol w:w="1766"/>
        <w:gridCol w:w="1767"/>
        <w:gridCol w:w="2016"/>
        <w:gridCol w:w="1155"/>
        <w:gridCol w:w="1444"/>
      </w:tblGrid>
      <w:tr w:rsidR="002036C8" w:rsidTr="001A688E">
        <w:trPr>
          <w:cantSplit/>
          <w:trHeight w:val="495"/>
        </w:trPr>
        <w:tc>
          <w:tcPr>
            <w:tcW w:w="2539" w:type="dxa"/>
            <w:gridSpan w:val="2"/>
            <w:vMerge w:val="restart"/>
            <w:shd w:val="clear" w:color="auto" w:fill="FFFFFF"/>
            <w:vAlign w:val="bottom"/>
          </w:tcPr>
          <w:p w:rsidR="002036C8" w:rsidRDefault="002036C8">
            <w:pPr>
              <w:spacing w:line="320" w:lineRule="atLeast"/>
              <w:ind w:left="60" w:right="60"/>
              <w:rPr>
                <w:rFonts w:ascii="Arial" w:hAnsi="Arial" w:cs="Arial"/>
                <w:sz w:val="24"/>
                <w:szCs w:val="24"/>
              </w:rPr>
            </w:pPr>
            <w:r>
              <w:rPr>
                <w:rFonts w:ascii="Arial" w:hAnsi="Arial" w:cs="Arial"/>
                <w:sz w:val="24"/>
                <w:szCs w:val="24"/>
              </w:rPr>
              <w:t>Модель</w:t>
            </w:r>
          </w:p>
        </w:tc>
        <w:tc>
          <w:tcPr>
            <w:tcW w:w="3533" w:type="dxa"/>
            <w:gridSpan w:val="2"/>
            <w:shd w:val="clear" w:color="auto" w:fill="FFFFFF"/>
            <w:vAlign w:val="bottom"/>
          </w:tcPr>
          <w:p w:rsidR="002036C8" w:rsidRDefault="002036C8">
            <w:pPr>
              <w:spacing w:line="320" w:lineRule="atLeast"/>
              <w:ind w:left="60" w:right="60"/>
              <w:jc w:val="center"/>
              <w:rPr>
                <w:rFonts w:ascii="Arial" w:hAnsi="Arial" w:cs="Arial"/>
                <w:sz w:val="24"/>
                <w:szCs w:val="24"/>
              </w:rPr>
            </w:pPr>
            <w:r>
              <w:rPr>
                <w:rFonts w:ascii="Arial" w:hAnsi="Arial" w:cs="Arial"/>
                <w:sz w:val="24"/>
                <w:szCs w:val="24"/>
              </w:rPr>
              <w:t xml:space="preserve">Нестандартизовані коефіцієнти </w:t>
            </w:r>
          </w:p>
        </w:tc>
        <w:tc>
          <w:tcPr>
            <w:tcW w:w="2016" w:type="dxa"/>
            <w:shd w:val="clear" w:color="auto" w:fill="FFFFFF"/>
            <w:vAlign w:val="bottom"/>
          </w:tcPr>
          <w:p w:rsidR="002036C8" w:rsidRDefault="002036C8">
            <w:pPr>
              <w:spacing w:line="320" w:lineRule="atLeast"/>
              <w:ind w:left="60" w:right="60"/>
              <w:jc w:val="center"/>
              <w:rPr>
                <w:rFonts w:ascii="Arial" w:hAnsi="Arial" w:cs="Arial"/>
                <w:sz w:val="24"/>
                <w:szCs w:val="24"/>
              </w:rPr>
            </w:pPr>
            <w:r>
              <w:rPr>
                <w:rFonts w:ascii="Arial" w:hAnsi="Arial" w:cs="Arial"/>
                <w:sz w:val="24"/>
                <w:szCs w:val="24"/>
              </w:rPr>
              <w:t>Стандартизовані коефіцієнти</w:t>
            </w:r>
          </w:p>
        </w:tc>
        <w:tc>
          <w:tcPr>
            <w:tcW w:w="1155" w:type="dxa"/>
            <w:vMerge w:val="restart"/>
            <w:shd w:val="clear" w:color="auto" w:fill="FFFFFF"/>
            <w:vAlign w:val="bottom"/>
          </w:tcPr>
          <w:p w:rsidR="002036C8" w:rsidRDefault="002036C8">
            <w:pPr>
              <w:spacing w:line="320" w:lineRule="atLeast"/>
              <w:ind w:left="60" w:right="60"/>
              <w:jc w:val="center"/>
              <w:rPr>
                <w:rFonts w:ascii="Arial" w:hAnsi="Arial" w:cs="Arial"/>
                <w:sz w:val="24"/>
                <w:szCs w:val="24"/>
              </w:rPr>
            </w:pPr>
            <w:r>
              <w:rPr>
                <w:rFonts w:ascii="Arial" w:hAnsi="Arial" w:cs="Arial"/>
                <w:sz w:val="24"/>
                <w:szCs w:val="24"/>
              </w:rPr>
              <w:t>т</w:t>
            </w:r>
          </w:p>
        </w:tc>
        <w:tc>
          <w:tcPr>
            <w:tcW w:w="1444" w:type="dxa"/>
            <w:vMerge w:val="restart"/>
            <w:shd w:val="clear" w:color="auto" w:fill="FFFFFF"/>
            <w:vAlign w:val="bottom"/>
          </w:tcPr>
          <w:p w:rsidR="002036C8" w:rsidRDefault="002036C8" w:rsidP="001A688E">
            <w:pPr>
              <w:spacing w:line="320" w:lineRule="atLeast"/>
              <w:ind w:left="60" w:right="60"/>
              <w:jc w:val="center"/>
              <w:rPr>
                <w:rFonts w:ascii="Arial" w:hAnsi="Arial" w:cs="Arial"/>
                <w:sz w:val="24"/>
                <w:szCs w:val="24"/>
              </w:rPr>
            </w:pPr>
            <w:r>
              <w:rPr>
                <w:rFonts w:ascii="Arial" w:hAnsi="Arial" w:cs="Arial"/>
                <w:sz w:val="24"/>
                <w:szCs w:val="24"/>
              </w:rPr>
              <w:t>Помилка</w:t>
            </w:r>
          </w:p>
        </w:tc>
      </w:tr>
      <w:tr w:rsidR="002036C8" w:rsidTr="001A688E">
        <w:trPr>
          <w:cantSplit/>
          <w:trHeight w:val="515"/>
        </w:trPr>
        <w:tc>
          <w:tcPr>
            <w:tcW w:w="2539" w:type="dxa"/>
            <w:gridSpan w:val="2"/>
            <w:vMerge/>
            <w:vAlign w:val="center"/>
          </w:tcPr>
          <w:p w:rsidR="002036C8" w:rsidRDefault="002036C8">
            <w:pPr>
              <w:spacing w:line="256" w:lineRule="auto"/>
              <w:rPr>
                <w:rFonts w:ascii="Arial" w:hAnsi="Arial" w:cs="Arial"/>
                <w:color w:val="000000"/>
                <w:sz w:val="24"/>
                <w:szCs w:val="24"/>
              </w:rPr>
            </w:pPr>
          </w:p>
        </w:tc>
        <w:tc>
          <w:tcPr>
            <w:tcW w:w="1766" w:type="dxa"/>
            <w:shd w:val="clear" w:color="auto" w:fill="FFFFFF"/>
            <w:vAlign w:val="bottom"/>
          </w:tcPr>
          <w:p w:rsidR="002036C8" w:rsidRDefault="002036C8">
            <w:pPr>
              <w:spacing w:line="320" w:lineRule="atLeast"/>
              <w:ind w:left="60" w:right="60"/>
              <w:jc w:val="center"/>
              <w:rPr>
                <w:rFonts w:ascii="Arial" w:hAnsi="Arial" w:cs="Arial"/>
                <w:sz w:val="24"/>
                <w:szCs w:val="24"/>
              </w:rPr>
            </w:pPr>
            <w:r>
              <w:rPr>
                <w:rFonts w:ascii="Arial" w:hAnsi="Arial" w:cs="Arial"/>
                <w:sz w:val="24"/>
                <w:szCs w:val="24"/>
              </w:rPr>
              <w:t>B</w:t>
            </w:r>
          </w:p>
        </w:tc>
        <w:tc>
          <w:tcPr>
            <w:tcW w:w="1767" w:type="dxa"/>
            <w:shd w:val="clear" w:color="auto" w:fill="FFFFFF"/>
            <w:vAlign w:val="bottom"/>
          </w:tcPr>
          <w:p w:rsidR="002036C8" w:rsidRDefault="002036C8">
            <w:pPr>
              <w:spacing w:line="320" w:lineRule="atLeast"/>
              <w:ind w:left="60" w:right="60"/>
              <w:jc w:val="center"/>
              <w:rPr>
                <w:rFonts w:ascii="Arial" w:hAnsi="Arial" w:cs="Arial"/>
                <w:sz w:val="24"/>
                <w:szCs w:val="24"/>
              </w:rPr>
            </w:pPr>
            <w:r>
              <w:rPr>
                <w:rFonts w:ascii="Arial" w:hAnsi="Arial" w:cs="Arial"/>
                <w:sz w:val="24"/>
                <w:szCs w:val="24"/>
              </w:rPr>
              <w:t>Стандартна похибка</w:t>
            </w:r>
          </w:p>
        </w:tc>
        <w:tc>
          <w:tcPr>
            <w:tcW w:w="2016" w:type="dxa"/>
            <w:shd w:val="clear" w:color="auto" w:fill="FFFFFF"/>
            <w:vAlign w:val="bottom"/>
          </w:tcPr>
          <w:p w:rsidR="002036C8" w:rsidRDefault="002036C8">
            <w:pPr>
              <w:spacing w:line="320" w:lineRule="atLeast"/>
              <w:ind w:left="60" w:right="60"/>
              <w:jc w:val="center"/>
              <w:rPr>
                <w:rFonts w:ascii="Arial" w:hAnsi="Arial" w:cs="Arial"/>
                <w:sz w:val="24"/>
                <w:szCs w:val="24"/>
              </w:rPr>
            </w:pPr>
            <w:r>
              <w:rPr>
                <w:rFonts w:ascii="Arial" w:hAnsi="Arial" w:cs="Arial"/>
                <w:sz w:val="24"/>
                <w:szCs w:val="24"/>
              </w:rPr>
              <w:t>Бета</w:t>
            </w:r>
          </w:p>
        </w:tc>
        <w:tc>
          <w:tcPr>
            <w:tcW w:w="1155" w:type="dxa"/>
            <w:vMerge/>
            <w:vAlign w:val="center"/>
          </w:tcPr>
          <w:p w:rsidR="002036C8" w:rsidRDefault="002036C8">
            <w:pPr>
              <w:spacing w:line="256" w:lineRule="auto"/>
              <w:rPr>
                <w:rFonts w:ascii="Arial" w:hAnsi="Arial" w:cs="Arial"/>
                <w:color w:val="000000"/>
                <w:sz w:val="24"/>
                <w:szCs w:val="24"/>
              </w:rPr>
            </w:pPr>
          </w:p>
        </w:tc>
        <w:tc>
          <w:tcPr>
            <w:tcW w:w="1444" w:type="dxa"/>
            <w:vMerge/>
            <w:vAlign w:val="center"/>
          </w:tcPr>
          <w:p w:rsidR="002036C8" w:rsidRDefault="002036C8">
            <w:pPr>
              <w:spacing w:line="256" w:lineRule="auto"/>
              <w:rPr>
                <w:rFonts w:ascii="Arial" w:hAnsi="Arial" w:cs="Arial"/>
                <w:color w:val="000000"/>
                <w:sz w:val="24"/>
                <w:szCs w:val="24"/>
              </w:rPr>
            </w:pPr>
          </w:p>
        </w:tc>
      </w:tr>
      <w:tr w:rsidR="002036C8" w:rsidTr="001A688E">
        <w:trPr>
          <w:cantSplit/>
          <w:trHeight w:val="91"/>
        </w:trPr>
        <w:tc>
          <w:tcPr>
            <w:tcW w:w="883" w:type="dxa"/>
            <w:vMerge w:val="restart"/>
            <w:shd w:val="clear" w:color="auto" w:fill="FFFFFF"/>
          </w:tcPr>
          <w:p w:rsidR="002036C8" w:rsidRDefault="002036C8">
            <w:pPr>
              <w:spacing w:line="320" w:lineRule="atLeast"/>
              <w:ind w:left="60" w:right="60"/>
              <w:rPr>
                <w:rFonts w:ascii="Arial" w:hAnsi="Arial" w:cs="Arial"/>
                <w:sz w:val="24"/>
                <w:szCs w:val="24"/>
              </w:rPr>
            </w:pPr>
            <w:r>
              <w:rPr>
                <w:rFonts w:ascii="Arial" w:hAnsi="Arial" w:cs="Arial"/>
                <w:sz w:val="24"/>
                <w:szCs w:val="24"/>
              </w:rPr>
              <w:t>1</w:t>
            </w:r>
          </w:p>
        </w:tc>
        <w:tc>
          <w:tcPr>
            <w:tcW w:w="1656" w:type="dxa"/>
            <w:shd w:val="clear" w:color="auto" w:fill="FFFFFF"/>
          </w:tcPr>
          <w:p w:rsidR="002036C8" w:rsidRDefault="002036C8">
            <w:pPr>
              <w:spacing w:line="320" w:lineRule="atLeast"/>
              <w:ind w:left="60" w:right="60"/>
              <w:rPr>
                <w:rFonts w:ascii="Arial" w:hAnsi="Arial" w:cs="Arial"/>
                <w:sz w:val="24"/>
                <w:szCs w:val="24"/>
              </w:rPr>
            </w:pPr>
            <w:r>
              <w:rPr>
                <w:rFonts w:ascii="Arial" w:hAnsi="Arial" w:cs="Arial"/>
                <w:sz w:val="24"/>
                <w:szCs w:val="24"/>
              </w:rPr>
              <w:t>(Константа)</w:t>
            </w:r>
          </w:p>
        </w:tc>
        <w:tc>
          <w:tcPr>
            <w:tcW w:w="176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61783,679</w:t>
            </w:r>
          </w:p>
        </w:tc>
        <w:tc>
          <w:tcPr>
            <w:tcW w:w="1767"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10910,166</w:t>
            </w:r>
          </w:p>
        </w:tc>
        <w:tc>
          <w:tcPr>
            <w:tcW w:w="2016" w:type="dxa"/>
            <w:shd w:val="clear" w:color="auto" w:fill="FFFFFF"/>
            <w:vAlign w:val="center"/>
          </w:tcPr>
          <w:p w:rsidR="002036C8" w:rsidRDefault="002036C8">
            <w:pPr>
              <w:spacing w:line="256" w:lineRule="auto"/>
              <w:rPr>
                <w:sz w:val="24"/>
                <w:szCs w:val="24"/>
              </w:rPr>
            </w:pPr>
          </w:p>
        </w:tc>
        <w:tc>
          <w:tcPr>
            <w:tcW w:w="1155" w:type="dxa"/>
            <w:shd w:val="clear" w:color="auto" w:fill="FFFFFF"/>
            <w:vAlign w:val="center"/>
          </w:tcPr>
          <w:p w:rsidR="002036C8" w:rsidRDefault="002036C8">
            <w:pPr>
              <w:spacing w:line="320" w:lineRule="atLeast"/>
              <w:ind w:left="60" w:right="60"/>
              <w:jc w:val="right"/>
              <w:rPr>
                <w:rFonts w:ascii="Arial" w:hAnsi="Arial" w:cs="Arial"/>
                <w:color w:val="000000"/>
                <w:sz w:val="24"/>
                <w:szCs w:val="24"/>
              </w:rPr>
            </w:pPr>
            <w:r>
              <w:rPr>
                <w:rFonts w:ascii="Arial" w:hAnsi="Arial" w:cs="Arial"/>
                <w:sz w:val="24"/>
                <w:szCs w:val="24"/>
              </w:rPr>
              <w:t>5,663</w:t>
            </w:r>
          </w:p>
        </w:tc>
        <w:tc>
          <w:tcPr>
            <w:tcW w:w="1444"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0,000</w:t>
            </w:r>
          </w:p>
        </w:tc>
      </w:tr>
      <w:tr w:rsidR="002036C8" w:rsidTr="001A688E">
        <w:trPr>
          <w:cantSplit/>
          <w:trHeight w:val="110"/>
        </w:trPr>
        <w:tc>
          <w:tcPr>
            <w:tcW w:w="883" w:type="dxa"/>
            <w:vMerge/>
            <w:vAlign w:val="center"/>
          </w:tcPr>
          <w:p w:rsidR="002036C8" w:rsidRDefault="002036C8">
            <w:pPr>
              <w:spacing w:line="256" w:lineRule="auto"/>
              <w:rPr>
                <w:rFonts w:ascii="Arial" w:hAnsi="Arial" w:cs="Arial"/>
                <w:color w:val="000000"/>
                <w:sz w:val="24"/>
                <w:szCs w:val="24"/>
              </w:rPr>
            </w:pPr>
          </w:p>
        </w:tc>
        <w:tc>
          <w:tcPr>
            <w:tcW w:w="1656" w:type="dxa"/>
            <w:shd w:val="clear" w:color="auto" w:fill="FFFFFF"/>
          </w:tcPr>
          <w:p w:rsidR="002036C8" w:rsidRPr="004F01F4" w:rsidRDefault="002036C8" w:rsidP="003E22B4">
            <w:pPr>
              <w:tabs>
                <w:tab w:val="center" w:pos="787"/>
              </w:tabs>
              <w:spacing w:line="320" w:lineRule="atLeast"/>
              <w:ind w:right="60"/>
              <w:rPr>
                <w:rFonts w:ascii="Arial" w:hAnsi="Arial" w:cs="Arial"/>
                <w:sz w:val="24"/>
                <w:szCs w:val="24"/>
                <w:lang w:val="en-US"/>
              </w:rPr>
            </w:pPr>
            <w:r>
              <w:rPr>
                <w:rFonts w:ascii="Arial" w:hAnsi="Arial" w:cs="Arial"/>
                <w:sz w:val="24"/>
                <w:szCs w:val="24"/>
                <w:lang w:val="en-US"/>
              </w:rPr>
              <w:t>R</w:t>
            </w:r>
          </w:p>
          <w:p w:rsidR="002036C8" w:rsidRPr="003E22B4" w:rsidRDefault="002036C8" w:rsidP="003E22B4">
            <w:pPr>
              <w:spacing w:line="320" w:lineRule="atLeast"/>
              <w:ind w:right="60"/>
              <w:rPr>
                <w:rFonts w:ascii="Arial" w:hAnsi="Arial" w:cs="Arial"/>
                <w:sz w:val="24"/>
                <w:szCs w:val="24"/>
                <w:lang w:val="en-US"/>
              </w:rPr>
            </w:pPr>
          </w:p>
        </w:tc>
        <w:tc>
          <w:tcPr>
            <w:tcW w:w="1766" w:type="dxa"/>
            <w:shd w:val="clear" w:color="auto" w:fill="FFFFFF"/>
            <w:vAlign w:val="center"/>
          </w:tcPr>
          <w:p w:rsidR="002036C8" w:rsidRDefault="002036C8" w:rsidP="003E22B4">
            <w:pPr>
              <w:spacing w:line="320" w:lineRule="atLeast"/>
              <w:ind w:right="60"/>
              <w:rPr>
                <w:rFonts w:ascii="Arial" w:hAnsi="Arial" w:cs="Arial"/>
                <w:sz w:val="24"/>
                <w:szCs w:val="24"/>
              </w:rPr>
            </w:pPr>
            <w:r>
              <w:rPr>
                <w:rFonts w:ascii="Arial" w:hAnsi="Arial" w:cs="Arial"/>
                <w:sz w:val="24"/>
                <w:szCs w:val="24"/>
                <w:lang w:val="en-US"/>
              </w:rPr>
              <w:t xml:space="preserve">               </w:t>
            </w:r>
            <w:r>
              <w:rPr>
                <w:rFonts w:ascii="Arial" w:hAnsi="Arial" w:cs="Arial"/>
                <w:sz w:val="24"/>
                <w:szCs w:val="24"/>
              </w:rPr>
              <w:t>1,000</w:t>
            </w:r>
          </w:p>
        </w:tc>
        <w:tc>
          <w:tcPr>
            <w:tcW w:w="1767"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0,064</w:t>
            </w:r>
          </w:p>
        </w:tc>
        <w:tc>
          <w:tcPr>
            <w:tcW w:w="201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0,953</w:t>
            </w:r>
          </w:p>
        </w:tc>
        <w:tc>
          <w:tcPr>
            <w:tcW w:w="1155"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15,682</w:t>
            </w:r>
          </w:p>
        </w:tc>
        <w:tc>
          <w:tcPr>
            <w:tcW w:w="1444"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0,000</w:t>
            </w:r>
          </w:p>
        </w:tc>
      </w:tr>
      <w:tr w:rsidR="002036C8" w:rsidTr="001A688E">
        <w:trPr>
          <w:cantSplit/>
          <w:trHeight w:val="104"/>
        </w:trPr>
        <w:tc>
          <w:tcPr>
            <w:tcW w:w="883" w:type="dxa"/>
            <w:vMerge/>
            <w:vAlign w:val="center"/>
          </w:tcPr>
          <w:p w:rsidR="002036C8" w:rsidRDefault="002036C8">
            <w:pPr>
              <w:spacing w:line="256" w:lineRule="auto"/>
              <w:rPr>
                <w:rFonts w:ascii="Arial" w:hAnsi="Arial" w:cs="Arial"/>
                <w:color w:val="000000"/>
                <w:sz w:val="24"/>
                <w:szCs w:val="24"/>
              </w:rPr>
            </w:pPr>
          </w:p>
        </w:tc>
        <w:tc>
          <w:tcPr>
            <w:tcW w:w="1656" w:type="dxa"/>
            <w:shd w:val="clear" w:color="auto" w:fill="FFFFFF"/>
          </w:tcPr>
          <w:p w:rsidR="002036C8" w:rsidRPr="004F01F4" w:rsidRDefault="002036C8" w:rsidP="003E22B4">
            <w:pPr>
              <w:spacing w:line="320" w:lineRule="atLeast"/>
              <w:ind w:right="60"/>
              <w:rPr>
                <w:rFonts w:ascii="Arial" w:hAnsi="Arial" w:cs="Arial"/>
                <w:sz w:val="24"/>
                <w:szCs w:val="24"/>
                <w:lang w:val="en-US"/>
              </w:rPr>
            </w:pPr>
            <w:r>
              <w:rPr>
                <w:rFonts w:ascii="Arial" w:hAnsi="Arial" w:cs="Arial"/>
                <w:sz w:val="24"/>
                <w:szCs w:val="24"/>
                <w:lang w:val="en-US"/>
              </w:rPr>
              <w:t>P</w:t>
            </w:r>
          </w:p>
        </w:tc>
        <w:tc>
          <w:tcPr>
            <w:tcW w:w="176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2,273</w:t>
            </w:r>
          </w:p>
        </w:tc>
        <w:tc>
          <w:tcPr>
            <w:tcW w:w="1767"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1,694</w:t>
            </w:r>
          </w:p>
        </w:tc>
        <w:tc>
          <w:tcPr>
            <w:tcW w:w="201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0,081</w:t>
            </w:r>
          </w:p>
        </w:tc>
        <w:tc>
          <w:tcPr>
            <w:tcW w:w="1155"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1,342</w:t>
            </w:r>
          </w:p>
        </w:tc>
        <w:tc>
          <w:tcPr>
            <w:tcW w:w="1444"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0,192</w:t>
            </w:r>
          </w:p>
        </w:tc>
      </w:tr>
      <w:tr w:rsidR="002036C8" w:rsidTr="001A688E">
        <w:trPr>
          <w:cantSplit/>
          <w:trHeight w:val="104"/>
        </w:trPr>
        <w:tc>
          <w:tcPr>
            <w:tcW w:w="883" w:type="dxa"/>
            <w:vMerge/>
            <w:vAlign w:val="center"/>
          </w:tcPr>
          <w:p w:rsidR="002036C8" w:rsidRDefault="002036C8">
            <w:pPr>
              <w:spacing w:line="256" w:lineRule="auto"/>
              <w:rPr>
                <w:rFonts w:ascii="Arial" w:hAnsi="Arial" w:cs="Arial"/>
                <w:color w:val="000000"/>
                <w:sz w:val="24"/>
                <w:szCs w:val="24"/>
              </w:rPr>
            </w:pPr>
          </w:p>
        </w:tc>
        <w:tc>
          <w:tcPr>
            <w:tcW w:w="1656" w:type="dxa"/>
            <w:shd w:val="clear" w:color="auto" w:fill="FFFFFF"/>
          </w:tcPr>
          <w:p w:rsidR="002036C8" w:rsidRDefault="002036C8" w:rsidP="003E22B4">
            <w:pPr>
              <w:spacing w:line="320" w:lineRule="atLeast"/>
              <w:ind w:right="60"/>
              <w:rPr>
                <w:rFonts w:ascii="Arial" w:hAnsi="Arial" w:cs="Arial"/>
                <w:sz w:val="24"/>
                <w:szCs w:val="24"/>
                <w:lang w:val="en-US"/>
              </w:rPr>
            </w:pPr>
            <w:r>
              <w:rPr>
                <w:rFonts w:ascii="Arial" w:hAnsi="Arial" w:cs="Arial"/>
                <w:sz w:val="24"/>
                <w:szCs w:val="24"/>
                <w:lang w:val="en-US"/>
              </w:rPr>
              <w:t>D</w:t>
            </w:r>
          </w:p>
          <w:p w:rsidR="002036C8" w:rsidRDefault="002036C8" w:rsidP="003E22B4">
            <w:pPr>
              <w:spacing w:line="320" w:lineRule="atLeast"/>
              <w:ind w:right="60"/>
              <w:rPr>
                <w:rFonts w:ascii="Arial" w:hAnsi="Arial" w:cs="Arial"/>
                <w:sz w:val="24"/>
                <w:szCs w:val="24"/>
              </w:rPr>
            </w:pPr>
          </w:p>
        </w:tc>
        <w:tc>
          <w:tcPr>
            <w:tcW w:w="176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-0,536</w:t>
            </w:r>
          </w:p>
        </w:tc>
        <w:tc>
          <w:tcPr>
            <w:tcW w:w="1767"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0,317</w:t>
            </w:r>
          </w:p>
        </w:tc>
        <w:tc>
          <w:tcPr>
            <w:tcW w:w="201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-0,068</w:t>
            </w:r>
          </w:p>
        </w:tc>
        <w:tc>
          <w:tcPr>
            <w:tcW w:w="1155"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-1,692</w:t>
            </w:r>
          </w:p>
        </w:tc>
        <w:tc>
          <w:tcPr>
            <w:tcW w:w="1444"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0,104</w:t>
            </w:r>
          </w:p>
        </w:tc>
      </w:tr>
      <w:tr w:rsidR="002036C8" w:rsidTr="001A688E">
        <w:trPr>
          <w:cantSplit/>
          <w:trHeight w:val="38"/>
        </w:trPr>
        <w:tc>
          <w:tcPr>
            <w:tcW w:w="883" w:type="dxa"/>
            <w:vMerge/>
            <w:vAlign w:val="center"/>
          </w:tcPr>
          <w:p w:rsidR="002036C8" w:rsidRDefault="002036C8">
            <w:pPr>
              <w:spacing w:line="256" w:lineRule="auto"/>
              <w:rPr>
                <w:rFonts w:ascii="Arial" w:hAnsi="Arial" w:cs="Arial"/>
                <w:color w:val="000000"/>
                <w:sz w:val="24"/>
                <w:szCs w:val="24"/>
              </w:rPr>
            </w:pPr>
          </w:p>
        </w:tc>
        <w:tc>
          <w:tcPr>
            <w:tcW w:w="1656" w:type="dxa"/>
            <w:shd w:val="clear" w:color="auto" w:fill="FFFFFF"/>
          </w:tcPr>
          <w:p w:rsidR="002036C8" w:rsidRPr="00354819" w:rsidRDefault="002036C8" w:rsidP="003E22B4">
            <w:pPr>
              <w:spacing w:line="320" w:lineRule="atLeast"/>
              <w:ind w:right="60"/>
              <w:rPr>
                <w:rFonts w:ascii="Arial" w:hAnsi="Arial" w:cs="Arial"/>
                <w:sz w:val="24"/>
                <w:szCs w:val="24"/>
                <w:lang w:val="en-US"/>
              </w:rPr>
            </w:pPr>
            <w:r>
              <w:rPr>
                <w:rFonts w:ascii="Arial" w:hAnsi="Arial" w:cs="Arial"/>
                <w:sz w:val="24"/>
                <w:szCs w:val="24"/>
                <w:lang w:val="en-US"/>
              </w:rPr>
              <w:t>F</w:t>
            </w:r>
          </w:p>
        </w:tc>
        <w:tc>
          <w:tcPr>
            <w:tcW w:w="176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-0,159</w:t>
            </w:r>
          </w:p>
        </w:tc>
        <w:tc>
          <w:tcPr>
            <w:tcW w:w="1767"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0,365</w:t>
            </w:r>
          </w:p>
        </w:tc>
        <w:tc>
          <w:tcPr>
            <w:tcW w:w="201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-0,020</w:t>
            </w:r>
          </w:p>
        </w:tc>
        <w:tc>
          <w:tcPr>
            <w:tcW w:w="1155"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-0,436</w:t>
            </w:r>
          </w:p>
        </w:tc>
        <w:tc>
          <w:tcPr>
            <w:tcW w:w="1444"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0,667</w:t>
            </w:r>
          </w:p>
        </w:tc>
      </w:tr>
      <w:tr w:rsidR="002036C8" w:rsidTr="001A688E">
        <w:trPr>
          <w:cantSplit/>
          <w:trHeight w:val="104"/>
        </w:trPr>
        <w:tc>
          <w:tcPr>
            <w:tcW w:w="883" w:type="dxa"/>
            <w:vMerge/>
            <w:vAlign w:val="center"/>
          </w:tcPr>
          <w:p w:rsidR="002036C8" w:rsidRDefault="002036C8">
            <w:pPr>
              <w:spacing w:line="256" w:lineRule="auto"/>
              <w:rPr>
                <w:rFonts w:ascii="Arial" w:hAnsi="Arial" w:cs="Arial"/>
                <w:color w:val="000000"/>
                <w:sz w:val="24"/>
                <w:szCs w:val="24"/>
              </w:rPr>
            </w:pPr>
          </w:p>
        </w:tc>
        <w:tc>
          <w:tcPr>
            <w:tcW w:w="1656" w:type="dxa"/>
            <w:shd w:val="clear" w:color="auto" w:fill="FFFFFF"/>
          </w:tcPr>
          <w:p w:rsidR="002036C8" w:rsidRPr="00354819" w:rsidRDefault="002036C8" w:rsidP="004F01F4">
            <w:pPr>
              <w:spacing w:line="320" w:lineRule="atLeast"/>
              <w:ind w:right="60"/>
              <w:rPr>
                <w:rFonts w:ascii="Arial" w:hAnsi="Arial" w:cs="Arial"/>
                <w:sz w:val="24"/>
                <w:szCs w:val="24"/>
                <w:lang w:val="en-US"/>
              </w:rPr>
            </w:pPr>
            <w:r>
              <w:rPr>
                <w:rFonts w:ascii="Arial" w:hAnsi="Arial" w:cs="Arial"/>
                <w:sz w:val="24"/>
                <w:szCs w:val="24"/>
                <w:lang w:val="en-US"/>
              </w:rPr>
              <w:t>O</w:t>
            </w:r>
          </w:p>
        </w:tc>
        <w:tc>
          <w:tcPr>
            <w:tcW w:w="176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-0,050</w:t>
            </w:r>
          </w:p>
        </w:tc>
        <w:tc>
          <w:tcPr>
            <w:tcW w:w="1767"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0,094</w:t>
            </w:r>
          </w:p>
        </w:tc>
        <w:tc>
          <w:tcPr>
            <w:tcW w:w="2016"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-0,020</w:t>
            </w:r>
          </w:p>
        </w:tc>
        <w:tc>
          <w:tcPr>
            <w:tcW w:w="1155"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-0,534</w:t>
            </w:r>
          </w:p>
        </w:tc>
        <w:tc>
          <w:tcPr>
            <w:tcW w:w="1444" w:type="dxa"/>
            <w:shd w:val="clear" w:color="auto" w:fill="FFFFFF"/>
            <w:vAlign w:val="center"/>
          </w:tcPr>
          <w:p w:rsidR="002036C8" w:rsidRDefault="002036C8">
            <w:pPr>
              <w:spacing w:line="320" w:lineRule="atLeast"/>
              <w:ind w:left="60" w:right="60"/>
              <w:jc w:val="right"/>
              <w:rPr>
                <w:rFonts w:ascii="Arial" w:hAnsi="Arial" w:cs="Arial"/>
                <w:sz w:val="24"/>
                <w:szCs w:val="24"/>
              </w:rPr>
            </w:pPr>
            <w:r>
              <w:rPr>
                <w:rFonts w:ascii="Arial" w:hAnsi="Arial" w:cs="Arial"/>
                <w:sz w:val="24"/>
                <w:szCs w:val="24"/>
              </w:rPr>
              <w:t>0,598</w:t>
            </w:r>
          </w:p>
        </w:tc>
      </w:tr>
    </w:tbl>
    <w:p w:rsidR="002036C8" w:rsidRPr="000237F7" w:rsidRDefault="002036C8" w:rsidP="00C13B7C">
      <w:pPr>
        <w:pStyle w:val="ab"/>
        <w:spacing w:line="360" w:lineRule="auto"/>
        <w:ind w:firstLine="426"/>
        <w:rPr>
          <w:sz w:val="28"/>
          <w:szCs w:val="28"/>
          <w:lang w:eastAsia="uk-UA"/>
        </w:rPr>
      </w:pPr>
      <w:r>
        <w:rPr>
          <w:sz w:val="28"/>
          <w:szCs w:val="28"/>
          <w:lang w:val="uk-UA" w:eastAsia="uk-UA"/>
        </w:rPr>
        <w:t>Джерело: Складено автором на основі даних</w:t>
      </w:r>
      <w:r w:rsidRPr="000237F7">
        <w:rPr>
          <w:sz w:val="28"/>
          <w:szCs w:val="28"/>
          <w:lang w:eastAsia="uk-UA"/>
        </w:rPr>
        <w:t xml:space="preserve"> [</w:t>
      </w:r>
      <w:r>
        <w:rPr>
          <w:sz w:val="28"/>
          <w:szCs w:val="28"/>
          <w:lang w:val="uk-UA" w:eastAsia="uk-UA"/>
        </w:rPr>
        <w:t>12, 35</w:t>
      </w:r>
      <w:r w:rsidRPr="000237F7">
        <w:rPr>
          <w:sz w:val="28"/>
          <w:szCs w:val="28"/>
          <w:lang w:eastAsia="uk-UA"/>
        </w:rPr>
        <w:t>].</w:t>
      </w:r>
    </w:p>
    <w:p w:rsidR="002036C8" w:rsidRDefault="002036C8" w:rsidP="00354819">
      <w:pPr>
        <w:spacing w:line="360" w:lineRule="auto"/>
        <w:ind w:firstLine="720"/>
        <w:jc w:val="both"/>
        <w:rPr>
          <w:sz w:val="28"/>
          <w:szCs w:val="28"/>
        </w:rPr>
      </w:pPr>
    </w:p>
    <w:p w:rsidR="002036C8" w:rsidRDefault="002036C8" w:rsidP="00354819">
      <w:pPr>
        <w:spacing w:line="360" w:lineRule="auto"/>
        <w:ind w:firstLine="720"/>
        <w:jc w:val="both"/>
        <w:rPr>
          <w:sz w:val="28"/>
          <w:szCs w:val="28"/>
        </w:rPr>
      </w:pPr>
      <w:r>
        <w:rPr>
          <w:sz w:val="28"/>
          <w:szCs w:val="28"/>
        </w:rPr>
        <w:t>Залежна змінна – ВВП.</w:t>
      </w:r>
    </w:p>
    <w:p w:rsidR="002036C8" w:rsidRPr="00D655A9" w:rsidRDefault="002036C8" w:rsidP="002E2938">
      <w:pPr>
        <w:pStyle w:val="ab"/>
        <w:spacing w:line="360" w:lineRule="auto"/>
        <w:ind w:firstLine="426"/>
        <w:rPr>
          <w:sz w:val="28"/>
          <w:szCs w:val="28"/>
          <w:lang w:val="uk-UA" w:eastAsia="uk-UA"/>
        </w:rPr>
      </w:pPr>
      <w:r>
        <w:rPr>
          <w:sz w:val="28"/>
          <w:szCs w:val="28"/>
          <w:lang w:eastAsia="uk-UA"/>
        </w:rPr>
        <w:t>Н</w:t>
      </w:r>
      <w:r>
        <w:rPr>
          <w:sz w:val="28"/>
          <w:szCs w:val="28"/>
          <w:lang w:val="uk-UA" w:eastAsia="uk-UA"/>
        </w:rPr>
        <w:t>ижче наведено емпіричну модель для Фінляндії</w:t>
      </w:r>
      <w:r w:rsidRPr="00D655A9">
        <w:rPr>
          <w:sz w:val="28"/>
          <w:szCs w:val="28"/>
          <w:lang w:val="uk-UA" w:eastAsia="uk-UA"/>
        </w:rPr>
        <w:t>:</w:t>
      </w:r>
    </w:p>
    <w:p w:rsidR="002036C8" w:rsidRDefault="002036C8" w:rsidP="002E2938">
      <w:pPr>
        <w:pStyle w:val="ab"/>
        <w:spacing w:line="360" w:lineRule="auto"/>
        <w:ind w:firstLine="426"/>
        <w:rPr>
          <w:sz w:val="28"/>
          <w:szCs w:val="28"/>
          <w:lang w:val="uk-UA" w:eastAsia="uk-UA"/>
        </w:rPr>
      </w:pPr>
    </w:p>
    <w:p w:rsidR="002036C8" w:rsidRPr="000237F7" w:rsidRDefault="002036C8" w:rsidP="002E2938">
      <w:pPr>
        <w:pStyle w:val="ab"/>
        <w:spacing w:line="360" w:lineRule="auto"/>
        <w:ind w:firstLine="426"/>
        <w:rPr>
          <w:sz w:val="28"/>
          <w:szCs w:val="28"/>
          <w:lang w:eastAsia="uk-UA"/>
        </w:rPr>
      </w:pPr>
      <w:r>
        <w:rPr>
          <w:sz w:val="28"/>
          <w:szCs w:val="28"/>
          <w:lang w:val="en-US" w:eastAsia="uk-UA"/>
        </w:rPr>
        <w:t>G</w:t>
      </w:r>
      <w:r w:rsidRPr="000237F7">
        <w:rPr>
          <w:sz w:val="28"/>
          <w:szCs w:val="28"/>
          <w:lang w:eastAsia="uk-UA"/>
        </w:rPr>
        <w:t xml:space="preserve"> = </w:t>
      </w:r>
      <w:r>
        <w:rPr>
          <w:sz w:val="28"/>
          <w:szCs w:val="28"/>
          <w:lang w:val="uk-UA" w:eastAsia="uk-UA"/>
        </w:rPr>
        <w:t>-0,68</w:t>
      </w:r>
      <w:r>
        <w:rPr>
          <w:sz w:val="28"/>
          <w:szCs w:val="28"/>
          <w:lang w:val="uk-UA"/>
        </w:rPr>
        <w:t>*</w:t>
      </w:r>
      <w:r>
        <w:rPr>
          <w:sz w:val="28"/>
          <w:szCs w:val="28"/>
          <w:lang w:val="en-US"/>
        </w:rPr>
        <w:t>D</w:t>
      </w:r>
      <w:r w:rsidRPr="000237F7">
        <w:rPr>
          <w:sz w:val="28"/>
          <w:szCs w:val="28"/>
        </w:rPr>
        <w:t xml:space="preserve"> </w:t>
      </w:r>
      <w:r>
        <w:rPr>
          <w:sz w:val="28"/>
          <w:szCs w:val="28"/>
          <w:lang w:val="uk-UA"/>
        </w:rPr>
        <w:t>-0,20*</w:t>
      </w:r>
      <w:r w:rsidRPr="00B02580">
        <w:rPr>
          <w:sz w:val="28"/>
          <w:szCs w:val="28"/>
          <w:lang w:val="en-US"/>
        </w:rPr>
        <w:t>F</w:t>
      </w:r>
      <w:r w:rsidRPr="00B02580">
        <w:rPr>
          <w:sz w:val="28"/>
          <w:szCs w:val="28"/>
          <w:lang w:val="uk-UA"/>
        </w:rPr>
        <w:t xml:space="preserve"> </w:t>
      </w:r>
      <w:r>
        <w:rPr>
          <w:sz w:val="28"/>
          <w:szCs w:val="28"/>
          <w:lang w:val="uk-UA"/>
        </w:rPr>
        <w:t>-0,20*</w:t>
      </w:r>
      <w:r w:rsidRPr="00B02580">
        <w:rPr>
          <w:sz w:val="28"/>
          <w:szCs w:val="28"/>
          <w:lang w:val="en-US"/>
        </w:rPr>
        <w:t>O</w:t>
      </w:r>
      <w:r w:rsidRPr="00B02580">
        <w:rPr>
          <w:sz w:val="28"/>
          <w:szCs w:val="28"/>
          <w:lang w:val="uk-UA"/>
        </w:rPr>
        <w:t xml:space="preserve"> +</w:t>
      </w:r>
      <w:r w:rsidRPr="00B02580">
        <w:rPr>
          <w:sz w:val="28"/>
          <w:szCs w:val="28"/>
          <w:lang w:val="en-US"/>
        </w:rPr>
        <w:t> </w:t>
      </w:r>
      <w:r>
        <w:rPr>
          <w:sz w:val="28"/>
          <w:szCs w:val="28"/>
          <w:lang w:val="uk-UA"/>
        </w:rPr>
        <w:t>0,953*</w:t>
      </w:r>
      <w:r w:rsidRPr="00B02580">
        <w:rPr>
          <w:sz w:val="28"/>
          <w:szCs w:val="28"/>
          <w:lang w:val="en-US"/>
        </w:rPr>
        <w:t>R</w:t>
      </w:r>
      <w:r w:rsidRPr="00B02580">
        <w:rPr>
          <w:sz w:val="28"/>
          <w:szCs w:val="28"/>
          <w:lang w:val="uk-UA"/>
        </w:rPr>
        <w:t xml:space="preserve">+ </w:t>
      </w:r>
      <w:r>
        <w:rPr>
          <w:sz w:val="28"/>
          <w:szCs w:val="28"/>
          <w:lang w:val="uk-UA"/>
        </w:rPr>
        <w:t>0,81*</w:t>
      </w:r>
      <w:r w:rsidRPr="00B02580">
        <w:rPr>
          <w:sz w:val="28"/>
          <w:szCs w:val="28"/>
          <w:lang w:val="en-US"/>
        </w:rPr>
        <w:t>P</w:t>
      </w:r>
    </w:p>
    <w:p w:rsidR="002036C8" w:rsidRPr="00DD4F05" w:rsidRDefault="002036C8" w:rsidP="002E2938">
      <w:pPr>
        <w:pStyle w:val="ab"/>
        <w:spacing w:line="360" w:lineRule="auto"/>
        <w:ind w:firstLine="0"/>
        <w:rPr>
          <w:sz w:val="28"/>
          <w:szCs w:val="28"/>
          <w:lang w:val="uk-UA" w:eastAsia="uk-UA"/>
        </w:rPr>
      </w:pPr>
      <w:r>
        <w:rPr>
          <w:sz w:val="28"/>
          <w:szCs w:val="28"/>
          <w:lang w:val="uk-UA" w:eastAsia="uk-UA"/>
        </w:rPr>
        <w:t>(5,663</w:t>
      </w:r>
      <w:r w:rsidRPr="00D655A9">
        <w:rPr>
          <w:sz w:val="28"/>
          <w:szCs w:val="28"/>
          <w:lang w:eastAsia="uk-UA"/>
        </w:rPr>
        <w:t>)</w:t>
      </w:r>
      <w:r>
        <w:rPr>
          <w:sz w:val="28"/>
          <w:szCs w:val="28"/>
          <w:lang w:eastAsia="uk-UA"/>
        </w:rPr>
        <w:t xml:space="preserve">    (</w:t>
      </w:r>
      <w:r>
        <w:rPr>
          <w:rFonts w:ascii="Arial" w:hAnsi="Arial" w:cs="Arial"/>
          <w:sz w:val="24"/>
          <w:szCs w:val="24"/>
        </w:rPr>
        <w:t>-</w:t>
      </w:r>
      <w:r>
        <w:rPr>
          <w:rFonts w:ascii="Arial" w:hAnsi="Arial" w:cs="Arial"/>
          <w:sz w:val="24"/>
          <w:szCs w:val="24"/>
          <w:lang w:val="uk-UA"/>
        </w:rPr>
        <w:t>0</w:t>
      </w:r>
      <w:r>
        <w:rPr>
          <w:rFonts w:ascii="Arial" w:hAnsi="Arial" w:cs="Arial"/>
          <w:sz w:val="24"/>
          <w:szCs w:val="24"/>
        </w:rPr>
        <w:t>,852</w:t>
      </w:r>
      <w:r>
        <w:rPr>
          <w:sz w:val="28"/>
          <w:szCs w:val="28"/>
          <w:lang w:val="uk-UA" w:eastAsia="uk-UA"/>
        </w:rPr>
        <w:t xml:space="preserve">)   </w:t>
      </w:r>
      <w:r>
        <w:rPr>
          <w:sz w:val="28"/>
          <w:szCs w:val="28"/>
          <w:lang w:eastAsia="uk-UA"/>
        </w:rPr>
        <w:t xml:space="preserve"> (</w:t>
      </w:r>
      <w:r>
        <w:rPr>
          <w:rFonts w:ascii="Arial" w:hAnsi="Arial" w:cs="Arial"/>
          <w:sz w:val="24"/>
          <w:szCs w:val="24"/>
        </w:rPr>
        <w:t>-,436</w:t>
      </w:r>
      <w:r>
        <w:rPr>
          <w:sz w:val="28"/>
          <w:szCs w:val="28"/>
          <w:lang w:eastAsia="uk-UA"/>
        </w:rPr>
        <w:t>)   (</w:t>
      </w:r>
      <w:r>
        <w:rPr>
          <w:rFonts w:ascii="Arial" w:hAnsi="Arial" w:cs="Arial"/>
          <w:sz w:val="24"/>
          <w:szCs w:val="24"/>
        </w:rPr>
        <w:t>-,534</w:t>
      </w:r>
      <w:r>
        <w:rPr>
          <w:sz w:val="28"/>
          <w:szCs w:val="28"/>
          <w:lang w:eastAsia="uk-UA"/>
        </w:rPr>
        <w:t>)    (</w:t>
      </w:r>
      <w:r>
        <w:rPr>
          <w:sz w:val="28"/>
          <w:szCs w:val="28"/>
          <w:lang w:val="uk-UA"/>
        </w:rPr>
        <w:t>15,682***</w:t>
      </w:r>
      <w:r w:rsidRPr="00D655A9">
        <w:rPr>
          <w:sz w:val="28"/>
          <w:szCs w:val="28"/>
          <w:lang w:eastAsia="uk-UA"/>
        </w:rPr>
        <w:t xml:space="preserve">) </w:t>
      </w:r>
      <w:r>
        <w:rPr>
          <w:sz w:val="28"/>
          <w:szCs w:val="28"/>
          <w:lang w:val="uk-UA" w:eastAsia="uk-UA"/>
        </w:rPr>
        <w:t xml:space="preserve">   (</w:t>
      </w:r>
      <w:r>
        <w:rPr>
          <w:rFonts w:ascii="Arial" w:hAnsi="Arial" w:cs="Arial"/>
          <w:sz w:val="24"/>
          <w:szCs w:val="24"/>
        </w:rPr>
        <w:t>1,342</w:t>
      </w:r>
      <w:r>
        <w:rPr>
          <w:sz w:val="28"/>
          <w:szCs w:val="28"/>
          <w:lang w:val="uk-UA" w:eastAsia="uk-UA"/>
        </w:rPr>
        <w:t>)</w:t>
      </w:r>
    </w:p>
    <w:p w:rsidR="002036C8" w:rsidRDefault="002036C8" w:rsidP="002E2938">
      <w:pPr>
        <w:pStyle w:val="ab"/>
        <w:spacing w:line="360" w:lineRule="auto"/>
        <w:ind w:firstLine="0"/>
        <w:rPr>
          <w:sz w:val="28"/>
          <w:szCs w:val="28"/>
          <w:lang w:val="uk-UA" w:eastAsia="uk-UA"/>
        </w:rPr>
      </w:pPr>
    </w:p>
    <w:p w:rsidR="002036C8" w:rsidRPr="00D655A9" w:rsidRDefault="002036C8" w:rsidP="001A688E">
      <w:pPr>
        <w:pStyle w:val="ab"/>
        <w:spacing w:line="360" w:lineRule="auto"/>
        <w:ind w:firstLine="720"/>
        <w:rPr>
          <w:sz w:val="28"/>
          <w:szCs w:val="28"/>
          <w:lang w:val="uk-UA" w:eastAsia="uk-UA"/>
        </w:rPr>
      </w:pPr>
      <w:r w:rsidRPr="00D655A9">
        <w:rPr>
          <w:sz w:val="28"/>
          <w:szCs w:val="28"/>
          <w:lang w:val="uk-UA" w:eastAsia="uk-UA"/>
        </w:rPr>
        <w:t>Адекватність моделі описана:</w:t>
      </w:r>
    </w:p>
    <w:p w:rsidR="002036C8" w:rsidRPr="00D655A9" w:rsidRDefault="002036C8" w:rsidP="002E2938">
      <w:pPr>
        <w:pStyle w:val="ab"/>
        <w:spacing w:line="360" w:lineRule="auto"/>
        <w:ind w:firstLine="0"/>
        <w:rPr>
          <w:sz w:val="28"/>
          <w:szCs w:val="28"/>
          <w:lang w:val="uk-UA" w:eastAsia="uk-UA"/>
        </w:rPr>
      </w:pPr>
      <w:r>
        <w:rPr>
          <w:sz w:val="28"/>
          <w:szCs w:val="28"/>
          <w:lang w:val="uk-UA" w:eastAsia="uk-UA"/>
        </w:rPr>
        <w:lastRenderedPageBreak/>
        <w:t>1.Один значимий коефіцієнт;</w:t>
      </w:r>
    </w:p>
    <w:p w:rsidR="002036C8" w:rsidRDefault="002036C8" w:rsidP="002E2938">
      <w:pPr>
        <w:pStyle w:val="ab"/>
        <w:spacing w:line="360" w:lineRule="auto"/>
        <w:ind w:firstLine="0"/>
        <w:rPr>
          <w:sz w:val="28"/>
          <w:szCs w:val="28"/>
          <w:lang w:val="uk-UA" w:eastAsia="uk-UA"/>
        </w:rPr>
      </w:pPr>
      <w:r>
        <w:rPr>
          <w:sz w:val="28"/>
          <w:szCs w:val="28"/>
          <w:lang w:val="uk-UA" w:eastAsia="uk-UA"/>
        </w:rPr>
        <w:t>2.</w:t>
      </w:r>
      <w:r w:rsidRPr="00D655A9">
        <w:rPr>
          <w:sz w:val="28"/>
          <w:szCs w:val="28"/>
          <w:lang w:val="en-US" w:eastAsia="uk-UA"/>
        </w:rPr>
        <w:t>R</w:t>
      </w:r>
      <w:r w:rsidRPr="00D655A9">
        <w:rPr>
          <w:sz w:val="28"/>
          <w:szCs w:val="28"/>
          <w:vertAlign w:val="superscript"/>
          <w:lang w:eastAsia="uk-UA"/>
        </w:rPr>
        <w:t xml:space="preserve">2 </w:t>
      </w:r>
      <w:r w:rsidRPr="00D655A9">
        <w:rPr>
          <w:sz w:val="28"/>
          <w:szCs w:val="28"/>
          <w:lang w:eastAsia="uk-UA"/>
        </w:rPr>
        <w:t>= 0.</w:t>
      </w:r>
      <w:r>
        <w:rPr>
          <w:sz w:val="28"/>
          <w:szCs w:val="28"/>
          <w:lang w:val="uk-UA" w:eastAsia="uk-UA"/>
        </w:rPr>
        <w:t>973</w:t>
      </w:r>
      <w:r w:rsidRPr="00D655A9">
        <w:rPr>
          <w:sz w:val="28"/>
          <w:szCs w:val="28"/>
          <w:lang w:val="uk-UA" w:eastAsia="uk-UA"/>
        </w:rPr>
        <w:t xml:space="preserve">, тобто обрані фактори пояснюють залежну змінну на </w:t>
      </w:r>
      <w:r>
        <w:rPr>
          <w:sz w:val="28"/>
          <w:szCs w:val="28"/>
          <w:lang w:val="uk-UA" w:eastAsia="uk-UA"/>
        </w:rPr>
        <w:t>97,3</w:t>
      </w:r>
      <w:r w:rsidRPr="00D655A9">
        <w:rPr>
          <w:sz w:val="28"/>
          <w:szCs w:val="28"/>
          <w:lang w:val="uk-UA" w:eastAsia="uk-UA"/>
        </w:rPr>
        <w:t>%</w:t>
      </w:r>
      <w:r>
        <w:rPr>
          <w:sz w:val="28"/>
          <w:szCs w:val="28"/>
          <w:lang w:val="uk-UA" w:eastAsia="uk-UA"/>
        </w:rPr>
        <w:t>;</w:t>
      </w:r>
    </w:p>
    <w:p w:rsidR="002036C8" w:rsidRPr="00691BB7" w:rsidRDefault="002036C8" w:rsidP="00691BB7">
      <w:pPr>
        <w:pStyle w:val="ab"/>
        <w:spacing w:line="360" w:lineRule="auto"/>
        <w:ind w:firstLine="0"/>
        <w:rPr>
          <w:sz w:val="28"/>
          <w:szCs w:val="28"/>
          <w:lang w:val="uk-UA" w:eastAsia="uk-UA"/>
        </w:rPr>
      </w:pPr>
      <w:r>
        <w:rPr>
          <w:sz w:val="28"/>
          <w:szCs w:val="28"/>
          <w:lang w:val="uk-UA" w:eastAsia="uk-UA"/>
        </w:rPr>
        <w:t>3.</w:t>
      </w:r>
      <w:r w:rsidRPr="00D655A9">
        <w:rPr>
          <w:sz w:val="28"/>
          <w:szCs w:val="28"/>
          <w:lang w:val="en-US" w:eastAsia="uk-UA"/>
        </w:rPr>
        <w:t>F</w:t>
      </w:r>
      <w:r w:rsidRPr="000237F7">
        <w:rPr>
          <w:sz w:val="28"/>
          <w:szCs w:val="28"/>
          <w:lang w:eastAsia="uk-UA"/>
        </w:rPr>
        <w:t xml:space="preserve"> = </w:t>
      </w:r>
      <w:r w:rsidRPr="00B156C9">
        <w:rPr>
          <w:sz w:val="28"/>
          <w:szCs w:val="28"/>
          <w:lang w:eastAsia="uk-UA"/>
        </w:rPr>
        <w:t>171,359</w:t>
      </w:r>
      <w:r>
        <w:rPr>
          <w:sz w:val="28"/>
          <w:szCs w:val="28"/>
          <w:lang w:val="uk-UA" w:eastAsia="uk-UA"/>
        </w:rPr>
        <w:t>.</w:t>
      </w:r>
    </w:p>
    <w:p w:rsidR="002036C8" w:rsidRPr="004F01F4" w:rsidRDefault="002036C8" w:rsidP="004F01F4">
      <w:pPr>
        <w:pStyle w:val="ab"/>
        <w:spacing w:line="360" w:lineRule="auto"/>
        <w:ind w:firstLine="426"/>
        <w:jc w:val="right"/>
        <w:rPr>
          <w:sz w:val="28"/>
          <w:szCs w:val="28"/>
          <w:lang w:val="uk-UA" w:eastAsia="uk-UA"/>
        </w:rPr>
      </w:pPr>
      <w:r>
        <w:rPr>
          <w:sz w:val="28"/>
          <w:szCs w:val="28"/>
          <w:lang w:val="uk-UA" w:eastAsia="uk-UA"/>
        </w:rPr>
        <w:t>Таблиця 2.12</w:t>
      </w:r>
    </w:p>
    <w:p w:rsidR="002036C8" w:rsidRPr="001A688E" w:rsidRDefault="002036C8" w:rsidP="004F01F4">
      <w:pPr>
        <w:pStyle w:val="ab"/>
        <w:spacing w:line="360" w:lineRule="auto"/>
        <w:ind w:firstLine="426"/>
        <w:jc w:val="center"/>
        <w:rPr>
          <w:b/>
          <w:sz w:val="28"/>
          <w:szCs w:val="28"/>
          <w:lang w:val="uk-UA" w:eastAsia="uk-UA"/>
        </w:rPr>
      </w:pPr>
      <w:r w:rsidRPr="001A688E">
        <w:rPr>
          <w:b/>
          <w:sz w:val="28"/>
          <w:szCs w:val="28"/>
          <w:lang w:val="uk-UA" w:eastAsia="uk-UA"/>
        </w:rPr>
        <w:t>Регресійна модель впливу окремих статей платіжного балансу на ВВП Латвії</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76"/>
        <w:gridCol w:w="1461"/>
        <w:gridCol w:w="1557"/>
        <w:gridCol w:w="1557"/>
        <w:gridCol w:w="1557"/>
        <w:gridCol w:w="1085"/>
        <w:gridCol w:w="1427"/>
      </w:tblGrid>
      <w:tr w:rsidR="002036C8" w:rsidTr="001A688E">
        <w:trPr>
          <w:cantSplit/>
          <w:trHeight w:val="795"/>
        </w:trPr>
        <w:tc>
          <w:tcPr>
            <w:tcW w:w="2237" w:type="dxa"/>
            <w:gridSpan w:val="2"/>
            <w:vMerge w:val="restart"/>
            <w:shd w:val="clear" w:color="auto" w:fill="FFFFFF"/>
            <w:vAlign w:val="bottom"/>
          </w:tcPr>
          <w:p w:rsidR="002036C8" w:rsidRDefault="002036C8" w:rsidP="000237F7">
            <w:pPr>
              <w:spacing w:line="320" w:lineRule="atLeast"/>
              <w:ind w:left="60" w:right="60"/>
              <w:rPr>
                <w:rFonts w:ascii="Arial" w:hAnsi="Arial" w:cs="Arial"/>
                <w:sz w:val="24"/>
                <w:szCs w:val="24"/>
              </w:rPr>
            </w:pPr>
            <w:r>
              <w:rPr>
                <w:rFonts w:ascii="Arial" w:hAnsi="Arial" w:cs="Arial"/>
                <w:sz w:val="24"/>
                <w:szCs w:val="24"/>
              </w:rPr>
              <w:t>Модель</w:t>
            </w:r>
          </w:p>
        </w:tc>
        <w:tc>
          <w:tcPr>
            <w:tcW w:w="3114" w:type="dxa"/>
            <w:gridSpan w:val="2"/>
            <w:shd w:val="clear" w:color="auto" w:fill="FFFFFF"/>
            <w:vAlign w:val="bottom"/>
          </w:tcPr>
          <w:p w:rsidR="002036C8" w:rsidRPr="004F01F4" w:rsidRDefault="002036C8" w:rsidP="004F01F4">
            <w:pPr>
              <w:spacing w:line="320" w:lineRule="atLeast"/>
              <w:ind w:left="60" w:right="60"/>
              <w:jc w:val="center"/>
              <w:rPr>
                <w:rFonts w:ascii="Arial" w:hAnsi="Arial" w:cs="Arial"/>
                <w:sz w:val="24"/>
                <w:szCs w:val="24"/>
                <w:lang w:val="en-US"/>
              </w:rPr>
            </w:pPr>
            <w:r>
              <w:rPr>
                <w:rFonts w:ascii="Arial" w:hAnsi="Arial" w:cs="Arial"/>
                <w:sz w:val="24"/>
                <w:szCs w:val="24"/>
              </w:rPr>
              <w:t>Нестандартизовані коефіцієнти</w:t>
            </w:r>
          </w:p>
        </w:tc>
        <w:tc>
          <w:tcPr>
            <w:tcW w:w="1557" w:type="dxa"/>
            <w:shd w:val="clear" w:color="auto" w:fill="FFFFFF"/>
            <w:vAlign w:val="bottom"/>
          </w:tcPr>
          <w:p w:rsidR="002036C8" w:rsidRDefault="002036C8" w:rsidP="000237F7">
            <w:pPr>
              <w:spacing w:line="320" w:lineRule="atLeast"/>
              <w:ind w:left="60" w:right="60"/>
              <w:jc w:val="center"/>
              <w:rPr>
                <w:rFonts w:ascii="Arial" w:hAnsi="Arial" w:cs="Arial"/>
                <w:sz w:val="24"/>
                <w:szCs w:val="24"/>
              </w:rPr>
            </w:pPr>
            <w:r>
              <w:rPr>
                <w:rFonts w:ascii="Arial" w:hAnsi="Arial" w:cs="Arial"/>
                <w:sz w:val="24"/>
                <w:szCs w:val="24"/>
                <w:lang w:val="en-US"/>
              </w:rPr>
              <w:t>C</w:t>
            </w:r>
            <w:r>
              <w:rPr>
                <w:rFonts w:ascii="Arial" w:hAnsi="Arial" w:cs="Arial"/>
                <w:sz w:val="24"/>
                <w:szCs w:val="24"/>
              </w:rPr>
              <w:t>тандартизовані коефіцієнти</w:t>
            </w:r>
          </w:p>
        </w:tc>
        <w:tc>
          <w:tcPr>
            <w:tcW w:w="1085" w:type="dxa"/>
            <w:vMerge w:val="restart"/>
            <w:shd w:val="clear" w:color="auto" w:fill="FFFFFF"/>
            <w:vAlign w:val="bottom"/>
          </w:tcPr>
          <w:p w:rsidR="002036C8" w:rsidRDefault="002036C8" w:rsidP="000237F7">
            <w:pPr>
              <w:spacing w:line="320" w:lineRule="atLeast"/>
              <w:ind w:left="60" w:right="60"/>
              <w:jc w:val="center"/>
              <w:rPr>
                <w:rFonts w:ascii="Arial" w:hAnsi="Arial" w:cs="Arial"/>
                <w:sz w:val="24"/>
                <w:szCs w:val="24"/>
              </w:rPr>
            </w:pPr>
            <w:r>
              <w:rPr>
                <w:rFonts w:ascii="Arial" w:hAnsi="Arial" w:cs="Arial"/>
                <w:sz w:val="24"/>
                <w:szCs w:val="24"/>
              </w:rPr>
              <w:t>Т</w:t>
            </w:r>
          </w:p>
        </w:tc>
        <w:tc>
          <w:tcPr>
            <w:tcW w:w="1427" w:type="dxa"/>
            <w:vMerge w:val="restart"/>
            <w:shd w:val="clear" w:color="auto" w:fill="FFFFFF"/>
            <w:vAlign w:val="bottom"/>
          </w:tcPr>
          <w:p w:rsidR="002036C8" w:rsidRDefault="002036C8" w:rsidP="000237F7">
            <w:pPr>
              <w:spacing w:line="320" w:lineRule="atLeast"/>
              <w:ind w:left="60" w:right="60"/>
              <w:jc w:val="center"/>
              <w:rPr>
                <w:rFonts w:ascii="Arial" w:hAnsi="Arial" w:cs="Arial"/>
                <w:sz w:val="24"/>
                <w:szCs w:val="24"/>
              </w:rPr>
            </w:pPr>
            <w:r>
              <w:rPr>
                <w:rFonts w:ascii="Arial" w:hAnsi="Arial" w:cs="Arial"/>
                <w:sz w:val="24"/>
                <w:szCs w:val="24"/>
              </w:rPr>
              <w:t>Помилка</w:t>
            </w:r>
          </w:p>
        </w:tc>
      </w:tr>
      <w:tr w:rsidR="002036C8" w:rsidTr="001A688E">
        <w:trPr>
          <w:cantSplit/>
          <w:trHeight w:val="427"/>
        </w:trPr>
        <w:tc>
          <w:tcPr>
            <w:tcW w:w="2237" w:type="dxa"/>
            <w:gridSpan w:val="2"/>
            <w:vMerge/>
            <w:shd w:val="clear" w:color="auto" w:fill="FFFFFF"/>
            <w:vAlign w:val="bottom"/>
          </w:tcPr>
          <w:p w:rsidR="002036C8" w:rsidRDefault="002036C8" w:rsidP="000237F7">
            <w:pPr>
              <w:rPr>
                <w:rFonts w:ascii="Arial" w:hAnsi="Arial" w:cs="Arial"/>
                <w:sz w:val="24"/>
                <w:szCs w:val="24"/>
              </w:rPr>
            </w:pPr>
          </w:p>
        </w:tc>
        <w:tc>
          <w:tcPr>
            <w:tcW w:w="1557" w:type="dxa"/>
            <w:shd w:val="clear" w:color="auto" w:fill="FFFFFF"/>
            <w:vAlign w:val="bottom"/>
          </w:tcPr>
          <w:p w:rsidR="002036C8" w:rsidRDefault="002036C8" w:rsidP="000237F7">
            <w:pPr>
              <w:spacing w:line="320" w:lineRule="atLeast"/>
              <w:ind w:left="60" w:right="60"/>
              <w:jc w:val="center"/>
              <w:rPr>
                <w:rFonts w:ascii="Arial" w:hAnsi="Arial" w:cs="Arial"/>
                <w:sz w:val="24"/>
                <w:szCs w:val="24"/>
              </w:rPr>
            </w:pPr>
            <w:r>
              <w:rPr>
                <w:rFonts w:ascii="Arial" w:hAnsi="Arial" w:cs="Arial"/>
                <w:sz w:val="24"/>
                <w:szCs w:val="24"/>
              </w:rPr>
              <w:t>B</w:t>
            </w:r>
          </w:p>
        </w:tc>
        <w:tc>
          <w:tcPr>
            <w:tcW w:w="1557" w:type="dxa"/>
            <w:shd w:val="clear" w:color="auto" w:fill="FFFFFF"/>
            <w:vAlign w:val="bottom"/>
          </w:tcPr>
          <w:p w:rsidR="002036C8" w:rsidRPr="004F01F4" w:rsidRDefault="002036C8" w:rsidP="000237F7">
            <w:pPr>
              <w:spacing w:line="320" w:lineRule="atLeast"/>
              <w:ind w:left="60" w:right="60"/>
              <w:jc w:val="center"/>
              <w:rPr>
                <w:rFonts w:ascii="Arial" w:hAnsi="Arial" w:cs="Arial"/>
                <w:sz w:val="24"/>
                <w:szCs w:val="24"/>
              </w:rPr>
            </w:pPr>
            <w:r>
              <w:rPr>
                <w:rFonts w:ascii="Arial" w:hAnsi="Arial" w:cs="Arial"/>
                <w:sz w:val="24"/>
                <w:szCs w:val="24"/>
              </w:rPr>
              <w:t>Стандартна</w:t>
            </w:r>
            <w:r>
              <w:rPr>
                <w:rFonts w:ascii="Arial" w:hAnsi="Arial" w:cs="Arial"/>
                <w:sz w:val="24"/>
                <w:szCs w:val="24"/>
                <w:lang w:val="en-US"/>
              </w:rPr>
              <w:t xml:space="preserve"> </w:t>
            </w:r>
            <w:r>
              <w:rPr>
                <w:rFonts w:ascii="Arial" w:hAnsi="Arial" w:cs="Arial"/>
                <w:sz w:val="24"/>
                <w:szCs w:val="24"/>
              </w:rPr>
              <w:t>похибка</w:t>
            </w:r>
          </w:p>
        </w:tc>
        <w:tc>
          <w:tcPr>
            <w:tcW w:w="1557" w:type="dxa"/>
            <w:shd w:val="clear" w:color="auto" w:fill="FFFFFF"/>
            <w:vAlign w:val="bottom"/>
          </w:tcPr>
          <w:p w:rsidR="002036C8" w:rsidRDefault="002036C8" w:rsidP="000237F7">
            <w:pPr>
              <w:spacing w:line="320" w:lineRule="atLeast"/>
              <w:ind w:left="60" w:right="60"/>
              <w:jc w:val="center"/>
              <w:rPr>
                <w:rFonts w:ascii="Arial" w:hAnsi="Arial" w:cs="Arial"/>
                <w:sz w:val="24"/>
                <w:szCs w:val="24"/>
              </w:rPr>
            </w:pPr>
            <w:r>
              <w:rPr>
                <w:rFonts w:ascii="Arial" w:hAnsi="Arial" w:cs="Arial"/>
                <w:sz w:val="24"/>
                <w:szCs w:val="24"/>
              </w:rPr>
              <w:t>Бета</w:t>
            </w:r>
          </w:p>
        </w:tc>
        <w:tc>
          <w:tcPr>
            <w:tcW w:w="1085" w:type="dxa"/>
            <w:vMerge/>
            <w:shd w:val="clear" w:color="auto" w:fill="FFFFFF"/>
            <w:vAlign w:val="bottom"/>
          </w:tcPr>
          <w:p w:rsidR="002036C8" w:rsidRDefault="002036C8" w:rsidP="000237F7">
            <w:pPr>
              <w:rPr>
                <w:rFonts w:ascii="Arial" w:hAnsi="Arial" w:cs="Arial"/>
                <w:sz w:val="24"/>
                <w:szCs w:val="24"/>
              </w:rPr>
            </w:pPr>
          </w:p>
        </w:tc>
        <w:tc>
          <w:tcPr>
            <w:tcW w:w="1427" w:type="dxa"/>
            <w:vMerge/>
            <w:shd w:val="clear" w:color="auto" w:fill="FFFFFF"/>
            <w:vAlign w:val="bottom"/>
          </w:tcPr>
          <w:p w:rsidR="002036C8" w:rsidRDefault="002036C8" w:rsidP="000237F7">
            <w:pPr>
              <w:rPr>
                <w:rFonts w:ascii="Arial" w:hAnsi="Arial" w:cs="Arial"/>
                <w:sz w:val="24"/>
                <w:szCs w:val="24"/>
              </w:rPr>
            </w:pPr>
          </w:p>
        </w:tc>
      </w:tr>
      <w:tr w:rsidR="002036C8" w:rsidTr="001A688E">
        <w:trPr>
          <w:cantSplit/>
          <w:trHeight w:val="198"/>
        </w:trPr>
        <w:tc>
          <w:tcPr>
            <w:tcW w:w="776" w:type="dxa"/>
            <w:vMerge w:val="restart"/>
            <w:shd w:val="clear" w:color="auto" w:fill="FFFFFF"/>
          </w:tcPr>
          <w:p w:rsidR="002036C8" w:rsidRDefault="002036C8" w:rsidP="000237F7">
            <w:pPr>
              <w:spacing w:line="320" w:lineRule="atLeast"/>
              <w:ind w:left="60" w:right="60"/>
              <w:rPr>
                <w:rFonts w:ascii="Arial" w:hAnsi="Arial" w:cs="Arial"/>
                <w:sz w:val="24"/>
                <w:szCs w:val="24"/>
              </w:rPr>
            </w:pPr>
            <w:r>
              <w:rPr>
                <w:rFonts w:ascii="Arial" w:hAnsi="Arial" w:cs="Arial"/>
                <w:sz w:val="24"/>
                <w:szCs w:val="24"/>
              </w:rPr>
              <w:t>1</w:t>
            </w:r>
          </w:p>
        </w:tc>
        <w:tc>
          <w:tcPr>
            <w:tcW w:w="1461" w:type="dxa"/>
            <w:shd w:val="clear" w:color="auto" w:fill="FFFFFF"/>
          </w:tcPr>
          <w:p w:rsidR="002036C8" w:rsidRDefault="002036C8" w:rsidP="000237F7">
            <w:pPr>
              <w:spacing w:line="320" w:lineRule="atLeast"/>
              <w:ind w:left="60" w:right="60"/>
              <w:rPr>
                <w:rFonts w:ascii="Arial" w:hAnsi="Arial" w:cs="Arial"/>
                <w:sz w:val="24"/>
                <w:szCs w:val="24"/>
              </w:rPr>
            </w:pPr>
            <w:r>
              <w:rPr>
                <w:rFonts w:ascii="Arial" w:hAnsi="Arial" w:cs="Arial"/>
                <w:sz w:val="24"/>
                <w:szCs w:val="24"/>
              </w:rPr>
              <w:t>(Константа)</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3132,879</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888,484</w:t>
            </w:r>
          </w:p>
        </w:tc>
        <w:tc>
          <w:tcPr>
            <w:tcW w:w="1557" w:type="dxa"/>
            <w:shd w:val="clear" w:color="auto" w:fill="FFFFFF"/>
            <w:vAlign w:val="center"/>
          </w:tcPr>
          <w:p w:rsidR="002036C8" w:rsidRDefault="002036C8" w:rsidP="000237F7">
            <w:pPr>
              <w:rPr>
                <w:sz w:val="24"/>
                <w:szCs w:val="24"/>
              </w:rPr>
            </w:pPr>
          </w:p>
        </w:tc>
        <w:tc>
          <w:tcPr>
            <w:tcW w:w="1085"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3,526</w:t>
            </w:r>
          </w:p>
        </w:tc>
        <w:tc>
          <w:tcPr>
            <w:tcW w:w="142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0,002</w:t>
            </w:r>
          </w:p>
        </w:tc>
      </w:tr>
      <w:tr w:rsidR="002036C8" w:rsidTr="001A688E">
        <w:trPr>
          <w:cantSplit/>
          <w:trHeight w:val="228"/>
        </w:trPr>
        <w:tc>
          <w:tcPr>
            <w:tcW w:w="776" w:type="dxa"/>
            <w:vMerge/>
            <w:shd w:val="clear" w:color="auto" w:fill="FFFFFF"/>
          </w:tcPr>
          <w:p w:rsidR="002036C8" w:rsidRDefault="002036C8" w:rsidP="000237F7">
            <w:pPr>
              <w:rPr>
                <w:rFonts w:ascii="Arial" w:hAnsi="Arial" w:cs="Arial"/>
                <w:sz w:val="24"/>
                <w:szCs w:val="24"/>
              </w:rPr>
            </w:pPr>
          </w:p>
        </w:tc>
        <w:tc>
          <w:tcPr>
            <w:tcW w:w="1461" w:type="dxa"/>
            <w:shd w:val="clear" w:color="auto" w:fill="FFFFFF"/>
          </w:tcPr>
          <w:p w:rsidR="002036C8" w:rsidRPr="004F01F4" w:rsidRDefault="002036C8" w:rsidP="00354819">
            <w:pPr>
              <w:spacing w:line="320" w:lineRule="atLeast"/>
              <w:ind w:right="60"/>
              <w:rPr>
                <w:rFonts w:ascii="Arial" w:hAnsi="Arial" w:cs="Arial"/>
                <w:sz w:val="24"/>
                <w:szCs w:val="24"/>
                <w:lang w:val="en-US"/>
              </w:rPr>
            </w:pPr>
            <w:r>
              <w:rPr>
                <w:rFonts w:ascii="Arial" w:hAnsi="Arial" w:cs="Arial"/>
                <w:sz w:val="24"/>
                <w:szCs w:val="24"/>
                <w:lang w:val="en-US"/>
              </w:rPr>
              <w:t>R</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0,820</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0,049</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1,077</w:t>
            </w:r>
          </w:p>
        </w:tc>
        <w:tc>
          <w:tcPr>
            <w:tcW w:w="1085"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16,713</w:t>
            </w:r>
          </w:p>
        </w:tc>
        <w:tc>
          <w:tcPr>
            <w:tcW w:w="142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0,000</w:t>
            </w:r>
          </w:p>
        </w:tc>
      </w:tr>
      <w:tr w:rsidR="002036C8" w:rsidTr="001A688E">
        <w:trPr>
          <w:cantSplit/>
          <w:trHeight w:val="228"/>
        </w:trPr>
        <w:tc>
          <w:tcPr>
            <w:tcW w:w="776" w:type="dxa"/>
            <w:vMerge/>
            <w:shd w:val="clear" w:color="auto" w:fill="FFFFFF"/>
          </w:tcPr>
          <w:p w:rsidR="002036C8" w:rsidRDefault="002036C8" w:rsidP="000237F7">
            <w:pPr>
              <w:rPr>
                <w:rFonts w:ascii="Arial" w:hAnsi="Arial" w:cs="Arial"/>
                <w:sz w:val="24"/>
                <w:szCs w:val="24"/>
              </w:rPr>
            </w:pPr>
          </w:p>
        </w:tc>
        <w:tc>
          <w:tcPr>
            <w:tcW w:w="1461" w:type="dxa"/>
            <w:shd w:val="clear" w:color="auto" w:fill="FFFFFF"/>
          </w:tcPr>
          <w:p w:rsidR="002036C8" w:rsidRPr="004F01F4" w:rsidRDefault="002036C8" w:rsidP="00354819">
            <w:pPr>
              <w:spacing w:line="320" w:lineRule="atLeast"/>
              <w:ind w:right="60"/>
              <w:rPr>
                <w:rFonts w:ascii="Arial" w:hAnsi="Arial" w:cs="Arial"/>
                <w:sz w:val="24"/>
                <w:szCs w:val="24"/>
                <w:lang w:val="en-US"/>
              </w:rPr>
            </w:pPr>
            <w:r>
              <w:rPr>
                <w:rFonts w:ascii="Arial" w:hAnsi="Arial" w:cs="Arial"/>
                <w:sz w:val="24"/>
                <w:szCs w:val="24"/>
                <w:lang w:val="en-US"/>
              </w:rPr>
              <w:t>P</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0,696</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1,230</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0,032</w:t>
            </w:r>
          </w:p>
        </w:tc>
        <w:tc>
          <w:tcPr>
            <w:tcW w:w="1085"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0,566</w:t>
            </w:r>
          </w:p>
        </w:tc>
        <w:tc>
          <w:tcPr>
            <w:tcW w:w="142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0,579</w:t>
            </w:r>
          </w:p>
        </w:tc>
      </w:tr>
      <w:tr w:rsidR="002036C8" w:rsidTr="001A688E">
        <w:trPr>
          <w:cantSplit/>
          <w:trHeight w:val="218"/>
        </w:trPr>
        <w:tc>
          <w:tcPr>
            <w:tcW w:w="776" w:type="dxa"/>
            <w:vMerge/>
            <w:shd w:val="clear" w:color="auto" w:fill="FFFFFF"/>
          </w:tcPr>
          <w:p w:rsidR="002036C8" w:rsidRDefault="002036C8" w:rsidP="000237F7">
            <w:pPr>
              <w:rPr>
                <w:rFonts w:ascii="Arial" w:hAnsi="Arial" w:cs="Arial"/>
                <w:sz w:val="24"/>
                <w:szCs w:val="24"/>
              </w:rPr>
            </w:pPr>
          </w:p>
        </w:tc>
        <w:tc>
          <w:tcPr>
            <w:tcW w:w="1461" w:type="dxa"/>
            <w:shd w:val="clear" w:color="auto" w:fill="FFFFFF"/>
          </w:tcPr>
          <w:p w:rsidR="002036C8" w:rsidRDefault="002036C8" w:rsidP="000237F7">
            <w:pPr>
              <w:spacing w:line="320" w:lineRule="atLeast"/>
              <w:ind w:left="60" w:right="60"/>
              <w:rPr>
                <w:rFonts w:ascii="Arial" w:hAnsi="Arial" w:cs="Arial"/>
                <w:sz w:val="24"/>
                <w:szCs w:val="24"/>
                <w:lang w:val="en-US"/>
              </w:rPr>
            </w:pPr>
            <w:r>
              <w:rPr>
                <w:rFonts w:ascii="Arial" w:hAnsi="Arial" w:cs="Arial"/>
                <w:sz w:val="24"/>
                <w:szCs w:val="24"/>
                <w:lang w:val="en-US"/>
              </w:rPr>
              <w:t>D</w:t>
            </w:r>
          </w:p>
          <w:p w:rsidR="002036C8" w:rsidRPr="004F01F4" w:rsidRDefault="002036C8" w:rsidP="004F01F4">
            <w:pPr>
              <w:spacing w:line="320" w:lineRule="atLeast"/>
              <w:ind w:left="60" w:right="60"/>
              <w:rPr>
                <w:rFonts w:ascii="Arial" w:hAnsi="Arial" w:cs="Arial"/>
                <w:sz w:val="24"/>
                <w:szCs w:val="24"/>
                <w:lang w:val="en-US"/>
              </w:rPr>
            </w:pPr>
            <w:r>
              <w:rPr>
                <w:rFonts w:ascii="Arial" w:hAnsi="Arial" w:cs="Arial"/>
                <w:sz w:val="24"/>
                <w:szCs w:val="24"/>
                <w:lang w:val="en-US"/>
              </w:rPr>
              <w:t xml:space="preserve"> </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-1,291</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1,515</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-0,076</w:t>
            </w:r>
          </w:p>
        </w:tc>
        <w:tc>
          <w:tcPr>
            <w:tcW w:w="1085"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-0,852</w:t>
            </w:r>
          </w:p>
        </w:tc>
        <w:tc>
          <w:tcPr>
            <w:tcW w:w="142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0,406</w:t>
            </w:r>
          </w:p>
        </w:tc>
      </w:tr>
      <w:tr w:rsidR="002036C8" w:rsidTr="001A688E">
        <w:trPr>
          <w:cantSplit/>
          <w:trHeight w:val="228"/>
        </w:trPr>
        <w:tc>
          <w:tcPr>
            <w:tcW w:w="776" w:type="dxa"/>
            <w:vMerge/>
            <w:shd w:val="clear" w:color="auto" w:fill="FFFFFF"/>
          </w:tcPr>
          <w:p w:rsidR="002036C8" w:rsidRDefault="002036C8" w:rsidP="000237F7">
            <w:pPr>
              <w:rPr>
                <w:rFonts w:ascii="Arial" w:hAnsi="Arial" w:cs="Arial"/>
                <w:sz w:val="24"/>
                <w:szCs w:val="24"/>
              </w:rPr>
            </w:pPr>
          </w:p>
        </w:tc>
        <w:tc>
          <w:tcPr>
            <w:tcW w:w="1461" w:type="dxa"/>
            <w:shd w:val="clear" w:color="auto" w:fill="FFFFFF"/>
          </w:tcPr>
          <w:p w:rsidR="002036C8" w:rsidRPr="004F01F4" w:rsidRDefault="002036C8" w:rsidP="004F01F4">
            <w:pPr>
              <w:spacing w:line="320" w:lineRule="atLeast"/>
              <w:ind w:right="60"/>
              <w:rPr>
                <w:rFonts w:ascii="Arial" w:hAnsi="Arial" w:cs="Arial"/>
                <w:sz w:val="24"/>
                <w:szCs w:val="24"/>
                <w:lang w:val="en-US"/>
              </w:rPr>
            </w:pPr>
            <w:r>
              <w:rPr>
                <w:rFonts w:ascii="Arial" w:hAnsi="Arial" w:cs="Arial"/>
                <w:sz w:val="24"/>
                <w:szCs w:val="24"/>
                <w:lang w:val="en-US"/>
              </w:rPr>
              <w:t>F</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-1,017</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0,797</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0-,063</w:t>
            </w:r>
          </w:p>
        </w:tc>
        <w:tc>
          <w:tcPr>
            <w:tcW w:w="1085"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-1,275</w:t>
            </w:r>
          </w:p>
        </w:tc>
        <w:tc>
          <w:tcPr>
            <w:tcW w:w="142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0,218</w:t>
            </w:r>
          </w:p>
        </w:tc>
      </w:tr>
      <w:tr w:rsidR="002036C8" w:rsidTr="001A688E">
        <w:trPr>
          <w:cantSplit/>
          <w:trHeight w:val="218"/>
        </w:trPr>
        <w:tc>
          <w:tcPr>
            <w:tcW w:w="776" w:type="dxa"/>
            <w:vMerge/>
            <w:shd w:val="clear" w:color="auto" w:fill="FFFFFF"/>
          </w:tcPr>
          <w:p w:rsidR="002036C8" w:rsidRDefault="002036C8" w:rsidP="000237F7">
            <w:pPr>
              <w:rPr>
                <w:rFonts w:ascii="Arial" w:hAnsi="Arial" w:cs="Arial"/>
                <w:sz w:val="24"/>
                <w:szCs w:val="24"/>
              </w:rPr>
            </w:pPr>
          </w:p>
        </w:tc>
        <w:tc>
          <w:tcPr>
            <w:tcW w:w="1461" w:type="dxa"/>
            <w:shd w:val="clear" w:color="auto" w:fill="FFFFFF"/>
          </w:tcPr>
          <w:p w:rsidR="002036C8" w:rsidRPr="004F01F4" w:rsidRDefault="002036C8" w:rsidP="00354819">
            <w:pPr>
              <w:spacing w:line="320" w:lineRule="atLeast"/>
              <w:ind w:right="60"/>
              <w:rPr>
                <w:rFonts w:ascii="Arial" w:hAnsi="Arial" w:cs="Arial"/>
                <w:sz w:val="24"/>
                <w:szCs w:val="24"/>
                <w:lang w:val="en-US"/>
              </w:rPr>
            </w:pPr>
            <w:r>
              <w:rPr>
                <w:rFonts w:ascii="Arial" w:hAnsi="Arial" w:cs="Arial"/>
                <w:sz w:val="24"/>
                <w:szCs w:val="24"/>
                <w:lang w:val="en-US"/>
              </w:rPr>
              <w:t>O</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0,637</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0,239</w:t>
            </w:r>
          </w:p>
        </w:tc>
        <w:tc>
          <w:tcPr>
            <w:tcW w:w="155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0,184</w:t>
            </w:r>
          </w:p>
        </w:tc>
        <w:tc>
          <w:tcPr>
            <w:tcW w:w="1085"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2,669</w:t>
            </w:r>
          </w:p>
        </w:tc>
        <w:tc>
          <w:tcPr>
            <w:tcW w:w="1427" w:type="dxa"/>
            <w:shd w:val="clear" w:color="auto" w:fill="FFFFFF"/>
            <w:vAlign w:val="center"/>
          </w:tcPr>
          <w:p w:rsidR="002036C8" w:rsidRDefault="002036C8" w:rsidP="000237F7">
            <w:pPr>
              <w:spacing w:line="320" w:lineRule="atLeast"/>
              <w:ind w:left="60" w:right="60"/>
              <w:jc w:val="right"/>
              <w:rPr>
                <w:rFonts w:ascii="Arial" w:hAnsi="Arial" w:cs="Arial"/>
                <w:sz w:val="24"/>
                <w:szCs w:val="24"/>
              </w:rPr>
            </w:pPr>
            <w:r>
              <w:rPr>
                <w:rFonts w:ascii="Arial" w:hAnsi="Arial" w:cs="Arial"/>
                <w:sz w:val="24"/>
                <w:szCs w:val="24"/>
              </w:rPr>
              <w:t>0,016</w:t>
            </w:r>
          </w:p>
        </w:tc>
      </w:tr>
    </w:tbl>
    <w:p w:rsidR="002036C8" w:rsidRPr="000237F7" w:rsidRDefault="002036C8" w:rsidP="004F01F4">
      <w:pPr>
        <w:pStyle w:val="ab"/>
        <w:spacing w:line="360" w:lineRule="auto"/>
        <w:ind w:firstLine="426"/>
        <w:rPr>
          <w:sz w:val="28"/>
          <w:szCs w:val="28"/>
          <w:lang w:eastAsia="uk-UA"/>
        </w:rPr>
      </w:pPr>
      <w:r>
        <w:rPr>
          <w:sz w:val="28"/>
          <w:szCs w:val="28"/>
          <w:lang w:val="uk-UA" w:eastAsia="uk-UA"/>
        </w:rPr>
        <w:t>Джерело: Складено автором на основі даних</w:t>
      </w:r>
      <w:r w:rsidRPr="000237F7">
        <w:rPr>
          <w:sz w:val="28"/>
          <w:szCs w:val="28"/>
          <w:lang w:eastAsia="uk-UA"/>
        </w:rPr>
        <w:t xml:space="preserve"> [1</w:t>
      </w:r>
      <w:r>
        <w:rPr>
          <w:sz w:val="28"/>
          <w:szCs w:val="28"/>
          <w:lang w:val="uk-UA" w:eastAsia="uk-UA"/>
        </w:rPr>
        <w:t>3, 35</w:t>
      </w:r>
      <w:r w:rsidRPr="000237F7">
        <w:rPr>
          <w:sz w:val="28"/>
          <w:szCs w:val="28"/>
          <w:lang w:eastAsia="uk-UA"/>
        </w:rPr>
        <w:t>].</w:t>
      </w:r>
    </w:p>
    <w:p w:rsidR="002036C8" w:rsidRDefault="002036C8" w:rsidP="00C66C23">
      <w:pPr>
        <w:spacing w:line="360" w:lineRule="auto"/>
        <w:ind w:firstLine="720"/>
        <w:jc w:val="both"/>
        <w:rPr>
          <w:sz w:val="28"/>
          <w:szCs w:val="28"/>
        </w:rPr>
      </w:pPr>
    </w:p>
    <w:p w:rsidR="002036C8" w:rsidRDefault="002036C8" w:rsidP="00C66C23">
      <w:pPr>
        <w:spacing w:line="360" w:lineRule="auto"/>
        <w:ind w:firstLine="720"/>
        <w:jc w:val="both"/>
        <w:rPr>
          <w:sz w:val="28"/>
          <w:szCs w:val="28"/>
        </w:rPr>
      </w:pPr>
      <w:r>
        <w:rPr>
          <w:sz w:val="28"/>
          <w:szCs w:val="28"/>
        </w:rPr>
        <w:t>Залежна змінна – ВВП.</w:t>
      </w:r>
    </w:p>
    <w:p w:rsidR="002036C8" w:rsidRDefault="002036C8" w:rsidP="002E2938">
      <w:pPr>
        <w:pStyle w:val="ab"/>
        <w:spacing w:line="360" w:lineRule="auto"/>
        <w:ind w:firstLine="426"/>
        <w:rPr>
          <w:sz w:val="28"/>
          <w:szCs w:val="28"/>
          <w:lang w:val="uk-UA" w:eastAsia="uk-UA"/>
        </w:rPr>
      </w:pPr>
      <w:r w:rsidRPr="00D655A9">
        <w:rPr>
          <w:sz w:val="28"/>
          <w:szCs w:val="28"/>
          <w:lang w:val="uk-UA" w:eastAsia="uk-UA"/>
        </w:rPr>
        <w:t>Таким чином, проаналізувавши отримані результати, можна скласти таку емпіричну модель</w:t>
      </w:r>
      <w:r>
        <w:rPr>
          <w:sz w:val="28"/>
          <w:szCs w:val="28"/>
          <w:lang w:val="uk-UA" w:eastAsia="uk-UA"/>
        </w:rPr>
        <w:t xml:space="preserve"> для Латвії</w:t>
      </w:r>
      <w:r w:rsidRPr="00D655A9">
        <w:rPr>
          <w:sz w:val="28"/>
          <w:szCs w:val="28"/>
          <w:lang w:val="uk-UA" w:eastAsia="uk-UA"/>
        </w:rPr>
        <w:t>:</w:t>
      </w:r>
    </w:p>
    <w:p w:rsidR="002036C8" w:rsidRDefault="002036C8" w:rsidP="002E2938">
      <w:pPr>
        <w:pStyle w:val="ab"/>
        <w:spacing w:line="360" w:lineRule="auto"/>
        <w:ind w:firstLine="426"/>
        <w:rPr>
          <w:sz w:val="28"/>
          <w:szCs w:val="28"/>
          <w:lang w:val="uk-UA" w:eastAsia="uk-UA"/>
        </w:rPr>
      </w:pPr>
    </w:p>
    <w:p w:rsidR="002036C8" w:rsidRDefault="002036C8" w:rsidP="002E2938">
      <w:pPr>
        <w:pStyle w:val="ab"/>
        <w:spacing w:line="360" w:lineRule="auto"/>
        <w:ind w:firstLine="426"/>
        <w:rPr>
          <w:sz w:val="28"/>
          <w:szCs w:val="28"/>
          <w:lang w:val="uk-UA" w:eastAsia="uk-UA"/>
        </w:rPr>
      </w:pPr>
      <w:r w:rsidRPr="000237F7">
        <w:rPr>
          <w:sz w:val="28"/>
          <w:szCs w:val="28"/>
        </w:rPr>
        <w:t xml:space="preserve">    </w:t>
      </w:r>
      <w:r w:rsidRPr="00B02580">
        <w:rPr>
          <w:sz w:val="28"/>
          <w:szCs w:val="28"/>
          <w:lang w:val="en-US"/>
        </w:rPr>
        <w:t>G</w:t>
      </w:r>
      <w:r>
        <w:rPr>
          <w:sz w:val="28"/>
          <w:szCs w:val="28"/>
          <w:lang w:val="uk-UA"/>
        </w:rPr>
        <w:t xml:space="preserve"> </w:t>
      </w:r>
      <w:r w:rsidRPr="00B02580">
        <w:rPr>
          <w:sz w:val="28"/>
          <w:szCs w:val="28"/>
          <w:lang w:val="uk-UA"/>
        </w:rPr>
        <w:t xml:space="preserve">= </w:t>
      </w:r>
      <w:r>
        <w:rPr>
          <w:sz w:val="28"/>
          <w:szCs w:val="28"/>
          <w:lang w:val="uk-UA"/>
        </w:rPr>
        <w:t>-0,76*</w:t>
      </w:r>
      <w:r>
        <w:rPr>
          <w:sz w:val="28"/>
          <w:szCs w:val="28"/>
          <w:lang w:val="en-US"/>
        </w:rPr>
        <w:t>D</w:t>
      </w:r>
      <w:r w:rsidRPr="000237F7">
        <w:rPr>
          <w:sz w:val="28"/>
          <w:szCs w:val="28"/>
        </w:rPr>
        <w:t xml:space="preserve"> - </w:t>
      </w:r>
      <w:r>
        <w:rPr>
          <w:sz w:val="28"/>
          <w:szCs w:val="28"/>
          <w:lang w:val="uk-UA"/>
        </w:rPr>
        <w:t>0,63*</w:t>
      </w:r>
      <w:r w:rsidRPr="00B02580">
        <w:rPr>
          <w:sz w:val="28"/>
          <w:szCs w:val="28"/>
          <w:lang w:val="en-US"/>
        </w:rPr>
        <w:t>F</w:t>
      </w:r>
      <w:r w:rsidRPr="00B02580">
        <w:rPr>
          <w:sz w:val="28"/>
          <w:szCs w:val="28"/>
          <w:lang w:val="uk-UA"/>
        </w:rPr>
        <w:t xml:space="preserve"> +</w:t>
      </w:r>
      <w:r>
        <w:rPr>
          <w:sz w:val="28"/>
          <w:szCs w:val="28"/>
          <w:lang w:val="uk-UA"/>
        </w:rPr>
        <w:t>0,184*</w:t>
      </w:r>
      <w:r w:rsidRPr="00B02580">
        <w:rPr>
          <w:sz w:val="28"/>
          <w:szCs w:val="28"/>
          <w:lang w:val="en-US"/>
        </w:rPr>
        <w:t>O</w:t>
      </w:r>
      <w:r w:rsidRPr="00B02580">
        <w:rPr>
          <w:sz w:val="28"/>
          <w:szCs w:val="28"/>
          <w:lang w:val="uk-UA"/>
        </w:rPr>
        <w:t xml:space="preserve"> +</w:t>
      </w:r>
      <w:r w:rsidRPr="00B02580">
        <w:rPr>
          <w:sz w:val="28"/>
          <w:szCs w:val="28"/>
          <w:lang w:val="en-US"/>
        </w:rPr>
        <w:t> </w:t>
      </w:r>
      <w:r>
        <w:rPr>
          <w:sz w:val="28"/>
          <w:szCs w:val="28"/>
          <w:lang w:val="uk-UA"/>
        </w:rPr>
        <w:t>1,077*</w:t>
      </w:r>
      <w:r w:rsidRPr="00B02580">
        <w:rPr>
          <w:sz w:val="28"/>
          <w:szCs w:val="28"/>
          <w:lang w:val="en-US"/>
        </w:rPr>
        <w:t>R</w:t>
      </w:r>
      <w:r w:rsidRPr="00B02580">
        <w:rPr>
          <w:sz w:val="28"/>
          <w:szCs w:val="28"/>
          <w:lang w:val="uk-UA"/>
        </w:rPr>
        <w:t xml:space="preserve">+ </w:t>
      </w:r>
      <w:r>
        <w:rPr>
          <w:sz w:val="28"/>
          <w:szCs w:val="28"/>
          <w:lang w:val="uk-UA"/>
        </w:rPr>
        <w:t>0,32*</w:t>
      </w:r>
      <w:r w:rsidRPr="00B02580">
        <w:rPr>
          <w:sz w:val="28"/>
          <w:szCs w:val="28"/>
          <w:lang w:val="en-US"/>
        </w:rPr>
        <w:t>P</w:t>
      </w:r>
      <w:r w:rsidRPr="00B02580">
        <w:rPr>
          <w:sz w:val="28"/>
          <w:szCs w:val="28"/>
          <w:lang w:val="uk-UA"/>
        </w:rPr>
        <w:t>,</w:t>
      </w:r>
    </w:p>
    <w:p w:rsidR="002036C8" w:rsidRPr="00DD4F05" w:rsidRDefault="002036C8" w:rsidP="002E2938">
      <w:pPr>
        <w:pStyle w:val="ab"/>
        <w:spacing w:line="360" w:lineRule="auto"/>
        <w:ind w:firstLine="0"/>
        <w:rPr>
          <w:sz w:val="28"/>
          <w:szCs w:val="28"/>
          <w:lang w:val="uk-UA" w:eastAsia="uk-UA"/>
        </w:rPr>
      </w:pPr>
      <w:r w:rsidRPr="000237F7">
        <w:rPr>
          <w:sz w:val="28"/>
          <w:szCs w:val="28"/>
          <w:lang w:eastAsia="uk-UA"/>
        </w:rPr>
        <w:t xml:space="preserve">  </w:t>
      </w:r>
      <w:r w:rsidRPr="00DD4F05">
        <w:rPr>
          <w:sz w:val="28"/>
          <w:szCs w:val="28"/>
          <w:lang w:eastAsia="uk-UA"/>
        </w:rPr>
        <w:t>(</w:t>
      </w:r>
      <w:r w:rsidRPr="00DD4F05">
        <w:rPr>
          <w:sz w:val="28"/>
          <w:szCs w:val="28"/>
        </w:rPr>
        <w:t>3,526</w:t>
      </w:r>
      <w:r w:rsidRPr="00DD4F05">
        <w:rPr>
          <w:sz w:val="28"/>
          <w:szCs w:val="28"/>
          <w:lang w:eastAsia="uk-UA"/>
        </w:rPr>
        <w:t>)    (</w:t>
      </w:r>
      <w:r w:rsidRPr="00DD4F05">
        <w:rPr>
          <w:sz w:val="28"/>
          <w:szCs w:val="28"/>
        </w:rPr>
        <w:t>-,852</w:t>
      </w:r>
      <w:r w:rsidRPr="00DD4F05">
        <w:rPr>
          <w:sz w:val="28"/>
          <w:szCs w:val="28"/>
          <w:lang w:eastAsia="uk-UA"/>
        </w:rPr>
        <w:t>)    (</w:t>
      </w:r>
      <w:r w:rsidRPr="00DD4F05">
        <w:rPr>
          <w:sz w:val="28"/>
          <w:szCs w:val="28"/>
        </w:rPr>
        <w:t>-1,275</w:t>
      </w:r>
      <w:r w:rsidRPr="00DD4F05">
        <w:rPr>
          <w:sz w:val="28"/>
          <w:szCs w:val="28"/>
          <w:lang w:eastAsia="uk-UA"/>
        </w:rPr>
        <w:t xml:space="preserve">)  </w:t>
      </w:r>
      <w:r w:rsidRPr="000237F7">
        <w:rPr>
          <w:sz w:val="28"/>
          <w:szCs w:val="28"/>
          <w:lang w:eastAsia="uk-UA"/>
        </w:rPr>
        <w:t xml:space="preserve"> (</w:t>
      </w:r>
      <w:r w:rsidRPr="00DD4F05">
        <w:rPr>
          <w:sz w:val="28"/>
          <w:szCs w:val="28"/>
        </w:rPr>
        <w:t>2,669</w:t>
      </w:r>
      <w:r w:rsidRPr="000237F7">
        <w:rPr>
          <w:sz w:val="28"/>
          <w:szCs w:val="28"/>
        </w:rPr>
        <w:t>*</w:t>
      </w:r>
      <w:r w:rsidRPr="000237F7">
        <w:rPr>
          <w:sz w:val="28"/>
          <w:szCs w:val="28"/>
          <w:lang w:eastAsia="uk-UA"/>
        </w:rPr>
        <w:t xml:space="preserve">)     </w:t>
      </w:r>
      <w:r w:rsidRPr="00DD4F05">
        <w:rPr>
          <w:sz w:val="28"/>
          <w:szCs w:val="28"/>
          <w:lang w:eastAsia="uk-UA"/>
        </w:rPr>
        <w:t>(</w:t>
      </w:r>
      <w:r w:rsidRPr="00DD4F05">
        <w:rPr>
          <w:sz w:val="28"/>
          <w:szCs w:val="28"/>
        </w:rPr>
        <w:t>16,713</w:t>
      </w:r>
      <w:r w:rsidRPr="000237F7">
        <w:rPr>
          <w:sz w:val="28"/>
          <w:szCs w:val="28"/>
        </w:rPr>
        <w:t>***</w:t>
      </w:r>
      <w:r w:rsidRPr="00DD4F05">
        <w:rPr>
          <w:sz w:val="28"/>
          <w:szCs w:val="28"/>
          <w:lang w:eastAsia="uk-UA"/>
        </w:rPr>
        <w:t>)     (</w:t>
      </w:r>
      <w:r w:rsidRPr="000237F7">
        <w:rPr>
          <w:sz w:val="28"/>
          <w:szCs w:val="28"/>
          <w:lang w:eastAsia="uk-UA"/>
        </w:rPr>
        <w:t>0</w:t>
      </w:r>
      <w:r w:rsidRPr="00DD4F05">
        <w:rPr>
          <w:sz w:val="28"/>
          <w:szCs w:val="28"/>
        </w:rPr>
        <w:t>,566</w:t>
      </w:r>
      <w:r w:rsidRPr="00DD4F05">
        <w:rPr>
          <w:sz w:val="28"/>
          <w:szCs w:val="28"/>
          <w:lang w:eastAsia="uk-UA"/>
        </w:rPr>
        <w:t xml:space="preserve">) </w:t>
      </w:r>
    </w:p>
    <w:p w:rsidR="002036C8" w:rsidRDefault="002036C8" w:rsidP="002E2938">
      <w:pPr>
        <w:pStyle w:val="ab"/>
        <w:spacing w:line="360" w:lineRule="auto"/>
        <w:ind w:firstLine="0"/>
        <w:rPr>
          <w:sz w:val="28"/>
          <w:szCs w:val="28"/>
          <w:lang w:val="uk-UA" w:eastAsia="uk-UA"/>
        </w:rPr>
      </w:pPr>
    </w:p>
    <w:p w:rsidR="002036C8" w:rsidRPr="00D655A9" w:rsidRDefault="002036C8" w:rsidP="002E2938">
      <w:pPr>
        <w:pStyle w:val="ab"/>
        <w:spacing w:line="360" w:lineRule="auto"/>
        <w:ind w:firstLine="0"/>
        <w:rPr>
          <w:sz w:val="28"/>
          <w:szCs w:val="28"/>
          <w:lang w:val="uk-UA" w:eastAsia="uk-UA"/>
        </w:rPr>
      </w:pPr>
      <w:r w:rsidRPr="00D655A9">
        <w:rPr>
          <w:sz w:val="28"/>
          <w:szCs w:val="28"/>
          <w:lang w:val="uk-UA" w:eastAsia="uk-UA"/>
        </w:rPr>
        <w:t>Адекватність моделі описана:</w:t>
      </w:r>
    </w:p>
    <w:p w:rsidR="002036C8" w:rsidRPr="00D655A9" w:rsidRDefault="002036C8" w:rsidP="002E2938">
      <w:pPr>
        <w:pStyle w:val="ab"/>
        <w:numPr>
          <w:ilvl w:val="0"/>
          <w:numId w:val="9"/>
        </w:numPr>
        <w:spacing w:line="360" w:lineRule="auto"/>
        <w:ind w:left="284" w:hanging="284"/>
        <w:rPr>
          <w:sz w:val="28"/>
          <w:szCs w:val="28"/>
          <w:lang w:val="uk-UA" w:eastAsia="uk-UA"/>
        </w:rPr>
      </w:pPr>
      <w:r>
        <w:rPr>
          <w:sz w:val="28"/>
          <w:szCs w:val="28"/>
          <w:lang w:val="uk-UA" w:eastAsia="uk-UA"/>
        </w:rPr>
        <w:t>Два коефіцієнти значимі;</w:t>
      </w:r>
    </w:p>
    <w:p w:rsidR="002036C8" w:rsidRPr="00D655A9" w:rsidRDefault="002036C8" w:rsidP="002E2938">
      <w:pPr>
        <w:pStyle w:val="ab"/>
        <w:numPr>
          <w:ilvl w:val="0"/>
          <w:numId w:val="9"/>
        </w:numPr>
        <w:spacing w:line="360" w:lineRule="auto"/>
        <w:ind w:left="284" w:hanging="284"/>
        <w:rPr>
          <w:sz w:val="28"/>
          <w:szCs w:val="28"/>
          <w:lang w:val="uk-UA" w:eastAsia="uk-UA"/>
        </w:rPr>
      </w:pPr>
      <w:r w:rsidRPr="00D655A9">
        <w:rPr>
          <w:sz w:val="28"/>
          <w:szCs w:val="28"/>
          <w:lang w:val="en-US" w:eastAsia="uk-UA"/>
        </w:rPr>
        <w:t>R</w:t>
      </w:r>
      <w:r w:rsidRPr="00D655A9">
        <w:rPr>
          <w:sz w:val="28"/>
          <w:szCs w:val="28"/>
          <w:vertAlign w:val="superscript"/>
          <w:lang w:eastAsia="uk-UA"/>
        </w:rPr>
        <w:t xml:space="preserve">2 </w:t>
      </w:r>
      <w:r w:rsidRPr="00D655A9">
        <w:rPr>
          <w:sz w:val="28"/>
          <w:szCs w:val="28"/>
          <w:lang w:eastAsia="uk-UA"/>
        </w:rPr>
        <w:t>= 0.</w:t>
      </w:r>
      <w:r>
        <w:rPr>
          <w:sz w:val="28"/>
          <w:szCs w:val="28"/>
          <w:lang w:val="uk-UA" w:eastAsia="uk-UA"/>
        </w:rPr>
        <w:t>9</w:t>
      </w:r>
      <w:r w:rsidRPr="000237F7">
        <w:rPr>
          <w:sz w:val="28"/>
          <w:szCs w:val="28"/>
          <w:lang w:eastAsia="uk-UA"/>
        </w:rPr>
        <w:t>72</w:t>
      </w:r>
      <w:r w:rsidRPr="00D655A9">
        <w:rPr>
          <w:sz w:val="28"/>
          <w:szCs w:val="28"/>
          <w:lang w:val="uk-UA" w:eastAsia="uk-UA"/>
        </w:rPr>
        <w:t xml:space="preserve">, тобто обрані фактори пояснюють залежну змінну на </w:t>
      </w:r>
      <w:r>
        <w:rPr>
          <w:sz w:val="28"/>
          <w:szCs w:val="28"/>
          <w:lang w:val="uk-UA" w:eastAsia="uk-UA"/>
        </w:rPr>
        <w:t>9</w:t>
      </w:r>
      <w:r w:rsidRPr="000237F7">
        <w:rPr>
          <w:sz w:val="28"/>
          <w:szCs w:val="28"/>
          <w:lang w:eastAsia="uk-UA"/>
        </w:rPr>
        <w:t>7,2</w:t>
      </w:r>
      <w:r w:rsidRPr="00D655A9">
        <w:rPr>
          <w:sz w:val="28"/>
          <w:szCs w:val="28"/>
          <w:lang w:val="uk-UA" w:eastAsia="uk-UA"/>
        </w:rPr>
        <w:t>%</w:t>
      </w:r>
      <w:r>
        <w:rPr>
          <w:sz w:val="28"/>
          <w:szCs w:val="28"/>
          <w:lang w:val="uk-UA" w:eastAsia="uk-UA"/>
        </w:rPr>
        <w:t>;</w:t>
      </w:r>
    </w:p>
    <w:p w:rsidR="002036C8" w:rsidRPr="002E2938" w:rsidRDefault="002036C8" w:rsidP="002E2938">
      <w:pPr>
        <w:pStyle w:val="ab"/>
        <w:numPr>
          <w:ilvl w:val="0"/>
          <w:numId w:val="9"/>
        </w:numPr>
        <w:spacing w:line="360" w:lineRule="auto"/>
        <w:ind w:left="284" w:hanging="284"/>
        <w:rPr>
          <w:sz w:val="28"/>
          <w:szCs w:val="28"/>
          <w:lang w:val="uk-UA" w:eastAsia="uk-UA"/>
        </w:rPr>
      </w:pPr>
      <w:r w:rsidRPr="00D655A9">
        <w:rPr>
          <w:sz w:val="28"/>
          <w:szCs w:val="28"/>
          <w:lang w:val="en-US" w:eastAsia="uk-UA"/>
        </w:rPr>
        <w:t xml:space="preserve">F = </w:t>
      </w:r>
      <w:r w:rsidRPr="00DD4F05">
        <w:rPr>
          <w:sz w:val="28"/>
          <w:szCs w:val="28"/>
          <w:lang w:val="uk-UA" w:eastAsia="uk-UA"/>
        </w:rPr>
        <w:t>124,291</w:t>
      </w:r>
    </w:p>
    <w:p w:rsidR="002036C8" w:rsidRDefault="002036C8" w:rsidP="001A688E">
      <w:pPr>
        <w:spacing w:line="360" w:lineRule="auto"/>
        <w:ind w:firstLine="720"/>
        <w:contextualSpacing/>
        <w:jc w:val="both"/>
        <w:rPr>
          <w:sz w:val="28"/>
          <w:szCs w:val="28"/>
          <w:lang w:eastAsia="uk-UA"/>
        </w:rPr>
      </w:pPr>
    </w:p>
    <w:p w:rsidR="002036C8" w:rsidRDefault="002036C8" w:rsidP="001A688E">
      <w:pPr>
        <w:spacing w:line="360" w:lineRule="auto"/>
        <w:ind w:firstLine="720"/>
        <w:contextualSpacing/>
        <w:jc w:val="both"/>
        <w:rPr>
          <w:sz w:val="28"/>
          <w:szCs w:val="28"/>
          <w:lang w:eastAsia="uk-UA"/>
        </w:rPr>
      </w:pPr>
      <w:r w:rsidRPr="00D655A9">
        <w:rPr>
          <w:sz w:val="28"/>
          <w:szCs w:val="28"/>
          <w:lang w:eastAsia="uk-UA"/>
        </w:rPr>
        <w:t>Проаналізу</w:t>
      </w:r>
      <w:r>
        <w:rPr>
          <w:sz w:val="28"/>
          <w:szCs w:val="28"/>
          <w:lang w:eastAsia="uk-UA"/>
        </w:rPr>
        <w:t>вавши  дані наведені в табл. 2.</w:t>
      </w:r>
      <w:r w:rsidRPr="000237F7">
        <w:rPr>
          <w:sz w:val="28"/>
          <w:szCs w:val="28"/>
          <w:lang w:val="ru-RU" w:eastAsia="uk-UA"/>
        </w:rPr>
        <w:t>1</w:t>
      </w:r>
      <w:r>
        <w:rPr>
          <w:sz w:val="28"/>
          <w:szCs w:val="28"/>
          <w:lang w:val="ru-RU" w:eastAsia="uk-UA"/>
        </w:rPr>
        <w:t>1</w:t>
      </w:r>
      <w:r w:rsidRPr="00D655A9">
        <w:rPr>
          <w:sz w:val="28"/>
          <w:szCs w:val="28"/>
          <w:lang w:eastAsia="uk-UA"/>
        </w:rPr>
        <w:t>.</w:t>
      </w:r>
      <w:r>
        <w:rPr>
          <w:sz w:val="28"/>
          <w:szCs w:val="28"/>
          <w:lang w:eastAsia="uk-UA"/>
        </w:rPr>
        <w:t xml:space="preserve"> та табл. 2.</w:t>
      </w:r>
      <w:r w:rsidRPr="000237F7">
        <w:rPr>
          <w:sz w:val="28"/>
          <w:szCs w:val="28"/>
          <w:lang w:val="ru-RU" w:eastAsia="uk-UA"/>
        </w:rPr>
        <w:t>1</w:t>
      </w:r>
      <w:r>
        <w:rPr>
          <w:sz w:val="28"/>
          <w:szCs w:val="28"/>
          <w:lang w:val="ru-RU" w:eastAsia="uk-UA"/>
        </w:rPr>
        <w:t>2</w:t>
      </w:r>
      <w:r>
        <w:rPr>
          <w:sz w:val="28"/>
          <w:szCs w:val="28"/>
          <w:lang w:eastAsia="uk-UA"/>
        </w:rPr>
        <w:t>.</w:t>
      </w:r>
      <w:r w:rsidRPr="00D655A9">
        <w:rPr>
          <w:sz w:val="28"/>
          <w:szCs w:val="28"/>
          <w:lang w:eastAsia="uk-UA"/>
        </w:rPr>
        <w:t xml:space="preserve">, можна </w:t>
      </w:r>
      <w:r>
        <w:rPr>
          <w:sz w:val="28"/>
          <w:szCs w:val="28"/>
          <w:lang w:eastAsia="uk-UA"/>
        </w:rPr>
        <w:t>дійти наступних висновків</w:t>
      </w:r>
      <w:r w:rsidRPr="00D655A9">
        <w:rPr>
          <w:sz w:val="28"/>
          <w:szCs w:val="28"/>
          <w:lang w:eastAsia="uk-UA"/>
        </w:rPr>
        <w:t>.</w:t>
      </w:r>
      <w:r>
        <w:rPr>
          <w:sz w:val="28"/>
          <w:szCs w:val="28"/>
          <w:lang w:eastAsia="uk-UA"/>
        </w:rPr>
        <w:t xml:space="preserve"> </w:t>
      </w:r>
      <w:r w:rsidRPr="00D655A9">
        <w:rPr>
          <w:sz w:val="28"/>
          <w:szCs w:val="28"/>
          <w:lang w:eastAsia="uk-UA"/>
        </w:rPr>
        <w:t>Із стандартизованих бета-коефіцієнтів,</w:t>
      </w:r>
      <w:r>
        <w:rPr>
          <w:sz w:val="28"/>
          <w:szCs w:val="28"/>
          <w:lang w:eastAsia="uk-UA"/>
        </w:rPr>
        <w:t xml:space="preserve"> видно, що </w:t>
      </w:r>
      <w:r>
        <w:rPr>
          <w:sz w:val="28"/>
          <w:szCs w:val="28"/>
          <w:lang w:eastAsia="uk-UA"/>
        </w:rPr>
        <w:lastRenderedPageBreak/>
        <w:t>найбільшого впливу, як на ВВП Латвії так і на ВВП Фінляндії, надає  (</w:t>
      </w:r>
      <w:r>
        <w:rPr>
          <w:sz w:val="28"/>
          <w:szCs w:val="28"/>
          <w:lang w:val="en-US" w:eastAsia="uk-UA"/>
        </w:rPr>
        <w:t>R</w:t>
      </w:r>
      <w:r w:rsidRPr="000237F7">
        <w:rPr>
          <w:sz w:val="28"/>
          <w:szCs w:val="28"/>
          <w:lang w:eastAsia="uk-UA"/>
        </w:rPr>
        <w:t>)-</w:t>
      </w:r>
      <w:r>
        <w:rPr>
          <w:sz w:val="28"/>
          <w:szCs w:val="28"/>
          <w:lang w:eastAsia="uk-UA"/>
        </w:rPr>
        <w:t>зовнішньоторговельний оборот</w:t>
      </w:r>
      <w:r w:rsidRPr="003C137C">
        <w:rPr>
          <w:sz w:val="28"/>
          <w:szCs w:val="28"/>
          <w:lang w:eastAsia="uk-UA"/>
        </w:rPr>
        <w:t xml:space="preserve">. </w:t>
      </w:r>
      <w:r w:rsidRPr="00D655A9">
        <w:rPr>
          <w:sz w:val="28"/>
          <w:szCs w:val="28"/>
          <w:lang w:eastAsia="uk-UA"/>
        </w:rPr>
        <w:t xml:space="preserve">Цей коефіцієнт свідчить про те, що зі збільшенням </w:t>
      </w:r>
      <w:r>
        <w:rPr>
          <w:sz w:val="28"/>
          <w:szCs w:val="28"/>
          <w:lang w:eastAsia="uk-UA"/>
        </w:rPr>
        <w:t>зовнішньоторговельного обороту</w:t>
      </w:r>
      <w:r w:rsidRPr="00D655A9">
        <w:rPr>
          <w:sz w:val="28"/>
          <w:szCs w:val="28"/>
          <w:lang w:eastAsia="uk-UA"/>
        </w:rPr>
        <w:t xml:space="preserve"> на одн</w:t>
      </w:r>
      <w:r>
        <w:rPr>
          <w:sz w:val="28"/>
          <w:szCs w:val="28"/>
          <w:lang w:eastAsia="uk-UA"/>
        </w:rPr>
        <w:t>е стандартне відхилення, залежна</w:t>
      </w:r>
      <w:r w:rsidRPr="00D655A9">
        <w:rPr>
          <w:sz w:val="28"/>
          <w:szCs w:val="28"/>
          <w:lang w:eastAsia="uk-UA"/>
        </w:rPr>
        <w:t xml:space="preserve"> змінна</w:t>
      </w:r>
      <w:r>
        <w:rPr>
          <w:sz w:val="28"/>
          <w:szCs w:val="28"/>
          <w:lang w:eastAsia="uk-UA"/>
        </w:rPr>
        <w:t xml:space="preserve"> – ВВП Фінляндії  збільшується на 0,953 стандартних відхилень, ВВП Латвії– збільшується на 1,077 стандартних відхилень. Також можна виділити серед значимих коефіцієнтів впливу на ВВП Латвії –  сальдо інших інвестицій </w:t>
      </w:r>
      <w:r w:rsidRPr="00F1663E">
        <w:rPr>
          <w:sz w:val="28"/>
          <w:szCs w:val="28"/>
          <w:lang w:eastAsia="uk-UA"/>
        </w:rPr>
        <w:t>(</w:t>
      </w:r>
      <w:r>
        <w:rPr>
          <w:sz w:val="28"/>
          <w:szCs w:val="28"/>
          <w:lang w:eastAsia="uk-UA"/>
        </w:rPr>
        <w:t>О</w:t>
      </w:r>
      <w:r w:rsidRPr="00F1663E">
        <w:rPr>
          <w:sz w:val="28"/>
          <w:szCs w:val="28"/>
          <w:lang w:eastAsia="uk-UA"/>
        </w:rPr>
        <w:t>)</w:t>
      </w:r>
      <w:r>
        <w:rPr>
          <w:sz w:val="28"/>
          <w:szCs w:val="28"/>
          <w:lang w:eastAsia="uk-UA"/>
        </w:rPr>
        <w:t>. Інші взяті для дослідження коефіцієнти, такі, як сальдо первинних доходів та пасиви з прямих та портфельних інвестицій виявилися незначимими статистично</w:t>
      </w:r>
      <w:bookmarkEnd w:id="10"/>
      <w:r>
        <w:rPr>
          <w:sz w:val="28"/>
          <w:szCs w:val="28"/>
          <w:lang w:eastAsia="uk-UA"/>
        </w:rPr>
        <w:t>.</w:t>
      </w:r>
    </w:p>
    <w:p w:rsidR="002036C8" w:rsidRDefault="002036C8" w:rsidP="00204E84">
      <w:pPr>
        <w:spacing w:line="360" w:lineRule="auto"/>
        <w:ind w:firstLine="426"/>
        <w:contextualSpacing/>
        <w:jc w:val="both"/>
        <w:rPr>
          <w:sz w:val="28"/>
          <w:szCs w:val="28"/>
          <w:lang w:eastAsia="uk-UA"/>
        </w:rPr>
      </w:pPr>
    </w:p>
    <w:p w:rsidR="002036C8" w:rsidRDefault="002036C8" w:rsidP="00204E84">
      <w:pPr>
        <w:spacing w:line="360" w:lineRule="auto"/>
        <w:ind w:firstLine="426"/>
        <w:contextualSpacing/>
        <w:jc w:val="both"/>
        <w:rPr>
          <w:sz w:val="28"/>
          <w:szCs w:val="28"/>
          <w:lang w:eastAsia="uk-UA"/>
        </w:rPr>
      </w:pPr>
    </w:p>
    <w:p w:rsidR="002036C8" w:rsidRDefault="002036C8" w:rsidP="00204E84">
      <w:pPr>
        <w:spacing w:line="360" w:lineRule="auto"/>
        <w:ind w:firstLine="426"/>
        <w:contextualSpacing/>
        <w:jc w:val="both"/>
        <w:rPr>
          <w:sz w:val="28"/>
          <w:szCs w:val="28"/>
          <w:lang w:eastAsia="uk-UA"/>
        </w:rPr>
      </w:pPr>
    </w:p>
    <w:p w:rsidR="002036C8" w:rsidRDefault="002036C8" w:rsidP="00204E84">
      <w:pPr>
        <w:spacing w:line="360" w:lineRule="auto"/>
        <w:ind w:firstLine="426"/>
        <w:contextualSpacing/>
        <w:jc w:val="both"/>
        <w:rPr>
          <w:sz w:val="28"/>
          <w:szCs w:val="28"/>
          <w:lang w:eastAsia="uk-UA"/>
        </w:rPr>
      </w:pPr>
    </w:p>
    <w:p w:rsidR="002036C8" w:rsidRDefault="002036C8" w:rsidP="00204E84">
      <w:pPr>
        <w:spacing w:line="360" w:lineRule="auto"/>
        <w:ind w:firstLine="426"/>
        <w:contextualSpacing/>
        <w:jc w:val="both"/>
        <w:rPr>
          <w:sz w:val="28"/>
          <w:szCs w:val="28"/>
          <w:lang w:eastAsia="uk-UA"/>
        </w:rPr>
      </w:pPr>
    </w:p>
    <w:p w:rsidR="002036C8" w:rsidRDefault="002036C8" w:rsidP="00204E84">
      <w:pPr>
        <w:spacing w:line="360" w:lineRule="auto"/>
        <w:ind w:firstLine="426"/>
        <w:contextualSpacing/>
        <w:jc w:val="both"/>
        <w:rPr>
          <w:sz w:val="28"/>
          <w:szCs w:val="28"/>
          <w:lang w:eastAsia="uk-UA"/>
        </w:rPr>
      </w:pPr>
    </w:p>
    <w:p w:rsidR="002036C8" w:rsidRPr="00204E84" w:rsidRDefault="002036C8" w:rsidP="00204E84">
      <w:pPr>
        <w:spacing w:line="360" w:lineRule="auto"/>
        <w:ind w:firstLine="426"/>
        <w:contextualSpacing/>
        <w:jc w:val="both"/>
        <w:rPr>
          <w:sz w:val="28"/>
          <w:szCs w:val="28"/>
          <w:lang w:eastAsia="uk-UA"/>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AB1946">
      <w:pPr>
        <w:spacing w:line="360" w:lineRule="auto"/>
        <w:jc w:val="center"/>
        <w:rPr>
          <w:b/>
          <w:bCs/>
          <w:sz w:val="28"/>
          <w:szCs w:val="28"/>
        </w:rPr>
      </w:pPr>
    </w:p>
    <w:p w:rsidR="002036C8" w:rsidRDefault="002036C8" w:rsidP="00691BB7">
      <w:pPr>
        <w:spacing w:line="360" w:lineRule="auto"/>
        <w:rPr>
          <w:b/>
          <w:bCs/>
          <w:sz w:val="28"/>
          <w:szCs w:val="28"/>
        </w:rPr>
      </w:pPr>
    </w:p>
    <w:p w:rsidR="002036C8" w:rsidRPr="00AB1946" w:rsidRDefault="002036C8" w:rsidP="00691BB7">
      <w:pPr>
        <w:spacing w:line="360" w:lineRule="auto"/>
        <w:rPr>
          <w:b/>
          <w:bCs/>
          <w:sz w:val="28"/>
          <w:szCs w:val="28"/>
        </w:rPr>
      </w:pPr>
    </w:p>
    <w:p w:rsidR="002036C8" w:rsidRDefault="002036C8" w:rsidP="00AB1946">
      <w:pPr>
        <w:spacing w:line="360" w:lineRule="auto"/>
        <w:jc w:val="center"/>
        <w:rPr>
          <w:b/>
          <w:bCs/>
          <w:sz w:val="28"/>
          <w:szCs w:val="28"/>
        </w:rPr>
      </w:pPr>
      <w:r>
        <w:rPr>
          <w:b/>
          <w:bCs/>
          <w:sz w:val="28"/>
          <w:szCs w:val="28"/>
        </w:rPr>
        <w:lastRenderedPageBreak/>
        <w:t>РОЗДІЛ 3</w:t>
      </w:r>
    </w:p>
    <w:p w:rsidR="002036C8" w:rsidRDefault="002036C8" w:rsidP="00AB1946">
      <w:pPr>
        <w:spacing w:line="360" w:lineRule="auto"/>
        <w:jc w:val="center"/>
        <w:rPr>
          <w:b/>
          <w:bCs/>
          <w:sz w:val="28"/>
          <w:szCs w:val="28"/>
        </w:rPr>
      </w:pPr>
      <w:r w:rsidRPr="00AB1946">
        <w:rPr>
          <w:b/>
          <w:bCs/>
          <w:sz w:val="28"/>
          <w:szCs w:val="28"/>
        </w:rPr>
        <w:t>ОСОБЛИВОСТІ ЗОВНІШНЬОЕКОНОМІЧН</w:t>
      </w:r>
      <w:r>
        <w:rPr>
          <w:b/>
          <w:bCs/>
          <w:sz w:val="28"/>
          <w:szCs w:val="28"/>
        </w:rPr>
        <w:t>ИХ ОПЕРАЦІЙ ФІНЛЯНДІЇ ТА ЛАТВІЇ</w:t>
      </w:r>
      <w:r w:rsidRPr="00AB1946">
        <w:rPr>
          <w:b/>
          <w:bCs/>
          <w:sz w:val="28"/>
          <w:szCs w:val="28"/>
        </w:rPr>
        <w:t xml:space="preserve"> З УКРАЇНОЮ</w:t>
      </w:r>
    </w:p>
    <w:p w:rsidR="002036C8" w:rsidRDefault="002036C8" w:rsidP="00AB1946">
      <w:pPr>
        <w:spacing w:line="360" w:lineRule="auto"/>
        <w:jc w:val="center"/>
        <w:rPr>
          <w:b/>
          <w:bCs/>
          <w:sz w:val="28"/>
          <w:szCs w:val="28"/>
        </w:rPr>
      </w:pPr>
    </w:p>
    <w:p w:rsidR="002036C8" w:rsidRPr="000C6574" w:rsidRDefault="002036C8" w:rsidP="009906CE">
      <w:pPr>
        <w:spacing w:line="360" w:lineRule="auto"/>
        <w:ind w:firstLine="720"/>
        <w:jc w:val="both"/>
        <w:rPr>
          <w:sz w:val="28"/>
          <w:szCs w:val="28"/>
        </w:rPr>
      </w:pPr>
      <w:r w:rsidRPr="000C6574">
        <w:rPr>
          <w:sz w:val="28"/>
          <w:szCs w:val="28"/>
        </w:rPr>
        <w:t xml:space="preserve">Завдяки географічному розташуванню </w:t>
      </w:r>
      <w:r>
        <w:rPr>
          <w:sz w:val="28"/>
          <w:szCs w:val="28"/>
        </w:rPr>
        <w:t>Україна,</w:t>
      </w:r>
      <w:r w:rsidRPr="000C6574">
        <w:rPr>
          <w:sz w:val="28"/>
          <w:szCs w:val="28"/>
        </w:rPr>
        <w:t xml:space="preserve"> як найбільша за територією європейська країна</w:t>
      </w:r>
      <w:r>
        <w:rPr>
          <w:sz w:val="28"/>
          <w:szCs w:val="28"/>
        </w:rPr>
        <w:t>,</w:t>
      </w:r>
      <w:r w:rsidRPr="000C6574">
        <w:rPr>
          <w:sz w:val="28"/>
          <w:szCs w:val="28"/>
        </w:rPr>
        <w:t xml:space="preserve"> викликає зацікавлення </w:t>
      </w:r>
      <w:r>
        <w:rPr>
          <w:sz w:val="28"/>
          <w:szCs w:val="28"/>
        </w:rPr>
        <w:t xml:space="preserve">здебільшого </w:t>
      </w:r>
      <w:r w:rsidRPr="000C6574">
        <w:rPr>
          <w:sz w:val="28"/>
          <w:szCs w:val="28"/>
        </w:rPr>
        <w:t xml:space="preserve">з боку </w:t>
      </w:r>
      <w:r>
        <w:rPr>
          <w:sz w:val="28"/>
          <w:szCs w:val="28"/>
        </w:rPr>
        <w:t xml:space="preserve">своїх </w:t>
      </w:r>
      <w:r w:rsidRPr="000C6574">
        <w:rPr>
          <w:sz w:val="28"/>
          <w:szCs w:val="28"/>
        </w:rPr>
        <w:t>сусідів</w:t>
      </w:r>
      <w:r>
        <w:rPr>
          <w:sz w:val="28"/>
          <w:szCs w:val="28"/>
        </w:rPr>
        <w:t>, але країни північної Європи: Латвія та Фінляндія, також приймають участь в  зовнішньоекономічних операціях та  торгівлі товарами та послугами з Україною</w:t>
      </w:r>
      <w:r w:rsidRPr="000C6574">
        <w:rPr>
          <w:sz w:val="28"/>
          <w:szCs w:val="28"/>
        </w:rPr>
        <w:t>.</w:t>
      </w:r>
      <w:r w:rsidRPr="009906CE">
        <w:t xml:space="preserve"> </w:t>
      </w:r>
      <w:r w:rsidRPr="009906CE">
        <w:rPr>
          <w:sz w:val="28"/>
          <w:szCs w:val="28"/>
        </w:rPr>
        <w:t>У відносному вимірі важливість ЄС , як торговельного партнера України зростає з моменту підписання Поглибленої та Всеосяжної угоди про вільну торгівлю.</w:t>
      </w:r>
    </w:p>
    <w:p w:rsidR="002036C8" w:rsidRDefault="002036C8" w:rsidP="00140922">
      <w:pPr>
        <w:spacing w:line="360" w:lineRule="auto"/>
        <w:ind w:firstLine="720"/>
        <w:jc w:val="both"/>
        <w:rPr>
          <w:sz w:val="28"/>
          <w:szCs w:val="28"/>
        </w:rPr>
      </w:pPr>
      <w:r w:rsidRPr="000C6574">
        <w:rPr>
          <w:sz w:val="28"/>
          <w:szCs w:val="28"/>
        </w:rPr>
        <w:t>Фінляндія і Латвія були одними з перших європейських країн, як</w:t>
      </w:r>
      <w:r>
        <w:rPr>
          <w:sz w:val="28"/>
          <w:szCs w:val="28"/>
        </w:rPr>
        <w:t>і</w:t>
      </w:r>
      <w:r w:rsidRPr="000C6574">
        <w:rPr>
          <w:sz w:val="28"/>
          <w:szCs w:val="28"/>
        </w:rPr>
        <w:t xml:space="preserve"> ратифікувал</w:t>
      </w:r>
      <w:r>
        <w:rPr>
          <w:sz w:val="28"/>
          <w:szCs w:val="28"/>
        </w:rPr>
        <w:t>и</w:t>
      </w:r>
      <w:r w:rsidRPr="000C6574">
        <w:rPr>
          <w:sz w:val="28"/>
          <w:szCs w:val="28"/>
        </w:rPr>
        <w:t xml:space="preserve"> Згоду про асоціацію України і ЄС.</w:t>
      </w:r>
      <w:r>
        <w:rPr>
          <w:sz w:val="28"/>
          <w:szCs w:val="28"/>
        </w:rPr>
        <w:t xml:space="preserve"> </w:t>
      </w:r>
      <w:bookmarkStart w:id="11" w:name="_Hlk72589204"/>
      <w:r>
        <w:rPr>
          <w:sz w:val="28"/>
          <w:szCs w:val="28"/>
        </w:rPr>
        <w:t>Обидві держави надають</w:t>
      </w:r>
      <w:r>
        <w:rPr>
          <w:rFonts w:ascii="Helvetica" w:hAnsi="Helvetica" w:cs="Helvetica"/>
          <w:color w:val="000000"/>
          <w:sz w:val="27"/>
          <w:szCs w:val="27"/>
          <w:shd w:val="clear" w:color="auto" w:fill="F5F5F5"/>
        </w:rPr>
        <w:t xml:space="preserve"> </w:t>
      </w:r>
      <w:r w:rsidRPr="00D14326">
        <w:rPr>
          <w:sz w:val="28"/>
          <w:szCs w:val="28"/>
        </w:rPr>
        <w:t>значиму в масштабах нашої економіки фінансову допомогу</w:t>
      </w:r>
      <w:bookmarkEnd w:id="11"/>
      <w:r w:rsidRPr="00D14326">
        <w:rPr>
          <w:sz w:val="28"/>
          <w:szCs w:val="28"/>
        </w:rPr>
        <w:t xml:space="preserve">. Фінансування традиційно спрямовується на цілі вдосконалення системи державного управління, інститутів демократії, прав людини (включно гендерну рівність), проведення системних економічних реформ, сталого розвитку, в тому числі питання енергозбереження </w:t>
      </w:r>
      <w:r>
        <w:rPr>
          <w:sz w:val="28"/>
          <w:szCs w:val="28"/>
        </w:rPr>
        <w:t>та</w:t>
      </w:r>
      <w:r w:rsidRPr="00D14326">
        <w:rPr>
          <w:sz w:val="28"/>
          <w:szCs w:val="28"/>
        </w:rPr>
        <w:t xml:space="preserve"> енергоефективності</w:t>
      </w:r>
      <w:r>
        <w:rPr>
          <w:sz w:val="28"/>
          <w:szCs w:val="28"/>
        </w:rPr>
        <w:t xml:space="preserve">. Прикладом останнього був донорський проект за підтримки уряду Фінляндії та  2016 року зі створення першої за європейськими стандартами «Зеленої школи» в Херсонській області з використанням екологічних матеріалів та передових енергозберігаючих технологій </w:t>
      </w:r>
      <w:r w:rsidRPr="000237F7">
        <w:rPr>
          <w:sz w:val="28"/>
          <w:szCs w:val="28"/>
        </w:rPr>
        <w:t>[</w:t>
      </w:r>
      <w:r>
        <w:rPr>
          <w:sz w:val="28"/>
          <w:szCs w:val="28"/>
        </w:rPr>
        <w:t>37, 38</w:t>
      </w:r>
      <w:r w:rsidRPr="000237F7">
        <w:rPr>
          <w:sz w:val="28"/>
          <w:szCs w:val="28"/>
        </w:rPr>
        <w:t>]</w:t>
      </w:r>
      <w:r>
        <w:rPr>
          <w:sz w:val="28"/>
          <w:szCs w:val="28"/>
        </w:rPr>
        <w:t>.</w:t>
      </w:r>
    </w:p>
    <w:p w:rsidR="002036C8" w:rsidRDefault="002036C8" w:rsidP="007678EE">
      <w:pPr>
        <w:spacing w:line="360" w:lineRule="auto"/>
        <w:ind w:firstLine="720"/>
        <w:jc w:val="both"/>
        <w:rPr>
          <w:sz w:val="28"/>
          <w:szCs w:val="28"/>
        </w:rPr>
      </w:pPr>
      <w:r w:rsidRPr="003C10F7">
        <w:rPr>
          <w:sz w:val="28"/>
          <w:szCs w:val="28"/>
        </w:rPr>
        <w:t>Серед основних напрямів торговельно-економічного співробітництва України і Латвії– агросектор, транспортна галузь, сфера інновацій, інші сфери взаємного інтересу.</w:t>
      </w:r>
    </w:p>
    <w:p w:rsidR="002036C8" w:rsidRDefault="002036C8" w:rsidP="007678EE">
      <w:pPr>
        <w:spacing w:line="360" w:lineRule="auto"/>
        <w:ind w:firstLine="720"/>
        <w:jc w:val="both"/>
        <w:rPr>
          <w:sz w:val="28"/>
          <w:szCs w:val="28"/>
        </w:rPr>
      </w:pPr>
      <w:r>
        <w:rPr>
          <w:sz w:val="28"/>
          <w:szCs w:val="28"/>
        </w:rPr>
        <w:t>Почати більш детальний аналіз зовнішньоекономічного співробітництва України та Латвії, на мою думку, варто з обсягів прямих іноземних інвестицій в Україну, динаміка яких наведена на рис. 3.1.</w:t>
      </w:r>
    </w:p>
    <w:p w:rsidR="002036C8" w:rsidRDefault="002036C8" w:rsidP="007678EE">
      <w:pPr>
        <w:spacing w:line="360" w:lineRule="auto"/>
        <w:ind w:firstLine="720"/>
        <w:jc w:val="both"/>
        <w:rPr>
          <w:sz w:val="28"/>
          <w:szCs w:val="28"/>
        </w:rPr>
      </w:pPr>
    </w:p>
    <w:p w:rsidR="002036C8" w:rsidRDefault="002036C8" w:rsidP="007678EE">
      <w:pPr>
        <w:spacing w:line="360" w:lineRule="auto"/>
        <w:ind w:firstLine="720"/>
        <w:jc w:val="both"/>
        <w:rPr>
          <w:sz w:val="28"/>
          <w:szCs w:val="28"/>
        </w:rPr>
      </w:pPr>
    </w:p>
    <w:p w:rsidR="002036C8" w:rsidRDefault="00DC4B41" w:rsidP="00710D84">
      <w:pPr>
        <w:spacing w:line="360" w:lineRule="auto"/>
        <w:jc w:val="both"/>
        <w:rPr>
          <w:sz w:val="28"/>
          <w:szCs w:val="28"/>
        </w:rPr>
      </w:pPr>
      <w:r>
        <w:rPr>
          <w:noProof/>
          <w:lang w:eastAsia="uk-UA"/>
        </w:rPr>
        <w:lastRenderedPageBreak/>
        <w:drawing>
          <wp:inline distT="0" distB="0" distL="0" distR="0">
            <wp:extent cx="5963920" cy="2675890"/>
            <wp:effectExtent l="0" t="0" r="17780" b="10160"/>
            <wp:docPr id="7"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036C8" w:rsidRDefault="002036C8" w:rsidP="00C66C23">
      <w:pPr>
        <w:spacing w:line="360" w:lineRule="auto"/>
        <w:ind w:firstLine="720"/>
        <w:jc w:val="both"/>
        <w:rPr>
          <w:sz w:val="28"/>
          <w:szCs w:val="28"/>
        </w:rPr>
      </w:pPr>
      <w:r w:rsidRPr="001A688E">
        <w:rPr>
          <w:sz w:val="28"/>
          <w:szCs w:val="28"/>
        </w:rPr>
        <w:t>Рис.</w:t>
      </w:r>
      <w:r>
        <w:rPr>
          <w:sz w:val="28"/>
          <w:szCs w:val="28"/>
        </w:rPr>
        <w:t xml:space="preserve"> </w:t>
      </w:r>
      <w:r w:rsidRPr="001A688E">
        <w:rPr>
          <w:sz w:val="28"/>
          <w:szCs w:val="28"/>
        </w:rPr>
        <w:t>3.1</w:t>
      </w:r>
      <w:r>
        <w:rPr>
          <w:sz w:val="28"/>
          <w:szCs w:val="28"/>
        </w:rPr>
        <w:t xml:space="preserve"> Прямі </w:t>
      </w:r>
      <w:r w:rsidRPr="007678EE">
        <w:rPr>
          <w:sz w:val="28"/>
          <w:szCs w:val="28"/>
        </w:rPr>
        <w:t>іноземн</w:t>
      </w:r>
      <w:r>
        <w:rPr>
          <w:sz w:val="28"/>
          <w:szCs w:val="28"/>
        </w:rPr>
        <w:t>і</w:t>
      </w:r>
      <w:r w:rsidRPr="007678EE">
        <w:rPr>
          <w:sz w:val="28"/>
          <w:szCs w:val="28"/>
        </w:rPr>
        <w:t xml:space="preserve"> інвестицій в Україну </w:t>
      </w:r>
      <w:r>
        <w:rPr>
          <w:sz w:val="28"/>
          <w:szCs w:val="28"/>
        </w:rPr>
        <w:t xml:space="preserve">з Латвії та Фінляндії в </w:t>
      </w:r>
      <w:r w:rsidRPr="007678EE">
        <w:rPr>
          <w:sz w:val="28"/>
          <w:szCs w:val="28"/>
        </w:rPr>
        <w:t>2018-2020 рок</w:t>
      </w:r>
      <w:r>
        <w:rPr>
          <w:sz w:val="28"/>
          <w:szCs w:val="28"/>
        </w:rPr>
        <w:t xml:space="preserve">ах </w:t>
      </w:r>
      <w:r w:rsidRPr="007678EE">
        <w:rPr>
          <w:sz w:val="28"/>
          <w:szCs w:val="28"/>
        </w:rPr>
        <w:t>( в млн. дол. США)</w:t>
      </w:r>
    </w:p>
    <w:p w:rsidR="002036C8" w:rsidRPr="000237F7" w:rsidRDefault="002036C8" w:rsidP="007678EE">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36</w:t>
      </w:r>
      <w:r w:rsidRPr="000237F7">
        <w:rPr>
          <w:sz w:val="28"/>
          <w:szCs w:val="28"/>
          <w:lang w:val="ru-RU"/>
        </w:rPr>
        <w:t>].</w:t>
      </w:r>
    </w:p>
    <w:p w:rsidR="002036C8" w:rsidRDefault="002036C8" w:rsidP="00691BB7">
      <w:pPr>
        <w:spacing w:line="360" w:lineRule="auto"/>
        <w:ind w:firstLine="720"/>
        <w:jc w:val="both"/>
        <w:rPr>
          <w:sz w:val="28"/>
          <w:szCs w:val="28"/>
        </w:rPr>
      </w:pPr>
    </w:p>
    <w:p w:rsidR="002036C8" w:rsidRDefault="002036C8" w:rsidP="00691BB7">
      <w:pPr>
        <w:spacing w:line="360" w:lineRule="auto"/>
        <w:ind w:firstLine="720"/>
        <w:jc w:val="both"/>
        <w:rPr>
          <w:sz w:val="28"/>
          <w:szCs w:val="28"/>
        </w:rPr>
      </w:pPr>
      <w:r>
        <w:rPr>
          <w:sz w:val="28"/>
          <w:szCs w:val="28"/>
        </w:rPr>
        <w:t xml:space="preserve">Отже в 2018 р. спостерігається значно більший приплив ПІІ в Україну з Латвії, ніж з Фінляндії. А вже наступний рік характеризувався їх відпливом стосовно обох країн.  </w:t>
      </w:r>
    </w:p>
    <w:p w:rsidR="002036C8" w:rsidRPr="00F812F4" w:rsidRDefault="002036C8" w:rsidP="00F812F4">
      <w:pPr>
        <w:spacing w:line="360" w:lineRule="auto"/>
        <w:ind w:firstLine="720"/>
        <w:jc w:val="both"/>
        <w:rPr>
          <w:sz w:val="28"/>
          <w:szCs w:val="28"/>
        </w:rPr>
      </w:pPr>
      <w:r>
        <w:rPr>
          <w:sz w:val="28"/>
          <w:szCs w:val="28"/>
        </w:rPr>
        <w:t>Однак в 2019 році їх відплив був більшим за значенням саме в Латвії, хоча і Фінляндія не мала додатного показнику, а вже в 2020 році відплив латвійських ПІІ скоротився порівняно з 2019 роком, а в випадку з Фінськими ПІІ - приплив перевищив навіть 2018 рік.</w:t>
      </w:r>
    </w:p>
    <w:p w:rsidR="002036C8" w:rsidRDefault="002036C8" w:rsidP="00140922">
      <w:pPr>
        <w:spacing w:line="360" w:lineRule="auto"/>
        <w:ind w:firstLine="720"/>
        <w:jc w:val="both"/>
        <w:rPr>
          <w:sz w:val="28"/>
          <w:szCs w:val="28"/>
        </w:rPr>
      </w:pPr>
      <w:r w:rsidRPr="003C10F7">
        <w:rPr>
          <w:sz w:val="28"/>
          <w:szCs w:val="28"/>
        </w:rPr>
        <w:t>Серед основних напрямів торговельно-економічного співробітництва України і Латвії</w:t>
      </w:r>
      <w:r>
        <w:rPr>
          <w:sz w:val="28"/>
          <w:szCs w:val="28"/>
        </w:rPr>
        <w:t xml:space="preserve"> варто виділити: </w:t>
      </w:r>
      <w:r w:rsidRPr="003C10F7">
        <w:rPr>
          <w:sz w:val="28"/>
          <w:szCs w:val="28"/>
        </w:rPr>
        <w:t>агросектор, транспортна галузь, сфера інновацій, інші сфери взаємного інтересу.</w:t>
      </w:r>
    </w:p>
    <w:p w:rsidR="002036C8" w:rsidRDefault="002036C8" w:rsidP="00140922">
      <w:pPr>
        <w:spacing w:line="360" w:lineRule="auto"/>
        <w:ind w:firstLine="720"/>
        <w:jc w:val="both"/>
        <w:rPr>
          <w:sz w:val="28"/>
          <w:szCs w:val="28"/>
        </w:rPr>
      </w:pPr>
      <w:r>
        <w:rPr>
          <w:sz w:val="28"/>
          <w:szCs w:val="28"/>
        </w:rPr>
        <w:t>Детальніше варто розглянути двосторонню торгівлю товарами та послугами між досліджуваними країнами та Україною протягом останніх 5 років.</w:t>
      </w:r>
    </w:p>
    <w:p w:rsidR="002036C8" w:rsidRDefault="002036C8" w:rsidP="00140922">
      <w:pPr>
        <w:spacing w:line="360" w:lineRule="auto"/>
        <w:ind w:firstLine="720"/>
        <w:jc w:val="both"/>
        <w:rPr>
          <w:sz w:val="28"/>
          <w:szCs w:val="28"/>
        </w:rPr>
      </w:pPr>
      <w:r>
        <w:rPr>
          <w:sz w:val="28"/>
          <w:szCs w:val="28"/>
        </w:rPr>
        <w:t>Об’єм експорту товарів з України в Латвію та Фінляндію наведено в табл. 3.1</w:t>
      </w:r>
    </w:p>
    <w:p w:rsidR="002036C8" w:rsidRDefault="002036C8" w:rsidP="00A75F27">
      <w:pPr>
        <w:spacing w:line="360" w:lineRule="auto"/>
        <w:jc w:val="both"/>
        <w:rPr>
          <w:sz w:val="28"/>
          <w:szCs w:val="28"/>
        </w:rPr>
      </w:pPr>
    </w:p>
    <w:p w:rsidR="002036C8" w:rsidRDefault="002036C8" w:rsidP="002534DE">
      <w:pPr>
        <w:spacing w:line="360" w:lineRule="auto"/>
        <w:ind w:firstLine="720"/>
        <w:jc w:val="right"/>
        <w:rPr>
          <w:sz w:val="28"/>
          <w:szCs w:val="28"/>
        </w:rPr>
      </w:pPr>
    </w:p>
    <w:p w:rsidR="002036C8" w:rsidRDefault="002036C8" w:rsidP="002534DE">
      <w:pPr>
        <w:spacing w:line="360" w:lineRule="auto"/>
        <w:ind w:firstLine="720"/>
        <w:jc w:val="right"/>
        <w:rPr>
          <w:sz w:val="28"/>
          <w:szCs w:val="28"/>
        </w:rPr>
      </w:pPr>
      <w:r>
        <w:rPr>
          <w:sz w:val="28"/>
          <w:szCs w:val="28"/>
        </w:rPr>
        <w:lastRenderedPageBreak/>
        <w:t>Таблиця 3.1</w:t>
      </w:r>
    </w:p>
    <w:p w:rsidR="002036C8" w:rsidRPr="001A688E" w:rsidRDefault="002036C8" w:rsidP="00DC7DF8">
      <w:pPr>
        <w:spacing w:line="360" w:lineRule="auto"/>
        <w:ind w:left="-567" w:firstLine="720"/>
        <w:jc w:val="center"/>
        <w:rPr>
          <w:b/>
          <w:sz w:val="28"/>
          <w:szCs w:val="28"/>
        </w:rPr>
      </w:pPr>
      <w:r w:rsidRPr="001A688E">
        <w:rPr>
          <w:b/>
          <w:sz w:val="28"/>
          <w:szCs w:val="28"/>
        </w:rPr>
        <w:t xml:space="preserve">Об’єм експорту товарів  з України протягом 2016 – 2020 років, </w:t>
      </w:r>
    </w:p>
    <w:p w:rsidR="002036C8" w:rsidRPr="001A688E" w:rsidRDefault="002036C8" w:rsidP="00DC7DF8">
      <w:pPr>
        <w:spacing w:line="360" w:lineRule="auto"/>
        <w:ind w:left="-567" w:firstLine="720"/>
        <w:jc w:val="center"/>
        <w:rPr>
          <w:b/>
          <w:sz w:val="28"/>
          <w:szCs w:val="28"/>
        </w:rPr>
      </w:pPr>
      <w:r w:rsidRPr="001A688E">
        <w:rPr>
          <w:b/>
          <w:sz w:val="28"/>
          <w:szCs w:val="28"/>
        </w:rPr>
        <w:t>млн. дол. США</w:t>
      </w:r>
    </w:p>
    <w:tbl>
      <w:tblPr>
        <w:tblW w:w="9863" w:type="dxa"/>
        <w:tblLook w:val="00A0" w:firstRow="1" w:lastRow="0" w:firstColumn="1" w:lastColumn="0" w:noHBand="0" w:noVBand="0"/>
      </w:tblPr>
      <w:tblGrid>
        <w:gridCol w:w="3307"/>
        <w:gridCol w:w="1010"/>
        <w:gridCol w:w="1011"/>
        <w:gridCol w:w="1011"/>
        <w:gridCol w:w="1011"/>
        <w:gridCol w:w="1011"/>
        <w:gridCol w:w="1502"/>
      </w:tblGrid>
      <w:tr w:rsidR="002036C8" w:rsidRPr="00081634" w:rsidTr="00081634">
        <w:trPr>
          <w:trHeight w:val="364"/>
        </w:trPr>
        <w:tc>
          <w:tcPr>
            <w:tcW w:w="3307" w:type="dxa"/>
            <w:tcBorders>
              <w:top w:val="single" w:sz="8" w:space="0" w:color="auto"/>
              <w:left w:val="single" w:sz="8" w:space="0" w:color="auto"/>
              <w:bottom w:val="single" w:sz="8" w:space="0" w:color="auto"/>
              <w:right w:val="nil"/>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Рік</w:t>
            </w:r>
          </w:p>
        </w:tc>
        <w:tc>
          <w:tcPr>
            <w:tcW w:w="101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2016</w:t>
            </w:r>
          </w:p>
        </w:tc>
        <w:tc>
          <w:tcPr>
            <w:tcW w:w="1011"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2017</w:t>
            </w:r>
          </w:p>
        </w:tc>
        <w:tc>
          <w:tcPr>
            <w:tcW w:w="1011"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2018</w:t>
            </w:r>
          </w:p>
        </w:tc>
        <w:tc>
          <w:tcPr>
            <w:tcW w:w="1011"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2019</w:t>
            </w:r>
          </w:p>
        </w:tc>
        <w:tc>
          <w:tcPr>
            <w:tcW w:w="1011"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2020</w:t>
            </w:r>
          </w:p>
        </w:tc>
        <w:tc>
          <w:tcPr>
            <w:tcW w:w="1502"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2021 січень</w:t>
            </w:r>
          </w:p>
        </w:tc>
      </w:tr>
      <w:tr w:rsidR="002036C8" w:rsidRPr="00081634" w:rsidTr="00081634">
        <w:trPr>
          <w:trHeight w:val="364"/>
        </w:trPr>
        <w:tc>
          <w:tcPr>
            <w:tcW w:w="3307" w:type="dxa"/>
            <w:tcBorders>
              <w:top w:val="nil"/>
              <w:left w:val="single" w:sz="8" w:space="0" w:color="auto"/>
              <w:bottom w:val="single" w:sz="8" w:space="0" w:color="auto"/>
              <w:right w:val="nil"/>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Фінляндія</w:t>
            </w:r>
          </w:p>
        </w:tc>
        <w:tc>
          <w:tcPr>
            <w:tcW w:w="1010" w:type="dxa"/>
            <w:tcBorders>
              <w:top w:val="nil"/>
              <w:left w:val="single" w:sz="4" w:space="0" w:color="auto"/>
              <w:bottom w:val="single" w:sz="4" w:space="0" w:color="auto"/>
              <w:right w:val="single" w:sz="4" w:space="0" w:color="auto"/>
            </w:tcBorders>
            <w:shd w:val="clear" w:color="000000" w:fill="FFFFFF"/>
            <w:noWrap/>
            <w:vAlign w:val="bottom"/>
          </w:tcPr>
          <w:p w:rsidR="002036C8" w:rsidRPr="00081634" w:rsidRDefault="002036C8" w:rsidP="00081634">
            <w:pPr>
              <w:jc w:val="center"/>
              <w:rPr>
                <w:sz w:val="24"/>
                <w:szCs w:val="24"/>
              </w:rPr>
            </w:pPr>
            <w:r w:rsidRPr="00081634">
              <w:rPr>
                <w:sz w:val="24"/>
                <w:szCs w:val="24"/>
              </w:rPr>
              <w:t>62,355</w:t>
            </w:r>
          </w:p>
        </w:tc>
        <w:tc>
          <w:tcPr>
            <w:tcW w:w="1011"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sz w:val="24"/>
                <w:szCs w:val="24"/>
              </w:rPr>
            </w:pPr>
            <w:r w:rsidRPr="00081634">
              <w:rPr>
                <w:sz w:val="24"/>
                <w:szCs w:val="24"/>
              </w:rPr>
              <w:t>78,803</w:t>
            </w:r>
          </w:p>
        </w:tc>
        <w:tc>
          <w:tcPr>
            <w:tcW w:w="1011" w:type="dxa"/>
            <w:tcBorders>
              <w:top w:val="nil"/>
              <w:left w:val="nil"/>
              <w:bottom w:val="single" w:sz="4" w:space="0" w:color="auto"/>
              <w:right w:val="single" w:sz="4" w:space="0" w:color="auto"/>
            </w:tcBorders>
            <w:shd w:val="clear" w:color="000000" w:fill="FFFFFF"/>
            <w:vAlign w:val="center"/>
          </w:tcPr>
          <w:p w:rsidR="002036C8" w:rsidRPr="00081634" w:rsidRDefault="002036C8" w:rsidP="00081634">
            <w:pPr>
              <w:jc w:val="center"/>
              <w:rPr>
                <w:sz w:val="24"/>
                <w:szCs w:val="24"/>
              </w:rPr>
            </w:pPr>
            <w:r w:rsidRPr="00081634">
              <w:rPr>
                <w:sz w:val="24"/>
                <w:szCs w:val="24"/>
              </w:rPr>
              <w:t>80,643</w:t>
            </w:r>
          </w:p>
        </w:tc>
        <w:tc>
          <w:tcPr>
            <w:tcW w:w="1011"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sz w:val="24"/>
                <w:szCs w:val="24"/>
              </w:rPr>
            </w:pPr>
            <w:r w:rsidRPr="00081634">
              <w:rPr>
                <w:sz w:val="24"/>
                <w:szCs w:val="24"/>
              </w:rPr>
              <w:t>46,179</w:t>
            </w:r>
          </w:p>
        </w:tc>
        <w:tc>
          <w:tcPr>
            <w:tcW w:w="1011"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54,5</w:t>
            </w:r>
          </w:p>
        </w:tc>
        <w:tc>
          <w:tcPr>
            <w:tcW w:w="1502"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3,599</w:t>
            </w:r>
          </w:p>
        </w:tc>
      </w:tr>
      <w:tr w:rsidR="002036C8" w:rsidRPr="00081634" w:rsidTr="00081634">
        <w:trPr>
          <w:trHeight w:val="364"/>
        </w:trPr>
        <w:tc>
          <w:tcPr>
            <w:tcW w:w="3307" w:type="dxa"/>
            <w:tcBorders>
              <w:top w:val="nil"/>
              <w:left w:val="single" w:sz="8" w:space="0" w:color="auto"/>
              <w:bottom w:val="single" w:sz="8" w:space="0" w:color="auto"/>
              <w:right w:val="nil"/>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Латвія</w:t>
            </w:r>
          </w:p>
        </w:tc>
        <w:tc>
          <w:tcPr>
            <w:tcW w:w="1010"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138,155</w:t>
            </w:r>
          </w:p>
        </w:tc>
        <w:tc>
          <w:tcPr>
            <w:tcW w:w="1011"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sz w:val="24"/>
                <w:szCs w:val="24"/>
              </w:rPr>
            </w:pPr>
            <w:r w:rsidRPr="00081634">
              <w:rPr>
                <w:sz w:val="24"/>
                <w:szCs w:val="24"/>
              </w:rPr>
              <w:t>213,717</w:t>
            </w:r>
          </w:p>
        </w:tc>
        <w:tc>
          <w:tcPr>
            <w:tcW w:w="1011"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sz w:val="24"/>
                <w:szCs w:val="24"/>
              </w:rPr>
            </w:pPr>
            <w:r w:rsidRPr="00081634">
              <w:rPr>
                <w:sz w:val="24"/>
                <w:szCs w:val="24"/>
              </w:rPr>
              <w:t>294,423</w:t>
            </w:r>
          </w:p>
        </w:tc>
        <w:tc>
          <w:tcPr>
            <w:tcW w:w="1011"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sz w:val="24"/>
                <w:szCs w:val="24"/>
              </w:rPr>
            </w:pPr>
            <w:r w:rsidRPr="00081634">
              <w:rPr>
                <w:sz w:val="24"/>
                <w:szCs w:val="24"/>
              </w:rPr>
              <w:t>300,081</w:t>
            </w:r>
          </w:p>
        </w:tc>
        <w:tc>
          <w:tcPr>
            <w:tcW w:w="1011"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229,426</w:t>
            </w:r>
          </w:p>
        </w:tc>
        <w:tc>
          <w:tcPr>
            <w:tcW w:w="1502"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17,4</w:t>
            </w:r>
          </w:p>
        </w:tc>
      </w:tr>
      <w:tr w:rsidR="002036C8" w:rsidRPr="00081634" w:rsidTr="00081634">
        <w:trPr>
          <w:trHeight w:val="364"/>
        </w:trPr>
        <w:tc>
          <w:tcPr>
            <w:tcW w:w="3307" w:type="dxa"/>
            <w:tcBorders>
              <w:top w:val="nil"/>
              <w:left w:val="single" w:sz="8" w:space="0" w:color="auto"/>
              <w:bottom w:val="single" w:sz="8" w:space="0" w:color="auto"/>
              <w:right w:val="nil"/>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Загальний</w:t>
            </w:r>
          </w:p>
        </w:tc>
        <w:tc>
          <w:tcPr>
            <w:tcW w:w="1010"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36361,7</w:t>
            </w:r>
          </w:p>
        </w:tc>
        <w:tc>
          <w:tcPr>
            <w:tcW w:w="1011"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43264,7</w:t>
            </w:r>
          </w:p>
        </w:tc>
        <w:tc>
          <w:tcPr>
            <w:tcW w:w="1011"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47334,9</w:t>
            </w:r>
          </w:p>
        </w:tc>
        <w:tc>
          <w:tcPr>
            <w:tcW w:w="1011"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50054,6</w:t>
            </w:r>
          </w:p>
        </w:tc>
        <w:tc>
          <w:tcPr>
            <w:tcW w:w="1011"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sz w:val="24"/>
                <w:szCs w:val="24"/>
              </w:rPr>
            </w:pPr>
            <w:r w:rsidRPr="00081634">
              <w:rPr>
                <w:sz w:val="24"/>
                <w:szCs w:val="24"/>
              </w:rPr>
              <w:t>49212,9</w:t>
            </w:r>
          </w:p>
        </w:tc>
        <w:tc>
          <w:tcPr>
            <w:tcW w:w="1502" w:type="dxa"/>
            <w:tcBorders>
              <w:top w:val="nil"/>
              <w:left w:val="nil"/>
              <w:bottom w:val="single" w:sz="4" w:space="0" w:color="auto"/>
              <w:right w:val="single" w:sz="4" w:space="0" w:color="auto"/>
            </w:tcBorders>
            <w:shd w:val="clear" w:color="000000" w:fill="FFFFFF"/>
          </w:tcPr>
          <w:p w:rsidR="002036C8" w:rsidRPr="00081634" w:rsidRDefault="002036C8" w:rsidP="00081634">
            <w:pPr>
              <w:jc w:val="center"/>
              <w:rPr>
                <w:sz w:val="24"/>
                <w:szCs w:val="24"/>
              </w:rPr>
            </w:pPr>
            <w:r w:rsidRPr="00081634">
              <w:rPr>
                <w:sz w:val="24"/>
                <w:szCs w:val="24"/>
              </w:rPr>
              <w:t>39274,5</w:t>
            </w:r>
          </w:p>
        </w:tc>
      </w:tr>
    </w:tbl>
    <w:p w:rsidR="002036C8" w:rsidRDefault="002036C8" w:rsidP="00081634">
      <w:pPr>
        <w:spacing w:line="360" w:lineRule="auto"/>
        <w:ind w:firstLine="720"/>
        <w:jc w:val="both"/>
        <w:rPr>
          <w:sz w:val="28"/>
          <w:szCs w:val="28"/>
          <w:lang w:val="ru-RU"/>
        </w:rPr>
      </w:pPr>
      <w:r>
        <w:rPr>
          <w:sz w:val="28"/>
          <w:szCs w:val="28"/>
        </w:rPr>
        <w:t xml:space="preserve">Джерела: Складено автором на основі даних </w:t>
      </w:r>
      <w:r w:rsidRPr="000237F7">
        <w:rPr>
          <w:sz w:val="28"/>
          <w:szCs w:val="28"/>
          <w:lang w:val="ru-RU"/>
        </w:rPr>
        <w:t>[</w:t>
      </w:r>
      <w:r>
        <w:rPr>
          <w:sz w:val="28"/>
          <w:szCs w:val="28"/>
          <w:lang w:val="ru-RU"/>
        </w:rPr>
        <w:t>36</w:t>
      </w:r>
      <w:r w:rsidRPr="000237F7">
        <w:rPr>
          <w:sz w:val="28"/>
          <w:szCs w:val="28"/>
          <w:lang w:val="ru-RU"/>
        </w:rPr>
        <w:t>].</w:t>
      </w:r>
    </w:p>
    <w:p w:rsidR="002036C8" w:rsidRDefault="002036C8" w:rsidP="00A75F27">
      <w:pPr>
        <w:spacing w:line="360" w:lineRule="auto"/>
        <w:ind w:firstLine="720"/>
        <w:jc w:val="both"/>
        <w:rPr>
          <w:sz w:val="28"/>
          <w:szCs w:val="28"/>
        </w:rPr>
      </w:pPr>
    </w:p>
    <w:p w:rsidR="002036C8" w:rsidRDefault="002036C8" w:rsidP="00A75F27">
      <w:pPr>
        <w:spacing w:line="360" w:lineRule="auto"/>
        <w:ind w:firstLine="720"/>
        <w:jc w:val="both"/>
        <w:rPr>
          <w:sz w:val="28"/>
          <w:szCs w:val="28"/>
        </w:rPr>
      </w:pPr>
      <w:r>
        <w:rPr>
          <w:sz w:val="28"/>
          <w:szCs w:val="28"/>
        </w:rPr>
        <w:t>Об’єм експорту товарів з України в Латвію значно більший в порівнянні з експортом до Фінляндії. Однак , український експорт, як до Латвії так і до Фінляндії зростав за своїм грошовим визначенням з 2016 по 2019 роки, і тільки в 2020 році дещо зменшився. Цей тренд спостерігається і на прикладі з загальним об’ємом експорту України.</w:t>
      </w:r>
    </w:p>
    <w:p w:rsidR="002036C8" w:rsidRPr="00A75F27" w:rsidRDefault="002036C8" w:rsidP="00A75F27">
      <w:pPr>
        <w:spacing w:line="360" w:lineRule="auto"/>
        <w:ind w:firstLine="720"/>
        <w:jc w:val="both"/>
        <w:rPr>
          <w:sz w:val="28"/>
          <w:szCs w:val="28"/>
        </w:rPr>
      </w:pPr>
      <w:r>
        <w:rPr>
          <w:sz w:val="28"/>
          <w:szCs w:val="28"/>
        </w:rPr>
        <w:t>Показники об’єму імпорту товарів з України в Латвію та Фінляндію наведено в табл. 3.2.</w:t>
      </w:r>
    </w:p>
    <w:p w:rsidR="002036C8" w:rsidRDefault="002036C8" w:rsidP="003C10F7">
      <w:pPr>
        <w:spacing w:line="360" w:lineRule="auto"/>
        <w:ind w:firstLine="720"/>
        <w:jc w:val="right"/>
        <w:rPr>
          <w:sz w:val="28"/>
          <w:szCs w:val="28"/>
        </w:rPr>
      </w:pPr>
      <w:r>
        <w:rPr>
          <w:sz w:val="28"/>
          <w:szCs w:val="28"/>
        </w:rPr>
        <w:t>Таблиця 3.2</w:t>
      </w:r>
    </w:p>
    <w:p w:rsidR="002036C8" w:rsidRPr="001A688E" w:rsidRDefault="002036C8" w:rsidP="003C10F7">
      <w:pPr>
        <w:spacing w:line="360" w:lineRule="auto"/>
        <w:ind w:firstLine="720"/>
        <w:jc w:val="center"/>
        <w:rPr>
          <w:b/>
          <w:sz w:val="28"/>
          <w:szCs w:val="28"/>
        </w:rPr>
      </w:pPr>
      <w:r w:rsidRPr="001A688E">
        <w:rPr>
          <w:b/>
          <w:sz w:val="28"/>
          <w:szCs w:val="28"/>
        </w:rPr>
        <w:t xml:space="preserve">Об’єм імпорту товарів з України протягом 2016 – 2020 років, </w:t>
      </w:r>
    </w:p>
    <w:p w:rsidR="002036C8" w:rsidRPr="001A688E" w:rsidRDefault="002036C8" w:rsidP="003C10F7">
      <w:pPr>
        <w:spacing w:line="360" w:lineRule="auto"/>
        <w:ind w:firstLine="720"/>
        <w:jc w:val="center"/>
        <w:rPr>
          <w:b/>
          <w:sz w:val="28"/>
          <w:szCs w:val="28"/>
        </w:rPr>
      </w:pPr>
      <w:r w:rsidRPr="001A688E">
        <w:rPr>
          <w:b/>
          <w:sz w:val="28"/>
          <w:szCs w:val="28"/>
        </w:rPr>
        <w:t xml:space="preserve"> млн. дол. США</w:t>
      </w:r>
    </w:p>
    <w:tbl>
      <w:tblPr>
        <w:tblW w:w="9389" w:type="dxa"/>
        <w:tblLook w:val="00A0" w:firstRow="1" w:lastRow="0" w:firstColumn="1" w:lastColumn="0" w:noHBand="0" w:noVBand="0"/>
      </w:tblPr>
      <w:tblGrid>
        <w:gridCol w:w="1815"/>
        <w:gridCol w:w="1205"/>
        <w:gridCol w:w="1205"/>
        <w:gridCol w:w="1205"/>
        <w:gridCol w:w="1205"/>
        <w:gridCol w:w="1205"/>
        <w:gridCol w:w="1549"/>
      </w:tblGrid>
      <w:tr w:rsidR="002036C8" w:rsidRPr="00081634" w:rsidTr="00081634">
        <w:trPr>
          <w:trHeight w:val="424"/>
        </w:trPr>
        <w:tc>
          <w:tcPr>
            <w:tcW w:w="181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Рік</w:t>
            </w:r>
          </w:p>
        </w:tc>
        <w:tc>
          <w:tcPr>
            <w:tcW w:w="1205"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2016</w:t>
            </w:r>
          </w:p>
        </w:tc>
        <w:tc>
          <w:tcPr>
            <w:tcW w:w="1205"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2017</w:t>
            </w:r>
          </w:p>
        </w:tc>
        <w:tc>
          <w:tcPr>
            <w:tcW w:w="1205"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2018</w:t>
            </w:r>
          </w:p>
        </w:tc>
        <w:tc>
          <w:tcPr>
            <w:tcW w:w="1205"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2019</w:t>
            </w:r>
          </w:p>
        </w:tc>
        <w:tc>
          <w:tcPr>
            <w:tcW w:w="1205"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2020</w:t>
            </w:r>
          </w:p>
        </w:tc>
        <w:tc>
          <w:tcPr>
            <w:tcW w:w="1549" w:type="dxa"/>
            <w:tcBorders>
              <w:top w:val="single" w:sz="4" w:space="0" w:color="auto"/>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січень 2021</w:t>
            </w:r>
          </w:p>
        </w:tc>
      </w:tr>
      <w:tr w:rsidR="002036C8" w:rsidRPr="00081634" w:rsidTr="00081634">
        <w:trPr>
          <w:trHeight w:val="424"/>
        </w:trPr>
        <w:tc>
          <w:tcPr>
            <w:tcW w:w="1815"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Фінляндія</w:t>
            </w:r>
          </w:p>
        </w:tc>
        <w:tc>
          <w:tcPr>
            <w:tcW w:w="1205"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216,841</w:t>
            </w:r>
          </w:p>
        </w:tc>
        <w:tc>
          <w:tcPr>
            <w:tcW w:w="1205"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253,299</w:t>
            </w:r>
          </w:p>
        </w:tc>
        <w:tc>
          <w:tcPr>
            <w:tcW w:w="1205"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326,188</w:t>
            </w:r>
          </w:p>
        </w:tc>
        <w:tc>
          <w:tcPr>
            <w:tcW w:w="1205"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275,265</w:t>
            </w:r>
          </w:p>
        </w:tc>
        <w:tc>
          <w:tcPr>
            <w:tcW w:w="1205"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249,1</w:t>
            </w:r>
          </w:p>
        </w:tc>
        <w:tc>
          <w:tcPr>
            <w:tcW w:w="1549"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13,963</w:t>
            </w:r>
          </w:p>
        </w:tc>
      </w:tr>
      <w:tr w:rsidR="002036C8" w:rsidRPr="00081634" w:rsidTr="00081634">
        <w:trPr>
          <w:trHeight w:val="424"/>
        </w:trPr>
        <w:tc>
          <w:tcPr>
            <w:tcW w:w="1815"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Латвія</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112,462</w:t>
            </w:r>
          </w:p>
        </w:tc>
        <w:tc>
          <w:tcPr>
            <w:tcW w:w="1205"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144,297</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152,139</w:t>
            </w:r>
          </w:p>
        </w:tc>
        <w:tc>
          <w:tcPr>
            <w:tcW w:w="1205"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center"/>
              <w:rPr>
                <w:color w:val="000000"/>
                <w:sz w:val="24"/>
                <w:szCs w:val="24"/>
              </w:rPr>
            </w:pPr>
            <w:r w:rsidRPr="00081634">
              <w:rPr>
                <w:color w:val="000000"/>
                <w:sz w:val="24"/>
                <w:szCs w:val="24"/>
              </w:rPr>
              <w:t>166,467</w:t>
            </w:r>
          </w:p>
        </w:tc>
        <w:tc>
          <w:tcPr>
            <w:tcW w:w="1205"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158,9</w:t>
            </w:r>
          </w:p>
        </w:tc>
        <w:tc>
          <w:tcPr>
            <w:tcW w:w="1549"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center"/>
              <w:rPr>
                <w:sz w:val="24"/>
                <w:szCs w:val="24"/>
              </w:rPr>
            </w:pPr>
            <w:r w:rsidRPr="00081634">
              <w:rPr>
                <w:sz w:val="24"/>
                <w:szCs w:val="24"/>
              </w:rPr>
              <w:t>8,2</w:t>
            </w:r>
          </w:p>
        </w:tc>
      </w:tr>
      <w:tr w:rsidR="002036C8" w:rsidRPr="00081634" w:rsidTr="00081634">
        <w:trPr>
          <w:trHeight w:val="424"/>
        </w:trPr>
        <w:tc>
          <w:tcPr>
            <w:tcW w:w="1815"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Загальний</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39249,8</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49607,2</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57187,6</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60800,2</w:t>
            </w:r>
          </w:p>
        </w:tc>
        <w:tc>
          <w:tcPr>
            <w:tcW w:w="1205"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center"/>
              <w:rPr>
                <w:color w:val="000000"/>
                <w:sz w:val="24"/>
                <w:szCs w:val="24"/>
              </w:rPr>
            </w:pPr>
            <w:r w:rsidRPr="00081634">
              <w:rPr>
                <w:color w:val="000000"/>
                <w:sz w:val="24"/>
                <w:szCs w:val="24"/>
              </w:rPr>
              <w:t>54091,3</w:t>
            </w:r>
          </w:p>
        </w:tc>
        <w:tc>
          <w:tcPr>
            <w:tcW w:w="1549" w:type="dxa"/>
            <w:tcBorders>
              <w:top w:val="nil"/>
              <w:left w:val="nil"/>
              <w:bottom w:val="single" w:sz="4" w:space="0" w:color="auto"/>
              <w:right w:val="single" w:sz="4" w:space="0" w:color="auto"/>
            </w:tcBorders>
            <w:shd w:val="clear" w:color="000000" w:fill="FFFFFF"/>
          </w:tcPr>
          <w:p w:rsidR="002036C8" w:rsidRPr="00081634" w:rsidRDefault="002036C8" w:rsidP="00081634">
            <w:pPr>
              <w:jc w:val="center"/>
              <w:rPr>
                <w:sz w:val="24"/>
                <w:szCs w:val="24"/>
              </w:rPr>
            </w:pPr>
            <w:r w:rsidRPr="00081634">
              <w:rPr>
                <w:sz w:val="24"/>
                <w:szCs w:val="24"/>
              </w:rPr>
              <w:t>39020,1</w:t>
            </w:r>
          </w:p>
        </w:tc>
      </w:tr>
    </w:tbl>
    <w:p w:rsidR="002036C8" w:rsidRDefault="002036C8" w:rsidP="00081634">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36</w:t>
      </w:r>
      <w:r w:rsidRPr="000237F7">
        <w:rPr>
          <w:sz w:val="28"/>
          <w:szCs w:val="28"/>
          <w:lang w:val="ru-RU"/>
        </w:rPr>
        <w:t>].</w:t>
      </w:r>
    </w:p>
    <w:p w:rsidR="002036C8" w:rsidRDefault="002036C8" w:rsidP="00081634">
      <w:pPr>
        <w:spacing w:line="360" w:lineRule="auto"/>
        <w:ind w:firstLine="720"/>
        <w:jc w:val="both"/>
        <w:rPr>
          <w:sz w:val="28"/>
          <w:szCs w:val="28"/>
          <w:lang w:val="ru-RU"/>
        </w:rPr>
      </w:pPr>
    </w:p>
    <w:p w:rsidR="002036C8" w:rsidRPr="00A75F27" w:rsidRDefault="002036C8" w:rsidP="00A75F27">
      <w:pPr>
        <w:spacing w:line="360" w:lineRule="auto"/>
        <w:ind w:firstLine="720"/>
        <w:jc w:val="both"/>
        <w:rPr>
          <w:sz w:val="28"/>
          <w:szCs w:val="28"/>
        </w:rPr>
      </w:pPr>
      <w:r>
        <w:rPr>
          <w:sz w:val="28"/>
          <w:szCs w:val="28"/>
        </w:rPr>
        <w:t xml:space="preserve">В цілому, ситуація з імпортом товарів є аналогічною: як загальний імпорт, так й імпорт безпосередньо з Фінляндії та Латвії до України зростали в 2016-2019 роках (Таблиця 3.2). Проте варто зауважити, що імпорт товарів з Фінляндії значно перевищує імпорт з Латвії до України. </w:t>
      </w:r>
    </w:p>
    <w:p w:rsidR="002036C8" w:rsidRDefault="002036C8" w:rsidP="001634F4">
      <w:pPr>
        <w:spacing w:line="360" w:lineRule="auto"/>
        <w:ind w:firstLine="720"/>
        <w:jc w:val="both"/>
        <w:rPr>
          <w:sz w:val="28"/>
          <w:szCs w:val="28"/>
        </w:rPr>
      </w:pPr>
      <w:r>
        <w:rPr>
          <w:sz w:val="28"/>
          <w:szCs w:val="28"/>
        </w:rPr>
        <w:t xml:space="preserve">Окрім цього , як видно з Таблиць 3.1 та 3.2 імпорт товарів з Фінляндії перевищує за об’ємом український експорт до Фінляндії, утворююче </w:t>
      </w:r>
      <w:r>
        <w:rPr>
          <w:sz w:val="28"/>
          <w:szCs w:val="28"/>
        </w:rPr>
        <w:lastRenderedPageBreak/>
        <w:t>негативне сальдо двосторонньої торгівлі товарами, що не можна сказати про торгівлю між Латвією та Україною, тут навпаки - сальдо позитивне, навіть в умовах  теперішньої кризи</w:t>
      </w:r>
    </w:p>
    <w:p w:rsidR="002036C8" w:rsidRDefault="002036C8" w:rsidP="003E3CEF">
      <w:pPr>
        <w:pStyle w:val="a9"/>
        <w:shd w:val="clear" w:color="auto" w:fill="FFFFFF"/>
        <w:spacing w:before="0" w:beforeAutospacing="0" w:after="0" w:afterAutospacing="0" w:line="360" w:lineRule="auto"/>
        <w:ind w:firstLine="720"/>
        <w:jc w:val="both"/>
        <w:textAlignment w:val="baseline"/>
        <w:rPr>
          <w:sz w:val="28"/>
          <w:szCs w:val="28"/>
        </w:rPr>
      </w:pPr>
      <w:r w:rsidRPr="003E3CEF">
        <w:rPr>
          <w:sz w:val="28"/>
          <w:szCs w:val="28"/>
        </w:rPr>
        <w:t>Товарна структура експорту з України до Фінляндії</w:t>
      </w:r>
      <w:r>
        <w:rPr>
          <w:sz w:val="28"/>
          <w:szCs w:val="28"/>
        </w:rPr>
        <w:t xml:space="preserve"> здебільшого</w:t>
      </w:r>
      <w:r w:rsidRPr="003E3CEF">
        <w:rPr>
          <w:sz w:val="28"/>
          <w:szCs w:val="28"/>
        </w:rPr>
        <w:t xml:space="preserve"> включає чорні метали</w:t>
      </w:r>
      <w:r>
        <w:rPr>
          <w:sz w:val="28"/>
          <w:szCs w:val="28"/>
        </w:rPr>
        <w:t xml:space="preserve"> та вироби з них, складові до реакторів, </w:t>
      </w:r>
      <w:r w:rsidRPr="003E3CEF">
        <w:rPr>
          <w:sz w:val="28"/>
          <w:szCs w:val="28"/>
        </w:rPr>
        <w:t xml:space="preserve"> котли</w:t>
      </w:r>
      <w:r>
        <w:rPr>
          <w:sz w:val="28"/>
          <w:szCs w:val="28"/>
        </w:rPr>
        <w:t xml:space="preserve"> та машини</w:t>
      </w:r>
      <w:r w:rsidRPr="003E3CEF">
        <w:rPr>
          <w:sz w:val="28"/>
          <w:szCs w:val="28"/>
        </w:rPr>
        <w:t xml:space="preserve">, вироби з </w:t>
      </w:r>
      <w:r>
        <w:rPr>
          <w:sz w:val="28"/>
          <w:szCs w:val="28"/>
        </w:rPr>
        <w:t>міді</w:t>
      </w:r>
      <w:r w:rsidRPr="003E3CEF">
        <w:rPr>
          <w:sz w:val="28"/>
          <w:szCs w:val="28"/>
        </w:rPr>
        <w:t xml:space="preserve">, меблі, інші готові текстильні вироби, насіння </w:t>
      </w:r>
      <w:r>
        <w:rPr>
          <w:sz w:val="28"/>
          <w:szCs w:val="28"/>
        </w:rPr>
        <w:t>та</w:t>
      </w:r>
      <w:r w:rsidRPr="003E3CEF">
        <w:rPr>
          <w:sz w:val="28"/>
          <w:szCs w:val="28"/>
        </w:rPr>
        <w:t xml:space="preserve"> плоди </w:t>
      </w:r>
      <w:r>
        <w:rPr>
          <w:sz w:val="28"/>
          <w:szCs w:val="28"/>
        </w:rPr>
        <w:t>різних</w:t>
      </w:r>
      <w:r w:rsidRPr="003E3CEF">
        <w:rPr>
          <w:sz w:val="28"/>
          <w:szCs w:val="28"/>
        </w:rPr>
        <w:t xml:space="preserve"> рослин, вироби з дерев</w:t>
      </w:r>
      <w:r>
        <w:rPr>
          <w:sz w:val="28"/>
          <w:szCs w:val="28"/>
        </w:rPr>
        <w:t>а</w:t>
      </w:r>
      <w:r w:rsidRPr="003E3CEF">
        <w:rPr>
          <w:sz w:val="28"/>
          <w:szCs w:val="28"/>
        </w:rPr>
        <w:t>.</w:t>
      </w:r>
      <w:r>
        <w:rPr>
          <w:sz w:val="28"/>
          <w:szCs w:val="28"/>
        </w:rPr>
        <w:t xml:space="preserve"> </w:t>
      </w:r>
      <w:r w:rsidRPr="003E3CEF">
        <w:rPr>
          <w:sz w:val="28"/>
          <w:szCs w:val="28"/>
        </w:rPr>
        <w:t xml:space="preserve">Товарна структура імпорту: папір та картон, </w:t>
      </w:r>
      <w:r>
        <w:rPr>
          <w:sz w:val="28"/>
          <w:szCs w:val="28"/>
        </w:rPr>
        <w:t>котли та</w:t>
      </w:r>
      <w:r w:rsidRPr="003E3CEF">
        <w:rPr>
          <w:sz w:val="28"/>
          <w:szCs w:val="28"/>
        </w:rPr>
        <w:t xml:space="preserve"> </w:t>
      </w:r>
      <w:r>
        <w:rPr>
          <w:sz w:val="28"/>
          <w:szCs w:val="28"/>
        </w:rPr>
        <w:t>обладнання</w:t>
      </w:r>
      <w:r w:rsidRPr="003E3CEF">
        <w:rPr>
          <w:sz w:val="28"/>
          <w:szCs w:val="28"/>
        </w:rPr>
        <w:t xml:space="preserve">, </w:t>
      </w:r>
      <w:r>
        <w:rPr>
          <w:sz w:val="28"/>
          <w:szCs w:val="28"/>
        </w:rPr>
        <w:t xml:space="preserve">складові до реакторів, </w:t>
      </w:r>
      <w:r w:rsidRPr="003E3CEF">
        <w:rPr>
          <w:sz w:val="28"/>
          <w:szCs w:val="28"/>
        </w:rPr>
        <w:t xml:space="preserve">палива </w:t>
      </w:r>
      <w:r>
        <w:rPr>
          <w:sz w:val="28"/>
          <w:szCs w:val="28"/>
        </w:rPr>
        <w:t>та сира</w:t>
      </w:r>
      <w:r w:rsidRPr="003E3CEF">
        <w:rPr>
          <w:sz w:val="28"/>
          <w:szCs w:val="28"/>
        </w:rPr>
        <w:t xml:space="preserve"> нафта</w:t>
      </w:r>
      <w:r>
        <w:rPr>
          <w:sz w:val="28"/>
          <w:szCs w:val="28"/>
        </w:rPr>
        <w:t xml:space="preserve"> з продуктами </w:t>
      </w:r>
      <w:r w:rsidRPr="003E3CEF">
        <w:rPr>
          <w:sz w:val="28"/>
          <w:szCs w:val="28"/>
        </w:rPr>
        <w:t>її пере</w:t>
      </w:r>
      <w:r>
        <w:rPr>
          <w:sz w:val="28"/>
          <w:szCs w:val="28"/>
        </w:rPr>
        <w:t>робки</w:t>
      </w:r>
      <w:r w:rsidRPr="003E3CEF">
        <w:rPr>
          <w:sz w:val="28"/>
          <w:szCs w:val="28"/>
        </w:rPr>
        <w:t>, чорні метали, машини</w:t>
      </w:r>
      <w:r>
        <w:rPr>
          <w:sz w:val="28"/>
          <w:szCs w:val="28"/>
        </w:rPr>
        <w:t xml:space="preserve"> з електродвигунами, </w:t>
      </w:r>
      <w:r w:rsidRPr="003E3CEF">
        <w:rPr>
          <w:sz w:val="28"/>
          <w:szCs w:val="28"/>
        </w:rPr>
        <w:t>пластмас</w:t>
      </w:r>
      <w:r>
        <w:rPr>
          <w:sz w:val="28"/>
          <w:szCs w:val="28"/>
        </w:rPr>
        <w:t xml:space="preserve">ові вироби, </w:t>
      </w:r>
      <w:r w:rsidRPr="003E3CEF">
        <w:rPr>
          <w:sz w:val="28"/>
          <w:szCs w:val="28"/>
        </w:rPr>
        <w:t>полімерні матеріали, продукція</w:t>
      </w:r>
      <w:r>
        <w:rPr>
          <w:sz w:val="28"/>
          <w:szCs w:val="28"/>
        </w:rPr>
        <w:t xml:space="preserve"> фармації</w:t>
      </w:r>
      <w:r w:rsidRPr="003E3CEF">
        <w:rPr>
          <w:sz w:val="28"/>
          <w:szCs w:val="28"/>
        </w:rPr>
        <w:t>, фотографічні</w:t>
      </w:r>
      <w:r>
        <w:rPr>
          <w:sz w:val="28"/>
          <w:szCs w:val="28"/>
        </w:rPr>
        <w:t xml:space="preserve"> апарати та прилади</w:t>
      </w:r>
      <w:r w:rsidRPr="003E3CEF">
        <w:rPr>
          <w:sz w:val="28"/>
          <w:szCs w:val="28"/>
        </w:rPr>
        <w:t>.</w:t>
      </w:r>
    </w:p>
    <w:p w:rsidR="002036C8" w:rsidRDefault="002036C8" w:rsidP="00CA05CA">
      <w:pPr>
        <w:spacing w:line="360" w:lineRule="auto"/>
        <w:ind w:firstLine="720"/>
        <w:jc w:val="both"/>
        <w:rPr>
          <w:sz w:val="28"/>
          <w:szCs w:val="28"/>
        </w:rPr>
      </w:pPr>
      <w:r>
        <w:rPr>
          <w:sz w:val="28"/>
          <w:szCs w:val="28"/>
        </w:rPr>
        <w:t xml:space="preserve">Товарна структура експорту до Латвії: </w:t>
      </w:r>
      <w:r w:rsidRPr="00CA05CA">
        <w:rPr>
          <w:sz w:val="28"/>
          <w:szCs w:val="28"/>
        </w:rPr>
        <w:t>мінеральні</w:t>
      </w:r>
      <w:r>
        <w:rPr>
          <w:sz w:val="28"/>
          <w:szCs w:val="28"/>
        </w:rPr>
        <w:t xml:space="preserve"> палива</w:t>
      </w:r>
      <w:r w:rsidRPr="00CA05CA">
        <w:rPr>
          <w:sz w:val="28"/>
          <w:szCs w:val="28"/>
        </w:rPr>
        <w:t xml:space="preserve">; </w:t>
      </w:r>
      <w:r w:rsidRPr="00A80BDF">
        <w:rPr>
          <w:sz w:val="28"/>
          <w:szCs w:val="28"/>
        </w:rPr>
        <w:t>сира нафта з продуктами її переробки,</w:t>
      </w:r>
      <w:r w:rsidRPr="00CA05CA">
        <w:rPr>
          <w:sz w:val="28"/>
          <w:szCs w:val="28"/>
        </w:rPr>
        <w:t xml:space="preserve"> </w:t>
      </w:r>
      <w:r>
        <w:rPr>
          <w:sz w:val="28"/>
          <w:szCs w:val="28"/>
        </w:rPr>
        <w:t>котли та</w:t>
      </w:r>
      <w:r w:rsidRPr="00CA05CA">
        <w:rPr>
          <w:sz w:val="28"/>
          <w:szCs w:val="28"/>
        </w:rPr>
        <w:t xml:space="preserve"> машини</w:t>
      </w:r>
      <w:r>
        <w:rPr>
          <w:sz w:val="28"/>
          <w:szCs w:val="28"/>
        </w:rPr>
        <w:t>,</w:t>
      </w:r>
      <w:r w:rsidRPr="00CA05CA">
        <w:rPr>
          <w:sz w:val="28"/>
          <w:szCs w:val="28"/>
        </w:rPr>
        <w:t xml:space="preserve"> хімічна продукція, папір та картон, </w:t>
      </w:r>
      <w:r>
        <w:rPr>
          <w:sz w:val="28"/>
          <w:szCs w:val="28"/>
        </w:rPr>
        <w:t>різні харчові продукти</w:t>
      </w:r>
      <w:r w:rsidRPr="00CA05CA">
        <w:rPr>
          <w:sz w:val="28"/>
          <w:szCs w:val="28"/>
        </w:rPr>
        <w:t xml:space="preserve"> та ін.</w:t>
      </w:r>
      <w:r>
        <w:rPr>
          <w:sz w:val="28"/>
          <w:szCs w:val="28"/>
        </w:rPr>
        <w:t xml:space="preserve"> Товарна структура імпорту з Латвії : різні готові вироби, фармацевтична продукція , продукти м’яса та риби, електричні машини, залізничні локомотиви, палива мінеральні, нафта і продукти її перегонки </w:t>
      </w:r>
      <w:r w:rsidRPr="00CA05CA">
        <w:rPr>
          <w:sz w:val="28"/>
          <w:szCs w:val="28"/>
        </w:rPr>
        <w:t>алкогольні і безалкогольні напої та оцет</w:t>
      </w:r>
      <w:r>
        <w:rPr>
          <w:sz w:val="28"/>
          <w:szCs w:val="28"/>
        </w:rPr>
        <w:t xml:space="preserve"> та ін.</w:t>
      </w:r>
    </w:p>
    <w:p w:rsidR="002036C8" w:rsidRDefault="002036C8" w:rsidP="00322973">
      <w:pPr>
        <w:spacing w:line="360" w:lineRule="auto"/>
        <w:ind w:firstLine="720"/>
        <w:jc w:val="both"/>
        <w:rPr>
          <w:sz w:val="28"/>
          <w:szCs w:val="28"/>
        </w:rPr>
      </w:pPr>
      <w:r>
        <w:rPr>
          <w:sz w:val="28"/>
          <w:szCs w:val="28"/>
        </w:rPr>
        <w:t xml:space="preserve">Що стосується торгівлі послугами маємо таку статистику наведену в таблицях 3.3 та 3.4. </w:t>
      </w:r>
    </w:p>
    <w:p w:rsidR="002036C8" w:rsidRDefault="002036C8" w:rsidP="00081634">
      <w:pPr>
        <w:spacing w:line="360" w:lineRule="auto"/>
        <w:ind w:firstLine="720"/>
        <w:jc w:val="right"/>
        <w:rPr>
          <w:sz w:val="28"/>
          <w:szCs w:val="28"/>
        </w:rPr>
      </w:pPr>
      <w:r>
        <w:rPr>
          <w:sz w:val="28"/>
          <w:szCs w:val="28"/>
        </w:rPr>
        <w:t>Таблиця 3.3</w:t>
      </w:r>
    </w:p>
    <w:p w:rsidR="002036C8" w:rsidRPr="001A688E" w:rsidRDefault="002036C8" w:rsidP="00081634">
      <w:pPr>
        <w:spacing w:line="360" w:lineRule="auto"/>
        <w:ind w:firstLine="720"/>
        <w:jc w:val="center"/>
        <w:rPr>
          <w:b/>
          <w:sz w:val="28"/>
          <w:szCs w:val="28"/>
        </w:rPr>
      </w:pPr>
      <w:r w:rsidRPr="001A688E">
        <w:rPr>
          <w:b/>
          <w:sz w:val="28"/>
          <w:szCs w:val="28"/>
        </w:rPr>
        <w:t>Об’єм експорту послуг з України протягом 2016 – 2020 років,</w:t>
      </w:r>
    </w:p>
    <w:p w:rsidR="002036C8" w:rsidRPr="001A688E" w:rsidRDefault="002036C8" w:rsidP="00081634">
      <w:pPr>
        <w:spacing w:line="360" w:lineRule="auto"/>
        <w:ind w:firstLine="720"/>
        <w:jc w:val="center"/>
        <w:rPr>
          <w:b/>
          <w:sz w:val="28"/>
          <w:szCs w:val="28"/>
        </w:rPr>
      </w:pPr>
      <w:r w:rsidRPr="001A688E">
        <w:rPr>
          <w:b/>
          <w:sz w:val="24"/>
          <w:szCs w:val="24"/>
        </w:rPr>
        <w:t xml:space="preserve"> </w:t>
      </w:r>
      <w:r w:rsidRPr="001A688E">
        <w:rPr>
          <w:b/>
          <w:sz w:val="28"/>
          <w:szCs w:val="28"/>
        </w:rPr>
        <w:t>млн. дол. США</w:t>
      </w:r>
    </w:p>
    <w:tbl>
      <w:tblPr>
        <w:tblW w:w="9538" w:type="dxa"/>
        <w:tblLook w:val="00A0" w:firstRow="1" w:lastRow="0" w:firstColumn="1" w:lastColumn="0" w:noHBand="0" w:noVBand="0"/>
      </w:tblPr>
      <w:tblGrid>
        <w:gridCol w:w="2298"/>
        <w:gridCol w:w="1448"/>
        <w:gridCol w:w="1448"/>
        <w:gridCol w:w="1448"/>
        <w:gridCol w:w="1448"/>
        <w:gridCol w:w="1448"/>
      </w:tblGrid>
      <w:tr w:rsidR="002036C8" w:rsidRPr="00A843A8" w:rsidTr="00A843A8">
        <w:trPr>
          <w:trHeight w:val="506"/>
        </w:trPr>
        <w:tc>
          <w:tcPr>
            <w:tcW w:w="2298" w:type="dxa"/>
            <w:tcBorders>
              <w:top w:val="single" w:sz="8" w:space="0" w:color="auto"/>
              <w:left w:val="single" w:sz="8" w:space="0" w:color="auto"/>
              <w:bottom w:val="single" w:sz="8" w:space="0" w:color="auto"/>
              <w:right w:val="nil"/>
            </w:tcBorders>
            <w:shd w:val="clear" w:color="000000" w:fill="FFFFFF"/>
            <w:noWrap/>
            <w:vAlign w:val="center"/>
          </w:tcPr>
          <w:p w:rsidR="002036C8" w:rsidRPr="00A843A8" w:rsidRDefault="002036C8" w:rsidP="00081634">
            <w:pPr>
              <w:rPr>
                <w:color w:val="000000"/>
                <w:sz w:val="24"/>
                <w:szCs w:val="24"/>
              </w:rPr>
            </w:pPr>
            <w:r w:rsidRPr="00A843A8">
              <w:rPr>
                <w:color w:val="000000"/>
                <w:sz w:val="24"/>
                <w:szCs w:val="24"/>
              </w:rPr>
              <w:t>Рік</w:t>
            </w:r>
          </w:p>
        </w:tc>
        <w:tc>
          <w:tcPr>
            <w:tcW w:w="144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2016</w:t>
            </w:r>
          </w:p>
        </w:tc>
        <w:tc>
          <w:tcPr>
            <w:tcW w:w="1448" w:type="dxa"/>
            <w:tcBorders>
              <w:top w:val="single" w:sz="4" w:space="0" w:color="auto"/>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2017</w:t>
            </w:r>
          </w:p>
        </w:tc>
        <w:tc>
          <w:tcPr>
            <w:tcW w:w="1448" w:type="dxa"/>
            <w:tcBorders>
              <w:top w:val="single" w:sz="4" w:space="0" w:color="auto"/>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2018</w:t>
            </w:r>
          </w:p>
        </w:tc>
        <w:tc>
          <w:tcPr>
            <w:tcW w:w="1448" w:type="dxa"/>
            <w:tcBorders>
              <w:top w:val="single" w:sz="4" w:space="0" w:color="auto"/>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2019</w:t>
            </w:r>
          </w:p>
        </w:tc>
        <w:tc>
          <w:tcPr>
            <w:tcW w:w="1448" w:type="dxa"/>
            <w:tcBorders>
              <w:top w:val="single" w:sz="4" w:space="0" w:color="auto"/>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2020</w:t>
            </w:r>
          </w:p>
        </w:tc>
      </w:tr>
      <w:tr w:rsidR="002036C8" w:rsidRPr="00A843A8" w:rsidTr="00A843A8">
        <w:trPr>
          <w:trHeight w:val="506"/>
        </w:trPr>
        <w:tc>
          <w:tcPr>
            <w:tcW w:w="2298" w:type="dxa"/>
            <w:tcBorders>
              <w:top w:val="nil"/>
              <w:left w:val="single" w:sz="8" w:space="0" w:color="auto"/>
              <w:bottom w:val="single" w:sz="8" w:space="0" w:color="auto"/>
              <w:right w:val="nil"/>
            </w:tcBorders>
            <w:shd w:val="clear" w:color="000000" w:fill="FFFFFF"/>
            <w:noWrap/>
            <w:vAlign w:val="center"/>
          </w:tcPr>
          <w:p w:rsidR="002036C8" w:rsidRPr="00A843A8" w:rsidRDefault="002036C8" w:rsidP="00081634">
            <w:pPr>
              <w:rPr>
                <w:color w:val="000000"/>
                <w:sz w:val="24"/>
                <w:szCs w:val="24"/>
              </w:rPr>
            </w:pPr>
            <w:r w:rsidRPr="00A843A8">
              <w:rPr>
                <w:color w:val="000000"/>
                <w:sz w:val="24"/>
                <w:szCs w:val="24"/>
              </w:rPr>
              <w:t>Фінляндія</w:t>
            </w:r>
          </w:p>
        </w:tc>
        <w:tc>
          <w:tcPr>
            <w:tcW w:w="1448" w:type="dxa"/>
            <w:tcBorders>
              <w:top w:val="nil"/>
              <w:left w:val="single" w:sz="4" w:space="0" w:color="auto"/>
              <w:bottom w:val="single" w:sz="4" w:space="0" w:color="auto"/>
              <w:right w:val="single" w:sz="4" w:space="0" w:color="auto"/>
            </w:tcBorders>
            <w:shd w:val="clear" w:color="000000" w:fill="FFFFFF"/>
            <w:noWrap/>
            <w:vAlign w:val="bottom"/>
          </w:tcPr>
          <w:p w:rsidR="002036C8" w:rsidRPr="00A843A8" w:rsidRDefault="002036C8" w:rsidP="00081634">
            <w:pPr>
              <w:jc w:val="right"/>
              <w:rPr>
                <w:color w:val="000000"/>
                <w:sz w:val="24"/>
                <w:szCs w:val="24"/>
              </w:rPr>
            </w:pPr>
            <w:r w:rsidRPr="00A843A8">
              <w:rPr>
                <w:color w:val="000000"/>
                <w:sz w:val="24"/>
                <w:szCs w:val="24"/>
              </w:rPr>
              <w:t>19,2</w:t>
            </w:r>
          </w:p>
        </w:tc>
        <w:tc>
          <w:tcPr>
            <w:tcW w:w="1448" w:type="dxa"/>
            <w:tcBorders>
              <w:top w:val="nil"/>
              <w:left w:val="nil"/>
              <w:bottom w:val="single" w:sz="4" w:space="0" w:color="auto"/>
              <w:right w:val="single" w:sz="4" w:space="0" w:color="auto"/>
            </w:tcBorders>
            <w:shd w:val="clear" w:color="000000" w:fill="FFFFFF"/>
            <w:noWrap/>
            <w:vAlign w:val="bottom"/>
          </w:tcPr>
          <w:p w:rsidR="002036C8" w:rsidRPr="00A843A8" w:rsidRDefault="002036C8" w:rsidP="00081634">
            <w:pPr>
              <w:jc w:val="right"/>
              <w:rPr>
                <w:color w:val="000000"/>
                <w:sz w:val="24"/>
                <w:szCs w:val="24"/>
              </w:rPr>
            </w:pPr>
            <w:r w:rsidRPr="00A843A8">
              <w:rPr>
                <w:color w:val="000000"/>
                <w:sz w:val="24"/>
                <w:szCs w:val="24"/>
              </w:rPr>
              <w:t>19,9</w:t>
            </w:r>
          </w:p>
        </w:tc>
        <w:tc>
          <w:tcPr>
            <w:tcW w:w="1448" w:type="dxa"/>
            <w:tcBorders>
              <w:top w:val="nil"/>
              <w:left w:val="nil"/>
              <w:bottom w:val="single" w:sz="4" w:space="0" w:color="auto"/>
              <w:right w:val="single" w:sz="4" w:space="0" w:color="auto"/>
            </w:tcBorders>
            <w:shd w:val="clear" w:color="000000" w:fill="FFFFFF"/>
            <w:noWrap/>
            <w:vAlign w:val="bottom"/>
          </w:tcPr>
          <w:p w:rsidR="002036C8" w:rsidRPr="00A843A8" w:rsidRDefault="002036C8" w:rsidP="00081634">
            <w:pPr>
              <w:jc w:val="right"/>
              <w:rPr>
                <w:color w:val="000000"/>
                <w:sz w:val="24"/>
                <w:szCs w:val="24"/>
              </w:rPr>
            </w:pPr>
            <w:r w:rsidRPr="00A843A8">
              <w:rPr>
                <w:color w:val="000000"/>
                <w:sz w:val="24"/>
                <w:szCs w:val="24"/>
              </w:rPr>
              <w:t>30,5</w:t>
            </w:r>
          </w:p>
        </w:tc>
        <w:tc>
          <w:tcPr>
            <w:tcW w:w="1448" w:type="dxa"/>
            <w:tcBorders>
              <w:top w:val="nil"/>
              <w:left w:val="nil"/>
              <w:bottom w:val="single" w:sz="4" w:space="0" w:color="auto"/>
              <w:right w:val="single" w:sz="4" w:space="0" w:color="auto"/>
            </w:tcBorders>
            <w:shd w:val="clear" w:color="000000" w:fill="FFFFFF"/>
            <w:noWrap/>
            <w:vAlign w:val="bottom"/>
          </w:tcPr>
          <w:p w:rsidR="002036C8" w:rsidRPr="00A843A8" w:rsidRDefault="002036C8" w:rsidP="00081634">
            <w:pPr>
              <w:jc w:val="right"/>
              <w:rPr>
                <w:color w:val="000000"/>
                <w:sz w:val="24"/>
                <w:szCs w:val="24"/>
              </w:rPr>
            </w:pPr>
            <w:r w:rsidRPr="00A843A8">
              <w:rPr>
                <w:color w:val="000000"/>
                <w:sz w:val="24"/>
                <w:szCs w:val="24"/>
              </w:rPr>
              <w:t>31,1</w:t>
            </w:r>
          </w:p>
        </w:tc>
        <w:tc>
          <w:tcPr>
            <w:tcW w:w="1448" w:type="dxa"/>
            <w:tcBorders>
              <w:top w:val="nil"/>
              <w:left w:val="nil"/>
              <w:bottom w:val="single" w:sz="4" w:space="0" w:color="auto"/>
              <w:right w:val="single" w:sz="4" w:space="0" w:color="auto"/>
            </w:tcBorders>
            <w:shd w:val="clear" w:color="000000" w:fill="FFFFFF"/>
            <w:vAlign w:val="bottom"/>
          </w:tcPr>
          <w:p w:rsidR="002036C8" w:rsidRPr="00A843A8" w:rsidRDefault="002036C8" w:rsidP="00081634">
            <w:pPr>
              <w:jc w:val="right"/>
              <w:rPr>
                <w:sz w:val="24"/>
                <w:szCs w:val="24"/>
              </w:rPr>
            </w:pPr>
            <w:r w:rsidRPr="00A843A8">
              <w:rPr>
                <w:sz w:val="24"/>
                <w:szCs w:val="24"/>
              </w:rPr>
              <w:t>20,7</w:t>
            </w:r>
          </w:p>
        </w:tc>
      </w:tr>
      <w:tr w:rsidR="002036C8" w:rsidRPr="00A843A8" w:rsidTr="00A843A8">
        <w:trPr>
          <w:trHeight w:val="506"/>
        </w:trPr>
        <w:tc>
          <w:tcPr>
            <w:tcW w:w="2298" w:type="dxa"/>
            <w:tcBorders>
              <w:top w:val="nil"/>
              <w:left w:val="single" w:sz="8" w:space="0" w:color="auto"/>
              <w:bottom w:val="single" w:sz="8" w:space="0" w:color="auto"/>
              <w:right w:val="nil"/>
            </w:tcBorders>
            <w:shd w:val="clear" w:color="000000" w:fill="FFFFFF"/>
            <w:noWrap/>
            <w:vAlign w:val="center"/>
          </w:tcPr>
          <w:p w:rsidR="002036C8" w:rsidRPr="00A843A8" w:rsidRDefault="002036C8" w:rsidP="00081634">
            <w:pPr>
              <w:rPr>
                <w:color w:val="000000"/>
                <w:sz w:val="24"/>
                <w:szCs w:val="24"/>
              </w:rPr>
            </w:pPr>
            <w:r w:rsidRPr="00A843A8">
              <w:rPr>
                <w:color w:val="000000"/>
                <w:sz w:val="24"/>
                <w:szCs w:val="24"/>
              </w:rPr>
              <w:t>Латвія</w:t>
            </w:r>
          </w:p>
        </w:tc>
        <w:tc>
          <w:tcPr>
            <w:tcW w:w="1448" w:type="dxa"/>
            <w:tcBorders>
              <w:top w:val="nil"/>
              <w:left w:val="single" w:sz="4" w:space="0" w:color="auto"/>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71</w:t>
            </w:r>
          </w:p>
        </w:tc>
        <w:tc>
          <w:tcPr>
            <w:tcW w:w="1448" w:type="dxa"/>
            <w:tcBorders>
              <w:top w:val="nil"/>
              <w:left w:val="nil"/>
              <w:bottom w:val="single" w:sz="4" w:space="0" w:color="auto"/>
              <w:right w:val="single" w:sz="4" w:space="0" w:color="auto"/>
            </w:tcBorders>
            <w:shd w:val="clear" w:color="000000" w:fill="FFFFFF"/>
            <w:noWrap/>
            <w:vAlign w:val="bottom"/>
          </w:tcPr>
          <w:p w:rsidR="002036C8" w:rsidRPr="00A843A8" w:rsidRDefault="002036C8" w:rsidP="00081634">
            <w:pPr>
              <w:jc w:val="right"/>
              <w:rPr>
                <w:color w:val="000000"/>
                <w:sz w:val="24"/>
                <w:szCs w:val="24"/>
              </w:rPr>
            </w:pPr>
            <w:r w:rsidRPr="00A843A8">
              <w:rPr>
                <w:color w:val="000000"/>
                <w:sz w:val="24"/>
                <w:szCs w:val="24"/>
              </w:rPr>
              <w:t>73,2</w:t>
            </w:r>
          </w:p>
        </w:tc>
        <w:tc>
          <w:tcPr>
            <w:tcW w:w="1448" w:type="dxa"/>
            <w:tcBorders>
              <w:top w:val="nil"/>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68,8</w:t>
            </w:r>
          </w:p>
        </w:tc>
        <w:tc>
          <w:tcPr>
            <w:tcW w:w="1448" w:type="dxa"/>
            <w:tcBorders>
              <w:top w:val="nil"/>
              <w:left w:val="nil"/>
              <w:bottom w:val="single" w:sz="4" w:space="0" w:color="auto"/>
              <w:right w:val="single" w:sz="4" w:space="0" w:color="auto"/>
            </w:tcBorders>
            <w:shd w:val="clear" w:color="000000" w:fill="FFFFFF"/>
            <w:noWrap/>
            <w:vAlign w:val="bottom"/>
          </w:tcPr>
          <w:p w:rsidR="002036C8" w:rsidRPr="00A843A8" w:rsidRDefault="002036C8" w:rsidP="00081634">
            <w:pPr>
              <w:jc w:val="right"/>
              <w:rPr>
                <w:color w:val="000000"/>
                <w:sz w:val="24"/>
                <w:szCs w:val="24"/>
              </w:rPr>
            </w:pPr>
            <w:r w:rsidRPr="00A843A8">
              <w:rPr>
                <w:color w:val="000000"/>
                <w:sz w:val="24"/>
                <w:szCs w:val="24"/>
              </w:rPr>
              <w:t>54,5</w:t>
            </w:r>
          </w:p>
        </w:tc>
        <w:tc>
          <w:tcPr>
            <w:tcW w:w="1448" w:type="dxa"/>
            <w:tcBorders>
              <w:top w:val="nil"/>
              <w:left w:val="nil"/>
              <w:bottom w:val="single" w:sz="4" w:space="0" w:color="auto"/>
              <w:right w:val="single" w:sz="4" w:space="0" w:color="auto"/>
            </w:tcBorders>
            <w:shd w:val="clear" w:color="000000" w:fill="FFFFFF"/>
            <w:vAlign w:val="bottom"/>
          </w:tcPr>
          <w:p w:rsidR="002036C8" w:rsidRPr="00A843A8" w:rsidRDefault="002036C8" w:rsidP="00081634">
            <w:pPr>
              <w:jc w:val="right"/>
              <w:rPr>
                <w:sz w:val="24"/>
                <w:szCs w:val="24"/>
              </w:rPr>
            </w:pPr>
            <w:r w:rsidRPr="00A843A8">
              <w:rPr>
                <w:sz w:val="24"/>
                <w:szCs w:val="24"/>
              </w:rPr>
              <w:t>30,1</w:t>
            </w:r>
          </w:p>
        </w:tc>
      </w:tr>
      <w:tr w:rsidR="002036C8" w:rsidRPr="00A843A8" w:rsidTr="00A843A8">
        <w:trPr>
          <w:trHeight w:val="506"/>
        </w:trPr>
        <w:tc>
          <w:tcPr>
            <w:tcW w:w="2298" w:type="dxa"/>
            <w:tcBorders>
              <w:top w:val="nil"/>
              <w:left w:val="single" w:sz="8" w:space="0" w:color="auto"/>
              <w:bottom w:val="single" w:sz="8" w:space="0" w:color="auto"/>
              <w:right w:val="nil"/>
            </w:tcBorders>
            <w:shd w:val="clear" w:color="000000" w:fill="FFFFFF"/>
            <w:noWrap/>
            <w:vAlign w:val="center"/>
          </w:tcPr>
          <w:p w:rsidR="002036C8" w:rsidRPr="00A843A8" w:rsidRDefault="002036C8" w:rsidP="00081634">
            <w:pPr>
              <w:rPr>
                <w:color w:val="000000"/>
                <w:sz w:val="24"/>
                <w:szCs w:val="24"/>
              </w:rPr>
            </w:pPr>
            <w:r w:rsidRPr="00A843A8">
              <w:rPr>
                <w:color w:val="000000"/>
                <w:sz w:val="24"/>
                <w:szCs w:val="24"/>
              </w:rPr>
              <w:t>Загальний</w:t>
            </w:r>
          </w:p>
        </w:tc>
        <w:tc>
          <w:tcPr>
            <w:tcW w:w="1448" w:type="dxa"/>
            <w:tcBorders>
              <w:top w:val="nil"/>
              <w:left w:val="single" w:sz="4" w:space="0" w:color="auto"/>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98679,9</w:t>
            </w:r>
          </w:p>
        </w:tc>
        <w:tc>
          <w:tcPr>
            <w:tcW w:w="1448" w:type="dxa"/>
            <w:tcBorders>
              <w:top w:val="nil"/>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10714,4</w:t>
            </w:r>
          </w:p>
        </w:tc>
        <w:tc>
          <w:tcPr>
            <w:tcW w:w="1448" w:type="dxa"/>
            <w:tcBorders>
              <w:top w:val="nil"/>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11637,9</w:t>
            </w:r>
          </w:p>
        </w:tc>
        <w:tc>
          <w:tcPr>
            <w:tcW w:w="1448" w:type="dxa"/>
            <w:tcBorders>
              <w:top w:val="nil"/>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15628,9</w:t>
            </w:r>
          </w:p>
        </w:tc>
        <w:tc>
          <w:tcPr>
            <w:tcW w:w="1448" w:type="dxa"/>
            <w:tcBorders>
              <w:top w:val="nil"/>
              <w:left w:val="nil"/>
              <w:bottom w:val="single" w:sz="4" w:space="0" w:color="auto"/>
              <w:right w:val="single" w:sz="4" w:space="0" w:color="auto"/>
            </w:tcBorders>
            <w:shd w:val="clear" w:color="000000" w:fill="FFFFFF"/>
            <w:noWrap/>
            <w:vAlign w:val="center"/>
          </w:tcPr>
          <w:p w:rsidR="002036C8" w:rsidRPr="00A843A8" w:rsidRDefault="002036C8" w:rsidP="00081634">
            <w:pPr>
              <w:jc w:val="right"/>
              <w:rPr>
                <w:color w:val="000000"/>
                <w:sz w:val="24"/>
                <w:szCs w:val="24"/>
              </w:rPr>
            </w:pPr>
            <w:r w:rsidRPr="00A843A8">
              <w:rPr>
                <w:color w:val="000000"/>
                <w:sz w:val="24"/>
                <w:szCs w:val="24"/>
              </w:rPr>
              <w:t>81499,5</w:t>
            </w:r>
          </w:p>
        </w:tc>
      </w:tr>
    </w:tbl>
    <w:p w:rsidR="002036C8" w:rsidRPr="000237F7" w:rsidRDefault="002036C8" w:rsidP="00081634">
      <w:pPr>
        <w:spacing w:line="360" w:lineRule="auto"/>
        <w:ind w:firstLine="720"/>
        <w:jc w:val="both"/>
        <w:rPr>
          <w:sz w:val="28"/>
          <w:szCs w:val="28"/>
          <w:lang w:val="ru-RU"/>
        </w:rPr>
      </w:pPr>
      <w:r>
        <w:rPr>
          <w:sz w:val="28"/>
          <w:szCs w:val="28"/>
        </w:rPr>
        <w:t xml:space="preserve">Джерело: Складено автором на основі даних </w:t>
      </w:r>
      <w:r w:rsidRPr="000237F7">
        <w:rPr>
          <w:sz w:val="28"/>
          <w:szCs w:val="28"/>
          <w:lang w:val="ru-RU"/>
        </w:rPr>
        <w:t>[</w:t>
      </w:r>
      <w:r>
        <w:rPr>
          <w:sz w:val="28"/>
          <w:szCs w:val="28"/>
          <w:lang w:val="ru-RU"/>
        </w:rPr>
        <w:t>36</w:t>
      </w:r>
      <w:r w:rsidRPr="000237F7">
        <w:rPr>
          <w:sz w:val="28"/>
          <w:szCs w:val="28"/>
          <w:lang w:val="ru-RU"/>
        </w:rPr>
        <w:t>].</w:t>
      </w:r>
    </w:p>
    <w:p w:rsidR="002036C8" w:rsidRDefault="002036C8" w:rsidP="00A75F27">
      <w:pPr>
        <w:spacing w:line="360" w:lineRule="auto"/>
        <w:ind w:firstLine="720"/>
        <w:jc w:val="both"/>
        <w:rPr>
          <w:sz w:val="28"/>
          <w:szCs w:val="28"/>
        </w:rPr>
      </w:pPr>
    </w:p>
    <w:p w:rsidR="002036C8" w:rsidRPr="00A75F27" w:rsidRDefault="002036C8" w:rsidP="00A75F27">
      <w:pPr>
        <w:spacing w:line="360" w:lineRule="auto"/>
        <w:ind w:firstLine="720"/>
        <w:jc w:val="both"/>
        <w:rPr>
          <w:sz w:val="28"/>
          <w:szCs w:val="28"/>
        </w:rPr>
      </w:pPr>
      <w:r>
        <w:rPr>
          <w:sz w:val="28"/>
          <w:szCs w:val="28"/>
        </w:rPr>
        <w:t>Експорт послуг з України до Латвії значно перевищує експорт до Фінляндії, проте спостерігається його позитивна динаміка протягом 2016-</w:t>
      </w:r>
      <w:r>
        <w:rPr>
          <w:sz w:val="28"/>
          <w:szCs w:val="28"/>
        </w:rPr>
        <w:lastRenderedPageBreak/>
        <w:t>2019 років до обох вищеназваних країн та в загальному визначенні до інших країн світу, за виключенням 2020 року, коли спостерігається подвійне зменшення показника.</w:t>
      </w:r>
    </w:p>
    <w:p w:rsidR="002036C8" w:rsidRPr="00DF601F" w:rsidRDefault="002036C8" w:rsidP="00A75F27">
      <w:pPr>
        <w:spacing w:line="360" w:lineRule="auto"/>
        <w:ind w:firstLine="720"/>
        <w:jc w:val="both"/>
        <w:rPr>
          <w:sz w:val="28"/>
          <w:szCs w:val="28"/>
        </w:rPr>
      </w:pPr>
      <w:r>
        <w:rPr>
          <w:sz w:val="28"/>
          <w:szCs w:val="28"/>
        </w:rPr>
        <w:t>Імпорт послуг з Латвії знов ж таки більший, в порівнянні з імпортом з Фінляндії до України і має позитивну динаміку.</w:t>
      </w:r>
    </w:p>
    <w:p w:rsidR="002036C8" w:rsidRDefault="002036C8" w:rsidP="00081634">
      <w:pPr>
        <w:spacing w:line="360" w:lineRule="auto"/>
        <w:ind w:firstLine="720"/>
        <w:jc w:val="right"/>
        <w:rPr>
          <w:sz w:val="28"/>
          <w:szCs w:val="28"/>
        </w:rPr>
      </w:pPr>
      <w:r>
        <w:rPr>
          <w:sz w:val="28"/>
          <w:szCs w:val="28"/>
        </w:rPr>
        <w:t>Таблиця 3.4</w:t>
      </w:r>
    </w:p>
    <w:p w:rsidR="002036C8" w:rsidRPr="001A688E" w:rsidRDefault="002036C8" w:rsidP="00081634">
      <w:pPr>
        <w:spacing w:line="360" w:lineRule="auto"/>
        <w:ind w:firstLine="720"/>
        <w:jc w:val="center"/>
        <w:rPr>
          <w:b/>
          <w:sz w:val="28"/>
          <w:szCs w:val="28"/>
        </w:rPr>
      </w:pPr>
      <w:r w:rsidRPr="001A688E">
        <w:rPr>
          <w:b/>
          <w:sz w:val="28"/>
          <w:szCs w:val="28"/>
        </w:rPr>
        <w:t xml:space="preserve">Об’єм імпорту послуг з України протягом 2016 – 2020 років,  </w:t>
      </w:r>
    </w:p>
    <w:p w:rsidR="002036C8" w:rsidRPr="001A688E" w:rsidRDefault="002036C8" w:rsidP="00081634">
      <w:pPr>
        <w:spacing w:line="360" w:lineRule="auto"/>
        <w:ind w:firstLine="720"/>
        <w:jc w:val="center"/>
        <w:rPr>
          <w:b/>
          <w:sz w:val="28"/>
          <w:szCs w:val="28"/>
        </w:rPr>
      </w:pPr>
      <w:r w:rsidRPr="001A688E">
        <w:rPr>
          <w:b/>
          <w:sz w:val="28"/>
          <w:szCs w:val="28"/>
        </w:rPr>
        <w:t>млн. дол. США</w:t>
      </w:r>
    </w:p>
    <w:tbl>
      <w:tblPr>
        <w:tblW w:w="9758" w:type="dxa"/>
        <w:tblLook w:val="00A0" w:firstRow="1" w:lastRow="0" w:firstColumn="1" w:lastColumn="0" w:noHBand="0" w:noVBand="0"/>
      </w:tblPr>
      <w:tblGrid>
        <w:gridCol w:w="2328"/>
        <w:gridCol w:w="1486"/>
        <w:gridCol w:w="1486"/>
        <w:gridCol w:w="1486"/>
        <w:gridCol w:w="1486"/>
        <w:gridCol w:w="1486"/>
      </w:tblGrid>
      <w:tr w:rsidR="002036C8" w:rsidRPr="00081634" w:rsidTr="009803B4">
        <w:trPr>
          <w:trHeight w:val="403"/>
        </w:trPr>
        <w:tc>
          <w:tcPr>
            <w:tcW w:w="2328" w:type="dxa"/>
            <w:tcBorders>
              <w:top w:val="single" w:sz="8" w:space="0" w:color="auto"/>
              <w:left w:val="single" w:sz="8" w:space="0" w:color="auto"/>
              <w:bottom w:val="single" w:sz="8" w:space="0" w:color="auto"/>
              <w:right w:val="nil"/>
            </w:tcBorders>
            <w:shd w:val="clear" w:color="000000" w:fill="FFFFFF"/>
            <w:noWrap/>
            <w:vAlign w:val="center"/>
          </w:tcPr>
          <w:p w:rsidR="002036C8" w:rsidRPr="00081634" w:rsidRDefault="002036C8" w:rsidP="00081634">
            <w:pPr>
              <w:rPr>
                <w:sz w:val="24"/>
                <w:szCs w:val="24"/>
              </w:rPr>
            </w:pPr>
            <w:r w:rsidRPr="00081634">
              <w:rPr>
                <w:sz w:val="24"/>
                <w:szCs w:val="24"/>
              </w:rPr>
              <w:t>Рік</w:t>
            </w:r>
          </w:p>
        </w:tc>
        <w:tc>
          <w:tcPr>
            <w:tcW w:w="1486"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2016</w:t>
            </w:r>
          </w:p>
        </w:tc>
        <w:tc>
          <w:tcPr>
            <w:tcW w:w="1486"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2017</w:t>
            </w:r>
          </w:p>
        </w:tc>
        <w:tc>
          <w:tcPr>
            <w:tcW w:w="1486"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2018</w:t>
            </w:r>
          </w:p>
        </w:tc>
        <w:tc>
          <w:tcPr>
            <w:tcW w:w="1486"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2019</w:t>
            </w:r>
          </w:p>
        </w:tc>
        <w:tc>
          <w:tcPr>
            <w:tcW w:w="1486" w:type="dxa"/>
            <w:tcBorders>
              <w:top w:val="single" w:sz="4" w:space="0" w:color="auto"/>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2020</w:t>
            </w:r>
          </w:p>
        </w:tc>
      </w:tr>
      <w:tr w:rsidR="002036C8" w:rsidRPr="00081634" w:rsidTr="009803B4">
        <w:trPr>
          <w:trHeight w:val="403"/>
        </w:trPr>
        <w:tc>
          <w:tcPr>
            <w:tcW w:w="2328" w:type="dxa"/>
            <w:tcBorders>
              <w:top w:val="nil"/>
              <w:left w:val="single" w:sz="8" w:space="0" w:color="auto"/>
              <w:bottom w:val="single" w:sz="8" w:space="0" w:color="auto"/>
              <w:right w:val="nil"/>
            </w:tcBorders>
            <w:shd w:val="clear" w:color="000000" w:fill="FFFFFF"/>
            <w:noWrap/>
            <w:vAlign w:val="center"/>
          </w:tcPr>
          <w:p w:rsidR="002036C8" w:rsidRPr="00081634" w:rsidRDefault="002036C8" w:rsidP="00081634">
            <w:pPr>
              <w:rPr>
                <w:sz w:val="24"/>
                <w:szCs w:val="24"/>
              </w:rPr>
            </w:pPr>
            <w:r w:rsidRPr="00081634">
              <w:rPr>
                <w:sz w:val="24"/>
                <w:szCs w:val="24"/>
              </w:rPr>
              <w:t>Фінляндія</w:t>
            </w:r>
          </w:p>
        </w:tc>
        <w:tc>
          <w:tcPr>
            <w:tcW w:w="1486" w:type="dxa"/>
            <w:tcBorders>
              <w:top w:val="nil"/>
              <w:left w:val="single" w:sz="4" w:space="0" w:color="auto"/>
              <w:bottom w:val="single" w:sz="4" w:space="0" w:color="auto"/>
              <w:right w:val="single" w:sz="4" w:space="0" w:color="auto"/>
            </w:tcBorders>
            <w:shd w:val="clear" w:color="000000" w:fill="FFFFFF"/>
            <w:noWrap/>
            <w:vAlign w:val="bottom"/>
          </w:tcPr>
          <w:p w:rsidR="002036C8" w:rsidRPr="00081634" w:rsidRDefault="002036C8" w:rsidP="00081634">
            <w:pPr>
              <w:jc w:val="right"/>
              <w:rPr>
                <w:sz w:val="24"/>
                <w:szCs w:val="24"/>
              </w:rPr>
            </w:pPr>
            <w:r w:rsidRPr="00081634">
              <w:rPr>
                <w:sz w:val="24"/>
                <w:szCs w:val="24"/>
              </w:rPr>
              <w:t>21,8</w:t>
            </w:r>
          </w:p>
        </w:tc>
        <w:tc>
          <w:tcPr>
            <w:tcW w:w="1486"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right"/>
              <w:rPr>
                <w:sz w:val="24"/>
                <w:szCs w:val="24"/>
              </w:rPr>
            </w:pPr>
            <w:r w:rsidRPr="00081634">
              <w:rPr>
                <w:sz w:val="24"/>
                <w:szCs w:val="24"/>
              </w:rPr>
              <w:t>24,4</w:t>
            </w:r>
          </w:p>
        </w:tc>
        <w:tc>
          <w:tcPr>
            <w:tcW w:w="1486"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right"/>
              <w:rPr>
                <w:sz w:val="24"/>
                <w:szCs w:val="24"/>
              </w:rPr>
            </w:pPr>
            <w:r w:rsidRPr="00081634">
              <w:rPr>
                <w:sz w:val="24"/>
                <w:szCs w:val="24"/>
              </w:rPr>
              <w:t>34</w:t>
            </w:r>
          </w:p>
        </w:tc>
        <w:tc>
          <w:tcPr>
            <w:tcW w:w="1486"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right"/>
              <w:rPr>
                <w:sz w:val="24"/>
                <w:szCs w:val="24"/>
              </w:rPr>
            </w:pPr>
            <w:r w:rsidRPr="00081634">
              <w:rPr>
                <w:sz w:val="24"/>
                <w:szCs w:val="24"/>
              </w:rPr>
              <w:t>31,8</w:t>
            </w:r>
          </w:p>
        </w:tc>
        <w:tc>
          <w:tcPr>
            <w:tcW w:w="1486"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right"/>
              <w:rPr>
                <w:sz w:val="24"/>
                <w:szCs w:val="24"/>
              </w:rPr>
            </w:pPr>
            <w:r w:rsidRPr="00081634">
              <w:rPr>
                <w:sz w:val="24"/>
                <w:szCs w:val="24"/>
              </w:rPr>
              <w:t>27,4</w:t>
            </w:r>
          </w:p>
        </w:tc>
      </w:tr>
      <w:tr w:rsidR="002036C8" w:rsidRPr="00081634" w:rsidTr="009803B4">
        <w:trPr>
          <w:trHeight w:val="403"/>
        </w:trPr>
        <w:tc>
          <w:tcPr>
            <w:tcW w:w="2328" w:type="dxa"/>
            <w:tcBorders>
              <w:top w:val="nil"/>
              <w:left w:val="single" w:sz="8" w:space="0" w:color="auto"/>
              <w:bottom w:val="single" w:sz="8" w:space="0" w:color="auto"/>
              <w:right w:val="nil"/>
            </w:tcBorders>
            <w:shd w:val="clear" w:color="000000" w:fill="FFFFFF"/>
            <w:noWrap/>
            <w:vAlign w:val="center"/>
          </w:tcPr>
          <w:p w:rsidR="002036C8" w:rsidRPr="00081634" w:rsidRDefault="002036C8" w:rsidP="00081634">
            <w:pPr>
              <w:rPr>
                <w:sz w:val="24"/>
                <w:szCs w:val="24"/>
              </w:rPr>
            </w:pPr>
            <w:r w:rsidRPr="00081634">
              <w:rPr>
                <w:sz w:val="24"/>
                <w:szCs w:val="24"/>
              </w:rPr>
              <w:t>Латвія</w:t>
            </w:r>
          </w:p>
        </w:tc>
        <w:tc>
          <w:tcPr>
            <w:tcW w:w="1486"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44</w:t>
            </w:r>
          </w:p>
        </w:tc>
        <w:tc>
          <w:tcPr>
            <w:tcW w:w="1486"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right"/>
              <w:rPr>
                <w:sz w:val="24"/>
                <w:szCs w:val="24"/>
              </w:rPr>
            </w:pPr>
            <w:r w:rsidRPr="00081634">
              <w:rPr>
                <w:sz w:val="24"/>
                <w:szCs w:val="24"/>
              </w:rPr>
              <w:t>35,7</w:t>
            </w:r>
          </w:p>
        </w:tc>
        <w:tc>
          <w:tcPr>
            <w:tcW w:w="1486"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39,4</w:t>
            </w:r>
          </w:p>
        </w:tc>
        <w:tc>
          <w:tcPr>
            <w:tcW w:w="1486" w:type="dxa"/>
            <w:tcBorders>
              <w:top w:val="nil"/>
              <w:left w:val="nil"/>
              <w:bottom w:val="single" w:sz="4" w:space="0" w:color="auto"/>
              <w:right w:val="single" w:sz="4" w:space="0" w:color="auto"/>
            </w:tcBorders>
            <w:shd w:val="clear" w:color="000000" w:fill="FFFFFF"/>
            <w:noWrap/>
            <w:vAlign w:val="bottom"/>
          </w:tcPr>
          <w:p w:rsidR="002036C8" w:rsidRPr="00081634" w:rsidRDefault="002036C8" w:rsidP="00081634">
            <w:pPr>
              <w:jc w:val="right"/>
              <w:rPr>
                <w:sz w:val="24"/>
                <w:szCs w:val="24"/>
              </w:rPr>
            </w:pPr>
            <w:r w:rsidRPr="00081634">
              <w:rPr>
                <w:sz w:val="24"/>
                <w:szCs w:val="24"/>
              </w:rPr>
              <w:t>51,2</w:t>
            </w:r>
          </w:p>
        </w:tc>
        <w:tc>
          <w:tcPr>
            <w:tcW w:w="1486" w:type="dxa"/>
            <w:tcBorders>
              <w:top w:val="nil"/>
              <w:left w:val="nil"/>
              <w:bottom w:val="single" w:sz="4" w:space="0" w:color="auto"/>
              <w:right w:val="single" w:sz="4" w:space="0" w:color="auto"/>
            </w:tcBorders>
            <w:shd w:val="clear" w:color="000000" w:fill="FFFFFF"/>
            <w:vAlign w:val="bottom"/>
          </w:tcPr>
          <w:p w:rsidR="002036C8" w:rsidRPr="00081634" w:rsidRDefault="002036C8" w:rsidP="00081634">
            <w:pPr>
              <w:jc w:val="right"/>
              <w:rPr>
                <w:sz w:val="24"/>
                <w:szCs w:val="24"/>
              </w:rPr>
            </w:pPr>
            <w:r w:rsidRPr="00081634">
              <w:rPr>
                <w:sz w:val="24"/>
                <w:szCs w:val="24"/>
              </w:rPr>
              <w:t>27,6</w:t>
            </w:r>
          </w:p>
        </w:tc>
      </w:tr>
      <w:tr w:rsidR="002036C8" w:rsidRPr="00081634" w:rsidTr="009803B4">
        <w:trPr>
          <w:trHeight w:val="403"/>
        </w:trPr>
        <w:tc>
          <w:tcPr>
            <w:tcW w:w="2328" w:type="dxa"/>
            <w:tcBorders>
              <w:top w:val="nil"/>
              <w:left w:val="single" w:sz="8" w:space="0" w:color="auto"/>
              <w:bottom w:val="single" w:sz="8" w:space="0" w:color="auto"/>
              <w:right w:val="nil"/>
            </w:tcBorders>
            <w:shd w:val="clear" w:color="000000" w:fill="FFFFFF"/>
            <w:noWrap/>
            <w:vAlign w:val="center"/>
          </w:tcPr>
          <w:p w:rsidR="002036C8" w:rsidRPr="00081634" w:rsidRDefault="002036C8" w:rsidP="00081634">
            <w:pPr>
              <w:rPr>
                <w:sz w:val="24"/>
                <w:szCs w:val="24"/>
              </w:rPr>
            </w:pPr>
            <w:r w:rsidRPr="00081634">
              <w:rPr>
                <w:sz w:val="24"/>
                <w:szCs w:val="24"/>
              </w:rPr>
              <w:t>Загальний</w:t>
            </w:r>
          </w:p>
        </w:tc>
        <w:tc>
          <w:tcPr>
            <w:tcW w:w="1486" w:type="dxa"/>
            <w:tcBorders>
              <w:top w:val="nil"/>
              <w:left w:val="single" w:sz="4" w:space="0" w:color="auto"/>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53265,1</w:t>
            </w:r>
          </w:p>
        </w:tc>
        <w:tc>
          <w:tcPr>
            <w:tcW w:w="1486"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54761,5</w:t>
            </w:r>
          </w:p>
        </w:tc>
        <w:tc>
          <w:tcPr>
            <w:tcW w:w="1486"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63088,2</w:t>
            </w:r>
          </w:p>
        </w:tc>
        <w:tc>
          <w:tcPr>
            <w:tcW w:w="1486"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69421,5</w:t>
            </w:r>
          </w:p>
        </w:tc>
        <w:tc>
          <w:tcPr>
            <w:tcW w:w="1486" w:type="dxa"/>
            <w:tcBorders>
              <w:top w:val="nil"/>
              <w:left w:val="nil"/>
              <w:bottom w:val="single" w:sz="4" w:space="0" w:color="auto"/>
              <w:right w:val="single" w:sz="4" w:space="0" w:color="auto"/>
            </w:tcBorders>
            <w:shd w:val="clear" w:color="000000" w:fill="FFFFFF"/>
            <w:noWrap/>
            <w:vAlign w:val="center"/>
          </w:tcPr>
          <w:p w:rsidR="002036C8" w:rsidRPr="00081634" w:rsidRDefault="002036C8" w:rsidP="00081634">
            <w:pPr>
              <w:jc w:val="right"/>
              <w:rPr>
                <w:sz w:val="24"/>
                <w:szCs w:val="24"/>
              </w:rPr>
            </w:pPr>
            <w:r w:rsidRPr="00081634">
              <w:rPr>
                <w:sz w:val="24"/>
                <w:szCs w:val="24"/>
              </w:rPr>
              <w:t>37059,1</w:t>
            </w:r>
          </w:p>
        </w:tc>
      </w:tr>
    </w:tbl>
    <w:p w:rsidR="002036C8" w:rsidRDefault="002036C8" w:rsidP="00081634">
      <w:pPr>
        <w:spacing w:line="360" w:lineRule="auto"/>
        <w:jc w:val="both"/>
        <w:rPr>
          <w:sz w:val="28"/>
          <w:szCs w:val="28"/>
          <w:lang w:val="ru-RU"/>
        </w:rPr>
      </w:pPr>
      <w:r>
        <w:rPr>
          <w:sz w:val="28"/>
          <w:szCs w:val="28"/>
        </w:rPr>
        <w:t xml:space="preserve"> </w:t>
      </w:r>
      <w:r>
        <w:rPr>
          <w:sz w:val="28"/>
          <w:szCs w:val="28"/>
        </w:rPr>
        <w:tab/>
        <w:t xml:space="preserve">Джерело: Складено автором на основі даних </w:t>
      </w:r>
      <w:r w:rsidRPr="000237F7">
        <w:rPr>
          <w:sz w:val="28"/>
          <w:szCs w:val="28"/>
          <w:lang w:val="ru-RU"/>
        </w:rPr>
        <w:t>[</w:t>
      </w:r>
      <w:r>
        <w:rPr>
          <w:sz w:val="28"/>
          <w:szCs w:val="28"/>
          <w:lang w:val="ru-RU"/>
        </w:rPr>
        <w:t>36</w:t>
      </w:r>
      <w:r w:rsidRPr="000237F7">
        <w:rPr>
          <w:sz w:val="28"/>
          <w:szCs w:val="28"/>
          <w:lang w:val="ru-RU"/>
        </w:rPr>
        <w:t>].</w:t>
      </w:r>
    </w:p>
    <w:p w:rsidR="002036C8" w:rsidRPr="000237F7" w:rsidRDefault="002036C8" w:rsidP="00081634">
      <w:pPr>
        <w:spacing w:line="360" w:lineRule="auto"/>
        <w:jc w:val="both"/>
        <w:rPr>
          <w:sz w:val="28"/>
          <w:szCs w:val="28"/>
          <w:lang w:val="ru-RU"/>
        </w:rPr>
      </w:pPr>
    </w:p>
    <w:p w:rsidR="002036C8" w:rsidRDefault="002036C8" w:rsidP="00D250A6">
      <w:pPr>
        <w:spacing w:line="360" w:lineRule="auto"/>
        <w:ind w:firstLine="720"/>
        <w:jc w:val="both"/>
        <w:rPr>
          <w:sz w:val="28"/>
          <w:szCs w:val="28"/>
        </w:rPr>
      </w:pPr>
      <w:r>
        <w:rPr>
          <w:sz w:val="28"/>
          <w:szCs w:val="28"/>
        </w:rPr>
        <w:t>Україна імпортує більше послуг, ніж товарів з країн світу, проте експортує саме товарів більше. Тому можна детально розглянути структуру імпорту-експорту між Україною та Фінляндією і Латвією.(Додаток А)</w:t>
      </w:r>
    </w:p>
    <w:p w:rsidR="002036C8" w:rsidRDefault="002036C8" w:rsidP="00196186">
      <w:pPr>
        <w:spacing w:line="360" w:lineRule="auto"/>
        <w:ind w:firstLine="720"/>
        <w:jc w:val="both"/>
        <w:rPr>
          <w:sz w:val="28"/>
          <w:szCs w:val="28"/>
        </w:rPr>
      </w:pPr>
      <w:r>
        <w:rPr>
          <w:sz w:val="28"/>
          <w:szCs w:val="28"/>
        </w:rPr>
        <w:t>На мою думку потрібно покращувати стан сфери послуг якісно і кількісно,  в середині України, що призведе до розвитку інфраструктури, а в наслідок і до постіндустріалізації, так і до конкурентоспроможності національних послуг на міжнародному ринку.</w:t>
      </w:r>
    </w:p>
    <w:p w:rsidR="002036C8" w:rsidRPr="003E3CEF" w:rsidRDefault="002036C8" w:rsidP="00CA05CA">
      <w:pPr>
        <w:spacing w:line="360" w:lineRule="auto"/>
        <w:ind w:firstLine="720"/>
        <w:jc w:val="both"/>
        <w:rPr>
          <w:sz w:val="28"/>
          <w:szCs w:val="28"/>
        </w:rPr>
      </w:pPr>
      <w:bookmarkStart w:id="12" w:name="_Hlk72588634"/>
      <w:r>
        <w:rPr>
          <w:sz w:val="28"/>
          <w:szCs w:val="28"/>
        </w:rPr>
        <w:t>Можна зробити висновок, що тенденції, які утворюються на загальному рівні міжнародної торгівлі України зі світом, повторюються і в випадку з двосторонньою торгівлею між Україною і Фінляндією та Україною і Латвією. Проте за об’ємами двосторонньої торгівлі Латвія більш залучена в зовнішньоекономічні відносини з Україною, ніж Фінляндія</w:t>
      </w:r>
      <w:bookmarkEnd w:id="12"/>
      <w:r>
        <w:rPr>
          <w:sz w:val="28"/>
          <w:szCs w:val="28"/>
        </w:rPr>
        <w:t>.</w:t>
      </w:r>
    </w:p>
    <w:p w:rsidR="002036C8" w:rsidRDefault="002036C8" w:rsidP="001634F4">
      <w:pPr>
        <w:spacing w:line="360" w:lineRule="auto"/>
        <w:ind w:firstLine="720"/>
        <w:jc w:val="both"/>
        <w:rPr>
          <w:sz w:val="28"/>
          <w:szCs w:val="28"/>
        </w:rPr>
      </w:pPr>
    </w:p>
    <w:p w:rsidR="002036C8" w:rsidRPr="00DC4B41" w:rsidRDefault="002036C8" w:rsidP="001634F4">
      <w:pPr>
        <w:spacing w:line="360" w:lineRule="auto"/>
        <w:ind w:firstLine="720"/>
        <w:jc w:val="both"/>
        <w:rPr>
          <w:b/>
          <w:bCs/>
          <w:sz w:val="28"/>
          <w:szCs w:val="28"/>
        </w:rPr>
      </w:pPr>
    </w:p>
    <w:p w:rsidR="002036C8" w:rsidRPr="00DC4B41" w:rsidRDefault="002036C8" w:rsidP="001634F4">
      <w:pPr>
        <w:spacing w:line="360" w:lineRule="auto"/>
        <w:ind w:firstLine="720"/>
        <w:jc w:val="both"/>
        <w:rPr>
          <w:b/>
          <w:bCs/>
          <w:sz w:val="28"/>
          <w:szCs w:val="28"/>
        </w:rPr>
      </w:pPr>
    </w:p>
    <w:p w:rsidR="002036C8" w:rsidRPr="00DC4B41" w:rsidRDefault="002036C8" w:rsidP="001634F4">
      <w:pPr>
        <w:spacing w:line="360" w:lineRule="auto"/>
        <w:ind w:firstLine="720"/>
        <w:jc w:val="both"/>
        <w:rPr>
          <w:b/>
          <w:bCs/>
          <w:sz w:val="28"/>
          <w:szCs w:val="28"/>
        </w:rPr>
      </w:pPr>
    </w:p>
    <w:p w:rsidR="002036C8" w:rsidRDefault="002036C8" w:rsidP="00D578D7">
      <w:pPr>
        <w:tabs>
          <w:tab w:val="right" w:leader="dot" w:pos="9911"/>
        </w:tabs>
        <w:spacing w:line="360" w:lineRule="auto"/>
        <w:jc w:val="center"/>
        <w:rPr>
          <w:b/>
          <w:bCs/>
          <w:sz w:val="28"/>
          <w:szCs w:val="28"/>
        </w:rPr>
      </w:pPr>
      <w:bookmarkStart w:id="13" w:name="_Hlk71804544"/>
      <w:r w:rsidRPr="00105692">
        <w:rPr>
          <w:b/>
          <w:bCs/>
          <w:sz w:val="28"/>
          <w:szCs w:val="28"/>
        </w:rPr>
        <w:lastRenderedPageBreak/>
        <w:t>ВИСНОВКИ</w:t>
      </w:r>
    </w:p>
    <w:p w:rsidR="002036C8" w:rsidRPr="00105692" w:rsidRDefault="002036C8" w:rsidP="00105692">
      <w:pPr>
        <w:tabs>
          <w:tab w:val="right" w:leader="dot" w:pos="9911"/>
        </w:tabs>
        <w:spacing w:line="360" w:lineRule="auto"/>
        <w:ind w:firstLine="709"/>
        <w:jc w:val="center"/>
        <w:rPr>
          <w:b/>
          <w:bCs/>
          <w:sz w:val="28"/>
          <w:szCs w:val="28"/>
        </w:rPr>
      </w:pPr>
    </w:p>
    <w:p w:rsidR="002036C8" w:rsidRPr="00937A07" w:rsidRDefault="002036C8" w:rsidP="00105692">
      <w:pPr>
        <w:tabs>
          <w:tab w:val="right" w:leader="dot" w:pos="9911"/>
        </w:tabs>
        <w:spacing w:line="360" w:lineRule="auto"/>
        <w:ind w:firstLine="709"/>
        <w:jc w:val="both"/>
        <w:rPr>
          <w:sz w:val="28"/>
          <w:szCs w:val="28"/>
        </w:rPr>
      </w:pPr>
      <w:r w:rsidRPr="00945E92">
        <w:rPr>
          <w:sz w:val="28"/>
          <w:szCs w:val="28"/>
        </w:rPr>
        <w:t xml:space="preserve">Отже, опираючись на проведені в </w:t>
      </w:r>
      <w:r>
        <w:rPr>
          <w:sz w:val="28"/>
          <w:szCs w:val="28"/>
        </w:rPr>
        <w:t xml:space="preserve">дипломній </w:t>
      </w:r>
      <w:r w:rsidRPr="00945E92">
        <w:rPr>
          <w:sz w:val="28"/>
          <w:szCs w:val="28"/>
        </w:rPr>
        <w:t xml:space="preserve">роботі дослідження, можна зробити </w:t>
      </w:r>
      <w:r>
        <w:rPr>
          <w:sz w:val="28"/>
          <w:szCs w:val="28"/>
        </w:rPr>
        <w:t>такі висновки щодо динаміки та структури зовнішньоекономічних зв’язків Латвії та Фінляндії.</w:t>
      </w:r>
    </w:p>
    <w:p w:rsidR="002036C8" w:rsidRDefault="002036C8" w:rsidP="00105692">
      <w:pPr>
        <w:spacing w:line="360" w:lineRule="auto"/>
        <w:ind w:firstLine="720"/>
        <w:jc w:val="both"/>
        <w:rPr>
          <w:sz w:val="28"/>
          <w:szCs w:val="28"/>
        </w:rPr>
      </w:pPr>
      <w:r>
        <w:rPr>
          <w:sz w:val="28"/>
          <w:szCs w:val="28"/>
        </w:rPr>
        <w:t xml:space="preserve">Дослідники МВФ, ОЕСР,  Світового Банку та національних банків Латвії та Фінляндії одностайні, щодо до думки про беззаперечні наслідки світової пандемії </w:t>
      </w:r>
      <w:r>
        <w:rPr>
          <w:sz w:val="28"/>
          <w:szCs w:val="28"/>
          <w:lang w:val="en-US"/>
        </w:rPr>
        <w:t>COVID</w:t>
      </w:r>
      <w:r w:rsidRPr="00EE7285">
        <w:rPr>
          <w:sz w:val="28"/>
          <w:szCs w:val="28"/>
        </w:rPr>
        <w:t>-19</w:t>
      </w:r>
      <w:r>
        <w:rPr>
          <w:sz w:val="28"/>
          <w:szCs w:val="28"/>
        </w:rPr>
        <w:t xml:space="preserve"> на сучасний стан економіки  Латвії та Фінляндії. Особливо це стосується таких сфер,  як зайнятість, приватне споживання та  зовнішня торгівля товарами  проте, в більшій мірі, послугами. Інвестиційний клімат також так, або інакше був вражений в обох країнах, через невизначеність, щодо економічних перспектив в майбутньому, адже невідомо коли світ зможе остаточно подолати всі виклики </w:t>
      </w:r>
      <w:r>
        <w:rPr>
          <w:sz w:val="28"/>
          <w:szCs w:val="28"/>
          <w:lang w:val="en-US"/>
        </w:rPr>
        <w:t>COVID</w:t>
      </w:r>
      <w:r w:rsidRPr="00EE7285">
        <w:rPr>
          <w:sz w:val="28"/>
          <w:szCs w:val="28"/>
        </w:rPr>
        <w:t>-19</w:t>
      </w:r>
      <w:r>
        <w:rPr>
          <w:sz w:val="28"/>
          <w:szCs w:val="28"/>
        </w:rPr>
        <w:t xml:space="preserve"> та оговтатися після викликаної їм кризи. </w:t>
      </w:r>
    </w:p>
    <w:p w:rsidR="002036C8" w:rsidRDefault="002036C8" w:rsidP="00105692">
      <w:pPr>
        <w:spacing w:line="360" w:lineRule="auto"/>
        <w:ind w:firstLine="720"/>
        <w:jc w:val="both"/>
        <w:rPr>
          <w:sz w:val="28"/>
          <w:szCs w:val="28"/>
        </w:rPr>
      </w:pPr>
      <w:r>
        <w:rPr>
          <w:sz w:val="28"/>
          <w:szCs w:val="28"/>
        </w:rPr>
        <w:t>Уряди обох країн підтримують найуразливіші сфери економіки, приймаючі ефективні політичні рішення  та сприятимуть їх реформуванню, особливо фіскальному, в посткризовий період. Окрім того, значну фінансову підтримку Латвія та Фінляндія отримують завдяки членству в Європейському Союзі.</w:t>
      </w:r>
    </w:p>
    <w:p w:rsidR="002036C8" w:rsidRPr="008831D5" w:rsidRDefault="002036C8" w:rsidP="00105692">
      <w:pPr>
        <w:spacing w:line="360" w:lineRule="auto"/>
        <w:ind w:firstLine="720"/>
        <w:jc w:val="both"/>
        <w:rPr>
          <w:color w:val="000000"/>
          <w:sz w:val="28"/>
          <w:szCs w:val="28"/>
        </w:rPr>
      </w:pPr>
      <w:r w:rsidRPr="008831D5">
        <w:rPr>
          <w:color w:val="000000"/>
          <w:sz w:val="28"/>
          <w:szCs w:val="28"/>
        </w:rPr>
        <w:t>Беззаперечні наслідки прямих</w:t>
      </w:r>
      <w:r>
        <w:rPr>
          <w:color w:val="000000"/>
          <w:sz w:val="28"/>
          <w:szCs w:val="28"/>
        </w:rPr>
        <w:t xml:space="preserve"> іноземних</w:t>
      </w:r>
      <w:r w:rsidRPr="008831D5">
        <w:rPr>
          <w:color w:val="000000"/>
          <w:sz w:val="28"/>
          <w:szCs w:val="28"/>
        </w:rPr>
        <w:t xml:space="preserve"> інвестицій на економіки країн явні, як з позитивного так і негативного боку. Прикладом є звіт  ЮНКТАД, аналізуючи який </w:t>
      </w:r>
      <w:r>
        <w:rPr>
          <w:color w:val="000000"/>
          <w:sz w:val="28"/>
          <w:szCs w:val="28"/>
        </w:rPr>
        <w:t xml:space="preserve">виявилося, що </w:t>
      </w:r>
      <w:r w:rsidRPr="008831D5">
        <w:rPr>
          <w:color w:val="000000"/>
          <w:sz w:val="28"/>
          <w:szCs w:val="28"/>
        </w:rPr>
        <w:t>Латвія – є більш залежною від ПІІ, ніж Фінляндія.</w:t>
      </w:r>
    </w:p>
    <w:p w:rsidR="002036C8" w:rsidRDefault="002036C8" w:rsidP="00105692">
      <w:pPr>
        <w:spacing w:line="360" w:lineRule="auto"/>
        <w:ind w:firstLine="720"/>
        <w:jc w:val="both"/>
        <w:rPr>
          <w:sz w:val="28"/>
          <w:szCs w:val="28"/>
        </w:rPr>
      </w:pPr>
      <w:r w:rsidRPr="00937A07">
        <w:rPr>
          <w:sz w:val="28"/>
          <w:szCs w:val="28"/>
        </w:rPr>
        <w:t xml:space="preserve">Аналізуючи </w:t>
      </w:r>
      <w:r>
        <w:rPr>
          <w:sz w:val="28"/>
          <w:szCs w:val="28"/>
        </w:rPr>
        <w:t xml:space="preserve">основні статті платіжних балансів Латвії та Фінляндії та їх динаміку в 2016-2020 роках можна характеризувати макроекономічний розвиток та міжнародну діяльність. </w:t>
      </w:r>
      <w:r w:rsidRPr="00945E92">
        <w:rPr>
          <w:sz w:val="28"/>
          <w:szCs w:val="28"/>
        </w:rPr>
        <w:t xml:space="preserve">Порівнюючи показники </w:t>
      </w:r>
      <w:r>
        <w:rPr>
          <w:sz w:val="28"/>
          <w:szCs w:val="28"/>
        </w:rPr>
        <w:t>Латвії та Фінляндії видно</w:t>
      </w:r>
      <w:r w:rsidRPr="00945E92">
        <w:rPr>
          <w:sz w:val="28"/>
          <w:szCs w:val="28"/>
        </w:rPr>
        <w:t xml:space="preserve">, що показники </w:t>
      </w:r>
      <w:r>
        <w:rPr>
          <w:sz w:val="28"/>
          <w:szCs w:val="28"/>
        </w:rPr>
        <w:t>Латвії здебільшого</w:t>
      </w:r>
      <w:r w:rsidRPr="00945E92">
        <w:rPr>
          <w:sz w:val="28"/>
          <w:szCs w:val="28"/>
        </w:rPr>
        <w:t xml:space="preserve"> менші за показники </w:t>
      </w:r>
      <w:r>
        <w:rPr>
          <w:sz w:val="28"/>
          <w:szCs w:val="28"/>
        </w:rPr>
        <w:t>Фінляндії.</w:t>
      </w:r>
    </w:p>
    <w:p w:rsidR="002036C8" w:rsidRDefault="002036C8" w:rsidP="00105692">
      <w:pPr>
        <w:spacing w:line="360" w:lineRule="auto"/>
        <w:ind w:firstLine="720"/>
        <w:jc w:val="both"/>
        <w:rPr>
          <w:sz w:val="28"/>
          <w:szCs w:val="28"/>
        </w:rPr>
      </w:pPr>
      <w:r>
        <w:rPr>
          <w:sz w:val="28"/>
          <w:szCs w:val="28"/>
        </w:rPr>
        <w:t xml:space="preserve">Незважаючи на те, що обидві країни експортоорієнтовані, баланс товарів Фінляндії є здебільшого позитивним, в той час коли баланс послуг – </w:t>
      </w:r>
      <w:r>
        <w:rPr>
          <w:sz w:val="28"/>
          <w:szCs w:val="28"/>
        </w:rPr>
        <w:lastRenderedPageBreak/>
        <w:t>негативним, в Латвії протягом 2016-2020 років просліджується протилежна тенденція.</w:t>
      </w:r>
    </w:p>
    <w:p w:rsidR="002036C8" w:rsidRPr="00635332" w:rsidRDefault="002036C8" w:rsidP="00105692">
      <w:pPr>
        <w:spacing w:line="360" w:lineRule="auto"/>
        <w:ind w:firstLine="720"/>
        <w:jc w:val="both"/>
        <w:rPr>
          <w:sz w:val="28"/>
          <w:szCs w:val="28"/>
        </w:rPr>
      </w:pPr>
      <w:r>
        <w:rPr>
          <w:sz w:val="28"/>
          <w:szCs w:val="28"/>
        </w:rPr>
        <w:t xml:space="preserve"> Фінляндія не має чітких тенденцій в  динаміці торгівельного балансу загалом, адже він характеризується то дефіцитом, то профіцитом, хоча дефіцит за своїм грошовим визначенням сягає більших значень, аніж профіцит. В Латвії в свою чергу торговий баланс від’ємний та має тенденцію до зниження.</w:t>
      </w:r>
    </w:p>
    <w:p w:rsidR="002036C8" w:rsidRPr="00635332" w:rsidRDefault="002036C8" w:rsidP="00105692">
      <w:pPr>
        <w:spacing w:line="360" w:lineRule="auto"/>
        <w:ind w:firstLine="709"/>
        <w:jc w:val="both"/>
        <w:rPr>
          <w:sz w:val="28"/>
          <w:szCs w:val="28"/>
        </w:rPr>
      </w:pPr>
      <w:r>
        <w:rPr>
          <w:sz w:val="28"/>
          <w:szCs w:val="28"/>
        </w:rPr>
        <w:t>В платіжному балансі Фінляндії баланс</w:t>
      </w:r>
      <w:r w:rsidRPr="00945E92">
        <w:rPr>
          <w:sz w:val="28"/>
          <w:szCs w:val="28"/>
        </w:rPr>
        <w:t xml:space="preserve"> первинн</w:t>
      </w:r>
      <w:r>
        <w:rPr>
          <w:sz w:val="28"/>
          <w:szCs w:val="28"/>
        </w:rPr>
        <w:t>их</w:t>
      </w:r>
      <w:r w:rsidRPr="00945E92">
        <w:rPr>
          <w:sz w:val="28"/>
          <w:szCs w:val="28"/>
        </w:rPr>
        <w:t xml:space="preserve"> доход</w:t>
      </w:r>
      <w:r>
        <w:rPr>
          <w:sz w:val="28"/>
          <w:szCs w:val="28"/>
        </w:rPr>
        <w:t>ів</w:t>
      </w:r>
      <w:r w:rsidRPr="00945E92">
        <w:rPr>
          <w:sz w:val="28"/>
          <w:szCs w:val="28"/>
        </w:rPr>
        <w:t xml:space="preserve"> ма</w:t>
      </w:r>
      <w:r>
        <w:rPr>
          <w:sz w:val="28"/>
          <w:szCs w:val="28"/>
        </w:rPr>
        <w:t xml:space="preserve">є </w:t>
      </w:r>
      <w:r w:rsidRPr="00945E92">
        <w:rPr>
          <w:sz w:val="28"/>
          <w:szCs w:val="28"/>
        </w:rPr>
        <w:t>позитивне значення</w:t>
      </w:r>
      <w:r>
        <w:rPr>
          <w:sz w:val="28"/>
          <w:szCs w:val="28"/>
        </w:rPr>
        <w:t xml:space="preserve"> протягом 5 років</w:t>
      </w:r>
      <w:r w:rsidRPr="00945E92">
        <w:rPr>
          <w:sz w:val="28"/>
          <w:szCs w:val="28"/>
        </w:rPr>
        <w:t>, найбільш</w:t>
      </w:r>
      <w:r>
        <w:rPr>
          <w:sz w:val="28"/>
          <w:szCs w:val="28"/>
        </w:rPr>
        <w:t>і показники стосовно , як надходжень так і виплат стосуються саме доходів від інвестицій</w:t>
      </w:r>
      <w:r w:rsidRPr="00945E92">
        <w:rPr>
          <w:sz w:val="28"/>
          <w:szCs w:val="28"/>
        </w:rPr>
        <w:t>, тобто надходження від саме прямих інвестицій (придбання основних фондів, нематеріальних активів, корпоративних прав та цінних паперів ) перевищує виплати. Оплата праці має майже непомітні показники, щодо</w:t>
      </w:r>
      <w:r>
        <w:rPr>
          <w:sz w:val="28"/>
          <w:szCs w:val="28"/>
        </w:rPr>
        <w:t xml:space="preserve"> доходів від </w:t>
      </w:r>
      <w:r w:rsidRPr="00945E92">
        <w:rPr>
          <w:sz w:val="28"/>
          <w:szCs w:val="28"/>
        </w:rPr>
        <w:t xml:space="preserve">інвестицій. </w:t>
      </w:r>
      <w:r>
        <w:rPr>
          <w:sz w:val="28"/>
          <w:szCs w:val="28"/>
        </w:rPr>
        <w:t>Хоча баланс оплати праці також є позитивним в Фінляндії, що свідчить про те, що нерезиденти за кордоном сукупно отримують офіційну заробітну плату більших обсягів , аніж резиденти в Фінляндії протягом 2016-2020 років.</w:t>
      </w:r>
    </w:p>
    <w:p w:rsidR="002036C8" w:rsidRDefault="002036C8" w:rsidP="00105692">
      <w:pPr>
        <w:spacing w:line="360" w:lineRule="auto"/>
        <w:ind w:firstLine="709"/>
        <w:jc w:val="both"/>
        <w:rPr>
          <w:sz w:val="28"/>
          <w:szCs w:val="28"/>
        </w:rPr>
      </w:pPr>
      <w:r>
        <w:rPr>
          <w:sz w:val="28"/>
          <w:szCs w:val="28"/>
        </w:rPr>
        <w:t>Натомість в Латвії баланс первинних доходів є від’ємним, спричинено це саме великою «прірвою» між надходженнями та виплатами  статтею «Доходи від інвестицій» і саме виплати резидентам, які розмістили свої інвестиції на території Латвії, значно перевищують надходження від інвестицій, розміщених латвійськими інвесторами в інших країнах. Водночас надходження по статті «Оплата праці» перевищують виплати, проте не здатні усунуті диспропорції в балансі первинних доходів.</w:t>
      </w:r>
    </w:p>
    <w:p w:rsidR="002036C8" w:rsidRDefault="002036C8" w:rsidP="00105692">
      <w:pPr>
        <w:spacing w:line="360" w:lineRule="auto"/>
        <w:ind w:firstLine="709"/>
        <w:jc w:val="both"/>
        <w:rPr>
          <w:sz w:val="28"/>
          <w:szCs w:val="28"/>
        </w:rPr>
      </w:pPr>
      <w:r>
        <w:rPr>
          <w:sz w:val="28"/>
          <w:szCs w:val="28"/>
        </w:rPr>
        <w:t>Фінляндія – чистий кредитор, адже відправляє однобічні платежі та різноманітні трансферти в інші країни світу набагато більше, ніж отримує з них. Саме тому баланс вторинних доходів її платіжного балансу сягає від’ємних значень протягом 2016-2020 років, проте варто зазначити, що цей дефіцит поступово скорочується.</w:t>
      </w:r>
    </w:p>
    <w:p w:rsidR="002036C8" w:rsidRDefault="002036C8" w:rsidP="00105692">
      <w:pPr>
        <w:spacing w:line="360" w:lineRule="auto"/>
        <w:jc w:val="both"/>
        <w:rPr>
          <w:sz w:val="28"/>
          <w:szCs w:val="28"/>
        </w:rPr>
      </w:pPr>
      <w:r>
        <w:rPr>
          <w:sz w:val="28"/>
          <w:szCs w:val="28"/>
        </w:rPr>
        <w:lastRenderedPageBreak/>
        <w:tab/>
        <w:t>Баланс вторинних доходів Латвії характеризується профіцитом, іншими словами Латвія все ще залишається реципієнтом трансфертів, на відміну від Фінляндії.</w:t>
      </w:r>
    </w:p>
    <w:p w:rsidR="002036C8" w:rsidRDefault="002036C8" w:rsidP="00105692">
      <w:pPr>
        <w:spacing w:line="360" w:lineRule="auto"/>
        <w:ind w:firstLine="720"/>
        <w:jc w:val="both"/>
        <w:rPr>
          <w:sz w:val="28"/>
          <w:szCs w:val="28"/>
        </w:rPr>
      </w:pPr>
      <w:r>
        <w:rPr>
          <w:sz w:val="28"/>
          <w:szCs w:val="28"/>
        </w:rPr>
        <w:t>Завдяки вищенаведеним статтям сформувалися рахунки поточних операцій Латвії та Фінляндії.</w:t>
      </w:r>
      <w:r w:rsidRPr="00543F88">
        <w:rPr>
          <w:sz w:val="28"/>
          <w:szCs w:val="28"/>
        </w:rPr>
        <w:t xml:space="preserve"> </w:t>
      </w:r>
      <w:r>
        <w:rPr>
          <w:sz w:val="28"/>
          <w:szCs w:val="28"/>
        </w:rPr>
        <w:t>Дефіцит рахунку поточних операцій Фінляндії пояснюється від’ємними сальдо первинних та вторинних доходів та переважно від’ємним торговим балансом. В свою чергу, латвійське сальдо рахунку поточних операцій сягає здебільшого позитивних значень, проте в 2018-2019 роках та третьому кварталі 2020 року спостерігаємо дефіцит, хоча і невеликий порівняно з фінським.</w:t>
      </w:r>
    </w:p>
    <w:p w:rsidR="002036C8" w:rsidRDefault="002036C8" w:rsidP="00105692">
      <w:pPr>
        <w:spacing w:line="360" w:lineRule="auto"/>
        <w:ind w:firstLine="720"/>
        <w:jc w:val="both"/>
        <w:rPr>
          <w:sz w:val="28"/>
          <w:szCs w:val="28"/>
        </w:rPr>
      </w:pPr>
      <w:r>
        <w:rPr>
          <w:sz w:val="28"/>
          <w:szCs w:val="28"/>
        </w:rPr>
        <w:t>Рахунок операцій з капіталом має позитивне сальдо в Латвії та Фінляндії, протягом 2016-2020 років хоча в Латвії профіцит значно більший за обсягом. Профіцит цього рахунку в платіжних балансах свідчить про приплив грошей в досліджувані країни, за рахунок збільшення активів, якими володіють іноземці в середині них.</w:t>
      </w:r>
    </w:p>
    <w:p w:rsidR="002036C8" w:rsidRDefault="002036C8" w:rsidP="00105692">
      <w:pPr>
        <w:spacing w:line="360" w:lineRule="auto"/>
        <w:ind w:firstLine="709"/>
        <w:jc w:val="both"/>
        <w:rPr>
          <w:sz w:val="28"/>
          <w:szCs w:val="28"/>
        </w:rPr>
      </w:pPr>
      <w:r>
        <w:rPr>
          <w:sz w:val="28"/>
          <w:szCs w:val="28"/>
        </w:rPr>
        <w:t xml:space="preserve">Фінансовий рахунок, який відображає в своїх показниках  зміни в вартості фінансових зовнішніх активах та зобов’язаннях, враховуючи головним чином інвестиційну діяльність резидентів та нерезидентів, в Латвії характеризується профіцитом, а в Фінляндії дефіцитом протягом всього розглянутого періоду. </w:t>
      </w:r>
    </w:p>
    <w:p w:rsidR="002036C8" w:rsidRPr="007209BB" w:rsidRDefault="002036C8" w:rsidP="00105692">
      <w:pPr>
        <w:spacing w:line="360" w:lineRule="auto"/>
        <w:ind w:firstLine="709"/>
        <w:jc w:val="both"/>
        <w:rPr>
          <w:sz w:val="28"/>
          <w:szCs w:val="28"/>
        </w:rPr>
      </w:pPr>
      <w:r>
        <w:rPr>
          <w:sz w:val="28"/>
          <w:szCs w:val="28"/>
        </w:rPr>
        <w:t xml:space="preserve">Дефіцит може бути викликаний, як зростанням пасивів (зобов’язань перед іноземними інвесторами), так і скороченням національних активів. Профіцит в свою чергу є свідченням того, що </w:t>
      </w:r>
      <w:r w:rsidRPr="00945E92">
        <w:rPr>
          <w:sz w:val="28"/>
          <w:szCs w:val="28"/>
        </w:rPr>
        <w:t xml:space="preserve">вартість активів, якими володіють </w:t>
      </w:r>
      <w:r>
        <w:rPr>
          <w:sz w:val="28"/>
          <w:szCs w:val="28"/>
        </w:rPr>
        <w:t>іноземці</w:t>
      </w:r>
      <w:r w:rsidRPr="00945E92">
        <w:rPr>
          <w:sz w:val="28"/>
          <w:szCs w:val="28"/>
        </w:rPr>
        <w:t xml:space="preserve"> в країні, не перевищує вартість активів, якими володіють </w:t>
      </w:r>
      <w:r>
        <w:rPr>
          <w:sz w:val="28"/>
          <w:szCs w:val="28"/>
        </w:rPr>
        <w:t>національні інвестори</w:t>
      </w:r>
      <w:r w:rsidRPr="00945E92">
        <w:rPr>
          <w:sz w:val="28"/>
          <w:szCs w:val="28"/>
        </w:rPr>
        <w:t xml:space="preserve"> закордоном.</w:t>
      </w:r>
    </w:p>
    <w:p w:rsidR="002036C8" w:rsidRDefault="002036C8" w:rsidP="00105692">
      <w:pPr>
        <w:spacing w:line="360" w:lineRule="auto"/>
        <w:ind w:firstLine="720"/>
        <w:contextualSpacing/>
        <w:jc w:val="both"/>
        <w:rPr>
          <w:color w:val="000000"/>
          <w:sz w:val="28"/>
          <w:szCs w:val="28"/>
        </w:rPr>
      </w:pPr>
      <w:r>
        <w:rPr>
          <w:color w:val="000000"/>
          <w:sz w:val="28"/>
          <w:szCs w:val="28"/>
        </w:rPr>
        <w:t xml:space="preserve">Якщо ж порівнювати привабливість для  валютних операцій </w:t>
      </w:r>
      <w:r>
        <w:rPr>
          <w:color w:val="000000"/>
          <w:sz w:val="28"/>
          <w:szCs w:val="28"/>
          <w:lang w:val="en-US"/>
        </w:rPr>
        <w:t>Carry</w:t>
      </w:r>
      <w:r w:rsidRPr="00EE7285">
        <w:rPr>
          <w:color w:val="000000"/>
          <w:sz w:val="28"/>
          <w:szCs w:val="28"/>
        </w:rPr>
        <w:t xml:space="preserve"> </w:t>
      </w:r>
      <w:r>
        <w:rPr>
          <w:color w:val="000000"/>
          <w:sz w:val="28"/>
          <w:szCs w:val="28"/>
          <w:lang w:val="en-US"/>
        </w:rPr>
        <w:t>Trade</w:t>
      </w:r>
      <w:r w:rsidRPr="00EE7285">
        <w:rPr>
          <w:color w:val="000000"/>
          <w:sz w:val="28"/>
          <w:szCs w:val="28"/>
        </w:rPr>
        <w:t xml:space="preserve"> </w:t>
      </w:r>
      <w:r>
        <w:rPr>
          <w:color w:val="000000"/>
          <w:sz w:val="28"/>
          <w:szCs w:val="28"/>
        </w:rPr>
        <w:t>Латвії та Фінляндії, то Латвія є дещо більш привабливою, адже дохідність латвійських держоблігацій є більшою за дохідність фінських.</w:t>
      </w:r>
    </w:p>
    <w:p w:rsidR="002036C8" w:rsidRDefault="002036C8" w:rsidP="00105692">
      <w:pPr>
        <w:spacing w:line="360" w:lineRule="auto"/>
        <w:ind w:firstLine="720"/>
        <w:contextualSpacing/>
        <w:jc w:val="both"/>
        <w:rPr>
          <w:color w:val="000000"/>
          <w:sz w:val="28"/>
          <w:szCs w:val="28"/>
        </w:rPr>
      </w:pPr>
      <w:r>
        <w:rPr>
          <w:color w:val="000000"/>
          <w:sz w:val="28"/>
          <w:szCs w:val="28"/>
        </w:rPr>
        <w:t xml:space="preserve">Згідно проведеного в роботі регресійного аналізу на ВВП Латвії та Фінляндії  вплив зовнішньоторгового обороту виявився найбільш вагомим </w:t>
      </w:r>
      <w:r>
        <w:rPr>
          <w:color w:val="000000"/>
          <w:sz w:val="28"/>
          <w:szCs w:val="28"/>
        </w:rPr>
        <w:lastRenderedPageBreak/>
        <w:t>для обох країн, порівняно з пасивами по прямим та портфельним інвестиціям та сальдо первинних доходів.</w:t>
      </w:r>
    </w:p>
    <w:p w:rsidR="002036C8" w:rsidRDefault="002036C8" w:rsidP="00105692">
      <w:pPr>
        <w:spacing w:line="360" w:lineRule="auto"/>
        <w:ind w:firstLine="720"/>
        <w:contextualSpacing/>
        <w:jc w:val="both"/>
        <w:rPr>
          <w:sz w:val="28"/>
          <w:szCs w:val="28"/>
        </w:rPr>
      </w:pPr>
      <w:r>
        <w:rPr>
          <w:sz w:val="28"/>
          <w:szCs w:val="28"/>
        </w:rPr>
        <w:t xml:space="preserve">Щодо до двосторонніх відносин між досліджуваними країнами та Україною варто виокремити те, що за об’ємами двосторонньої торгівлі Латвія більш залучена в зовнішньоекономічні зносини з Україною, ніж Фінляндія. </w:t>
      </w:r>
    </w:p>
    <w:p w:rsidR="002036C8" w:rsidRDefault="002036C8" w:rsidP="00105692">
      <w:pPr>
        <w:spacing w:line="360" w:lineRule="auto"/>
        <w:ind w:firstLine="720"/>
        <w:contextualSpacing/>
        <w:jc w:val="both"/>
        <w:rPr>
          <w:color w:val="000000"/>
          <w:sz w:val="28"/>
          <w:szCs w:val="28"/>
        </w:rPr>
      </w:pPr>
      <w:r>
        <w:rPr>
          <w:sz w:val="28"/>
          <w:szCs w:val="28"/>
        </w:rPr>
        <w:t>Стосовно співробітництва в сфері прямих іноземних інвестицій, то протягом 2018-2020 років показники, як Латвії так і Фінляндії були мінливими, без чітких тенденцій проте,</w:t>
      </w:r>
      <w:r w:rsidRPr="00E240DB">
        <w:rPr>
          <w:sz w:val="28"/>
          <w:szCs w:val="28"/>
        </w:rPr>
        <w:t xml:space="preserve"> </w:t>
      </w:r>
      <w:r>
        <w:rPr>
          <w:sz w:val="28"/>
          <w:szCs w:val="28"/>
        </w:rPr>
        <w:t xml:space="preserve">обидві держави надають </w:t>
      </w:r>
      <w:r w:rsidRPr="00D14326">
        <w:rPr>
          <w:sz w:val="28"/>
          <w:szCs w:val="28"/>
        </w:rPr>
        <w:t xml:space="preserve">значиму в масштабах </w:t>
      </w:r>
      <w:r>
        <w:rPr>
          <w:sz w:val="28"/>
          <w:szCs w:val="28"/>
        </w:rPr>
        <w:t>української</w:t>
      </w:r>
      <w:r w:rsidRPr="00D14326">
        <w:rPr>
          <w:sz w:val="28"/>
          <w:szCs w:val="28"/>
        </w:rPr>
        <w:t xml:space="preserve"> економіки фінансову допомогу</w:t>
      </w:r>
      <w:r>
        <w:rPr>
          <w:sz w:val="28"/>
          <w:szCs w:val="28"/>
        </w:rPr>
        <w:t>.</w:t>
      </w:r>
    </w:p>
    <w:p w:rsidR="002036C8" w:rsidRDefault="002036C8" w:rsidP="00105692">
      <w:pPr>
        <w:spacing w:line="360" w:lineRule="auto"/>
        <w:ind w:firstLine="709"/>
        <w:jc w:val="both"/>
        <w:rPr>
          <w:sz w:val="28"/>
          <w:szCs w:val="28"/>
        </w:rPr>
      </w:pPr>
    </w:p>
    <w:p w:rsidR="002036C8" w:rsidRPr="00EE7285" w:rsidRDefault="002036C8" w:rsidP="00662A2D">
      <w:pPr>
        <w:spacing w:before="100" w:beforeAutospacing="1" w:after="100" w:afterAutospacing="1"/>
        <w:jc w:val="both"/>
        <w:rPr>
          <w:sz w:val="28"/>
          <w:szCs w:val="28"/>
        </w:rPr>
      </w:pPr>
    </w:p>
    <w:bookmarkEnd w:id="13"/>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DC78B2">
      <w:pPr>
        <w:spacing w:before="100" w:beforeAutospacing="1" w:after="100" w:afterAutospacing="1"/>
        <w:jc w:val="center"/>
        <w:rPr>
          <w:b/>
          <w:bCs/>
          <w:sz w:val="28"/>
          <w:szCs w:val="28"/>
        </w:rPr>
      </w:pPr>
    </w:p>
    <w:p w:rsidR="002036C8" w:rsidRDefault="002036C8" w:rsidP="00B22BD3">
      <w:pPr>
        <w:spacing w:line="360" w:lineRule="auto"/>
        <w:jc w:val="center"/>
        <w:rPr>
          <w:b/>
          <w:bCs/>
          <w:sz w:val="28"/>
          <w:szCs w:val="28"/>
        </w:rPr>
      </w:pPr>
      <w:r>
        <w:rPr>
          <w:b/>
          <w:bCs/>
          <w:sz w:val="28"/>
          <w:szCs w:val="28"/>
        </w:rPr>
        <w:lastRenderedPageBreak/>
        <w:t xml:space="preserve">СПИСОК ВИКОРИСТАНИХ </w:t>
      </w:r>
      <w:r w:rsidRPr="00865F66">
        <w:rPr>
          <w:b/>
          <w:bCs/>
          <w:sz w:val="28"/>
          <w:szCs w:val="28"/>
        </w:rPr>
        <w:t>ДЖЕРЕЛ</w:t>
      </w:r>
    </w:p>
    <w:p w:rsidR="002036C8" w:rsidRPr="00865F66" w:rsidRDefault="002036C8" w:rsidP="00DF5CCB">
      <w:pPr>
        <w:spacing w:line="360" w:lineRule="auto"/>
        <w:jc w:val="center"/>
        <w:rPr>
          <w:b/>
          <w:bCs/>
          <w:sz w:val="28"/>
          <w:szCs w:val="28"/>
        </w:rPr>
      </w:pPr>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color w:val="232323"/>
          <w:sz w:val="28"/>
          <w:szCs w:val="28"/>
          <w:shd w:val="clear" w:color="auto" w:fill="FFFFFF"/>
        </w:rPr>
        <w:t xml:space="preserve">Central Intelligence Agency of the United States, </w:t>
      </w:r>
      <w:r w:rsidRPr="00B22BD3">
        <w:rPr>
          <w:color w:val="232323"/>
          <w:sz w:val="28"/>
          <w:szCs w:val="28"/>
        </w:rPr>
        <w:t xml:space="preserve">World Factbook </w:t>
      </w:r>
      <w:r w:rsidRPr="00B22BD3">
        <w:rPr>
          <w:color w:val="232323"/>
          <w:sz w:val="28"/>
          <w:szCs w:val="28"/>
          <w:lang w:val="en-US"/>
        </w:rPr>
        <w:t xml:space="preserve">about Finland </w:t>
      </w:r>
      <w:r w:rsidRPr="00B22BD3">
        <w:rPr>
          <w:rStyle w:val="a7"/>
          <w:sz w:val="28"/>
          <w:szCs w:val="28"/>
          <w:u w:val="none"/>
        </w:rPr>
        <w:t>[Електронний ресурс]. - Режим доступу</w:t>
      </w:r>
      <w:r w:rsidRPr="00B22BD3">
        <w:rPr>
          <w:color w:val="232323"/>
          <w:sz w:val="28"/>
          <w:szCs w:val="28"/>
          <w:lang w:val="en-US"/>
        </w:rPr>
        <w:t>:</w:t>
      </w:r>
      <w:r w:rsidRPr="00B22BD3">
        <w:rPr>
          <w:sz w:val="28"/>
          <w:szCs w:val="28"/>
        </w:rPr>
        <w:t>https://www.cia.gov/the-world-factbook/countries/finland/#economy</w:t>
      </w:r>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sz w:val="28"/>
          <w:szCs w:val="28"/>
        </w:rPr>
        <w:t>Щорічний звіт МВФ, щодо стану макроекономічного розвитку Фінляндії -IMF Country Report No. 20/5 «FINLAND 2019 ARTICLE IV CONSULTATION—PRESS RELEASE; AND STAFF REPORT» January 202</w:t>
      </w:r>
      <w:r w:rsidRPr="00B22BD3">
        <w:rPr>
          <w:sz w:val="28"/>
          <w:szCs w:val="28"/>
          <w:lang w:val="en-US"/>
        </w:rPr>
        <w:t>0</w:t>
      </w:r>
      <w:r w:rsidRPr="00B22BD3">
        <w:rPr>
          <w:sz w:val="28"/>
          <w:szCs w:val="28"/>
        </w:rPr>
        <w:t>.</w:t>
      </w:r>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sz w:val="28"/>
          <w:szCs w:val="28"/>
          <w:lang w:val="en-US"/>
        </w:rPr>
        <w:t xml:space="preserve">Economic and Development Review Committee of the </w:t>
      </w:r>
      <w:r w:rsidRPr="00B22BD3">
        <w:rPr>
          <w:sz w:val="28"/>
          <w:szCs w:val="28"/>
        </w:rPr>
        <w:t>OECD</w:t>
      </w:r>
      <w:r w:rsidRPr="00B22BD3">
        <w:rPr>
          <w:sz w:val="28"/>
          <w:szCs w:val="28"/>
          <w:lang w:val="en-US"/>
        </w:rPr>
        <w:t>.</w:t>
      </w:r>
      <w:r w:rsidRPr="00B22BD3">
        <w:rPr>
          <w:rFonts w:ascii="Caecilia-Roman" w:hAnsi="Caecilia-Roman" w:cs="Caecilia-Roman"/>
          <w:sz w:val="28"/>
          <w:szCs w:val="28"/>
          <w:lang w:eastAsia="en-US"/>
        </w:rPr>
        <w:t xml:space="preserve"> </w:t>
      </w:r>
      <w:r w:rsidRPr="00B22BD3">
        <w:rPr>
          <w:sz w:val="28"/>
          <w:szCs w:val="28"/>
        </w:rPr>
        <w:t>OECD</w:t>
      </w:r>
      <w:r w:rsidRPr="00B22BD3">
        <w:rPr>
          <w:sz w:val="28"/>
          <w:szCs w:val="28"/>
          <w:lang w:val="en-US"/>
        </w:rPr>
        <w:t xml:space="preserve"> FINLAND/</w:t>
      </w:r>
      <w:r w:rsidRPr="00B22BD3">
        <w:rPr>
          <w:sz w:val="28"/>
          <w:szCs w:val="28"/>
        </w:rPr>
        <w:t xml:space="preserve"> ECONOMIC OUTLOOK, VOLUME 2020 ISSUE 2: OECD 2020 </w:t>
      </w:r>
      <w:r w:rsidRPr="00B22BD3">
        <w:rPr>
          <w:rStyle w:val="a7"/>
          <w:sz w:val="28"/>
          <w:szCs w:val="28"/>
          <w:u w:val="none"/>
        </w:rPr>
        <w:t>[Електронний ресурс]. - Режим доступу</w:t>
      </w:r>
      <w:r w:rsidRPr="00B22BD3">
        <w:rPr>
          <w:sz w:val="28"/>
          <w:szCs w:val="28"/>
        </w:rPr>
        <w:t xml:space="preserve">: </w:t>
      </w:r>
      <w:hyperlink r:id="rId16" w:history="1">
        <w:r w:rsidRPr="00B22BD3">
          <w:rPr>
            <w:rStyle w:val="a7"/>
            <w:sz w:val="28"/>
            <w:szCs w:val="28"/>
            <w:u w:val="none"/>
          </w:rPr>
          <w:t>https://www.oecd.org/economy/finland-economic-snapshot/</w:t>
        </w:r>
      </w:hyperlink>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sz w:val="28"/>
          <w:szCs w:val="28"/>
        </w:rPr>
        <w:t>Publication:Bank of Finland Bulletin 6/2020  Finnish economy FORECAST FOR THE FINNISH ECONOMY</w:t>
      </w:r>
      <w:r w:rsidRPr="00B22BD3">
        <w:rPr>
          <w:sz w:val="28"/>
          <w:szCs w:val="28"/>
          <w:lang w:val="en-US"/>
        </w:rPr>
        <w:t xml:space="preserve"> </w:t>
      </w:r>
      <w:r w:rsidRPr="00B22BD3">
        <w:rPr>
          <w:sz w:val="28"/>
          <w:szCs w:val="28"/>
        </w:rPr>
        <w:t xml:space="preserve">«The economy will recover from the pandemic, but even after recovery, growth will be slow» Published on12 Jan 2021 </w:t>
      </w:r>
      <w:r w:rsidRPr="00B22BD3">
        <w:rPr>
          <w:rStyle w:val="a7"/>
          <w:sz w:val="28"/>
          <w:szCs w:val="28"/>
          <w:u w:val="none"/>
        </w:rPr>
        <w:t>[Електронний ресурс]. - Режим доступу</w:t>
      </w:r>
      <w:r w:rsidRPr="00B22BD3">
        <w:rPr>
          <w:sz w:val="28"/>
          <w:szCs w:val="28"/>
        </w:rPr>
        <w:t xml:space="preserve">:  </w:t>
      </w:r>
      <w:hyperlink r:id="rId17" w:history="1">
        <w:r w:rsidRPr="00B22BD3">
          <w:rPr>
            <w:rStyle w:val="a7"/>
            <w:sz w:val="28"/>
            <w:szCs w:val="28"/>
            <w:u w:val="none"/>
          </w:rPr>
          <w:t>https://www.bofbulletin.fi/en/2020/6/forecast-the-economy-will-recover-from-the-pandemic-but-even-after-recovery-growth-will-be-slow/</w:t>
        </w:r>
      </w:hyperlink>
    </w:p>
    <w:p w:rsidR="002036C8" w:rsidRPr="00B22BD3" w:rsidRDefault="002036C8" w:rsidP="00B22BD3">
      <w:pPr>
        <w:pStyle w:val="aa"/>
        <w:numPr>
          <w:ilvl w:val="0"/>
          <w:numId w:val="12"/>
        </w:numPr>
        <w:spacing w:before="120" w:after="120" w:line="348" w:lineRule="auto"/>
        <w:ind w:left="357" w:hanging="357"/>
        <w:jc w:val="both"/>
        <w:rPr>
          <w:rStyle w:val="a7"/>
          <w:color w:val="auto"/>
          <w:sz w:val="28"/>
          <w:szCs w:val="28"/>
          <w:u w:val="none"/>
        </w:rPr>
      </w:pPr>
      <w:r w:rsidRPr="00B22BD3">
        <w:rPr>
          <w:rStyle w:val="a7"/>
          <w:sz w:val="28"/>
          <w:szCs w:val="28"/>
          <w:u w:val="none"/>
        </w:rPr>
        <w:t>Encyclopædia Britannica,.</w:t>
      </w:r>
      <w:r w:rsidRPr="00B22BD3">
        <w:rPr>
          <w:color w:val="1A1A1A"/>
          <w:sz w:val="28"/>
          <w:szCs w:val="28"/>
          <w:shd w:val="clear" w:color="auto" w:fill="FFFFFF"/>
        </w:rPr>
        <w:t xml:space="preserve">Finland’s economy </w:t>
      </w:r>
      <w:r w:rsidRPr="00B22BD3">
        <w:rPr>
          <w:color w:val="1A1A1A"/>
          <w:sz w:val="28"/>
          <w:szCs w:val="28"/>
          <w:shd w:val="clear" w:color="auto" w:fill="FFFFFF"/>
          <w:lang w:val="en-US"/>
        </w:rPr>
        <w:t xml:space="preserve">by </w:t>
      </w:r>
      <w:r w:rsidRPr="00B22BD3">
        <w:rPr>
          <w:rStyle w:val="text-smallcaps"/>
          <w:caps/>
          <w:color w:val="1A1A1A"/>
          <w:sz w:val="28"/>
          <w:szCs w:val="28"/>
          <w:shd w:val="clear" w:color="auto" w:fill="FFFFFF"/>
        </w:rPr>
        <w:t xml:space="preserve">FRED SINGLETON </w:t>
      </w:r>
      <w:r w:rsidRPr="00B22BD3">
        <w:rPr>
          <w:color w:val="1A1A1A"/>
          <w:sz w:val="28"/>
          <w:szCs w:val="28"/>
          <w:shd w:val="clear" w:color="auto" w:fill="FFFFFF"/>
        </w:rPr>
        <w:t xml:space="preserve">Overviews </w:t>
      </w:r>
      <w:r w:rsidRPr="00B22BD3">
        <w:rPr>
          <w:color w:val="1A1A1A"/>
          <w:sz w:val="28"/>
          <w:szCs w:val="28"/>
          <w:shd w:val="clear" w:color="auto" w:fill="FFFFFF"/>
          <w:lang w:val="en-US"/>
        </w:rPr>
        <w:t>by</w:t>
      </w:r>
      <w:r w:rsidRPr="00B22BD3">
        <w:rPr>
          <w:color w:val="1A1A1A"/>
          <w:sz w:val="28"/>
          <w:szCs w:val="28"/>
          <w:shd w:val="clear" w:color="auto" w:fill="FFFFFF"/>
        </w:rPr>
        <w:t xml:space="preserve">  </w:t>
      </w:r>
      <w:r w:rsidRPr="00B22BD3">
        <w:rPr>
          <w:rStyle w:val="text-smallcaps"/>
          <w:caps/>
          <w:color w:val="1A1A1A"/>
          <w:sz w:val="28"/>
          <w:szCs w:val="28"/>
          <w:shd w:val="clear" w:color="auto" w:fill="FFFFFF"/>
        </w:rPr>
        <w:t xml:space="preserve">LAURA KOLBE </w:t>
      </w:r>
      <w:hyperlink r:id="rId18" w:history="1">
        <w:r w:rsidRPr="00B22BD3">
          <w:rPr>
            <w:rStyle w:val="a7"/>
            <w:sz w:val="28"/>
            <w:szCs w:val="28"/>
            <w:u w:val="none"/>
          </w:rPr>
          <w:t>[Електронний ресурс]. - Режим доступу::https://www.britannica.com/place/Finland/Economy</w:t>
        </w:r>
      </w:hyperlink>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color w:val="232323"/>
          <w:sz w:val="28"/>
          <w:szCs w:val="28"/>
          <w:shd w:val="clear" w:color="auto" w:fill="FFFFFF"/>
        </w:rPr>
        <w:t xml:space="preserve">Central Intelligence Agency of the United States, </w:t>
      </w:r>
      <w:r w:rsidRPr="00B22BD3">
        <w:rPr>
          <w:color w:val="232323"/>
          <w:sz w:val="28"/>
          <w:szCs w:val="28"/>
        </w:rPr>
        <w:t xml:space="preserve">World Factbook </w:t>
      </w:r>
      <w:r w:rsidRPr="00B22BD3">
        <w:rPr>
          <w:color w:val="232323"/>
          <w:sz w:val="28"/>
          <w:szCs w:val="28"/>
          <w:lang w:val="en-US"/>
        </w:rPr>
        <w:t xml:space="preserve">about Latvia </w:t>
      </w:r>
      <w:r w:rsidRPr="00B22BD3">
        <w:rPr>
          <w:rStyle w:val="a7"/>
          <w:sz w:val="28"/>
          <w:szCs w:val="28"/>
          <w:u w:val="none"/>
        </w:rPr>
        <w:t>[Електронний ресурс]. - Режим доступу:</w:t>
      </w:r>
      <w:hyperlink r:id="rId19" w:anchor="economy" w:history="1">
        <w:r w:rsidRPr="00B22BD3">
          <w:rPr>
            <w:rStyle w:val="a7"/>
            <w:sz w:val="28"/>
            <w:szCs w:val="28"/>
            <w:u w:val="none"/>
            <w:lang w:val="en-US"/>
          </w:rPr>
          <w:t>https://www.cia.gov/the-world-factbook/countries/latvia/#economy</w:t>
        </w:r>
      </w:hyperlink>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color w:val="232323"/>
          <w:sz w:val="28"/>
          <w:szCs w:val="28"/>
          <w:shd w:val="clear" w:color="auto" w:fill="FFFFFF"/>
          <w:lang w:val="en-US"/>
        </w:rPr>
        <w:t xml:space="preserve">«WEALTH DISTRIBUTION AND MONETARY POLICY» Ludmila Fadejeva, Zeynep Kantur </w:t>
      </w:r>
      <w:hyperlink r:id="rId20" w:history="1">
        <w:r w:rsidRPr="00B22BD3">
          <w:rPr>
            <w:color w:val="232323"/>
            <w:sz w:val="28"/>
            <w:szCs w:val="28"/>
            <w:shd w:val="clear" w:color="auto" w:fill="FFFFFF"/>
            <w:lang w:val="en-US"/>
          </w:rPr>
          <w:t>Working paper</w:t>
        </w:r>
      </w:hyperlink>
      <w:r w:rsidRPr="00B22BD3">
        <w:rPr>
          <w:color w:val="232323"/>
          <w:sz w:val="28"/>
          <w:szCs w:val="28"/>
          <w:shd w:val="clear" w:color="auto" w:fill="FFFFFF"/>
          <w:lang w:val="en-US"/>
        </w:rPr>
        <w:t xml:space="preserve"> 2020 </w:t>
      </w:r>
      <w:hyperlink r:id="rId21" w:history="1">
        <w:r w:rsidRPr="00B22BD3">
          <w:rPr>
            <w:rStyle w:val="a7"/>
            <w:sz w:val="28"/>
            <w:szCs w:val="28"/>
            <w:u w:val="none"/>
          </w:rPr>
          <w:t>[Електронний ресурс]. - Режим доступу:</w:t>
        </w:r>
        <w:r w:rsidRPr="00B22BD3">
          <w:rPr>
            <w:rStyle w:val="a7"/>
            <w:sz w:val="28"/>
            <w:szCs w:val="28"/>
            <w:u w:val="none"/>
            <w:shd w:val="clear" w:color="auto" w:fill="FFFFFF"/>
            <w:lang w:val="en-US"/>
          </w:rPr>
          <w:t>:https://datnes.latvijasbanka.lv/papers/wp_3_2020_en.pdf</w:t>
        </w:r>
      </w:hyperlink>
    </w:p>
    <w:p w:rsidR="002036C8" w:rsidRPr="00B22BD3" w:rsidRDefault="002036C8" w:rsidP="00B22BD3">
      <w:pPr>
        <w:pStyle w:val="aa"/>
        <w:numPr>
          <w:ilvl w:val="0"/>
          <w:numId w:val="12"/>
        </w:numPr>
        <w:spacing w:before="120" w:after="120" w:line="348" w:lineRule="auto"/>
        <w:ind w:left="357" w:hanging="357"/>
        <w:jc w:val="both"/>
        <w:rPr>
          <w:rStyle w:val="a7"/>
          <w:color w:val="232323"/>
          <w:sz w:val="28"/>
          <w:szCs w:val="28"/>
          <w:u w:val="none"/>
          <w:shd w:val="clear" w:color="auto" w:fill="FFFFFF"/>
        </w:rPr>
      </w:pPr>
      <w:r w:rsidRPr="00B22BD3">
        <w:rPr>
          <w:color w:val="232323"/>
          <w:sz w:val="28"/>
          <w:szCs w:val="28"/>
          <w:shd w:val="clear" w:color="auto" w:fill="FFFFFF"/>
          <w:lang w:val="en-US"/>
        </w:rPr>
        <w:t xml:space="preserve">Balance of payments under the sign of COVID-19 Guntis Kalnins Economist, Latvijas Banka, 11.12.2020. Baltic International Academy International Internet Magazine. Baltic States news &amp; analytics </w:t>
      </w:r>
      <w:r w:rsidRPr="00B22BD3">
        <w:rPr>
          <w:rStyle w:val="a7"/>
          <w:sz w:val="28"/>
          <w:szCs w:val="28"/>
          <w:u w:val="none"/>
        </w:rPr>
        <w:t xml:space="preserve">[Електронний </w:t>
      </w:r>
      <w:r w:rsidRPr="00B22BD3">
        <w:rPr>
          <w:rStyle w:val="a7"/>
          <w:sz w:val="28"/>
          <w:szCs w:val="28"/>
          <w:u w:val="none"/>
        </w:rPr>
        <w:lastRenderedPageBreak/>
        <w:t>ресурс]. - Режим доступу</w:t>
      </w:r>
      <w:hyperlink r:id="rId22" w:history="1">
        <w:r w:rsidRPr="00B22BD3">
          <w:rPr>
            <w:rStyle w:val="a7"/>
            <w:sz w:val="28"/>
            <w:szCs w:val="28"/>
            <w:u w:val="none"/>
            <w:shd w:val="clear" w:color="auto" w:fill="FFFFFF"/>
            <w:lang w:val="en-US"/>
          </w:rPr>
          <w:t>:http://www.baltic-course.com/eng/direct_speech/?doc=161356</w:t>
        </w:r>
      </w:hyperlink>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color w:val="232323"/>
          <w:sz w:val="28"/>
          <w:szCs w:val="28"/>
          <w:shd w:val="clear" w:color="auto" w:fill="FFFFFF"/>
          <w:lang w:val="en-US"/>
        </w:rPr>
        <w:t>OECD: economic country surveys.</w:t>
      </w:r>
      <w:r w:rsidRPr="00B22BD3">
        <w:rPr>
          <w:color w:val="232323"/>
          <w:sz w:val="28"/>
          <w:szCs w:val="28"/>
          <w:shd w:val="clear" w:color="auto" w:fill="FFFFFF"/>
        </w:rPr>
        <w:t>Latvia Economic Snapshot1 December 2020 - Economic Forecast Summary</w:t>
      </w:r>
      <w:r w:rsidRPr="00B22BD3">
        <w:rPr>
          <w:color w:val="232323"/>
          <w:sz w:val="28"/>
          <w:szCs w:val="28"/>
          <w:shd w:val="clear" w:color="auto" w:fill="FFFFFF"/>
          <w:lang w:val="en-US"/>
        </w:rPr>
        <w:t xml:space="preserve">. </w:t>
      </w:r>
      <w:r w:rsidRPr="00B22BD3">
        <w:rPr>
          <w:rStyle w:val="a7"/>
          <w:sz w:val="28"/>
          <w:szCs w:val="28"/>
          <w:u w:val="none"/>
        </w:rPr>
        <w:t>[Електронний ресурс]. - Режим доступу:</w:t>
      </w:r>
      <w:r w:rsidRPr="00B22BD3">
        <w:rPr>
          <w:color w:val="232323"/>
          <w:sz w:val="28"/>
          <w:szCs w:val="28"/>
          <w:shd w:val="clear" w:color="auto" w:fill="FFFFFF"/>
        </w:rPr>
        <w:t>http://www.oecd.org/economy/latvia-economic-snapshot/</w:t>
      </w:r>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color w:val="232323"/>
          <w:sz w:val="28"/>
          <w:szCs w:val="28"/>
          <w:shd w:val="clear" w:color="auto" w:fill="FFFFFF"/>
          <w:lang w:val="en-US"/>
        </w:rPr>
        <w:t>Latvia BANKA:</w:t>
      </w:r>
      <w:r w:rsidRPr="00B22BD3">
        <w:rPr>
          <w:color w:val="232323"/>
          <w:sz w:val="28"/>
          <w:szCs w:val="28"/>
          <w:shd w:val="clear" w:color="auto" w:fill="FFFFFF"/>
        </w:rPr>
        <w:t xml:space="preserve"> </w:t>
      </w:r>
      <w:r w:rsidRPr="00B22BD3">
        <w:rPr>
          <w:color w:val="232323"/>
          <w:sz w:val="28"/>
          <w:szCs w:val="28"/>
          <w:shd w:val="clear" w:color="auto" w:fill="FFFFFF"/>
          <w:lang w:val="en-US"/>
        </w:rPr>
        <w:t>ANNUAL REPORT 2019</w:t>
      </w:r>
      <w:r w:rsidRPr="00B22BD3">
        <w:rPr>
          <w:color w:val="232323"/>
          <w:sz w:val="28"/>
          <w:szCs w:val="28"/>
          <w:shd w:val="clear" w:color="auto" w:fill="FFFFFF"/>
        </w:rPr>
        <w:t xml:space="preserve"> </w:t>
      </w:r>
      <w:hyperlink r:id="rId23" w:history="1">
        <w:r w:rsidRPr="00B22BD3">
          <w:rPr>
            <w:rStyle w:val="a7"/>
            <w:sz w:val="28"/>
            <w:szCs w:val="28"/>
            <w:u w:val="none"/>
          </w:rPr>
          <w:t>[Електронний ресурс]. - Режим доступу</w:t>
        </w:r>
        <w:r w:rsidRPr="00B22BD3">
          <w:rPr>
            <w:rStyle w:val="a7"/>
            <w:sz w:val="28"/>
            <w:szCs w:val="28"/>
            <w:u w:val="none"/>
            <w:shd w:val="clear" w:color="auto" w:fill="FFFFFF"/>
          </w:rPr>
          <w:t>:https://datnes.latvijasbanka.lv/ar/AR/LB_AR_2019.pdf</w:t>
        </w:r>
      </w:hyperlink>
      <w:r w:rsidRPr="00B22BD3">
        <w:rPr>
          <w:color w:val="232323"/>
          <w:sz w:val="28"/>
          <w:szCs w:val="28"/>
          <w:shd w:val="clear" w:color="auto" w:fill="FFFFFF"/>
        </w:rPr>
        <w:t xml:space="preserve"> </w:t>
      </w:r>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color w:val="232323"/>
          <w:sz w:val="28"/>
          <w:szCs w:val="28"/>
          <w:shd w:val="clear" w:color="auto" w:fill="FFFFFF"/>
          <w:lang w:val="en-US"/>
        </w:rPr>
        <w:t>World Investment report</w:t>
      </w:r>
      <w:r w:rsidRPr="00B22BD3">
        <w:rPr>
          <w:sz w:val="28"/>
          <w:szCs w:val="28"/>
        </w:rPr>
        <w:t xml:space="preserve"> </w:t>
      </w:r>
      <w:r w:rsidRPr="00B22BD3">
        <w:rPr>
          <w:rStyle w:val="a7"/>
          <w:sz w:val="28"/>
          <w:szCs w:val="28"/>
          <w:u w:val="none"/>
        </w:rPr>
        <w:t>[Електронний ресурс]. - Режим доступу:</w:t>
      </w:r>
      <w:r w:rsidRPr="00B22BD3">
        <w:rPr>
          <w:color w:val="232323"/>
          <w:sz w:val="28"/>
          <w:szCs w:val="28"/>
          <w:shd w:val="clear" w:color="auto" w:fill="FFFFFF"/>
          <w:lang w:val="en-US"/>
        </w:rPr>
        <w:t xml:space="preserve"> </w:t>
      </w:r>
      <w:hyperlink r:id="rId24" w:history="1">
        <w:r w:rsidRPr="00B22BD3">
          <w:rPr>
            <w:rStyle w:val="a7"/>
            <w:sz w:val="28"/>
            <w:szCs w:val="28"/>
            <w:u w:val="none"/>
            <w:shd w:val="clear" w:color="auto" w:fill="FFFFFF"/>
          </w:rPr>
          <w:t>https://unctad.org/topic/investment/world-investment-report</w:t>
        </w:r>
      </w:hyperlink>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BOP Analytic Presentation.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BOP Analytic Presentation.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Current Account.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Current Account.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Trade Balance.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Trade Balance.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Balance of Service.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lastRenderedPageBreak/>
        <w:t>Latvia</w:t>
      </w:r>
      <w:r w:rsidRPr="00B22BD3">
        <w:rPr>
          <w:rStyle w:val="ae"/>
          <w:rFonts w:cs="Arial Unicode MS"/>
          <w:color w:val="000000"/>
          <w:sz w:val="28"/>
          <w:szCs w:val="28"/>
        </w:rPr>
        <w:t>, Balance of Service.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Primary Income Balance.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Primary Income Balance.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Secondary Income Balance.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Secondary Income Balance.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Capital Account.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Capital Account.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Financial Account.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Latvia</w:t>
      </w:r>
      <w:r w:rsidRPr="00B22BD3">
        <w:rPr>
          <w:rStyle w:val="ae"/>
          <w:rFonts w:cs="Arial Unicode MS"/>
          <w:color w:val="000000"/>
          <w:sz w:val="28"/>
          <w:szCs w:val="28"/>
        </w:rPr>
        <w:t>, Financial Account.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t>Finland</w:t>
      </w:r>
      <w:r w:rsidRPr="00B22BD3">
        <w:rPr>
          <w:rStyle w:val="ae"/>
          <w:rFonts w:cs="Arial Unicode MS"/>
          <w:color w:val="000000"/>
          <w:sz w:val="28"/>
          <w:szCs w:val="28"/>
        </w:rPr>
        <w:t xml:space="preserve">, </w:t>
      </w:r>
      <w:r w:rsidRPr="00B22BD3">
        <w:rPr>
          <w:rStyle w:val="ae"/>
          <w:rFonts w:cs="Arial Unicode MS"/>
          <w:color w:val="000000"/>
          <w:sz w:val="28"/>
          <w:szCs w:val="28"/>
          <w:lang w:val="en-US"/>
        </w:rPr>
        <w:t>Foreign Direct Investments</w:t>
      </w:r>
      <w:r w:rsidRPr="00B22BD3">
        <w:rPr>
          <w:rStyle w:val="ae"/>
          <w:rFonts w:cs="Arial Unicode MS"/>
          <w:color w:val="000000"/>
          <w:sz w:val="28"/>
          <w:szCs w:val="28"/>
        </w:rPr>
        <w:t>. International Monetary Fund.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rStyle w:val="ae"/>
          <w:rFonts w:cs="Arial Unicode MS"/>
          <w:color w:val="000000"/>
          <w:sz w:val="28"/>
          <w:szCs w:val="28"/>
        </w:rPr>
      </w:pPr>
      <w:r>
        <w:rPr>
          <w:rStyle w:val="ae"/>
          <w:rFonts w:cs="Arial Unicode MS"/>
          <w:color w:val="000000"/>
          <w:sz w:val="28"/>
          <w:szCs w:val="28"/>
        </w:rPr>
        <w:lastRenderedPageBreak/>
        <w:t>Latvia</w:t>
      </w:r>
      <w:r w:rsidRPr="00B22BD3">
        <w:rPr>
          <w:rStyle w:val="ae"/>
          <w:rFonts w:cs="Arial Unicode MS"/>
          <w:color w:val="000000"/>
          <w:sz w:val="28"/>
          <w:szCs w:val="28"/>
        </w:rPr>
        <w:t>, Foreign Direct Investments. International Monetary Fund. - [Електронний ресурс]. – Режим доступу: http://data.imf.org/?sk=7A51304B-6426-40C0-83DD-CA473CA1FD52&amp;sId=1542635306163</w:t>
      </w:r>
    </w:p>
    <w:p w:rsidR="002036C8" w:rsidRPr="00B22BD3" w:rsidRDefault="002036C8" w:rsidP="00B22BD3">
      <w:pPr>
        <w:pStyle w:val="aa"/>
        <w:widowControl w:val="0"/>
        <w:numPr>
          <w:ilvl w:val="0"/>
          <w:numId w:val="12"/>
        </w:numPr>
        <w:tabs>
          <w:tab w:val="left" w:pos="648"/>
        </w:tabs>
        <w:autoSpaceDE w:val="0"/>
        <w:autoSpaceDN w:val="0"/>
        <w:spacing w:before="120" w:after="120" w:line="348" w:lineRule="auto"/>
        <w:ind w:left="357" w:hanging="357"/>
        <w:jc w:val="both"/>
        <w:rPr>
          <w:sz w:val="28"/>
          <w:szCs w:val="28"/>
        </w:rPr>
      </w:pPr>
      <w:r>
        <w:rPr>
          <w:sz w:val="28"/>
          <w:szCs w:val="28"/>
        </w:rPr>
        <w:t>Finland</w:t>
      </w:r>
      <w:r w:rsidRPr="00B22BD3">
        <w:rPr>
          <w:sz w:val="28"/>
          <w:szCs w:val="28"/>
        </w:rPr>
        <w:t xml:space="preserve">, </w:t>
      </w:r>
      <w:r w:rsidRPr="00B22BD3">
        <w:rPr>
          <w:sz w:val="28"/>
          <w:szCs w:val="28"/>
          <w:lang w:val="en-US"/>
        </w:rPr>
        <w:t>Portfolio Investments</w:t>
      </w:r>
      <w:r w:rsidRPr="00B22BD3">
        <w:rPr>
          <w:sz w:val="28"/>
          <w:szCs w:val="28"/>
        </w:rPr>
        <w:t>. International Monetary Fund. -[Електронний ресурс]. – Режим доступу: http://data.imf.org/?sk=7A51304B-6426-40C0-83DD-CA473CA1FD52&amp;sId=1542635306163</w:t>
      </w:r>
    </w:p>
    <w:p w:rsidR="002036C8" w:rsidRPr="00B22BD3" w:rsidRDefault="002036C8" w:rsidP="00B22BD3">
      <w:pPr>
        <w:pStyle w:val="aa"/>
        <w:widowControl w:val="0"/>
        <w:numPr>
          <w:ilvl w:val="0"/>
          <w:numId w:val="12"/>
        </w:numPr>
        <w:tabs>
          <w:tab w:val="left" w:pos="648"/>
        </w:tabs>
        <w:autoSpaceDE w:val="0"/>
        <w:autoSpaceDN w:val="0"/>
        <w:spacing w:before="120" w:after="120" w:line="348" w:lineRule="auto"/>
        <w:ind w:left="357" w:hanging="357"/>
        <w:jc w:val="both"/>
        <w:rPr>
          <w:sz w:val="28"/>
          <w:szCs w:val="28"/>
        </w:rPr>
      </w:pPr>
      <w:r>
        <w:rPr>
          <w:sz w:val="28"/>
          <w:szCs w:val="28"/>
        </w:rPr>
        <w:t>Latvia</w:t>
      </w:r>
      <w:r w:rsidRPr="00B22BD3">
        <w:rPr>
          <w:sz w:val="28"/>
          <w:szCs w:val="28"/>
        </w:rPr>
        <w:t>, Portfolio Investments. International Monetary Fund. - [Електронний ресурс]. – Режим доступу: http://data.imf.org/?sk=7A51304B-6426-40C0-83DD-CA473CA1FD52&amp;sId=1542635306163</w:t>
      </w:r>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sz w:val="28"/>
          <w:szCs w:val="28"/>
        </w:rPr>
        <w:t>Xe</w:t>
      </w:r>
      <w:r w:rsidRPr="00B22BD3">
        <w:rPr>
          <w:color w:val="FFFFFF"/>
          <w:sz w:val="28"/>
          <w:szCs w:val="28"/>
        </w:rPr>
        <w:t>//</w:t>
      </w:r>
      <w:r w:rsidRPr="00B22BD3">
        <w:rPr>
          <w:sz w:val="28"/>
          <w:szCs w:val="28"/>
        </w:rPr>
        <w:t>Currency</w:t>
      </w:r>
      <w:r w:rsidRPr="00B22BD3">
        <w:rPr>
          <w:color w:val="FFFFFF"/>
          <w:sz w:val="28"/>
          <w:szCs w:val="28"/>
        </w:rPr>
        <w:t>//</w:t>
      </w:r>
      <w:r w:rsidRPr="00B22BD3">
        <w:rPr>
          <w:sz w:val="28"/>
          <w:szCs w:val="28"/>
        </w:rPr>
        <w:t>Charts</w:t>
      </w:r>
      <w:r w:rsidRPr="00B22BD3">
        <w:rPr>
          <w:color w:val="FFFFFF"/>
          <w:sz w:val="28"/>
          <w:szCs w:val="28"/>
        </w:rPr>
        <w:t>//</w:t>
      </w:r>
      <w:r w:rsidRPr="00B22BD3">
        <w:rPr>
          <w:rStyle w:val="a7"/>
          <w:sz w:val="28"/>
          <w:szCs w:val="28"/>
          <w:u w:val="none"/>
        </w:rPr>
        <w:t>[Електронний ресурс]. - Режим доступу:</w:t>
      </w:r>
      <w:r w:rsidRPr="00B22BD3">
        <w:rPr>
          <w:sz w:val="28"/>
          <w:szCs w:val="28"/>
        </w:rPr>
        <w:t>:</w:t>
      </w:r>
      <w:r w:rsidRPr="00B22BD3">
        <w:rPr>
          <w:color w:val="FFFFFF"/>
          <w:sz w:val="28"/>
          <w:szCs w:val="28"/>
        </w:rPr>
        <w:t>//</w:t>
      </w:r>
      <w:r w:rsidRPr="00B22BD3">
        <w:rPr>
          <w:sz w:val="28"/>
          <w:szCs w:val="28"/>
          <w:lang w:val="en-US"/>
        </w:rPr>
        <w:t>https</w:t>
      </w:r>
      <w:r w:rsidRPr="00B22BD3">
        <w:rPr>
          <w:sz w:val="28"/>
          <w:szCs w:val="28"/>
        </w:rPr>
        <w:t>://</w:t>
      </w:r>
      <w:r w:rsidRPr="00B22BD3">
        <w:rPr>
          <w:sz w:val="28"/>
          <w:szCs w:val="28"/>
          <w:lang w:val="en-US"/>
        </w:rPr>
        <w:t>www</w:t>
      </w:r>
      <w:r w:rsidRPr="00B22BD3">
        <w:rPr>
          <w:sz w:val="28"/>
          <w:szCs w:val="28"/>
        </w:rPr>
        <w:t>.</w:t>
      </w:r>
      <w:r w:rsidRPr="00B22BD3">
        <w:rPr>
          <w:sz w:val="28"/>
          <w:szCs w:val="28"/>
          <w:lang w:val="en-US"/>
        </w:rPr>
        <w:t>xe</w:t>
      </w:r>
      <w:r w:rsidRPr="00B22BD3">
        <w:rPr>
          <w:sz w:val="28"/>
          <w:szCs w:val="28"/>
        </w:rPr>
        <w:t>.</w:t>
      </w:r>
      <w:r w:rsidRPr="00B22BD3">
        <w:rPr>
          <w:sz w:val="28"/>
          <w:szCs w:val="28"/>
          <w:lang w:val="en-US"/>
        </w:rPr>
        <w:t>com</w:t>
      </w:r>
      <w:r w:rsidRPr="00B22BD3">
        <w:rPr>
          <w:sz w:val="28"/>
          <w:szCs w:val="28"/>
        </w:rPr>
        <w:t>/</w:t>
      </w:r>
      <w:r w:rsidRPr="00B22BD3">
        <w:rPr>
          <w:sz w:val="28"/>
          <w:szCs w:val="28"/>
          <w:lang w:val="en-US"/>
        </w:rPr>
        <w:t>currencycharts</w:t>
      </w:r>
      <w:r w:rsidRPr="00B22BD3">
        <w:rPr>
          <w:sz w:val="28"/>
          <w:szCs w:val="28"/>
        </w:rPr>
        <w:t>/?</w:t>
      </w:r>
      <w:r w:rsidRPr="00B22BD3">
        <w:rPr>
          <w:sz w:val="28"/>
          <w:szCs w:val="28"/>
          <w:lang w:val="en-US"/>
        </w:rPr>
        <w:t>from</w:t>
      </w:r>
      <w:r w:rsidRPr="00B22BD3">
        <w:rPr>
          <w:sz w:val="28"/>
          <w:szCs w:val="28"/>
        </w:rPr>
        <w:t>=</w:t>
      </w:r>
      <w:r w:rsidRPr="00B22BD3">
        <w:rPr>
          <w:sz w:val="28"/>
          <w:szCs w:val="28"/>
          <w:lang w:val="en-US"/>
        </w:rPr>
        <w:t>EUR</w:t>
      </w:r>
      <w:r w:rsidRPr="00B22BD3">
        <w:rPr>
          <w:sz w:val="28"/>
          <w:szCs w:val="28"/>
        </w:rPr>
        <w:t>&amp;</w:t>
      </w:r>
      <w:r w:rsidRPr="00B22BD3">
        <w:rPr>
          <w:sz w:val="28"/>
          <w:szCs w:val="28"/>
          <w:lang w:val="en-US"/>
        </w:rPr>
        <w:t>to</w:t>
      </w:r>
      <w:r w:rsidRPr="00B22BD3">
        <w:rPr>
          <w:sz w:val="28"/>
          <w:szCs w:val="28"/>
        </w:rPr>
        <w:t>=</w:t>
      </w:r>
      <w:r w:rsidRPr="00B22BD3">
        <w:rPr>
          <w:sz w:val="28"/>
          <w:szCs w:val="28"/>
          <w:lang w:val="en-US"/>
        </w:rPr>
        <w:t>UAH</w:t>
      </w:r>
      <w:r w:rsidRPr="00B22BD3">
        <w:rPr>
          <w:sz w:val="28"/>
          <w:szCs w:val="28"/>
        </w:rPr>
        <w:t>&amp;</w:t>
      </w:r>
      <w:r w:rsidRPr="00B22BD3">
        <w:rPr>
          <w:sz w:val="28"/>
          <w:szCs w:val="28"/>
          <w:lang w:val="en-US"/>
        </w:rPr>
        <w:t>view</w:t>
      </w:r>
      <w:r w:rsidRPr="00B22BD3">
        <w:rPr>
          <w:sz w:val="28"/>
          <w:szCs w:val="28"/>
        </w:rPr>
        <w:t>=2</w:t>
      </w:r>
      <w:r w:rsidRPr="00B22BD3">
        <w:rPr>
          <w:sz w:val="28"/>
          <w:szCs w:val="28"/>
          <w:lang w:val="en-US"/>
        </w:rPr>
        <w:t>Y</w:t>
      </w:r>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sz w:val="28"/>
          <w:szCs w:val="28"/>
          <w:lang w:val="en-US"/>
        </w:rPr>
        <w:t>Worldwide</w:t>
      </w:r>
      <w:r w:rsidRPr="00B22BD3">
        <w:rPr>
          <w:sz w:val="28"/>
          <w:szCs w:val="28"/>
        </w:rPr>
        <w:t xml:space="preserve"> </w:t>
      </w:r>
      <w:r w:rsidRPr="00B22BD3">
        <w:rPr>
          <w:sz w:val="28"/>
          <w:szCs w:val="28"/>
          <w:lang w:val="en-US"/>
        </w:rPr>
        <w:t>Central</w:t>
      </w:r>
      <w:r w:rsidRPr="00B22BD3">
        <w:rPr>
          <w:sz w:val="28"/>
          <w:szCs w:val="28"/>
        </w:rPr>
        <w:t xml:space="preserve"> </w:t>
      </w:r>
      <w:r w:rsidRPr="00B22BD3">
        <w:rPr>
          <w:sz w:val="28"/>
          <w:szCs w:val="28"/>
          <w:lang w:val="en-US"/>
        </w:rPr>
        <w:t>Bank</w:t>
      </w:r>
      <w:r w:rsidRPr="00B22BD3">
        <w:rPr>
          <w:sz w:val="28"/>
          <w:szCs w:val="28"/>
        </w:rPr>
        <w:t xml:space="preserve"> </w:t>
      </w:r>
      <w:r w:rsidRPr="00B22BD3">
        <w:rPr>
          <w:sz w:val="28"/>
          <w:szCs w:val="28"/>
          <w:lang w:val="en-US"/>
        </w:rPr>
        <w:t>Rates</w:t>
      </w:r>
      <w:r w:rsidRPr="00B22BD3">
        <w:rPr>
          <w:sz w:val="28"/>
          <w:szCs w:val="28"/>
        </w:rPr>
        <w:t xml:space="preserve"> </w:t>
      </w:r>
      <w:r w:rsidRPr="00B22BD3">
        <w:rPr>
          <w:rStyle w:val="a7"/>
          <w:sz w:val="28"/>
          <w:szCs w:val="28"/>
          <w:u w:val="none"/>
        </w:rPr>
        <w:t>[Електронний ресурс]. - Режим доступу:</w:t>
      </w:r>
      <w:r w:rsidRPr="00B22BD3">
        <w:rPr>
          <w:sz w:val="28"/>
          <w:szCs w:val="28"/>
        </w:rPr>
        <w:t xml:space="preserve"> : </w:t>
      </w:r>
      <w:hyperlink r:id="rId25" w:history="1">
        <w:r w:rsidRPr="00B22BD3">
          <w:rPr>
            <w:rStyle w:val="a7"/>
            <w:sz w:val="28"/>
            <w:szCs w:val="28"/>
            <w:u w:val="none"/>
            <w:lang w:val="en-US"/>
          </w:rPr>
          <w:t>http</w:t>
        </w:r>
        <w:r w:rsidRPr="00B22BD3">
          <w:rPr>
            <w:rStyle w:val="a7"/>
            <w:sz w:val="28"/>
            <w:szCs w:val="28"/>
            <w:u w:val="none"/>
          </w:rPr>
          <w:t>://</w:t>
        </w:r>
        <w:r w:rsidRPr="00B22BD3">
          <w:rPr>
            <w:rStyle w:val="a7"/>
            <w:sz w:val="28"/>
            <w:szCs w:val="28"/>
            <w:u w:val="none"/>
            <w:lang w:val="en-US"/>
          </w:rPr>
          <w:t>www</w:t>
        </w:r>
        <w:r w:rsidRPr="00B22BD3">
          <w:rPr>
            <w:rStyle w:val="a7"/>
            <w:sz w:val="28"/>
            <w:szCs w:val="28"/>
            <w:u w:val="none"/>
          </w:rPr>
          <w:t>.</w:t>
        </w:r>
        <w:r w:rsidRPr="00B22BD3">
          <w:rPr>
            <w:rStyle w:val="a7"/>
            <w:sz w:val="28"/>
            <w:szCs w:val="28"/>
            <w:u w:val="none"/>
            <w:lang w:val="en-US"/>
          </w:rPr>
          <w:t>cbrates</w:t>
        </w:r>
        <w:r w:rsidRPr="00B22BD3">
          <w:rPr>
            <w:rStyle w:val="a7"/>
            <w:sz w:val="28"/>
            <w:szCs w:val="28"/>
            <w:u w:val="none"/>
          </w:rPr>
          <w:t>.</w:t>
        </w:r>
        <w:r w:rsidRPr="00B22BD3">
          <w:rPr>
            <w:rStyle w:val="a7"/>
            <w:sz w:val="28"/>
            <w:szCs w:val="28"/>
            <w:u w:val="none"/>
            <w:lang w:val="en-US"/>
          </w:rPr>
          <w:t>com</w:t>
        </w:r>
        <w:r w:rsidRPr="00B22BD3">
          <w:rPr>
            <w:rStyle w:val="a7"/>
            <w:sz w:val="28"/>
            <w:szCs w:val="28"/>
            <w:u w:val="none"/>
          </w:rPr>
          <w:t>/</w:t>
        </w:r>
      </w:hyperlink>
    </w:p>
    <w:p w:rsidR="002036C8" w:rsidRPr="00B22BD3" w:rsidRDefault="002036C8" w:rsidP="00B22BD3">
      <w:pPr>
        <w:pStyle w:val="aa"/>
        <w:numPr>
          <w:ilvl w:val="0"/>
          <w:numId w:val="12"/>
        </w:numPr>
        <w:spacing w:before="120" w:after="120" w:line="348" w:lineRule="auto"/>
        <w:ind w:left="357" w:hanging="357"/>
        <w:jc w:val="both"/>
        <w:rPr>
          <w:rStyle w:val="a7"/>
          <w:color w:val="232323"/>
          <w:sz w:val="28"/>
          <w:szCs w:val="28"/>
          <w:u w:val="none"/>
          <w:shd w:val="clear" w:color="auto" w:fill="FFFFFF"/>
        </w:rPr>
      </w:pPr>
      <w:r w:rsidRPr="00B22BD3">
        <w:rPr>
          <w:color w:val="232323"/>
          <w:sz w:val="28"/>
          <w:szCs w:val="28"/>
          <w:shd w:val="clear" w:color="auto" w:fill="FFFFFF"/>
          <w:lang w:val="en-US"/>
        </w:rPr>
        <w:t xml:space="preserve">TRADING ECONOMICS 2021/Government Bonds </w:t>
      </w:r>
      <w:r w:rsidRPr="00B22BD3">
        <w:rPr>
          <w:rStyle w:val="a7"/>
          <w:sz w:val="28"/>
          <w:szCs w:val="28"/>
          <w:u w:val="none"/>
        </w:rPr>
        <w:t>[Електронний ресурс]. - Режим доступу</w:t>
      </w:r>
      <w:r w:rsidRPr="00B22BD3">
        <w:rPr>
          <w:color w:val="232323"/>
          <w:sz w:val="28"/>
          <w:szCs w:val="28"/>
          <w:shd w:val="clear" w:color="auto" w:fill="FFFFFF"/>
          <w:lang w:val="en-US"/>
        </w:rPr>
        <w:t xml:space="preserve">: </w:t>
      </w:r>
      <w:hyperlink r:id="rId26" w:history="1">
        <w:r w:rsidRPr="00B22BD3">
          <w:rPr>
            <w:rStyle w:val="a7"/>
            <w:sz w:val="28"/>
            <w:szCs w:val="28"/>
            <w:u w:val="none"/>
            <w:shd w:val="clear" w:color="auto" w:fill="FFFFFF"/>
          </w:rPr>
          <w:t>https://tradingeconomics.com/bonds</w:t>
        </w:r>
      </w:hyperlink>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sz w:val="28"/>
          <w:szCs w:val="28"/>
          <w:lang w:val="en-US"/>
        </w:rPr>
        <w:t>The</w:t>
      </w:r>
      <w:r w:rsidRPr="00B22BD3">
        <w:rPr>
          <w:sz w:val="28"/>
          <w:szCs w:val="28"/>
        </w:rPr>
        <w:t xml:space="preserve"> </w:t>
      </w:r>
      <w:r w:rsidRPr="00B22BD3">
        <w:rPr>
          <w:sz w:val="28"/>
          <w:szCs w:val="28"/>
          <w:lang w:val="en-US"/>
        </w:rPr>
        <w:t>World</w:t>
      </w:r>
      <w:r w:rsidRPr="00B22BD3">
        <w:rPr>
          <w:sz w:val="28"/>
          <w:szCs w:val="28"/>
        </w:rPr>
        <w:t xml:space="preserve"> </w:t>
      </w:r>
      <w:r w:rsidRPr="00B22BD3">
        <w:rPr>
          <w:sz w:val="28"/>
          <w:szCs w:val="28"/>
          <w:lang w:val="en-US"/>
        </w:rPr>
        <w:t>Bank</w:t>
      </w:r>
      <w:r w:rsidRPr="00B22BD3">
        <w:rPr>
          <w:sz w:val="28"/>
          <w:szCs w:val="28"/>
        </w:rPr>
        <w:t xml:space="preserve"> Веб-сайт </w:t>
      </w:r>
      <w:r w:rsidRPr="00B22BD3">
        <w:rPr>
          <w:sz w:val="28"/>
          <w:szCs w:val="28"/>
          <w:lang w:val="en-US"/>
        </w:rPr>
        <w:t>URL</w:t>
      </w:r>
      <w:r w:rsidRPr="00B22BD3">
        <w:rPr>
          <w:sz w:val="28"/>
          <w:szCs w:val="28"/>
        </w:rPr>
        <w:t xml:space="preserve">: </w:t>
      </w:r>
      <w:hyperlink r:id="rId27" w:history="1">
        <w:r w:rsidRPr="00B22BD3">
          <w:rPr>
            <w:rStyle w:val="a7"/>
            <w:sz w:val="28"/>
            <w:szCs w:val="28"/>
            <w:u w:val="none"/>
            <w:lang w:val="en-US"/>
          </w:rPr>
          <w:t>https</w:t>
        </w:r>
        <w:r w:rsidRPr="00B22BD3">
          <w:rPr>
            <w:rStyle w:val="a7"/>
            <w:sz w:val="28"/>
            <w:szCs w:val="28"/>
            <w:u w:val="none"/>
          </w:rPr>
          <w:t>://</w:t>
        </w:r>
        <w:r w:rsidRPr="00B22BD3">
          <w:rPr>
            <w:rStyle w:val="a7"/>
            <w:sz w:val="28"/>
            <w:szCs w:val="28"/>
            <w:u w:val="none"/>
            <w:lang w:val="en-US"/>
          </w:rPr>
          <w:t>data</w:t>
        </w:r>
        <w:r w:rsidRPr="00B22BD3">
          <w:rPr>
            <w:rStyle w:val="a7"/>
            <w:sz w:val="28"/>
            <w:szCs w:val="28"/>
            <w:u w:val="none"/>
          </w:rPr>
          <w:t>.</w:t>
        </w:r>
        <w:r w:rsidRPr="00B22BD3">
          <w:rPr>
            <w:rStyle w:val="a7"/>
            <w:sz w:val="28"/>
            <w:szCs w:val="28"/>
            <w:u w:val="none"/>
            <w:lang w:val="en-US"/>
          </w:rPr>
          <w:t>worldbank</w:t>
        </w:r>
        <w:r w:rsidRPr="00B22BD3">
          <w:rPr>
            <w:rStyle w:val="a7"/>
            <w:sz w:val="28"/>
            <w:szCs w:val="28"/>
            <w:u w:val="none"/>
          </w:rPr>
          <w:t>.</w:t>
        </w:r>
        <w:r w:rsidRPr="00B22BD3">
          <w:rPr>
            <w:rStyle w:val="a7"/>
            <w:sz w:val="28"/>
            <w:szCs w:val="28"/>
            <w:u w:val="none"/>
            <w:lang w:val="en-US"/>
          </w:rPr>
          <w:t>org</w:t>
        </w:r>
      </w:hyperlink>
      <w:r w:rsidRPr="00B22BD3">
        <w:rPr>
          <w:sz w:val="28"/>
          <w:szCs w:val="28"/>
        </w:rPr>
        <w:t>.</w:t>
      </w:r>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color w:val="232323"/>
          <w:sz w:val="28"/>
          <w:szCs w:val="28"/>
          <w:shd w:val="clear" w:color="auto" w:fill="FFFFFF"/>
        </w:rPr>
        <w:t xml:space="preserve">Державна Служба Статистики України. Офіційний веб-сайт URL: </w:t>
      </w:r>
      <w:hyperlink r:id="rId28" w:history="1">
        <w:r w:rsidRPr="00B22BD3">
          <w:rPr>
            <w:rStyle w:val="a7"/>
            <w:sz w:val="28"/>
            <w:szCs w:val="28"/>
            <w:u w:val="none"/>
            <w:shd w:val="clear" w:color="auto" w:fill="FFFFFF"/>
          </w:rPr>
          <w:t>http://www.ukrstat.gov.ua</w:t>
        </w:r>
      </w:hyperlink>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color w:val="232323"/>
          <w:sz w:val="28"/>
          <w:szCs w:val="28"/>
          <w:shd w:val="clear" w:color="auto" w:fill="FFFFFF"/>
        </w:rPr>
        <w:t>«Перша в Україні школа побудована за європейськими стандартами  на засадах енергоефективності»</w:t>
      </w:r>
      <w:hyperlink r:id="rId29" w:history="1">
        <w:r w:rsidRPr="00B22BD3">
          <w:rPr>
            <w:rStyle w:val="a7"/>
            <w:sz w:val="28"/>
            <w:szCs w:val="28"/>
            <w:u w:val="none"/>
          </w:rPr>
          <w:t>[Електронний ресурс]. - Режим доступу:</w:t>
        </w:r>
        <w:r w:rsidRPr="00B22BD3">
          <w:rPr>
            <w:rStyle w:val="a7"/>
            <w:sz w:val="28"/>
            <w:szCs w:val="28"/>
            <w:u w:val="none"/>
            <w:shd w:val="clear" w:color="auto" w:fill="FFFFFF"/>
          </w:rPr>
          <w:t>:https://thermomodernisation.org/zelenaya-shkola-v-antonovke/</w:t>
        </w:r>
      </w:hyperlink>
      <w:r w:rsidRPr="00B22BD3">
        <w:rPr>
          <w:color w:val="232323"/>
          <w:sz w:val="28"/>
          <w:szCs w:val="28"/>
          <w:shd w:val="clear" w:color="auto" w:fill="FFFFFF"/>
        </w:rPr>
        <w:t xml:space="preserve"> </w:t>
      </w:r>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color w:val="232323"/>
          <w:sz w:val="28"/>
          <w:szCs w:val="28"/>
          <w:shd w:val="clear" w:color="auto" w:fill="FFFFFF"/>
        </w:rPr>
        <w:t>Мін</w:t>
      </w:r>
      <w:r w:rsidRPr="00B22BD3">
        <w:rPr>
          <w:sz w:val="28"/>
          <w:szCs w:val="28"/>
          <w:shd w:val="clear" w:color="auto" w:fill="FFFFFF"/>
        </w:rPr>
        <w:t xml:space="preserve">істерство </w:t>
      </w:r>
      <w:r w:rsidRPr="00B22BD3">
        <w:rPr>
          <w:color w:val="232323"/>
          <w:sz w:val="28"/>
          <w:szCs w:val="28"/>
          <w:shd w:val="clear" w:color="auto" w:fill="FFFFFF"/>
        </w:rPr>
        <w:t xml:space="preserve">закордонних справ України веб-сайт </w:t>
      </w:r>
      <w:r w:rsidRPr="00B22BD3">
        <w:rPr>
          <w:color w:val="232323"/>
          <w:sz w:val="28"/>
          <w:szCs w:val="28"/>
          <w:shd w:val="clear" w:color="auto" w:fill="FFFFFF"/>
          <w:lang w:val="en-US"/>
        </w:rPr>
        <w:t>URL</w:t>
      </w:r>
      <w:r w:rsidRPr="00B22BD3">
        <w:rPr>
          <w:color w:val="232323"/>
          <w:sz w:val="28"/>
          <w:szCs w:val="28"/>
          <w:shd w:val="clear" w:color="auto" w:fill="FFFFFF"/>
        </w:rPr>
        <w:t xml:space="preserve">: </w:t>
      </w:r>
      <w:hyperlink r:id="rId30" w:history="1">
        <w:r w:rsidRPr="00B22BD3">
          <w:rPr>
            <w:rStyle w:val="a7"/>
            <w:sz w:val="28"/>
            <w:szCs w:val="28"/>
            <w:u w:val="none"/>
            <w:shd w:val="clear" w:color="auto" w:fill="FFFFFF"/>
          </w:rPr>
          <w:t>https://mfa.gov.ua</w:t>
        </w:r>
      </w:hyperlink>
    </w:p>
    <w:p w:rsidR="002036C8" w:rsidRPr="00B22BD3" w:rsidRDefault="002036C8" w:rsidP="00B22BD3">
      <w:pPr>
        <w:pStyle w:val="aa"/>
        <w:numPr>
          <w:ilvl w:val="0"/>
          <w:numId w:val="12"/>
        </w:numPr>
        <w:spacing w:before="120" w:after="120" w:line="348" w:lineRule="auto"/>
        <w:ind w:left="357" w:hanging="357"/>
        <w:jc w:val="both"/>
        <w:rPr>
          <w:color w:val="232323"/>
          <w:sz w:val="28"/>
          <w:szCs w:val="28"/>
          <w:shd w:val="clear" w:color="auto" w:fill="FFFFFF"/>
        </w:rPr>
      </w:pPr>
      <w:r w:rsidRPr="00B22BD3">
        <w:rPr>
          <w:color w:val="232323"/>
          <w:sz w:val="28"/>
          <w:szCs w:val="28"/>
          <w:shd w:val="clear" w:color="auto" w:fill="FFFFFF"/>
          <w:lang w:val="en-US"/>
        </w:rPr>
        <w:t>Selma KURTISHI-KASTRATI\American University of the Middle East, Faculty of Business, Kuwait  «The Effects of Foreign Direct Investments for Host Country’s Economy»</w:t>
      </w:r>
      <w:r w:rsidRPr="00B22BD3">
        <w:rPr>
          <w:rStyle w:val="a7"/>
          <w:sz w:val="28"/>
          <w:szCs w:val="28"/>
          <w:u w:val="none"/>
        </w:rPr>
        <w:t>[Електронний ресурс]. - Режим доступу</w:t>
      </w:r>
      <w:r w:rsidRPr="00B22BD3">
        <w:rPr>
          <w:color w:val="232323"/>
          <w:sz w:val="28"/>
          <w:szCs w:val="28"/>
          <w:shd w:val="clear" w:color="auto" w:fill="FFFFFF"/>
          <w:lang w:val="en-US"/>
        </w:rPr>
        <w:t xml:space="preserve">: </w:t>
      </w:r>
      <w:hyperlink r:id="rId31" w:history="1">
        <w:r w:rsidRPr="00B22BD3">
          <w:rPr>
            <w:rStyle w:val="a7"/>
            <w:sz w:val="28"/>
            <w:szCs w:val="28"/>
            <w:u w:val="none"/>
            <w:shd w:val="clear" w:color="auto" w:fill="FFFFFF"/>
          </w:rPr>
          <w:t>http://www.ejist.ro/files/pdf/369.pdf</w:t>
        </w:r>
      </w:hyperlink>
      <w:r w:rsidRPr="00B22BD3">
        <w:rPr>
          <w:color w:val="232323"/>
          <w:sz w:val="28"/>
          <w:szCs w:val="28"/>
          <w:shd w:val="clear" w:color="auto" w:fill="FFFFFF"/>
        </w:rPr>
        <w:t xml:space="preserve"> </w:t>
      </w:r>
    </w:p>
    <w:p w:rsidR="002036C8" w:rsidRPr="00B22BD3" w:rsidRDefault="002036C8" w:rsidP="00B22BD3">
      <w:pPr>
        <w:pStyle w:val="aa"/>
        <w:numPr>
          <w:ilvl w:val="0"/>
          <w:numId w:val="12"/>
        </w:numPr>
        <w:spacing w:before="120" w:after="120" w:line="348" w:lineRule="auto"/>
        <w:ind w:left="357" w:hanging="357"/>
        <w:jc w:val="both"/>
        <w:rPr>
          <w:sz w:val="28"/>
          <w:szCs w:val="28"/>
        </w:rPr>
      </w:pPr>
      <w:r w:rsidRPr="00B22BD3">
        <w:rPr>
          <w:sz w:val="28"/>
          <w:szCs w:val="28"/>
          <w:lang w:val="en-US"/>
        </w:rPr>
        <w:t xml:space="preserve">MINISTRY FOR FOREIGN AFFAIRS OF FINLAND. External economic relations </w:t>
      </w:r>
      <w:r w:rsidRPr="00B22BD3">
        <w:rPr>
          <w:rStyle w:val="a7"/>
          <w:sz w:val="28"/>
          <w:szCs w:val="28"/>
          <w:u w:val="none"/>
        </w:rPr>
        <w:t>[Електронний ресурс]. - Режим доступу:</w:t>
      </w:r>
      <w:r w:rsidRPr="00B22BD3">
        <w:rPr>
          <w:rStyle w:val="a7"/>
          <w:sz w:val="28"/>
          <w:szCs w:val="28"/>
          <w:u w:val="none"/>
          <w:lang w:val="en-US"/>
        </w:rPr>
        <w:t xml:space="preserve"> </w:t>
      </w:r>
      <w:hyperlink r:id="rId32" w:history="1">
        <w:r w:rsidRPr="00B22BD3">
          <w:rPr>
            <w:rStyle w:val="a7"/>
            <w:sz w:val="28"/>
            <w:szCs w:val="28"/>
            <w:u w:val="none"/>
          </w:rPr>
          <w:t>https://um.fi/external-economic-relations</w:t>
        </w:r>
      </w:hyperlink>
    </w:p>
    <w:p w:rsidR="002036C8" w:rsidRPr="007B4DB5" w:rsidRDefault="002036C8" w:rsidP="007B4DB5">
      <w:pPr>
        <w:spacing w:before="100" w:beforeAutospacing="1" w:after="100" w:afterAutospacing="1"/>
        <w:jc w:val="center"/>
        <w:rPr>
          <w:b/>
          <w:bCs/>
          <w:sz w:val="28"/>
          <w:szCs w:val="28"/>
        </w:rPr>
      </w:pPr>
      <w:r w:rsidRPr="00DC78B2">
        <w:rPr>
          <w:b/>
          <w:bCs/>
          <w:sz w:val="28"/>
          <w:szCs w:val="28"/>
        </w:rPr>
        <w:lastRenderedPageBreak/>
        <w:t>ДОДАТКИ</w:t>
      </w:r>
    </w:p>
    <w:p w:rsidR="002036C8" w:rsidRPr="007B4DB5" w:rsidRDefault="002036C8" w:rsidP="00B311C2">
      <w:pPr>
        <w:spacing w:before="100" w:beforeAutospacing="1" w:after="100" w:afterAutospacing="1"/>
        <w:jc w:val="center"/>
        <w:rPr>
          <w:b/>
          <w:bCs/>
          <w:color w:val="FF0000"/>
          <w:sz w:val="28"/>
          <w:szCs w:val="28"/>
          <w:lang w:val="ru-RU"/>
        </w:rPr>
      </w:pPr>
      <w:r>
        <w:rPr>
          <w:b/>
          <w:bCs/>
          <w:sz w:val="28"/>
          <w:szCs w:val="28"/>
        </w:rPr>
        <w:t>Додаток А1 Структура експорту послуг з України до Фінляндії на 2019 рік в відсотках до загального об’єму експорту послуг</w:t>
      </w:r>
    </w:p>
    <w:p w:rsidR="002036C8" w:rsidRDefault="00DC4B41" w:rsidP="00DC78B2">
      <w:pPr>
        <w:spacing w:before="100" w:beforeAutospacing="1" w:after="100" w:afterAutospacing="1"/>
        <w:jc w:val="center"/>
        <w:rPr>
          <w:b/>
          <w:bCs/>
          <w:sz w:val="28"/>
          <w:szCs w:val="28"/>
        </w:rPr>
      </w:pPr>
      <w:r>
        <w:rPr>
          <w:b/>
          <w:noProof/>
          <w:sz w:val="28"/>
          <w:szCs w:val="28"/>
          <w:lang w:eastAsia="uk-UA"/>
        </w:rPr>
        <w:drawing>
          <wp:inline distT="0" distB="0" distL="0" distR="0">
            <wp:extent cx="5158740" cy="4076700"/>
            <wp:effectExtent l="0" t="0" r="3810" b="0"/>
            <wp:docPr id="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58740" cy="4076700"/>
                    </a:xfrm>
                    <a:prstGeom prst="rect">
                      <a:avLst/>
                    </a:prstGeom>
                    <a:noFill/>
                    <a:ln>
                      <a:noFill/>
                    </a:ln>
                  </pic:spPr>
                </pic:pic>
              </a:graphicData>
            </a:graphic>
          </wp:inline>
        </w:drawing>
      </w:r>
    </w:p>
    <w:p w:rsidR="002036C8" w:rsidRDefault="002036C8" w:rsidP="00B311C2">
      <w:pPr>
        <w:spacing w:before="100" w:beforeAutospacing="1" w:after="100" w:afterAutospacing="1"/>
        <w:jc w:val="both"/>
        <w:rPr>
          <w:sz w:val="28"/>
          <w:szCs w:val="28"/>
          <w:lang w:val="ru-RU"/>
        </w:rPr>
      </w:pPr>
      <w:r>
        <w:rPr>
          <w:sz w:val="28"/>
          <w:szCs w:val="28"/>
        </w:rPr>
        <w:t xml:space="preserve">Джерело: </w:t>
      </w:r>
      <w:r w:rsidRPr="00B311C2">
        <w:rPr>
          <w:sz w:val="28"/>
          <w:szCs w:val="28"/>
        </w:rPr>
        <w:t>Складено автором на основі даних</w:t>
      </w:r>
      <w:r>
        <w:rPr>
          <w:sz w:val="28"/>
          <w:szCs w:val="28"/>
        </w:rPr>
        <w:t xml:space="preserve"> </w:t>
      </w:r>
      <w:r w:rsidRPr="000237F7">
        <w:rPr>
          <w:sz w:val="28"/>
          <w:szCs w:val="28"/>
          <w:lang w:val="ru-RU"/>
        </w:rPr>
        <w:t>[</w:t>
      </w:r>
      <w:r>
        <w:rPr>
          <w:sz w:val="28"/>
          <w:szCs w:val="28"/>
          <w:lang w:val="ru-RU"/>
        </w:rPr>
        <w:t>36</w:t>
      </w:r>
      <w:r w:rsidRPr="000237F7">
        <w:rPr>
          <w:sz w:val="28"/>
          <w:szCs w:val="28"/>
          <w:lang w:val="ru-RU"/>
        </w:rPr>
        <w:t>]</w:t>
      </w:r>
    </w:p>
    <w:p w:rsidR="002036C8" w:rsidRDefault="002036C8" w:rsidP="00B311C2">
      <w:pPr>
        <w:spacing w:before="100" w:beforeAutospacing="1" w:after="100" w:afterAutospacing="1"/>
        <w:jc w:val="both"/>
        <w:rPr>
          <w:sz w:val="28"/>
          <w:szCs w:val="28"/>
          <w:lang w:val="ru-RU"/>
        </w:rPr>
      </w:pPr>
    </w:p>
    <w:p w:rsidR="002036C8" w:rsidRDefault="002036C8" w:rsidP="00B311C2">
      <w:pPr>
        <w:spacing w:before="100" w:beforeAutospacing="1" w:after="100" w:afterAutospacing="1"/>
        <w:jc w:val="both"/>
        <w:rPr>
          <w:sz w:val="28"/>
          <w:szCs w:val="28"/>
          <w:lang w:val="ru-RU"/>
        </w:rPr>
      </w:pPr>
    </w:p>
    <w:p w:rsidR="002036C8" w:rsidRDefault="002036C8" w:rsidP="00B311C2">
      <w:pPr>
        <w:spacing w:before="100" w:beforeAutospacing="1" w:after="100" w:afterAutospacing="1"/>
        <w:jc w:val="both"/>
        <w:rPr>
          <w:sz w:val="28"/>
          <w:szCs w:val="28"/>
          <w:lang w:val="ru-RU"/>
        </w:rPr>
      </w:pPr>
    </w:p>
    <w:p w:rsidR="002036C8" w:rsidRDefault="002036C8" w:rsidP="00B311C2">
      <w:pPr>
        <w:spacing w:before="100" w:beforeAutospacing="1" w:after="100" w:afterAutospacing="1"/>
        <w:jc w:val="both"/>
        <w:rPr>
          <w:sz w:val="28"/>
          <w:szCs w:val="28"/>
          <w:lang w:val="ru-RU"/>
        </w:rPr>
      </w:pPr>
    </w:p>
    <w:p w:rsidR="002036C8" w:rsidRDefault="002036C8" w:rsidP="00B311C2">
      <w:pPr>
        <w:spacing w:before="100" w:beforeAutospacing="1" w:after="100" w:afterAutospacing="1"/>
        <w:jc w:val="both"/>
        <w:rPr>
          <w:sz w:val="28"/>
          <w:szCs w:val="28"/>
          <w:lang w:val="ru-RU"/>
        </w:rPr>
      </w:pPr>
    </w:p>
    <w:p w:rsidR="002036C8" w:rsidRDefault="002036C8" w:rsidP="00B311C2">
      <w:pPr>
        <w:spacing w:before="100" w:beforeAutospacing="1" w:after="100" w:afterAutospacing="1"/>
        <w:jc w:val="both"/>
        <w:rPr>
          <w:sz w:val="28"/>
          <w:szCs w:val="28"/>
          <w:lang w:val="ru-RU"/>
        </w:rPr>
      </w:pPr>
    </w:p>
    <w:p w:rsidR="002036C8" w:rsidRDefault="002036C8" w:rsidP="00B311C2">
      <w:pPr>
        <w:spacing w:before="100" w:beforeAutospacing="1" w:after="100" w:afterAutospacing="1"/>
        <w:jc w:val="both"/>
        <w:rPr>
          <w:sz w:val="28"/>
          <w:szCs w:val="28"/>
          <w:lang w:val="ru-RU"/>
        </w:rPr>
      </w:pPr>
    </w:p>
    <w:p w:rsidR="002036C8" w:rsidRPr="000237F7" w:rsidRDefault="002036C8" w:rsidP="00B311C2">
      <w:pPr>
        <w:spacing w:before="100" w:beforeAutospacing="1" w:after="100" w:afterAutospacing="1"/>
        <w:jc w:val="both"/>
        <w:rPr>
          <w:sz w:val="28"/>
          <w:szCs w:val="28"/>
          <w:lang w:val="ru-RU"/>
        </w:rPr>
      </w:pPr>
    </w:p>
    <w:p w:rsidR="002036C8" w:rsidRPr="00DF5CCB" w:rsidRDefault="002036C8" w:rsidP="00DF5CCB">
      <w:pPr>
        <w:spacing w:before="100" w:beforeAutospacing="1" w:after="100" w:afterAutospacing="1"/>
        <w:jc w:val="center"/>
        <w:rPr>
          <w:b/>
          <w:bCs/>
          <w:color w:val="FF0000"/>
          <w:sz w:val="28"/>
          <w:szCs w:val="28"/>
          <w:lang w:val="ru-RU"/>
        </w:rPr>
      </w:pPr>
      <w:r>
        <w:rPr>
          <w:b/>
          <w:bCs/>
          <w:sz w:val="28"/>
          <w:szCs w:val="28"/>
          <w:shd w:val="clear" w:color="auto" w:fill="FFFFFF"/>
        </w:rPr>
        <w:lastRenderedPageBreak/>
        <w:t xml:space="preserve">Додаток А2. </w:t>
      </w:r>
      <w:r w:rsidRPr="00DC78B2">
        <w:rPr>
          <w:b/>
          <w:bCs/>
          <w:sz w:val="28"/>
          <w:szCs w:val="28"/>
          <w:shd w:val="clear" w:color="auto" w:fill="FFFFFF"/>
        </w:rPr>
        <w:t>Структура імпорту послуг</w:t>
      </w:r>
      <w:r>
        <w:rPr>
          <w:b/>
          <w:bCs/>
          <w:sz w:val="28"/>
          <w:szCs w:val="28"/>
          <w:shd w:val="clear" w:color="auto" w:fill="FFFFFF"/>
        </w:rPr>
        <w:t xml:space="preserve"> з Фінляндії до України </w:t>
      </w:r>
      <w:r>
        <w:rPr>
          <w:b/>
          <w:bCs/>
          <w:sz w:val="28"/>
          <w:szCs w:val="28"/>
        </w:rPr>
        <w:t>на 2019 рік в відсотках до загального об’єму імпорту послуг з країн світу до України</w:t>
      </w:r>
    </w:p>
    <w:p w:rsidR="002036C8" w:rsidRPr="00DC78B2" w:rsidRDefault="00DC4B41" w:rsidP="00DC78B2">
      <w:pPr>
        <w:spacing w:line="360" w:lineRule="auto"/>
        <w:ind w:firstLine="720"/>
        <w:jc w:val="both"/>
        <w:rPr>
          <w:b/>
          <w:bCs/>
          <w:sz w:val="28"/>
          <w:szCs w:val="28"/>
          <w:shd w:val="clear" w:color="auto" w:fill="FFFFFF"/>
        </w:rPr>
      </w:pPr>
      <w:r>
        <w:rPr>
          <w:rFonts w:ascii="Georgia" w:hAnsi="Georgia"/>
          <w:noProof/>
          <w:color w:val="111111"/>
          <w:sz w:val="26"/>
          <w:szCs w:val="26"/>
          <w:shd w:val="clear" w:color="auto" w:fill="FFFFFF"/>
          <w:lang w:eastAsia="uk-UA"/>
        </w:rPr>
        <w:drawing>
          <wp:inline distT="0" distB="0" distL="0" distR="0">
            <wp:extent cx="3779520" cy="2941320"/>
            <wp:effectExtent l="0" t="0" r="0"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flipV="1">
                      <a:off x="0" y="0"/>
                      <a:ext cx="3779520" cy="2941320"/>
                    </a:xfrm>
                    <a:prstGeom prst="rect">
                      <a:avLst/>
                    </a:prstGeom>
                    <a:noFill/>
                    <a:ln>
                      <a:noFill/>
                    </a:ln>
                  </pic:spPr>
                </pic:pic>
              </a:graphicData>
            </a:graphic>
          </wp:inline>
        </w:drawing>
      </w:r>
    </w:p>
    <w:p w:rsidR="002036C8" w:rsidRPr="000237F7" w:rsidRDefault="002036C8" w:rsidP="00B311C2">
      <w:pPr>
        <w:spacing w:before="100" w:beforeAutospacing="1" w:after="100" w:afterAutospacing="1"/>
        <w:jc w:val="both"/>
        <w:rPr>
          <w:sz w:val="28"/>
          <w:szCs w:val="28"/>
          <w:lang w:val="ru-RU"/>
        </w:rPr>
      </w:pPr>
      <w:r>
        <w:rPr>
          <w:sz w:val="28"/>
          <w:szCs w:val="28"/>
        </w:rPr>
        <w:t xml:space="preserve">Джерело: </w:t>
      </w:r>
      <w:r w:rsidRPr="00B311C2">
        <w:rPr>
          <w:sz w:val="28"/>
          <w:szCs w:val="28"/>
        </w:rPr>
        <w:t>Складено автором на основі даних</w:t>
      </w:r>
      <w:r>
        <w:rPr>
          <w:sz w:val="28"/>
          <w:szCs w:val="28"/>
        </w:rPr>
        <w:t xml:space="preserve"> </w:t>
      </w:r>
      <w:r w:rsidRPr="000237F7">
        <w:rPr>
          <w:sz w:val="28"/>
          <w:szCs w:val="28"/>
          <w:lang w:val="ru-RU"/>
        </w:rPr>
        <w:t>[</w:t>
      </w:r>
      <w:r>
        <w:rPr>
          <w:sz w:val="28"/>
          <w:szCs w:val="28"/>
          <w:lang w:val="ru-RU"/>
        </w:rPr>
        <w:t>36</w:t>
      </w:r>
      <w:r w:rsidRPr="000237F7">
        <w:rPr>
          <w:sz w:val="28"/>
          <w:szCs w:val="28"/>
          <w:lang w:val="ru-RU"/>
        </w:rPr>
        <w:t>]</w:t>
      </w:r>
    </w:p>
    <w:p w:rsidR="002036C8" w:rsidRPr="00DF5CCB" w:rsidRDefault="002036C8" w:rsidP="00DF5CCB">
      <w:pPr>
        <w:spacing w:before="100" w:beforeAutospacing="1" w:after="100" w:afterAutospacing="1"/>
        <w:jc w:val="center"/>
        <w:rPr>
          <w:b/>
          <w:bCs/>
          <w:color w:val="FF0000"/>
          <w:sz w:val="28"/>
          <w:szCs w:val="28"/>
          <w:lang w:val="ru-RU"/>
        </w:rPr>
      </w:pPr>
      <w:r w:rsidRPr="00D250A6">
        <w:rPr>
          <w:b/>
          <w:bCs/>
          <w:color w:val="111111"/>
          <w:sz w:val="28"/>
          <w:szCs w:val="28"/>
          <w:shd w:val="clear" w:color="auto" w:fill="FFFFFF"/>
        </w:rPr>
        <w:t>ДОДАТОК А</w:t>
      </w:r>
      <w:r>
        <w:rPr>
          <w:b/>
          <w:bCs/>
          <w:color w:val="111111"/>
          <w:sz w:val="28"/>
          <w:szCs w:val="28"/>
          <w:shd w:val="clear" w:color="auto" w:fill="FFFFFF"/>
        </w:rPr>
        <w:t>3</w:t>
      </w:r>
      <w:r w:rsidRPr="00D250A6">
        <w:rPr>
          <w:b/>
          <w:bCs/>
          <w:color w:val="111111"/>
          <w:sz w:val="28"/>
          <w:szCs w:val="28"/>
          <w:shd w:val="clear" w:color="auto" w:fill="FFFFFF"/>
        </w:rPr>
        <w:t xml:space="preserve">. </w:t>
      </w:r>
      <w:r w:rsidRPr="00D250A6">
        <w:rPr>
          <w:b/>
          <w:bCs/>
          <w:sz w:val="28"/>
          <w:szCs w:val="28"/>
          <w:shd w:val="clear" w:color="auto" w:fill="FFFFFF"/>
        </w:rPr>
        <w:t>Структура експорту послуг з України в Латвію</w:t>
      </w:r>
      <w:r>
        <w:rPr>
          <w:b/>
          <w:bCs/>
          <w:sz w:val="28"/>
          <w:szCs w:val="28"/>
          <w:shd w:val="clear" w:color="auto" w:fill="FFFFFF"/>
        </w:rPr>
        <w:t xml:space="preserve"> </w:t>
      </w:r>
      <w:r>
        <w:rPr>
          <w:b/>
          <w:bCs/>
          <w:sz w:val="28"/>
          <w:szCs w:val="28"/>
        </w:rPr>
        <w:t>на 2019 рік в відсотках до загального об’єму експорту послуг з України</w:t>
      </w:r>
    </w:p>
    <w:p w:rsidR="002036C8" w:rsidRDefault="00DC4B41" w:rsidP="00F80F47">
      <w:pPr>
        <w:spacing w:line="360" w:lineRule="auto"/>
        <w:ind w:firstLine="720"/>
        <w:jc w:val="both"/>
        <w:rPr>
          <w:rFonts w:ascii="Georgia" w:hAnsi="Georgia"/>
          <w:color w:val="111111"/>
          <w:sz w:val="26"/>
          <w:szCs w:val="26"/>
          <w:shd w:val="clear" w:color="auto" w:fill="FFFFFF"/>
        </w:rPr>
      </w:pPr>
      <w:r>
        <w:rPr>
          <w:rFonts w:ascii="Georgia" w:hAnsi="Georgia"/>
          <w:noProof/>
          <w:color w:val="111111"/>
          <w:sz w:val="26"/>
          <w:szCs w:val="26"/>
          <w:shd w:val="clear" w:color="auto" w:fill="FFFFFF"/>
          <w:lang w:eastAsia="uk-UA"/>
        </w:rPr>
        <w:drawing>
          <wp:inline distT="0" distB="0" distL="0" distR="0">
            <wp:extent cx="4320540" cy="3101340"/>
            <wp:effectExtent l="0" t="0" r="3810" b="381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20540" cy="3101340"/>
                    </a:xfrm>
                    <a:prstGeom prst="rect">
                      <a:avLst/>
                    </a:prstGeom>
                    <a:noFill/>
                    <a:ln>
                      <a:noFill/>
                    </a:ln>
                  </pic:spPr>
                </pic:pic>
              </a:graphicData>
            </a:graphic>
          </wp:inline>
        </w:drawing>
      </w:r>
    </w:p>
    <w:p w:rsidR="002036C8" w:rsidRPr="00EE7285" w:rsidRDefault="002036C8" w:rsidP="0070747E">
      <w:pPr>
        <w:spacing w:before="100" w:beforeAutospacing="1" w:after="100" w:afterAutospacing="1"/>
        <w:jc w:val="both"/>
        <w:rPr>
          <w:sz w:val="28"/>
          <w:szCs w:val="28"/>
          <w:lang w:val="ru-RU"/>
        </w:rPr>
      </w:pPr>
      <w:r>
        <w:rPr>
          <w:sz w:val="28"/>
          <w:szCs w:val="28"/>
        </w:rPr>
        <w:t xml:space="preserve">Джерело: </w:t>
      </w:r>
      <w:r w:rsidRPr="00B311C2">
        <w:rPr>
          <w:sz w:val="28"/>
          <w:szCs w:val="28"/>
        </w:rPr>
        <w:t>Складено автором на основі даних</w:t>
      </w:r>
      <w:r>
        <w:rPr>
          <w:sz w:val="28"/>
          <w:szCs w:val="28"/>
        </w:rPr>
        <w:t xml:space="preserve"> </w:t>
      </w:r>
      <w:r w:rsidRPr="000237F7">
        <w:rPr>
          <w:sz w:val="28"/>
          <w:szCs w:val="28"/>
          <w:lang w:val="ru-RU"/>
        </w:rPr>
        <w:t>[</w:t>
      </w:r>
      <w:r>
        <w:rPr>
          <w:sz w:val="28"/>
          <w:szCs w:val="28"/>
          <w:lang w:val="ru-RU"/>
        </w:rPr>
        <w:t>36</w:t>
      </w:r>
      <w:r w:rsidRPr="000237F7">
        <w:rPr>
          <w:sz w:val="28"/>
          <w:szCs w:val="28"/>
          <w:lang w:val="ru-RU"/>
        </w:rPr>
        <w:t>]</w:t>
      </w:r>
      <w:r w:rsidRPr="00EE7285">
        <w:rPr>
          <w:sz w:val="28"/>
          <w:szCs w:val="28"/>
          <w:lang w:val="ru-RU"/>
        </w:rPr>
        <w:t>.</w:t>
      </w:r>
    </w:p>
    <w:p w:rsidR="002036C8" w:rsidRPr="00D250A6" w:rsidRDefault="002036C8" w:rsidP="00D32461">
      <w:pPr>
        <w:spacing w:line="360" w:lineRule="auto"/>
        <w:jc w:val="center"/>
        <w:rPr>
          <w:b/>
          <w:bCs/>
          <w:sz w:val="28"/>
          <w:szCs w:val="28"/>
          <w:shd w:val="clear" w:color="auto" w:fill="FFFFFF"/>
        </w:rPr>
      </w:pPr>
      <w:r w:rsidRPr="00D250A6">
        <w:rPr>
          <w:b/>
          <w:bCs/>
          <w:color w:val="111111"/>
          <w:sz w:val="28"/>
          <w:szCs w:val="28"/>
          <w:shd w:val="clear" w:color="auto" w:fill="FFFFFF"/>
        </w:rPr>
        <w:lastRenderedPageBreak/>
        <w:t>ДОДАТОК</w:t>
      </w:r>
      <w:r>
        <w:rPr>
          <w:b/>
          <w:bCs/>
          <w:color w:val="111111"/>
          <w:sz w:val="28"/>
          <w:szCs w:val="28"/>
          <w:shd w:val="clear" w:color="auto" w:fill="FFFFFF"/>
        </w:rPr>
        <w:t xml:space="preserve"> А4</w:t>
      </w:r>
      <w:r w:rsidRPr="00D250A6">
        <w:rPr>
          <w:b/>
          <w:bCs/>
          <w:color w:val="111111"/>
          <w:sz w:val="28"/>
          <w:szCs w:val="28"/>
          <w:shd w:val="clear" w:color="auto" w:fill="FFFFFF"/>
        </w:rPr>
        <w:t xml:space="preserve">. </w:t>
      </w:r>
      <w:r w:rsidRPr="00D250A6">
        <w:rPr>
          <w:b/>
          <w:bCs/>
          <w:sz w:val="28"/>
          <w:szCs w:val="28"/>
          <w:shd w:val="clear" w:color="auto" w:fill="FFFFFF"/>
        </w:rPr>
        <w:t>Структура імпорту послуг з Латвії в Україну</w:t>
      </w:r>
      <w:r>
        <w:rPr>
          <w:b/>
          <w:bCs/>
          <w:sz w:val="28"/>
          <w:szCs w:val="28"/>
          <w:shd w:val="clear" w:color="auto" w:fill="FFFFFF"/>
        </w:rPr>
        <w:t xml:space="preserve"> за 2019 рік в відсотках до загального обсягу імпорту послуг з країн світу в Україну</w:t>
      </w:r>
    </w:p>
    <w:p w:rsidR="002036C8" w:rsidRDefault="00DC4B41" w:rsidP="00F80F47">
      <w:pPr>
        <w:spacing w:line="360" w:lineRule="auto"/>
        <w:ind w:firstLine="720"/>
        <w:jc w:val="both"/>
        <w:rPr>
          <w:rFonts w:ascii="Georgia" w:hAnsi="Georgia"/>
          <w:color w:val="111111"/>
          <w:sz w:val="26"/>
          <w:szCs w:val="26"/>
          <w:shd w:val="clear" w:color="auto" w:fill="FFFFFF"/>
        </w:rPr>
      </w:pPr>
      <w:r>
        <w:rPr>
          <w:rFonts w:ascii="Georgia" w:hAnsi="Georgia"/>
          <w:noProof/>
          <w:color w:val="111111"/>
          <w:sz w:val="26"/>
          <w:szCs w:val="26"/>
          <w:shd w:val="clear" w:color="auto" w:fill="FFFFFF"/>
          <w:lang w:eastAsia="uk-UA"/>
        </w:rPr>
        <w:drawing>
          <wp:inline distT="0" distB="0" distL="0" distR="0">
            <wp:extent cx="5250180" cy="3832860"/>
            <wp:effectExtent l="0" t="0" r="762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50180" cy="3832860"/>
                    </a:xfrm>
                    <a:prstGeom prst="rect">
                      <a:avLst/>
                    </a:prstGeom>
                    <a:noFill/>
                    <a:ln>
                      <a:noFill/>
                    </a:ln>
                  </pic:spPr>
                </pic:pic>
              </a:graphicData>
            </a:graphic>
          </wp:inline>
        </w:drawing>
      </w:r>
    </w:p>
    <w:p w:rsidR="002036C8" w:rsidRPr="000237F7" w:rsidRDefault="002036C8" w:rsidP="009803B4">
      <w:pPr>
        <w:spacing w:line="360" w:lineRule="auto"/>
        <w:jc w:val="both"/>
        <w:rPr>
          <w:sz w:val="28"/>
          <w:szCs w:val="28"/>
          <w:lang w:val="ru-RU"/>
        </w:rPr>
      </w:pPr>
      <w:r>
        <w:rPr>
          <w:sz w:val="28"/>
          <w:szCs w:val="28"/>
        </w:rPr>
        <w:t xml:space="preserve"> </w:t>
      </w:r>
      <w:r>
        <w:rPr>
          <w:sz w:val="28"/>
          <w:szCs w:val="28"/>
        </w:rPr>
        <w:tab/>
        <w:t xml:space="preserve">Джерело: </w:t>
      </w:r>
      <w:r w:rsidRPr="00B311C2">
        <w:rPr>
          <w:sz w:val="28"/>
          <w:szCs w:val="28"/>
        </w:rPr>
        <w:t>Складено автором на основі даних</w:t>
      </w:r>
      <w:r>
        <w:rPr>
          <w:sz w:val="28"/>
          <w:szCs w:val="28"/>
        </w:rPr>
        <w:t xml:space="preserve"> </w:t>
      </w:r>
      <w:r w:rsidRPr="000237F7">
        <w:rPr>
          <w:sz w:val="28"/>
          <w:szCs w:val="28"/>
          <w:lang w:val="ru-RU"/>
        </w:rPr>
        <w:t>[</w:t>
      </w:r>
      <w:r>
        <w:rPr>
          <w:sz w:val="28"/>
          <w:szCs w:val="28"/>
          <w:lang w:val="ru-RU"/>
        </w:rPr>
        <w:t>36</w:t>
      </w:r>
      <w:r w:rsidRPr="000237F7">
        <w:rPr>
          <w:sz w:val="28"/>
          <w:szCs w:val="28"/>
          <w:lang w:val="ru-RU"/>
        </w:rPr>
        <w:t>]</w:t>
      </w:r>
    </w:p>
    <w:p w:rsidR="002036C8" w:rsidRDefault="002036C8" w:rsidP="00E75BEF">
      <w:pPr>
        <w:rPr>
          <w:rFonts w:ascii="Helvetica" w:hAnsi="Helvetica" w:cs="Helvetica"/>
          <w:color w:val="444444"/>
          <w:sz w:val="21"/>
          <w:szCs w:val="21"/>
          <w:shd w:val="clear" w:color="auto" w:fill="FFFFFF"/>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D578D7" w:rsidRDefault="002036C8" w:rsidP="00697906">
      <w:pPr>
        <w:spacing w:line="360" w:lineRule="auto"/>
        <w:ind w:firstLine="720"/>
        <w:jc w:val="both"/>
        <w:rPr>
          <w:sz w:val="28"/>
          <w:szCs w:val="28"/>
          <w:lang w:val="ru-RU"/>
        </w:rPr>
      </w:pPr>
    </w:p>
    <w:p w:rsidR="002036C8" w:rsidRPr="00A639CE" w:rsidRDefault="002036C8" w:rsidP="00A639CE">
      <w:pPr>
        <w:spacing w:line="360" w:lineRule="auto"/>
        <w:jc w:val="right"/>
        <w:rPr>
          <w:sz w:val="28"/>
          <w:szCs w:val="28"/>
          <w:lang w:eastAsia="en-US"/>
        </w:rPr>
      </w:pPr>
      <w:r w:rsidRPr="00A639CE">
        <w:rPr>
          <w:sz w:val="28"/>
          <w:szCs w:val="28"/>
          <w:lang w:eastAsia="en-US"/>
        </w:rPr>
        <w:lastRenderedPageBreak/>
        <w:t>ЗАТВЕРДЖЕНО</w:t>
      </w:r>
    </w:p>
    <w:p w:rsidR="002036C8" w:rsidRPr="00A639CE" w:rsidRDefault="002036C8" w:rsidP="00A639CE">
      <w:pPr>
        <w:spacing w:line="360" w:lineRule="auto"/>
        <w:jc w:val="right"/>
        <w:rPr>
          <w:sz w:val="28"/>
          <w:szCs w:val="28"/>
          <w:lang w:eastAsia="en-US"/>
        </w:rPr>
      </w:pPr>
      <w:r w:rsidRPr="00A639CE">
        <w:rPr>
          <w:sz w:val="28"/>
          <w:szCs w:val="28"/>
          <w:lang w:eastAsia="en-US"/>
        </w:rPr>
        <w:t>рішенням Вченої ради ФМВПС</w:t>
      </w:r>
    </w:p>
    <w:p w:rsidR="002036C8" w:rsidRPr="00A639CE" w:rsidRDefault="002036C8" w:rsidP="00A639CE">
      <w:pPr>
        <w:spacing w:line="360" w:lineRule="auto"/>
        <w:jc w:val="right"/>
        <w:rPr>
          <w:sz w:val="28"/>
          <w:szCs w:val="28"/>
          <w:lang w:eastAsia="en-US"/>
        </w:rPr>
      </w:pPr>
      <w:r w:rsidRPr="00A639CE">
        <w:rPr>
          <w:sz w:val="28"/>
          <w:szCs w:val="28"/>
          <w:lang w:eastAsia="en-US"/>
        </w:rPr>
        <w:t>протокол №3 від 28.11.2018 р.</w:t>
      </w:r>
    </w:p>
    <w:p w:rsidR="002036C8" w:rsidRPr="00A639CE" w:rsidRDefault="002036C8" w:rsidP="00A639CE">
      <w:pPr>
        <w:spacing w:line="360" w:lineRule="auto"/>
        <w:jc w:val="both"/>
        <w:rPr>
          <w:sz w:val="28"/>
          <w:szCs w:val="28"/>
          <w:lang w:eastAsia="en-US"/>
        </w:rPr>
      </w:pPr>
    </w:p>
    <w:p w:rsidR="002036C8" w:rsidRPr="00A639CE" w:rsidRDefault="002036C8" w:rsidP="00A639CE">
      <w:pPr>
        <w:spacing w:line="360" w:lineRule="auto"/>
        <w:jc w:val="both"/>
        <w:rPr>
          <w:sz w:val="28"/>
          <w:szCs w:val="28"/>
          <w:lang w:eastAsia="en-US"/>
        </w:rPr>
      </w:pPr>
    </w:p>
    <w:p w:rsidR="002036C8" w:rsidRPr="00A639CE" w:rsidRDefault="002036C8" w:rsidP="00A639CE">
      <w:pPr>
        <w:spacing w:line="360" w:lineRule="auto"/>
        <w:jc w:val="both"/>
        <w:rPr>
          <w:sz w:val="28"/>
          <w:szCs w:val="28"/>
          <w:lang w:eastAsia="en-US"/>
        </w:rPr>
      </w:pPr>
    </w:p>
    <w:p w:rsidR="002036C8" w:rsidRPr="00A639CE" w:rsidRDefault="002036C8" w:rsidP="00A639CE">
      <w:pPr>
        <w:spacing w:line="360" w:lineRule="auto"/>
        <w:jc w:val="center"/>
        <w:rPr>
          <w:sz w:val="28"/>
          <w:szCs w:val="28"/>
          <w:lang w:eastAsia="en-US"/>
        </w:rPr>
      </w:pPr>
      <w:r w:rsidRPr="00A639CE">
        <w:rPr>
          <w:sz w:val="28"/>
          <w:szCs w:val="28"/>
          <w:lang w:eastAsia="en-US"/>
        </w:rPr>
        <w:t>РОЗПИСКА</w:t>
      </w:r>
    </w:p>
    <w:p w:rsidR="002036C8" w:rsidRPr="00A639CE" w:rsidRDefault="002036C8" w:rsidP="00A639CE">
      <w:pPr>
        <w:spacing w:line="360" w:lineRule="auto"/>
        <w:ind w:firstLine="709"/>
        <w:jc w:val="both"/>
        <w:rPr>
          <w:sz w:val="28"/>
          <w:szCs w:val="28"/>
          <w:lang w:eastAsia="en-US"/>
        </w:rPr>
      </w:pPr>
    </w:p>
    <w:p w:rsidR="002036C8" w:rsidRPr="00A639CE" w:rsidRDefault="002036C8" w:rsidP="00A639CE">
      <w:pPr>
        <w:spacing w:line="360" w:lineRule="auto"/>
        <w:ind w:firstLine="709"/>
        <w:jc w:val="both"/>
        <w:rPr>
          <w:sz w:val="28"/>
          <w:szCs w:val="28"/>
          <w:lang w:eastAsia="en-US"/>
        </w:rPr>
      </w:pPr>
      <w:r w:rsidRPr="00A639CE">
        <w:rPr>
          <w:sz w:val="28"/>
          <w:szCs w:val="28"/>
          <w:lang w:eastAsia="en-US"/>
        </w:rPr>
        <w:t xml:space="preserve">Я, </w:t>
      </w:r>
      <w:r w:rsidRPr="00D578D7">
        <w:rPr>
          <w:sz w:val="28"/>
          <w:szCs w:val="28"/>
          <w:lang w:eastAsia="en-US"/>
        </w:rPr>
        <w:t>Неркарарян Олег Ернестович</w:t>
      </w:r>
      <w:r w:rsidRPr="00A639CE">
        <w:rPr>
          <w:sz w:val="28"/>
          <w:szCs w:val="28"/>
          <w:lang w:eastAsia="en-US"/>
        </w:rPr>
        <w:t>, підтверджую, що моя дипломна робота за темою: «</w:t>
      </w:r>
      <w:r w:rsidRPr="00DF1F11">
        <w:rPr>
          <w:sz w:val="28"/>
          <w:szCs w:val="28"/>
          <w:lang w:eastAsia="en-US"/>
        </w:rPr>
        <w:t>Динаміка та структура зовнішньоекономічних зв’язків Фінляндії і Латвії в умовах євроінтеграції</w:t>
      </w:r>
      <w:r w:rsidRPr="00A639CE">
        <w:rPr>
          <w:sz w:val="28"/>
          <w:szCs w:val="28"/>
          <w:lang w:eastAsia="en-US"/>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rsidR="002036C8" w:rsidRPr="00A639CE" w:rsidRDefault="002036C8" w:rsidP="00A639CE">
      <w:pPr>
        <w:spacing w:line="360" w:lineRule="auto"/>
        <w:ind w:firstLine="709"/>
        <w:jc w:val="both"/>
        <w:rPr>
          <w:sz w:val="28"/>
          <w:szCs w:val="28"/>
          <w:lang w:eastAsia="en-US"/>
        </w:rPr>
      </w:pPr>
    </w:p>
    <w:p w:rsidR="002036C8" w:rsidRPr="00A639CE" w:rsidRDefault="002036C8" w:rsidP="00A639CE">
      <w:pPr>
        <w:spacing w:line="360" w:lineRule="auto"/>
        <w:ind w:firstLine="709"/>
        <w:jc w:val="both"/>
        <w:rPr>
          <w:sz w:val="28"/>
          <w:szCs w:val="28"/>
          <w:lang w:eastAsia="en-US"/>
        </w:rPr>
      </w:pPr>
    </w:p>
    <w:p w:rsidR="002036C8" w:rsidRPr="00A639CE" w:rsidRDefault="002036C8" w:rsidP="00A639CE">
      <w:pPr>
        <w:spacing w:line="360" w:lineRule="auto"/>
        <w:ind w:firstLine="709"/>
        <w:jc w:val="both"/>
        <w:rPr>
          <w:sz w:val="28"/>
          <w:szCs w:val="28"/>
          <w:lang w:eastAsia="en-US"/>
        </w:rPr>
      </w:pPr>
      <w:r w:rsidRPr="00A639CE">
        <w:rPr>
          <w:sz w:val="28"/>
          <w:szCs w:val="28"/>
          <w:u w:val="single"/>
          <w:lang w:val="ru-RU" w:eastAsia="en-US"/>
        </w:rPr>
        <w:t>2</w:t>
      </w:r>
      <w:r w:rsidRPr="00A639CE">
        <w:rPr>
          <w:sz w:val="28"/>
          <w:szCs w:val="28"/>
          <w:u w:val="single"/>
          <w:lang w:eastAsia="en-US"/>
        </w:rPr>
        <w:t>.</w:t>
      </w:r>
      <w:r w:rsidRPr="00A639CE">
        <w:rPr>
          <w:sz w:val="28"/>
          <w:szCs w:val="28"/>
          <w:u w:val="single"/>
          <w:lang w:val="en-US" w:eastAsia="en-US"/>
        </w:rPr>
        <w:t>0</w:t>
      </w:r>
      <w:r w:rsidRPr="00A639CE">
        <w:rPr>
          <w:sz w:val="28"/>
          <w:szCs w:val="28"/>
          <w:u w:val="single"/>
          <w:lang w:val="ru-RU" w:eastAsia="en-US"/>
        </w:rPr>
        <w:t>6</w:t>
      </w:r>
      <w:r w:rsidRPr="00A639CE">
        <w:rPr>
          <w:sz w:val="28"/>
          <w:szCs w:val="28"/>
          <w:u w:val="single"/>
          <w:lang w:eastAsia="en-US"/>
        </w:rPr>
        <w:t>.20</w:t>
      </w:r>
      <w:r w:rsidRPr="00A639CE">
        <w:rPr>
          <w:sz w:val="28"/>
          <w:szCs w:val="28"/>
          <w:u w:val="single"/>
          <w:lang w:val="en-US" w:eastAsia="en-US"/>
        </w:rPr>
        <w:t>2</w:t>
      </w:r>
      <w:r w:rsidRPr="00A639CE">
        <w:rPr>
          <w:sz w:val="28"/>
          <w:szCs w:val="28"/>
          <w:u w:val="single"/>
          <w:lang w:val="ru-RU" w:eastAsia="en-US"/>
        </w:rPr>
        <w:t>1</w:t>
      </w:r>
      <w:r w:rsidRPr="00A639CE">
        <w:rPr>
          <w:sz w:val="28"/>
          <w:szCs w:val="28"/>
          <w:u w:val="single"/>
          <w:lang w:eastAsia="en-US"/>
        </w:rPr>
        <w:t xml:space="preserve"> р.</w:t>
      </w:r>
      <w:r w:rsidRPr="00A639CE">
        <w:rPr>
          <w:sz w:val="28"/>
          <w:szCs w:val="28"/>
          <w:lang w:eastAsia="en-US"/>
        </w:rPr>
        <w:t xml:space="preserve"> </w:t>
      </w:r>
      <w:r w:rsidRPr="00A639CE">
        <w:rPr>
          <w:sz w:val="28"/>
          <w:szCs w:val="28"/>
          <w:lang w:eastAsia="en-US"/>
        </w:rPr>
        <w:tab/>
        <w:t>________________</w:t>
      </w:r>
    </w:p>
    <w:p w:rsidR="002036C8" w:rsidRPr="00A639CE" w:rsidRDefault="002036C8" w:rsidP="00A639CE">
      <w:pPr>
        <w:spacing w:line="360" w:lineRule="auto"/>
        <w:ind w:firstLine="709"/>
        <w:jc w:val="both"/>
        <w:rPr>
          <w:sz w:val="28"/>
          <w:szCs w:val="28"/>
          <w:lang w:eastAsia="en-US"/>
        </w:rPr>
      </w:pPr>
      <w:r w:rsidRPr="00A639CE">
        <w:rPr>
          <w:sz w:val="28"/>
          <w:szCs w:val="28"/>
          <w:lang w:eastAsia="en-US"/>
        </w:rPr>
        <w:t xml:space="preserve">   (дата)</w:t>
      </w:r>
      <w:r w:rsidRPr="00A639CE">
        <w:rPr>
          <w:sz w:val="28"/>
          <w:szCs w:val="28"/>
          <w:lang w:eastAsia="en-US"/>
        </w:rPr>
        <w:tab/>
        <w:t xml:space="preserve">                   (підпис)</w:t>
      </w:r>
    </w:p>
    <w:p w:rsidR="002036C8" w:rsidRPr="00A639CE" w:rsidRDefault="002036C8" w:rsidP="00A639CE">
      <w:pPr>
        <w:spacing w:line="360" w:lineRule="auto"/>
        <w:ind w:firstLine="709"/>
        <w:jc w:val="both"/>
        <w:rPr>
          <w:sz w:val="28"/>
          <w:szCs w:val="28"/>
          <w:lang w:eastAsia="en-US"/>
        </w:rPr>
      </w:pPr>
    </w:p>
    <w:p w:rsidR="002036C8" w:rsidRPr="00A639CE" w:rsidRDefault="002036C8" w:rsidP="00A639C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699"/>
        </w:tabs>
        <w:spacing w:line="360" w:lineRule="auto"/>
        <w:rPr>
          <w:rFonts w:ascii="Helvetica Neue" w:hAnsi="Helvetica Neue" w:cs="Arial Unicode MS"/>
          <w:b/>
          <w:bCs/>
          <w:color w:val="000000"/>
          <w:sz w:val="22"/>
          <w:szCs w:val="22"/>
          <w:u w:color="000000"/>
        </w:rPr>
      </w:pPr>
    </w:p>
    <w:p w:rsidR="002036C8" w:rsidRPr="00A639CE" w:rsidRDefault="002036C8" w:rsidP="00A639CE">
      <w:pPr>
        <w:widowControl w:val="0"/>
        <w:autoSpaceDE w:val="0"/>
        <w:autoSpaceDN w:val="0"/>
        <w:spacing w:before="81"/>
        <w:ind w:left="3307"/>
        <w:jc w:val="center"/>
        <w:outlineLvl w:val="0"/>
        <w:rPr>
          <w:b/>
          <w:bCs/>
          <w:sz w:val="28"/>
          <w:szCs w:val="28"/>
          <w:lang w:eastAsia="en-US"/>
        </w:rPr>
      </w:pPr>
    </w:p>
    <w:p w:rsidR="002036C8" w:rsidRPr="00A639CE" w:rsidRDefault="002036C8" w:rsidP="00697906">
      <w:pPr>
        <w:spacing w:line="360" w:lineRule="auto"/>
        <w:ind w:firstLine="720"/>
        <w:jc w:val="both"/>
        <w:rPr>
          <w:sz w:val="28"/>
          <w:szCs w:val="28"/>
          <w:lang w:val="en-US"/>
        </w:rPr>
      </w:pPr>
    </w:p>
    <w:sectPr w:rsidR="002036C8" w:rsidRPr="00A639CE" w:rsidSect="00A639CE">
      <w:headerReference w:type="default" r:id="rId37"/>
      <w:footerReference w:type="default" r:id="rId38"/>
      <w:headerReference w:type="first" r:id="rId39"/>
      <w:footerReference w:type="first" r:id="rId40"/>
      <w:pgSz w:w="11907" w:h="16840" w:code="9"/>
      <w:pgMar w:top="1134" w:right="851" w:bottom="1134" w:left="1701" w:header="567"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6C8" w:rsidRDefault="002036C8" w:rsidP="00D30752">
      <w:r>
        <w:separator/>
      </w:r>
    </w:p>
  </w:endnote>
  <w:endnote w:type="continuationSeparator" w:id="0">
    <w:p w:rsidR="002036C8" w:rsidRDefault="002036C8" w:rsidP="00D307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Calibri"/>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CC"/>
    <w:family w:val="swiss"/>
    <w:pitch w:val="variable"/>
    <w:sig w:usb0="E0002AFF" w:usb1="C0007843" w:usb2="00000009" w:usb3="00000000" w:csb0="000001FF" w:csb1="00000000"/>
  </w:font>
  <w:font w:name="Caecilia-Roman">
    <w:altName w:val="Cambria"/>
    <w:panose1 w:val="00000000000000000000"/>
    <w:charset w:val="00"/>
    <w:family w:val="roman"/>
    <w:notTrueType/>
    <w:pitch w:val="default"/>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Helvetica Neue">
    <w:altName w:val="Corbel"/>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6C8" w:rsidRDefault="002036C8">
    <w:pPr>
      <w:pStyle w:val="a5"/>
      <w:jc w:val="center"/>
    </w:pPr>
  </w:p>
  <w:p w:rsidR="002036C8" w:rsidRDefault="002036C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6C8" w:rsidRDefault="002036C8" w:rsidP="009028CC">
    <w:pPr>
      <w:pStyle w:val="a5"/>
      <w:jc w:val="center"/>
    </w:pPr>
  </w:p>
  <w:p w:rsidR="002036C8" w:rsidRPr="00D30752" w:rsidRDefault="002036C8" w:rsidP="003B0C5A">
    <w:pPr>
      <w:spacing w:line="360" w:lineRule="auto"/>
      <w:jc w:val="cente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6C8" w:rsidRDefault="002036C8" w:rsidP="00D30752">
      <w:r>
        <w:separator/>
      </w:r>
    </w:p>
  </w:footnote>
  <w:footnote w:type="continuationSeparator" w:id="0">
    <w:p w:rsidR="002036C8" w:rsidRDefault="002036C8" w:rsidP="00D307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6C8" w:rsidRPr="005A79E6" w:rsidRDefault="002036C8">
    <w:pPr>
      <w:pStyle w:val="a3"/>
      <w:jc w:val="right"/>
      <w:rPr>
        <w:sz w:val="24"/>
        <w:szCs w:val="24"/>
      </w:rPr>
    </w:pPr>
    <w:r w:rsidRPr="005A79E6">
      <w:rPr>
        <w:sz w:val="24"/>
        <w:szCs w:val="24"/>
      </w:rPr>
      <w:fldChar w:fldCharType="begin"/>
    </w:r>
    <w:r w:rsidRPr="005A79E6">
      <w:rPr>
        <w:sz w:val="24"/>
        <w:szCs w:val="24"/>
      </w:rPr>
      <w:instrText>PAGE   \* MERGEFORMAT</w:instrText>
    </w:r>
    <w:r w:rsidRPr="005A79E6">
      <w:rPr>
        <w:sz w:val="24"/>
        <w:szCs w:val="24"/>
      </w:rPr>
      <w:fldChar w:fldCharType="separate"/>
    </w:r>
    <w:r w:rsidR="00DC4B41" w:rsidRPr="00DC4B41">
      <w:rPr>
        <w:noProof/>
        <w:sz w:val="24"/>
        <w:szCs w:val="24"/>
        <w:lang w:val="ru-RU"/>
      </w:rPr>
      <w:t>46</w:t>
    </w:r>
    <w:r w:rsidRPr="005A79E6">
      <w:rPr>
        <w:sz w:val="24"/>
        <w:szCs w:val="24"/>
      </w:rPr>
      <w:fldChar w:fldCharType="end"/>
    </w:r>
  </w:p>
  <w:p w:rsidR="002036C8" w:rsidRDefault="002036C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6C8" w:rsidRDefault="002036C8">
    <w:pPr>
      <w:pStyle w:val="a3"/>
      <w:jc w:val="right"/>
    </w:pPr>
  </w:p>
  <w:p w:rsidR="002036C8" w:rsidRDefault="002036C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F1EEC"/>
    <w:multiLevelType w:val="hybridMultilevel"/>
    <w:tmpl w:val="288850F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2F562A4"/>
    <w:multiLevelType w:val="hybridMultilevel"/>
    <w:tmpl w:val="18B2C41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C8F511A"/>
    <w:multiLevelType w:val="multilevel"/>
    <w:tmpl w:val="32903448"/>
    <w:lvl w:ilvl="0">
      <w:start w:val="1"/>
      <w:numFmt w:val="bullet"/>
      <w:lvlText w:val=""/>
      <w:lvlJc w:val="left"/>
      <w:pPr>
        <w:tabs>
          <w:tab w:val="num" w:pos="5039"/>
        </w:tabs>
        <w:ind w:left="5039" w:hanging="360"/>
      </w:pPr>
      <w:rPr>
        <w:rFonts w:ascii="Symbol" w:hAnsi="Symbol" w:hint="default"/>
        <w:sz w:val="20"/>
      </w:rPr>
    </w:lvl>
    <w:lvl w:ilvl="1" w:tentative="1">
      <w:start w:val="1"/>
      <w:numFmt w:val="bullet"/>
      <w:lvlText w:val="o"/>
      <w:lvlJc w:val="left"/>
      <w:pPr>
        <w:tabs>
          <w:tab w:val="num" w:pos="5759"/>
        </w:tabs>
        <w:ind w:left="5759" w:hanging="360"/>
      </w:pPr>
      <w:rPr>
        <w:rFonts w:ascii="Courier New" w:hAnsi="Courier New" w:hint="default"/>
        <w:sz w:val="20"/>
      </w:rPr>
    </w:lvl>
    <w:lvl w:ilvl="2" w:tentative="1">
      <w:start w:val="1"/>
      <w:numFmt w:val="bullet"/>
      <w:lvlText w:val=""/>
      <w:lvlJc w:val="left"/>
      <w:pPr>
        <w:tabs>
          <w:tab w:val="num" w:pos="6479"/>
        </w:tabs>
        <w:ind w:left="6479" w:hanging="360"/>
      </w:pPr>
      <w:rPr>
        <w:rFonts w:ascii="Wingdings" w:hAnsi="Wingdings" w:hint="default"/>
        <w:sz w:val="20"/>
      </w:rPr>
    </w:lvl>
    <w:lvl w:ilvl="3" w:tentative="1">
      <w:start w:val="1"/>
      <w:numFmt w:val="bullet"/>
      <w:lvlText w:val=""/>
      <w:lvlJc w:val="left"/>
      <w:pPr>
        <w:tabs>
          <w:tab w:val="num" w:pos="7199"/>
        </w:tabs>
        <w:ind w:left="7199" w:hanging="360"/>
      </w:pPr>
      <w:rPr>
        <w:rFonts w:ascii="Wingdings" w:hAnsi="Wingdings" w:hint="default"/>
        <w:sz w:val="20"/>
      </w:rPr>
    </w:lvl>
    <w:lvl w:ilvl="4" w:tentative="1">
      <w:start w:val="1"/>
      <w:numFmt w:val="bullet"/>
      <w:lvlText w:val=""/>
      <w:lvlJc w:val="left"/>
      <w:pPr>
        <w:tabs>
          <w:tab w:val="num" w:pos="7919"/>
        </w:tabs>
        <w:ind w:left="7919" w:hanging="360"/>
      </w:pPr>
      <w:rPr>
        <w:rFonts w:ascii="Wingdings" w:hAnsi="Wingdings" w:hint="default"/>
        <w:sz w:val="20"/>
      </w:rPr>
    </w:lvl>
    <w:lvl w:ilvl="5" w:tentative="1">
      <w:start w:val="1"/>
      <w:numFmt w:val="bullet"/>
      <w:lvlText w:val=""/>
      <w:lvlJc w:val="left"/>
      <w:pPr>
        <w:tabs>
          <w:tab w:val="num" w:pos="8639"/>
        </w:tabs>
        <w:ind w:left="8639" w:hanging="360"/>
      </w:pPr>
      <w:rPr>
        <w:rFonts w:ascii="Wingdings" w:hAnsi="Wingdings" w:hint="default"/>
        <w:sz w:val="20"/>
      </w:rPr>
    </w:lvl>
    <w:lvl w:ilvl="6" w:tentative="1">
      <w:start w:val="1"/>
      <w:numFmt w:val="bullet"/>
      <w:lvlText w:val=""/>
      <w:lvlJc w:val="left"/>
      <w:pPr>
        <w:tabs>
          <w:tab w:val="num" w:pos="9359"/>
        </w:tabs>
        <w:ind w:left="9359" w:hanging="360"/>
      </w:pPr>
      <w:rPr>
        <w:rFonts w:ascii="Wingdings" w:hAnsi="Wingdings" w:hint="default"/>
        <w:sz w:val="20"/>
      </w:rPr>
    </w:lvl>
    <w:lvl w:ilvl="7" w:tentative="1">
      <w:start w:val="1"/>
      <w:numFmt w:val="bullet"/>
      <w:lvlText w:val=""/>
      <w:lvlJc w:val="left"/>
      <w:pPr>
        <w:tabs>
          <w:tab w:val="num" w:pos="10079"/>
        </w:tabs>
        <w:ind w:left="10079" w:hanging="360"/>
      </w:pPr>
      <w:rPr>
        <w:rFonts w:ascii="Wingdings" w:hAnsi="Wingdings" w:hint="default"/>
        <w:sz w:val="20"/>
      </w:rPr>
    </w:lvl>
    <w:lvl w:ilvl="8" w:tentative="1">
      <w:start w:val="1"/>
      <w:numFmt w:val="bullet"/>
      <w:lvlText w:val=""/>
      <w:lvlJc w:val="left"/>
      <w:pPr>
        <w:tabs>
          <w:tab w:val="num" w:pos="10799"/>
        </w:tabs>
        <w:ind w:left="10799" w:hanging="360"/>
      </w:pPr>
      <w:rPr>
        <w:rFonts w:ascii="Wingdings" w:hAnsi="Wingdings" w:hint="default"/>
        <w:sz w:val="20"/>
      </w:rPr>
    </w:lvl>
  </w:abstractNum>
  <w:abstractNum w:abstractNumId="3">
    <w:nsid w:val="3CCF17E3"/>
    <w:multiLevelType w:val="multilevel"/>
    <w:tmpl w:val="3EC2F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FC17503"/>
    <w:multiLevelType w:val="hybridMultilevel"/>
    <w:tmpl w:val="90C8EAAC"/>
    <w:lvl w:ilvl="0" w:tplc="7136B3F6">
      <w:start w:val="1"/>
      <w:numFmt w:val="decimal"/>
      <w:lvlText w:val="%1."/>
      <w:lvlJc w:val="left"/>
      <w:pPr>
        <w:ind w:left="720" w:hanging="360"/>
      </w:pPr>
      <w:rPr>
        <w:rFonts w:cs="Times New Roman" w:hint="default"/>
        <w:sz w:val="24"/>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5">
    <w:nsid w:val="52F251D5"/>
    <w:multiLevelType w:val="multilevel"/>
    <w:tmpl w:val="4BE87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6B17B19"/>
    <w:multiLevelType w:val="multilevel"/>
    <w:tmpl w:val="6A081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B727CF0"/>
    <w:multiLevelType w:val="hybridMultilevel"/>
    <w:tmpl w:val="22D81E3E"/>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8">
    <w:nsid w:val="68CF237B"/>
    <w:multiLevelType w:val="hybridMultilevel"/>
    <w:tmpl w:val="A6E8BBBA"/>
    <w:lvl w:ilvl="0" w:tplc="A4BE9BC4">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2EB00C4"/>
    <w:multiLevelType w:val="hybridMultilevel"/>
    <w:tmpl w:val="5268C1E4"/>
    <w:lvl w:ilvl="0" w:tplc="C31C8DE6">
      <w:start w:val="1"/>
      <w:numFmt w:val="decimal"/>
      <w:lvlText w:val="%1."/>
      <w:lvlJc w:val="left"/>
      <w:pPr>
        <w:ind w:left="720" w:hanging="360"/>
      </w:pPr>
      <w:rPr>
        <w:rFonts w:ascii="Times New Roman" w:hAnsi="Times New Roman" w:cs="Times New Roman" w:hint="default"/>
        <w:b w:val="0"/>
        <w:i w:val="0"/>
        <w:spacing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7534123B"/>
    <w:multiLevelType w:val="hybridMultilevel"/>
    <w:tmpl w:val="367CB5CC"/>
    <w:lvl w:ilvl="0" w:tplc="A8DA6150">
      <w:start w:val="1"/>
      <w:numFmt w:val="decimal"/>
      <w:lvlText w:val="%1."/>
      <w:lvlJc w:val="left"/>
      <w:pPr>
        <w:ind w:left="720" w:hanging="360"/>
      </w:pPr>
      <w:rPr>
        <w:rFonts w:cs="Times New Roman" w:hint="default"/>
        <w:sz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78B04320"/>
    <w:multiLevelType w:val="multilevel"/>
    <w:tmpl w:val="C792E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3"/>
  </w:num>
  <w:num w:numId="4">
    <w:abstractNumId w:val="2"/>
  </w:num>
  <w:num w:numId="5">
    <w:abstractNumId w:val="11"/>
  </w:num>
  <w:num w:numId="6">
    <w:abstractNumId w:val="6"/>
  </w:num>
  <w:num w:numId="7">
    <w:abstractNumId w:val="5"/>
  </w:num>
  <w:num w:numId="8">
    <w:abstractNumId w:val="0"/>
  </w:num>
  <w:num w:numId="9">
    <w:abstractNumId w:val="1"/>
  </w:num>
  <w:num w:numId="10">
    <w:abstractNumId w:val="8"/>
  </w:num>
  <w:num w:numId="11">
    <w:abstractNumId w:val="9"/>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24D8"/>
    <w:rsid w:val="00002C33"/>
    <w:rsid w:val="00002EFA"/>
    <w:rsid w:val="00015AC7"/>
    <w:rsid w:val="00022DDD"/>
    <w:rsid w:val="000237F7"/>
    <w:rsid w:val="00030775"/>
    <w:rsid w:val="000378F0"/>
    <w:rsid w:val="00041476"/>
    <w:rsid w:val="0005216E"/>
    <w:rsid w:val="00057B13"/>
    <w:rsid w:val="000621FE"/>
    <w:rsid w:val="000637C0"/>
    <w:rsid w:val="000741B5"/>
    <w:rsid w:val="00081634"/>
    <w:rsid w:val="00085EC3"/>
    <w:rsid w:val="00093E35"/>
    <w:rsid w:val="00094B90"/>
    <w:rsid w:val="00096B2B"/>
    <w:rsid w:val="000A0A54"/>
    <w:rsid w:val="000A492A"/>
    <w:rsid w:val="000C314B"/>
    <w:rsid w:val="000C6574"/>
    <w:rsid w:val="000C7E57"/>
    <w:rsid w:val="000D4118"/>
    <w:rsid w:val="000D5464"/>
    <w:rsid w:val="000F3927"/>
    <w:rsid w:val="00103B16"/>
    <w:rsid w:val="00105692"/>
    <w:rsid w:val="001334CA"/>
    <w:rsid w:val="00137288"/>
    <w:rsid w:val="00140922"/>
    <w:rsid w:val="00152A38"/>
    <w:rsid w:val="00153D2D"/>
    <w:rsid w:val="001567BB"/>
    <w:rsid w:val="001634F4"/>
    <w:rsid w:val="00167016"/>
    <w:rsid w:val="00191AEF"/>
    <w:rsid w:val="00196186"/>
    <w:rsid w:val="001A0538"/>
    <w:rsid w:val="001A688E"/>
    <w:rsid w:val="001C66D4"/>
    <w:rsid w:val="001F675C"/>
    <w:rsid w:val="00201B03"/>
    <w:rsid w:val="002036C8"/>
    <w:rsid w:val="00204E84"/>
    <w:rsid w:val="0021492D"/>
    <w:rsid w:val="0022167C"/>
    <w:rsid w:val="002243CE"/>
    <w:rsid w:val="00227DFA"/>
    <w:rsid w:val="00231E15"/>
    <w:rsid w:val="0023328F"/>
    <w:rsid w:val="00236D79"/>
    <w:rsid w:val="00240D54"/>
    <w:rsid w:val="002534DE"/>
    <w:rsid w:val="0026758B"/>
    <w:rsid w:val="00296095"/>
    <w:rsid w:val="002A04AD"/>
    <w:rsid w:val="002A1A71"/>
    <w:rsid w:val="002A6918"/>
    <w:rsid w:val="002B0BB9"/>
    <w:rsid w:val="002B37C7"/>
    <w:rsid w:val="002C6738"/>
    <w:rsid w:val="002E2938"/>
    <w:rsid w:val="002E778C"/>
    <w:rsid w:val="002F41E1"/>
    <w:rsid w:val="002F588B"/>
    <w:rsid w:val="00305916"/>
    <w:rsid w:val="003063B0"/>
    <w:rsid w:val="00321A66"/>
    <w:rsid w:val="00322973"/>
    <w:rsid w:val="00324A9A"/>
    <w:rsid w:val="0033563F"/>
    <w:rsid w:val="003456D0"/>
    <w:rsid w:val="00354819"/>
    <w:rsid w:val="00360669"/>
    <w:rsid w:val="00362257"/>
    <w:rsid w:val="00373812"/>
    <w:rsid w:val="0038182F"/>
    <w:rsid w:val="003A3251"/>
    <w:rsid w:val="003A5CD0"/>
    <w:rsid w:val="003B0C5A"/>
    <w:rsid w:val="003C0232"/>
    <w:rsid w:val="003C10F7"/>
    <w:rsid w:val="003C137C"/>
    <w:rsid w:val="003D3BE2"/>
    <w:rsid w:val="003D488F"/>
    <w:rsid w:val="003D67E0"/>
    <w:rsid w:val="003E0F52"/>
    <w:rsid w:val="003E22B4"/>
    <w:rsid w:val="003E3CEF"/>
    <w:rsid w:val="004214CB"/>
    <w:rsid w:val="004224D3"/>
    <w:rsid w:val="004253D0"/>
    <w:rsid w:val="0043084A"/>
    <w:rsid w:val="00433923"/>
    <w:rsid w:val="00457A57"/>
    <w:rsid w:val="00460F19"/>
    <w:rsid w:val="0046304A"/>
    <w:rsid w:val="00472640"/>
    <w:rsid w:val="0048584D"/>
    <w:rsid w:val="00491421"/>
    <w:rsid w:val="004944DD"/>
    <w:rsid w:val="004B2EB3"/>
    <w:rsid w:val="004B4E23"/>
    <w:rsid w:val="004E5A4D"/>
    <w:rsid w:val="004E6711"/>
    <w:rsid w:val="004F01F4"/>
    <w:rsid w:val="004F5FC2"/>
    <w:rsid w:val="00523F95"/>
    <w:rsid w:val="00532B74"/>
    <w:rsid w:val="005349E6"/>
    <w:rsid w:val="00536683"/>
    <w:rsid w:val="00543F88"/>
    <w:rsid w:val="00546436"/>
    <w:rsid w:val="00561797"/>
    <w:rsid w:val="00583BE9"/>
    <w:rsid w:val="005A11A9"/>
    <w:rsid w:val="005A1FCE"/>
    <w:rsid w:val="005A30C5"/>
    <w:rsid w:val="005A5119"/>
    <w:rsid w:val="005A79E6"/>
    <w:rsid w:val="005B5715"/>
    <w:rsid w:val="005B5DB7"/>
    <w:rsid w:val="005D312D"/>
    <w:rsid w:val="005D7495"/>
    <w:rsid w:val="005E7CCB"/>
    <w:rsid w:val="005F5CD2"/>
    <w:rsid w:val="006107B9"/>
    <w:rsid w:val="00615588"/>
    <w:rsid w:val="00635332"/>
    <w:rsid w:val="0063605B"/>
    <w:rsid w:val="00645CC6"/>
    <w:rsid w:val="006464F2"/>
    <w:rsid w:val="00650079"/>
    <w:rsid w:val="00650F64"/>
    <w:rsid w:val="0065561B"/>
    <w:rsid w:val="00662A2D"/>
    <w:rsid w:val="00674745"/>
    <w:rsid w:val="00685C5B"/>
    <w:rsid w:val="00691BB7"/>
    <w:rsid w:val="00694F6C"/>
    <w:rsid w:val="00697906"/>
    <w:rsid w:val="006A163A"/>
    <w:rsid w:val="006B19D9"/>
    <w:rsid w:val="006B1FEB"/>
    <w:rsid w:val="006B6773"/>
    <w:rsid w:val="006C2A02"/>
    <w:rsid w:val="006C4C76"/>
    <w:rsid w:val="006D3079"/>
    <w:rsid w:val="006D5880"/>
    <w:rsid w:val="006D5FE6"/>
    <w:rsid w:val="006F0815"/>
    <w:rsid w:val="006F185A"/>
    <w:rsid w:val="006F28CA"/>
    <w:rsid w:val="00702E2B"/>
    <w:rsid w:val="0070747E"/>
    <w:rsid w:val="00710D84"/>
    <w:rsid w:val="007134E1"/>
    <w:rsid w:val="00717686"/>
    <w:rsid w:val="007209BB"/>
    <w:rsid w:val="0072193D"/>
    <w:rsid w:val="00734239"/>
    <w:rsid w:val="007361D8"/>
    <w:rsid w:val="007401BB"/>
    <w:rsid w:val="0075148D"/>
    <w:rsid w:val="0075726B"/>
    <w:rsid w:val="00764E05"/>
    <w:rsid w:val="007678EE"/>
    <w:rsid w:val="007703D0"/>
    <w:rsid w:val="00773CD9"/>
    <w:rsid w:val="007839FA"/>
    <w:rsid w:val="00786B97"/>
    <w:rsid w:val="00794CF8"/>
    <w:rsid w:val="00794E48"/>
    <w:rsid w:val="0079667F"/>
    <w:rsid w:val="007A507C"/>
    <w:rsid w:val="007A7FAC"/>
    <w:rsid w:val="007B4759"/>
    <w:rsid w:val="007B4DB5"/>
    <w:rsid w:val="007D22FD"/>
    <w:rsid w:val="007D78CC"/>
    <w:rsid w:val="007F70FB"/>
    <w:rsid w:val="00804A64"/>
    <w:rsid w:val="008173F7"/>
    <w:rsid w:val="00824014"/>
    <w:rsid w:val="00830E6B"/>
    <w:rsid w:val="008311D5"/>
    <w:rsid w:val="00840753"/>
    <w:rsid w:val="0084469B"/>
    <w:rsid w:val="0086295A"/>
    <w:rsid w:val="00865F66"/>
    <w:rsid w:val="00866E0C"/>
    <w:rsid w:val="008831D5"/>
    <w:rsid w:val="008843D4"/>
    <w:rsid w:val="008858D5"/>
    <w:rsid w:val="00885ECD"/>
    <w:rsid w:val="008931C9"/>
    <w:rsid w:val="00893297"/>
    <w:rsid w:val="008A5E39"/>
    <w:rsid w:val="008A675B"/>
    <w:rsid w:val="008A6943"/>
    <w:rsid w:val="008B0D69"/>
    <w:rsid w:val="008C1742"/>
    <w:rsid w:val="008C72F8"/>
    <w:rsid w:val="008E1B18"/>
    <w:rsid w:val="008E480D"/>
    <w:rsid w:val="008E74FC"/>
    <w:rsid w:val="008F254B"/>
    <w:rsid w:val="009025C1"/>
    <w:rsid w:val="009028CC"/>
    <w:rsid w:val="00906CB4"/>
    <w:rsid w:val="00912886"/>
    <w:rsid w:val="00915834"/>
    <w:rsid w:val="009224F8"/>
    <w:rsid w:val="00924362"/>
    <w:rsid w:val="0093329B"/>
    <w:rsid w:val="00937A07"/>
    <w:rsid w:val="00945E92"/>
    <w:rsid w:val="00951529"/>
    <w:rsid w:val="0095295C"/>
    <w:rsid w:val="009769E1"/>
    <w:rsid w:val="009802AF"/>
    <w:rsid w:val="009803B4"/>
    <w:rsid w:val="009906CE"/>
    <w:rsid w:val="009911D0"/>
    <w:rsid w:val="0099235F"/>
    <w:rsid w:val="009935EB"/>
    <w:rsid w:val="009A2F40"/>
    <w:rsid w:val="009A64B1"/>
    <w:rsid w:val="009C19E6"/>
    <w:rsid w:val="009E6321"/>
    <w:rsid w:val="009F26CC"/>
    <w:rsid w:val="00A14653"/>
    <w:rsid w:val="00A16E01"/>
    <w:rsid w:val="00A22B7C"/>
    <w:rsid w:val="00A41350"/>
    <w:rsid w:val="00A47359"/>
    <w:rsid w:val="00A639CE"/>
    <w:rsid w:val="00A64C3F"/>
    <w:rsid w:val="00A70128"/>
    <w:rsid w:val="00A75F27"/>
    <w:rsid w:val="00A80BDF"/>
    <w:rsid w:val="00A843A8"/>
    <w:rsid w:val="00AB1946"/>
    <w:rsid w:val="00AB6B05"/>
    <w:rsid w:val="00AD3376"/>
    <w:rsid w:val="00AD4128"/>
    <w:rsid w:val="00AE1C95"/>
    <w:rsid w:val="00AE407D"/>
    <w:rsid w:val="00AE43B9"/>
    <w:rsid w:val="00AF7091"/>
    <w:rsid w:val="00B007BD"/>
    <w:rsid w:val="00B02580"/>
    <w:rsid w:val="00B156C9"/>
    <w:rsid w:val="00B1640A"/>
    <w:rsid w:val="00B16724"/>
    <w:rsid w:val="00B22BD3"/>
    <w:rsid w:val="00B3038C"/>
    <w:rsid w:val="00B306DB"/>
    <w:rsid w:val="00B311C2"/>
    <w:rsid w:val="00B46D3E"/>
    <w:rsid w:val="00B46DAC"/>
    <w:rsid w:val="00B638D3"/>
    <w:rsid w:val="00B64982"/>
    <w:rsid w:val="00B65DCD"/>
    <w:rsid w:val="00B70749"/>
    <w:rsid w:val="00B83964"/>
    <w:rsid w:val="00B86C17"/>
    <w:rsid w:val="00B94707"/>
    <w:rsid w:val="00BB6280"/>
    <w:rsid w:val="00BC5814"/>
    <w:rsid w:val="00BC7C61"/>
    <w:rsid w:val="00C13B7C"/>
    <w:rsid w:val="00C33851"/>
    <w:rsid w:val="00C4215F"/>
    <w:rsid w:val="00C53429"/>
    <w:rsid w:val="00C53552"/>
    <w:rsid w:val="00C55051"/>
    <w:rsid w:val="00C66C23"/>
    <w:rsid w:val="00C70B0B"/>
    <w:rsid w:val="00C82523"/>
    <w:rsid w:val="00C902E6"/>
    <w:rsid w:val="00C925E3"/>
    <w:rsid w:val="00CA05CA"/>
    <w:rsid w:val="00CD32C4"/>
    <w:rsid w:val="00CE024E"/>
    <w:rsid w:val="00CE30F5"/>
    <w:rsid w:val="00D020F1"/>
    <w:rsid w:val="00D04D73"/>
    <w:rsid w:val="00D14326"/>
    <w:rsid w:val="00D250A6"/>
    <w:rsid w:val="00D30752"/>
    <w:rsid w:val="00D32461"/>
    <w:rsid w:val="00D324D8"/>
    <w:rsid w:val="00D462AB"/>
    <w:rsid w:val="00D578D7"/>
    <w:rsid w:val="00D654EB"/>
    <w:rsid w:val="00D655A9"/>
    <w:rsid w:val="00D66EAD"/>
    <w:rsid w:val="00D7061D"/>
    <w:rsid w:val="00D710FF"/>
    <w:rsid w:val="00D72395"/>
    <w:rsid w:val="00D7507D"/>
    <w:rsid w:val="00D75B9F"/>
    <w:rsid w:val="00D83277"/>
    <w:rsid w:val="00D9516A"/>
    <w:rsid w:val="00D968E5"/>
    <w:rsid w:val="00DB00DB"/>
    <w:rsid w:val="00DB7D25"/>
    <w:rsid w:val="00DB7E22"/>
    <w:rsid w:val="00DC4B41"/>
    <w:rsid w:val="00DC540E"/>
    <w:rsid w:val="00DC78B2"/>
    <w:rsid w:val="00DC7DF8"/>
    <w:rsid w:val="00DD2372"/>
    <w:rsid w:val="00DD4F05"/>
    <w:rsid w:val="00DE30F7"/>
    <w:rsid w:val="00DE786C"/>
    <w:rsid w:val="00DF1F11"/>
    <w:rsid w:val="00DF5CCB"/>
    <w:rsid w:val="00DF601F"/>
    <w:rsid w:val="00E0331E"/>
    <w:rsid w:val="00E05A18"/>
    <w:rsid w:val="00E16321"/>
    <w:rsid w:val="00E240DB"/>
    <w:rsid w:val="00E27BCE"/>
    <w:rsid w:val="00E30E2B"/>
    <w:rsid w:val="00E41A76"/>
    <w:rsid w:val="00E454DC"/>
    <w:rsid w:val="00E515C9"/>
    <w:rsid w:val="00E55F34"/>
    <w:rsid w:val="00E72DEE"/>
    <w:rsid w:val="00E7481A"/>
    <w:rsid w:val="00E75817"/>
    <w:rsid w:val="00E75BEF"/>
    <w:rsid w:val="00E841D8"/>
    <w:rsid w:val="00E955EA"/>
    <w:rsid w:val="00EB5A15"/>
    <w:rsid w:val="00EC3A6F"/>
    <w:rsid w:val="00EE7285"/>
    <w:rsid w:val="00EF0A18"/>
    <w:rsid w:val="00EF2525"/>
    <w:rsid w:val="00F04105"/>
    <w:rsid w:val="00F07567"/>
    <w:rsid w:val="00F1663E"/>
    <w:rsid w:val="00F241E4"/>
    <w:rsid w:val="00F37426"/>
    <w:rsid w:val="00F47FFD"/>
    <w:rsid w:val="00F50886"/>
    <w:rsid w:val="00F629A8"/>
    <w:rsid w:val="00F725FF"/>
    <w:rsid w:val="00F80F47"/>
    <w:rsid w:val="00F812F4"/>
    <w:rsid w:val="00F84E75"/>
    <w:rsid w:val="00F91D57"/>
    <w:rsid w:val="00F938D5"/>
    <w:rsid w:val="00FB30A3"/>
    <w:rsid w:val="00FC70EE"/>
    <w:rsid w:val="00FC79EF"/>
    <w:rsid w:val="00FF6D3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0752"/>
    <w:rPr>
      <w:rFonts w:ascii="Times New Roman" w:eastAsia="Times New Roman" w:hAnsi="Times New Roman"/>
      <w:sz w:val="20"/>
      <w:szCs w:val="20"/>
      <w:lang w:val="uk-UA"/>
    </w:rPr>
  </w:style>
  <w:style w:type="paragraph" w:styleId="1">
    <w:name w:val="heading 1"/>
    <w:basedOn w:val="a"/>
    <w:next w:val="a"/>
    <w:link w:val="10"/>
    <w:uiPriority w:val="99"/>
    <w:qFormat/>
    <w:rsid w:val="004E5A4D"/>
    <w:pPr>
      <w:keepNext/>
      <w:keepLines/>
      <w:spacing w:before="240"/>
      <w:outlineLvl w:val="0"/>
    </w:pPr>
    <w:rPr>
      <w:rFonts w:ascii="Calibri Light" w:hAnsi="Calibri Light"/>
      <w:color w:val="2F5496"/>
      <w:sz w:val="32"/>
      <w:szCs w:val="32"/>
    </w:rPr>
  </w:style>
  <w:style w:type="paragraph" w:styleId="2">
    <w:name w:val="heading 2"/>
    <w:basedOn w:val="a"/>
    <w:link w:val="20"/>
    <w:uiPriority w:val="99"/>
    <w:qFormat/>
    <w:rsid w:val="00F80F47"/>
    <w:pPr>
      <w:spacing w:before="100" w:beforeAutospacing="1" w:after="100" w:afterAutospacing="1"/>
      <w:outlineLvl w:val="1"/>
    </w:pPr>
    <w:rPr>
      <w:b/>
      <w:bCs/>
      <w:sz w:val="36"/>
      <w:szCs w:val="36"/>
    </w:rPr>
  </w:style>
  <w:style w:type="paragraph" w:styleId="3">
    <w:name w:val="heading 3"/>
    <w:basedOn w:val="a"/>
    <w:next w:val="a"/>
    <w:link w:val="30"/>
    <w:uiPriority w:val="99"/>
    <w:qFormat/>
    <w:rsid w:val="00C925E3"/>
    <w:pPr>
      <w:keepNext/>
      <w:keepLines/>
      <w:spacing w:before="40"/>
      <w:outlineLvl w:val="2"/>
    </w:pPr>
    <w:rPr>
      <w:rFonts w:ascii="Calibri Light" w:hAnsi="Calibri Light"/>
      <w:color w:val="1F3763"/>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E5A4D"/>
    <w:rPr>
      <w:rFonts w:ascii="Calibri Light" w:hAnsi="Calibri Light" w:cs="Times New Roman"/>
      <w:color w:val="2F5496"/>
      <w:sz w:val="32"/>
      <w:szCs w:val="32"/>
      <w:lang w:val="uk-UA" w:eastAsia="ru-RU"/>
    </w:rPr>
  </w:style>
  <w:style w:type="character" w:customStyle="1" w:styleId="20">
    <w:name w:val="Заголовок 2 Знак"/>
    <w:basedOn w:val="a0"/>
    <w:link w:val="2"/>
    <w:uiPriority w:val="99"/>
    <w:locked/>
    <w:rsid w:val="00F80F47"/>
    <w:rPr>
      <w:rFonts w:ascii="Times New Roman" w:hAnsi="Times New Roman" w:cs="Times New Roman"/>
      <w:b/>
      <w:bCs/>
      <w:sz w:val="36"/>
      <w:szCs w:val="36"/>
    </w:rPr>
  </w:style>
  <w:style w:type="character" w:customStyle="1" w:styleId="30">
    <w:name w:val="Заголовок 3 Знак"/>
    <w:basedOn w:val="a0"/>
    <w:link w:val="3"/>
    <w:uiPriority w:val="99"/>
    <w:locked/>
    <w:rsid w:val="00C925E3"/>
    <w:rPr>
      <w:rFonts w:ascii="Calibri Light" w:hAnsi="Calibri Light" w:cs="Times New Roman"/>
      <w:color w:val="1F3763"/>
      <w:sz w:val="24"/>
      <w:szCs w:val="24"/>
      <w:lang w:val="uk-UA" w:eastAsia="ru-RU"/>
    </w:rPr>
  </w:style>
  <w:style w:type="character" w:customStyle="1" w:styleId="StKozhuhar7">
    <w:name w:val="St_Kozhuhar7"/>
    <w:uiPriority w:val="99"/>
    <w:rsid w:val="00794E48"/>
    <w:rPr>
      <w:rFonts w:ascii="Tahoma" w:hAnsi="Tahoma"/>
      <w:caps/>
      <w:color w:val="FF0000"/>
      <w:spacing w:val="0"/>
      <w:sz w:val="24"/>
      <w:u w:val="single"/>
      <w:shd w:val="clear" w:color="auto" w:fill="auto"/>
    </w:rPr>
  </w:style>
  <w:style w:type="paragraph" w:customStyle="1" w:styleId="StKozhuhar2">
    <w:name w:val="St_Kozhuhar2"/>
    <w:basedOn w:val="a"/>
    <w:link w:val="StKozhuhar20"/>
    <w:uiPriority w:val="99"/>
    <w:rsid w:val="00F241E4"/>
    <w:pPr>
      <w:spacing w:before="240" w:after="120"/>
      <w:outlineLvl w:val="1"/>
    </w:pPr>
    <w:rPr>
      <w:rFonts w:ascii="Arial" w:hAnsi="Arial"/>
      <w:caps/>
      <w:spacing w:val="50"/>
      <w:sz w:val="24"/>
      <w:lang w:val="en-US"/>
    </w:rPr>
  </w:style>
  <w:style w:type="character" w:customStyle="1" w:styleId="StKozhuhar20">
    <w:name w:val="St_Kozhuhar2 Знак"/>
    <w:basedOn w:val="a0"/>
    <w:link w:val="StKozhuhar2"/>
    <w:uiPriority w:val="99"/>
    <w:locked/>
    <w:rsid w:val="00F241E4"/>
    <w:rPr>
      <w:rFonts w:ascii="Arial" w:hAnsi="Arial" w:cs="Times New Roman"/>
      <w:caps/>
      <w:spacing w:val="50"/>
      <w:sz w:val="24"/>
      <w:lang w:val="en-US"/>
    </w:rPr>
  </w:style>
  <w:style w:type="paragraph" w:customStyle="1" w:styleId="StKozhuhar1">
    <w:name w:val="St_Kozhuhar1"/>
    <w:basedOn w:val="a"/>
    <w:link w:val="StKozhuhar10"/>
    <w:uiPriority w:val="99"/>
    <w:rsid w:val="00F241E4"/>
    <w:pPr>
      <w:spacing w:before="360" w:after="240"/>
      <w:jc w:val="center"/>
      <w:outlineLvl w:val="0"/>
    </w:pPr>
    <w:rPr>
      <w:rFonts w:ascii="Verdana" w:hAnsi="Verdana"/>
      <w:b/>
      <w:smallCaps/>
      <w:spacing w:val="40"/>
      <w:sz w:val="24"/>
      <w:u w:val="double"/>
      <w:lang w:val="en-US"/>
    </w:rPr>
  </w:style>
  <w:style w:type="character" w:customStyle="1" w:styleId="StKozhuhar10">
    <w:name w:val="St_Kozhuhar1 Знак"/>
    <w:basedOn w:val="a0"/>
    <w:link w:val="StKozhuhar1"/>
    <w:uiPriority w:val="99"/>
    <w:locked/>
    <w:rsid w:val="00F241E4"/>
    <w:rPr>
      <w:rFonts w:ascii="Verdana" w:hAnsi="Verdana" w:cs="Times New Roman"/>
      <w:b/>
      <w:smallCaps/>
      <w:spacing w:val="40"/>
      <w:sz w:val="24"/>
      <w:u w:val="double"/>
      <w:lang w:val="en-US"/>
    </w:rPr>
  </w:style>
  <w:style w:type="paragraph" w:customStyle="1" w:styleId="StKozhuhar3">
    <w:name w:val="St_Kozhuhar3"/>
    <w:basedOn w:val="a"/>
    <w:link w:val="StKozhuhar30"/>
    <w:uiPriority w:val="99"/>
    <w:rsid w:val="00F241E4"/>
    <w:pPr>
      <w:spacing w:before="240" w:after="120" w:line="360" w:lineRule="auto"/>
      <w:ind w:firstLine="964"/>
      <w:jc w:val="center"/>
      <w:outlineLvl w:val="2"/>
    </w:pPr>
    <w:rPr>
      <w:rFonts w:ascii="Arial" w:hAnsi="Arial"/>
      <w:sz w:val="24"/>
      <w:lang w:val="en-US"/>
    </w:rPr>
  </w:style>
  <w:style w:type="character" w:customStyle="1" w:styleId="StKozhuhar30">
    <w:name w:val="St_Kozhuhar3 Знак"/>
    <w:basedOn w:val="a0"/>
    <w:link w:val="StKozhuhar3"/>
    <w:uiPriority w:val="99"/>
    <w:locked/>
    <w:rsid w:val="00F241E4"/>
    <w:rPr>
      <w:rFonts w:ascii="Arial" w:hAnsi="Arial" w:cs="Times New Roman"/>
      <w:sz w:val="24"/>
      <w:lang w:val="en-US"/>
    </w:rPr>
  </w:style>
  <w:style w:type="paragraph" w:customStyle="1" w:styleId="StKozhuhar4">
    <w:name w:val="St_Kozhuhar4"/>
    <w:basedOn w:val="a"/>
    <w:uiPriority w:val="99"/>
    <w:rsid w:val="00F241E4"/>
    <w:pPr>
      <w:spacing w:line="360" w:lineRule="auto"/>
      <w:ind w:firstLine="709"/>
      <w:jc w:val="both"/>
    </w:pPr>
    <w:rPr>
      <w:sz w:val="28"/>
      <w:lang w:val="en-US"/>
    </w:rPr>
  </w:style>
  <w:style w:type="paragraph" w:customStyle="1" w:styleId="StKozhuhar5">
    <w:name w:val="St_Kozhuhar5"/>
    <w:basedOn w:val="a"/>
    <w:link w:val="StKozhuhar50"/>
    <w:uiPriority w:val="99"/>
    <w:rsid w:val="00F241E4"/>
    <w:pPr>
      <w:spacing w:after="120"/>
      <w:ind w:firstLine="709"/>
      <w:jc w:val="both"/>
    </w:pPr>
    <w:rPr>
      <w:spacing w:val="30"/>
      <w:sz w:val="24"/>
      <w:lang w:val="en-US"/>
    </w:rPr>
  </w:style>
  <w:style w:type="character" w:customStyle="1" w:styleId="StKozhuhar50">
    <w:name w:val="St_Kozhuhar5 Знак"/>
    <w:basedOn w:val="a0"/>
    <w:link w:val="StKozhuhar5"/>
    <w:uiPriority w:val="99"/>
    <w:locked/>
    <w:rsid w:val="00F241E4"/>
    <w:rPr>
      <w:rFonts w:ascii="Times New Roman" w:hAnsi="Times New Roman" w:cs="Times New Roman"/>
      <w:spacing w:val="30"/>
      <w:sz w:val="24"/>
      <w:lang w:val="en-US"/>
    </w:rPr>
  </w:style>
  <w:style w:type="paragraph" w:customStyle="1" w:styleId="StKozhuhar6">
    <w:name w:val="St_Kozhuhar6"/>
    <w:basedOn w:val="StKozhuhar5"/>
    <w:link w:val="StKozhuhar60"/>
    <w:uiPriority w:val="99"/>
    <w:rsid w:val="00F241E4"/>
    <w:pPr>
      <w:pBdr>
        <w:top w:val="dashSmallGap" w:sz="4" w:space="1" w:color="auto"/>
        <w:left w:val="dashSmallGap" w:sz="4" w:space="4" w:color="auto"/>
        <w:bottom w:val="dashSmallGap" w:sz="4" w:space="1" w:color="auto"/>
        <w:right w:val="dashSmallGap" w:sz="4" w:space="4" w:color="auto"/>
      </w:pBdr>
      <w:shd w:val="solid" w:color="E7E6E6" w:fill="auto"/>
    </w:pPr>
    <w:rPr>
      <w:rFonts w:ascii="Tahoma" w:hAnsi="Tahoma"/>
    </w:rPr>
  </w:style>
  <w:style w:type="character" w:customStyle="1" w:styleId="StKozhuhar60">
    <w:name w:val="St_Kozhuhar6 Знак"/>
    <w:basedOn w:val="StKozhuhar50"/>
    <w:link w:val="StKozhuhar6"/>
    <w:uiPriority w:val="99"/>
    <w:locked/>
    <w:rsid w:val="00F241E4"/>
    <w:rPr>
      <w:rFonts w:ascii="Tahoma" w:hAnsi="Tahoma" w:cs="Times New Roman"/>
      <w:spacing w:val="30"/>
      <w:sz w:val="24"/>
      <w:shd w:val="solid" w:color="E7E6E6" w:fill="auto"/>
      <w:lang w:val="en-US"/>
    </w:rPr>
  </w:style>
  <w:style w:type="paragraph" w:styleId="a3">
    <w:name w:val="header"/>
    <w:basedOn w:val="a"/>
    <w:link w:val="a4"/>
    <w:uiPriority w:val="99"/>
    <w:rsid w:val="00D30752"/>
    <w:pPr>
      <w:tabs>
        <w:tab w:val="center" w:pos="4844"/>
        <w:tab w:val="right" w:pos="9689"/>
      </w:tabs>
    </w:pPr>
  </w:style>
  <w:style w:type="character" w:customStyle="1" w:styleId="a4">
    <w:name w:val="Верхний колонтитул Знак"/>
    <w:basedOn w:val="a0"/>
    <w:link w:val="a3"/>
    <w:uiPriority w:val="99"/>
    <w:locked/>
    <w:rsid w:val="00D30752"/>
    <w:rPr>
      <w:rFonts w:ascii="Times New Roman" w:hAnsi="Times New Roman" w:cs="Times New Roman"/>
      <w:sz w:val="20"/>
      <w:szCs w:val="20"/>
      <w:lang w:val="uk-UA" w:eastAsia="ru-RU"/>
    </w:rPr>
  </w:style>
  <w:style w:type="paragraph" w:styleId="a5">
    <w:name w:val="footer"/>
    <w:basedOn w:val="a"/>
    <w:link w:val="a6"/>
    <w:uiPriority w:val="99"/>
    <w:rsid w:val="00D30752"/>
    <w:pPr>
      <w:tabs>
        <w:tab w:val="center" w:pos="4844"/>
        <w:tab w:val="right" w:pos="9689"/>
      </w:tabs>
    </w:pPr>
  </w:style>
  <w:style w:type="character" w:customStyle="1" w:styleId="a6">
    <w:name w:val="Нижний колонтитул Знак"/>
    <w:basedOn w:val="a0"/>
    <w:link w:val="a5"/>
    <w:uiPriority w:val="99"/>
    <w:locked/>
    <w:rsid w:val="00D30752"/>
    <w:rPr>
      <w:rFonts w:ascii="Times New Roman" w:hAnsi="Times New Roman" w:cs="Times New Roman"/>
      <w:sz w:val="20"/>
      <w:szCs w:val="20"/>
      <w:lang w:val="uk-UA" w:eastAsia="ru-RU"/>
    </w:rPr>
  </w:style>
  <w:style w:type="paragraph" w:customStyle="1" w:styleId="11">
    <w:name w:val="Обычный1"/>
    <w:uiPriority w:val="99"/>
    <w:rsid w:val="00674745"/>
    <w:pPr>
      <w:suppressAutoHyphens/>
      <w:autoSpaceDN w:val="0"/>
    </w:pPr>
    <w:rPr>
      <w:rFonts w:ascii="Arial" w:eastAsia="SimSun" w:hAnsi="Arial" w:cs="Mangal"/>
      <w:kern w:val="3"/>
      <w:sz w:val="24"/>
      <w:szCs w:val="24"/>
      <w:lang w:eastAsia="hi-IN" w:bidi="hi-IN"/>
    </w:rPr>
  </w:style>
  <w:style w:type="character" w:styleId="a7">
    <w:name w:val="Hyperlink"/>
    <w:basedOn w:val="a0"/>
    <w:uiPriority w:val="99"/>
    <w:rsid w:val="00E75BEF"/>
    <w:rPr>
      <w:rFonts w:ascii="Times New Roman" w:hAnsi="Times New Roman" w:cs="Times New Roman"/>
      <w:color w:val="000000"/>
      <w:u w:val="single"/>
    </w:rPr>
  </w:style>
  <w:style w:type="character" w:styleId="a8">
    <w:name w:val="FollowedHyperlink"/>
    <w:basedOn w:val="a0"/>
    <w:uiPriority w:val="99"/>
    <w:semiHidden/>
    <w:rsid w:val="00E75BEF"/>
    <w:rPr>
      <w:rFonts w:cs="Times New Roman"/>
      <w:color w:val="954F72"/>
      <w:u w:val="single"/>
    </w:rPr>
  </w:style>
  <w:style w:type="paragraph" w:styleId="a9">
    <w:name w:val="Normal (Web)"/>
    <w:basedOn w:val="a"/>
    <w:uiPriority w:val="99"/>
    <w:rsid w:val="00F80F47"/>
    <w:pPr>
      <w:spacing w:before="100" w:beforeAutospacing="1" w:after="100" w:afterAutospacing="1"/>
    </w:pPr>
    <w:rPr>
      <w:sz w:val="24"/>
      <w:szCs w:val="24"/>
    </w:rPr>
  </w:style>
  <w:style w:type="character" w:customStyle="1" w:styleId="12">
    <w:name w:val="Неразрешенное упоминание1"/>
    <w:basedOn w:val="a0"/>
    <w:uiPriority w:val="99"/>
    <w:semiHidden/>
    <w:rsid w:val="00094B90"/>
    <w:rPr>
      <w:rFonts w:cs="Times New Roman"/>
      <w:color w:val="605E5C"/>
      <w:shd w:val="clear" w:color="auto" w:fill="E1DFDD"/>
    </w:rPr>
  </w:style>
  <w:style w:type="paragraph" w:styleId="aa">
    <w:name w:val="List Paragraph"/>
    <w:basedOn w:val="a"/>
    <w:uiPriority w:val="99"/>
    <w:qFormat/>
    <w:rsid w:val="006D5880"/>
    <w:pPr>
      <w:ind w:left="720"/>
      <w:contextualSpacing/>
    </w:pPr>
  </w:style>
  <w:style w:type="character" w:customStyle="1" w:styleId="title-label">
    <w:name w:val="title-label"/>
    <w:basedOn w:val="a0"/>
    <w:uiPriority w:val="99"/>
    <w:rsid w:val="00C925E3"/>
    <w:rPr>
      <w:rFonts w:cs="Times New Roman"/>
    </w:rPr>
  </w:style>
  <w:style w:type="character" w:customStyle="1" w:styleId="oecd-shared-footercopyright-first">
    <w:name w:val="oecd-shared-footer__copyright-first"/>
    <w:basedOn w:val="a0"/>
    <w:uiPriority w:val="99"/>
    <w:rsid w:val="00C925E3"/>
    <w:rPr>
      <w:rFonts w:cs="Times New Roman"/>
    </w:rPr>
  </w:style>
  <w:style w:type="character" w:customStyle="1" w:styleId="oecd-shared-footercopyright-second">
    <w:name w:val="oecd-shared-footer__copyright-second"/>
    <w:basedOn w:val="a0"/>
    <w:uiPriority w:val="99"/>
    <w:rsid w:val="00C925E3"/>
    <w:rPr>
      <w:rFonts w:cs="Times New Roman"/>
    </w:rPr>
  </w:style>
  <w:style w:type="paragraph" w:customStyle="1" w:styleId="oecd-shared-footerlink-item">
    <w:name w:val="oecd-shared-footer__link-item"/>
    <w:basedOn w:val="a"/>
    <w:uiPriority w:val="99"/>
    <w:rsid w:val="00C925E3"/>
    <w:pPr>
      <w:spacing w:before="100" w:beforeAutospacing="1" w:after="100" w:afterAutospacing="1"/>
    </w:pPr>
    <w:rPr>
      <w:sz w:val="24"/>
      <w:szCs w:val="24"/>
    </w:rPr>
  </w:style>
  <w:style w:type="paragraph" w:customStyle="1" w:styleId="oecd-shared-footericon">
    <w:name w:val="oecd-shared-footer__icon"/>
    <w:basedOn w:val="a"/>
    <w:uiPriority w:val="99"/>
    <w:rsid w:val="00C925E3"/>
    <w:pPr>
      <w:spacing w:before="100" w:beforeAutospacing="1" w:after="100" w:afterAutospacing="1"/>
    </w:pPr>
    <w:rPr>
      <w:sz w:val="24"/>
      <w:szCs w:val="24"/>
    </w:rPr>
  </w:style>
  <w:style w:type="character" w:customStyle="1" w:styleId="visuallyhidden">
    <w:name w:val="visuallyhidden"/>
    <w:basedOn w:val="a0"/>
    <w:uiPriority w:val="99"/>
    <w:rsid w:val="004E5A4D"/>
    <w:rPr>
      <w:rFonts w:cs="Times New Roman"/>
    </w:rPr>
  </w:style>
  <w:style w:type="paragraph" w:customStyle="1" w:styleId="topic-paragraph">
    <w:name w:val="topic-paragraph"/>
    <w:basedOn w:val="a"/>
    <w:uiPriority w:val="99"/>
    <w:rsid w:val="00E16321"/>
    <w:pPr>
      <w:spacing w:before="100" w:beforeAutospacing="1" w:after="100" w:afterAutospacing="1"/>
    </w:pPr>
    <w:rPr>
      <w:sz w:val="24"/>
      <w:szCs w:val="24"/>
    </w:rPr>
  </w:style>
  <w:style w:type="character" w:customStyle="1" w:styleId="text-smallcaps">
    <w:name w:val="text-smallcaps"/>
    <w:basedOn w:val="a0"/>
    <w:uiPriority w:val="99"/>
    <w:rsid w:val="000637C0"/>
    <w:rPr>
      <w:rFonts w:cs="Times New Roman"/>
    </w:rPr>
  </w:style>
  <w:style w:type="character" w:customStyle="1" w:styleId="jlqj4b">
    <w:name w:val="jlqj4b"/>
    <w:basedOn w:val="a0"/>
    <w:uiPriority w:val="99"/>
    <w:rsid w:val="0099235F"/>
    <w:rPr>
      <w:rFonts w:cs="Times New Roman"/>
    </w:rPr>
  </w:style>
  <w:style w:type="character" w:customStyle="1" w:styleId="viiyi">
    <w:name w:val="viiyi"/>
    <w:basedOn w:val="a0"/>
    <w:uiPriority w:val="99"/>
    <w:rsid w:val="00D14326"/>
    <w:rPr>
      <w:rFonts w:cs="Times New Roman"/>
    </w:rPr>
  </w:style>
  <w:style w:type="paragraph" w:customStyle="1" w:styleId="Default">
    <w:name w:val="Default"/>
    <w:uiPriority w:val="99"/>
    <w:rsid w:val="00BC7C61"/>
    <w:pPr>
      <w:autoSpaceDE w:val="0"/>
      <w:autoSpaceDN w:val="0"/>
      <w:adjustRightInd w:val="0"/>
    </w:pPr>
    <w:rPr>
      <w:rFonts w:ascii="Times New Roman" w:hAnsi="Times New Roman"/>
      <w:color w:val="000000"/>
      <w:sz w:val="24"/>
      <w:szCs w:val="24"/>
      <w:lang w:val="uk-UA" w:eastAsia="en-US"/>
    </w:rPr>
  </w:style>
  <w:style w:type="paragraph" w:styleId="ab">
    <w:name w:val="No Spacing"/>
    <w:uiPriority w:val="99"/>
    <w:qFormat/>
    <w:rsid w:val="00C13B7C"/>
    <w:pPr>
      <w:ind w:firstLine="709"/>
      <w:jc w:val="both"/>
    </w:pPr>
    <w:rPr>
      <w:rFonts w:ascii="Times New Roman" w:eastAsia="Times New Roman" w:hAnsi="Times New Roman"/>
      <w:sz w:val="20"/>
      <w:szCs w:val="20"/>
    </w:rPr>
  </w:style>
  <w:style w:type="character" w:customStyle="1" w:styleId="UnresolvedMention">
    <w:name w:val="Unresolved Mention"/>
    <w:basedOn w:val="a0"/>
    <w:uiPriority w:val="99"/>
    <w:semiHidden/>
    <w:rsid w:val="00DF5CCB"/>
    <w:rPr>
      <w:rFonts w:cs="Times New Roman"/>
      <w:color w:val="605E5C"/>
      <w:shd w:val="clear" w:color="auto" w:fill="E1DFDD"/>
    </w:rPr>
  </w:style>
  <w:style w:type="paragraph" w:styleId="ac">
    <w:name w:val="Balloon Text"/>
    <w:basedOn w:val="a"/>
    <w:link w:val="ad"/>
    <w:uiPriority w:val="99"/>
    <w:semiHidden/>
    <w:rsid w:val="00DB7E22"/>
    <w:rPr>
      <w:rFonts w:ascii="Tahoma" w:hAnsi="Tahoma" w:cs="Tahoma"/>
      <w:sz w:val="16"/>
      <w:szCs w:val="16"/>
    </w:rPr>
  </w:style>
  <w:style w:type="character" w:customStyle="1" w:styleId="ad">
    <w:name w:val="Текст выноски Знак"/>
    <w:basedOn w:val="a0"/>
    <w:link w:val="ac"/>
    <w:uiPriority w:val="99"/>
    <w:semiHidden/>
    <w:locked/>
    <w:rsid w:val="00DB7E22"/>
    <w:rPr>
      <w:rFonts w:ascii="Tahoma" w:hAnsi="Tahoma" w:cs="Tahoma"/>
      <w:sz w:val="16"/>
      <w:szCs w:val="16"/>
      <w:lang w:eastAsia="ru-RU"/>
    </w:rPr>
  </w:style>
  <w:style w:type="character" w:customStyle="1" w:styleId="ae">
    <w:name w:val="Нет"/>
    <w:uiPriority w:val="99"/>
    <w:rsid w:val="00B22BD3"/>
  </w:style>
  <w:style w:type="character" w:customStyle="1" w:styleId="word">
    <w:name w:val="word"/>
    <w:basedOn w:val="a0"/>
    <w:uiPriority w:val="99"/>
    <w:rsid w:val="005E7CC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0752"/>
    <w:rPr>
      <w:rFonts w:ascii="Times New Roman" w:eastAsia="Times New Roman" w:hAnsi="Times New Roman"/>
      <w:sz w:val="20"/>
      <w:szCs w:val="20"/>
      <w:lang w:val="uk-UA"/>
    </w:rPr>
  </w:style>
  <w:style w:type="paragraph" w:styleId="1">
    <w:name w:val="heading 1"/>
    <w:basedOn w:val="a"/>
    <w:next w:val="a"/>
    <w:link w:val="10"/>
    <w:uiPriority w:val="99"/>
    <w:qFormat/>
    <w:rsid w:val="004E5A4D"/>
    <w:pPr>
      <w:keepNext/>
      <w:keepLines/>
      <w:spacing w:before="240"/>
      <w:outlineLvl w:val="0"/>
    </w:pPr>
    <w:rPr>
      <w:rFonts w:ascii="Calibri Light" w:hAnsi="Calibri Light"/>
      <w:color w:val="2F5496"/>
      <w:sz w:val="32"/>
      <w:szCs w:val="32"/>
    </w:rPr>
  </w:style>
  <w:style w:type="paragraph" w:styleId="2">
    <w:name w:val="heading 2"/>
    <w:basedOn w:val="a"/>
    <w:link w:val="20"/>
    <w:uiPriority w:val="99"/>
    <w:qFormat/>
    <w:rsid w:val="00F80F47"/>
    <w:pPr>
      <w:spacing w:before="100" w:beforeAutospacing="1" w:after="100" w:afterAutospacing="1"/>
      <w:outlineLvl w:val="1"/>
    </w:pPr>
    <w:rPr>
      <w:b/>
      <w:bCs/>
      <w:sz w:val="36"/>
      <w:szCs w:val="36"/>
    </w:rPr>
  </w:style>
  <w:style w:type="paragraph" w:styleId="3">
    <w:name w:val="heading 3"/>
    <w:basedOn w:val="a"/>
    <w:next w:val="a"/>
    <w:link w:val="30"/>
    <w:uiPriority w:val="99"/>
    <w:qFormat/>
    <w:rsid w:val="00C925E3"/>
    <w:pPr>
      <w:keepNext/>
      <w:keepLines/>
      <w:spacing w:before="40"/>
      <w:outlineLvl w:val="2"/>
    </w:pPr>
    <w:rPr>
      <w:rFonts w:ascii="Calibri Light" w:hAnsi="Calibri Light"/>
      <w:color w:val="1F3763"/>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E5A4D"/>
    <w:rPr>
      <w:rFonts w:ascii="Calibri Light" w:hAnsi="Calibri Light" w:cs="Times New Roman"/>
      <w:color w:val="2F5496"/>
      <w:sz w:val="32"/>
      <w:szCs w:val="32"/>
      <w:lang w:val="uk-UA" w:eastAsia="ru-RU"/>
    </w:rPr>
  </w:style>
  <w:style w:type="character" w:customStyle="1" w:styleId="20">
    <w:name w:val="Заголовок 2 Знак"/>
    <w:basedOn w:val="a0"/>
    <w:link w:val="2"/>
    <w:uiPriority w:val="99"/>
    <w:locked/>
    <w:rsid w:val="00F80F47"/>
    <w:rPr>
      <w:rFonts w:ascii="Times New Roman" w:hAnsi="Times New Roman" w:cs="Times New Roman"/>
      <w:b/>
      <w:bCs/>
      <w:sz w:val="36"/>
      <w:szCs w:val="36"/>
    </w:rPr>
  </w:style>
  <w:style w:type="character" w:customStyle="1" w:styleId="30">
    <w:name w:val="Заголовок 3 Знак"/>
    <w:basedOn w:val="a0"/>
    <w:link w:val="3"/>
    <w:uiPriority w:val="99"/>
    <w:locked/>
    <w:rsid w:val="00C925E3"/>
    <w:rPr>
      <w:rFonts w:ascii="Calibri Light" w:hAnsi="Calibri Light" w:cs="Times New Roman"/>
      <w:color w:val="1F3763"/>
      <w:sz w:val="24"/>
      <w:szCs w:val="24"/>
      <w:lang w:val="uk-UA" w:eastAsia="ru-RU"/>
    </w:rPr>
  </w:style>
  <w:style w:type="character" w:customStyle="1" w:styleId="StKozhuhar7">
    <w:name w:val="St_Kozhuhar7"/>
    <w:uiPriority w:val="99"/>
    <w:rsid w:val="00794E48"/>
    <w:rPr>
      <w:rFonts w:ascii="Tahoma" w:hAnsi="Tahoma"/>
      <w:caps/>
      <w:color w:val="FF0000"/>
      <w:spacing w:val="0"/>
      <w:sz w:val="24"/>
      <w:u w:val="single"/>
      <w:shd w:val="clear" w:color="auto" w:fill="auto"/>
    </w:rPr>
  </w:style>
  <w:style w:type="paragraph" w:customStyle="1" w:styleId="StKozhuhar2">
    <w:name w:val="St_Kozhuhar2"/>
    <w:basedOn w:val="a"/>
    <w:link w:val="StKozhuhar20"/>
    <w:uiPriority w:val="99"/>
    <w:rsid w:val="00F241E4"/>
    <w:pPr>
      <w:spacing w:before="240" w:after="120"/>
      <w:outlineLvl w:val="1"/>
    </w:pPr>
    <w:rPr>
      <w:rFonts w:ascii="Arial" w:hAnsi="Arial"/>
      <w:caps/>
      <w:spacing w:val="50"/>
      <w:sz w:val="24"/>
      <w:lang w:val="en-US"/>
    </w:rPr>
  </w:style>
  <w:style w:type="character" w:customStyle="1" w:styleId="StKozhuhar20">
    <w:name w:val="St_Kozhuhar2 Знак"/>
    <w:basedOn w:val="a0"/>
    <w:link w:val="StKozhuhar2"/>
    <w:uiPriority w:val="99"/>
    <w:locked/>
    <w:rsid w:val="00F241E4"/>
    <w:rPr>
      <w:rFonts w:ascii="Arial" w:hAnsi="Arial" w:cs="Times New Roman"/>
      <w:caps/>
      <w:spacing w:val="50"/>
      <w:sz w:val="24"/>
      <w:lang w:val="en-US"/>
    </w:rPr>
  </w:style>
  <w:style w:type="paragraph" w:customStyle="1" w:styleId="StKozhuhar1">
    <w:name w:val="St_Kozhuhar1"/>
    <w:basedOn w:val="a"/>
    <w:link w:val="StKozhuhar10"/>
    <w:uiPriority w:val="99"/>
    <w:rsid w:val="00F241E4"/>
    <w:pPr>
      <w:spacing w:before="360" w:after="240"/>
      <w:jc w:val="center"/>
      <w:outlineLvl w:val="0"/>
    </w:pPr>
    <w:rPr>
      <w:rFonts w:ascii="Verdana" w:hAnsi="Verdana"/>
      <w:b/>
      <w:smallCaps/>
      <w:spacing w:val="40"/>
      <w:sz w:val="24"/>
      <w:u w:val="double"/>
      <w:lang w:val="en-US"/>
    </w:rPr>
  </w:style>
  <w:style w:type="character" w:customStyle="1" w:styleId="StKozhuhar10">
    <w:name w:val="St_Kozhuhar1 Знак"/>
    <w:basedOn w:val="a0"/>
    <w:link w:val="StKozhuhar1"/>
    <w:uiPriority w:val="99"/>
    <w:locked/>
    <w:rsid w:val="00F241E4"/>
    <w:rPr>
      <w:rFonts w:ascii="Verdana" w:hAnsi="Verdana" w:cs="Times New Roman"/>
      <w:b/>
      <w:smallCaps/>
      <w:spacing w:val="40"/>
      <w:sz w:val="24"/>
      <w:u w:val="double"/>
      <w:lang w:val="en-US"/>
    </w:rPr>
  </w:style>
  <w:style w:type="paragraph" w:customStyle="1" w:styleId="StKozhuhar3">
    <w:name w:val="St_Kozhuhar3"/>
    <w:basedOn w:val="a"/>
    <w:link w:val="StKozhuhar30"/>
    <w:uiPriority w:val="99"/>
    <w:rsid w:val="00F241E4"/>
    <w:pPr>
      <w:spacing w:before="240" w:after="120" w:line="360" w:lineRule="auto"/>
      <w:ind w:firstLine="964"/>
      <w:jc w:val="center"/>
      <w:outlineLvl w:val="2"/>
    </w:pPr>
    <w:rPr>
      <w:rFonts w:ascii="Arial" w:hAnsi="Arial"/>
      <w:sz w:val="24"/>
      <w:lang w:val="en-US"/>
    </w:rPr>
  </w:style>
  <w:style w:type="character" w:customStyle="1" w:styleId="StKozhuhar30">
    <w:name w:val="St_Kozhuhar3 Знак"/>
    <w:basedOn w:val="a0"/>
    <w:link w:val="StKozhuhar3"/>
    <w:uiPriority w:val="99"/>
    <w:locked/>
    <w:rsid w:val="00F241E4"/>
    <w:rPr>
      <w:rFonts w:ascii="Arial" w:hAnsi="Arial" w:cs="Times New Roman"/>
      <w:sz w:val="24"/>
      <w:lang w:val="en-US"/>
    </w:rPr>
  </w:style>
  <w:style w:type="paragraph" w:customStyle="1" w:styleId="StKozhuhar4">
    <w:name w:val="St_Kozhuhar4"/>
    <w:basedOn w:val="a"/>
    <w:uiPriority w:val="99"/>
    <w:rsid w:val="00F241E4"/>
    <w:pPr>
      <w:spacing w:line="360" w:lineRule="auto"/>
      <w:ind w:firstLine="709"/>
      <w:jc w:val="both"/>
    </w:pPr>
    <w:rPr>
      <w:sz w:val="28"/>
      <w:lang w:val="en-US"/>
    </w:rPr>
  </w:style>
  <w:style w:type="paragraph" w:customStyle="1" w:styleId="StKozhuhar5">
    <w:name w:val="St_Kozhuhar5"/>
    <w:basedOn w:val="a"/>
    <w:link w:val="StKozhuhar50"/>
    <w:uiPriority w:val="99"/>
    <w:rsid w:val="00F241E4"/>
    <w:pPr>
      <w:spacing w:after="120"/>
      <w:ind w:firstLine="709"/>
      <w:jc w:val="both"/>
    </w:pPr>
    <w:rPr>
      <w:spacing w:val="30"/>
      <w:sz w:val="24"/>
      <w:lang w:val="en-US"/>
    </w:rPr>
  </w:style>
  <w:style w:type="character" w:customStyle="1" w:styleId="StKozhuhar50">
    <w:name w:val="St_Kozhuhar5 Знак"/>
    <w:basedOn w:val="a0"/>
    <w:link w:val="StKozhuhar5"/>
    <w:uiPriority w:val="99"/>
    <w:locked/>
    <w:rsid w:val="00F241E4"/>
    <w:rPr>
      <w:rFonts w:ascii="Times New Roman" w:hAnsi="Times New Roman" w:cs="Times New Roman"/>
      <w:spacing w:val="30"/>
      <w:sz w:val="24"/>
      <w:lang w:val="en-US"/>
    </w:rPr>
  </w:style>
  <w:style w:type="paragraph" w:customStyle="1" w:styleId="StKozhuhar6">
    <w:name w:val="St_Kozhuhar6"/>
    <w:basedOn w:val="StKozhuhar5"/>
    <w:link w:val="StKozhuhar60"/>
    <w:uiPriority w:val="99"/>
    <w:rsid w:val="00F241E4"/>
    <w:pPr>
      <w:pBdr>
        <w:top w:val="dashSmallGap" w:sz="4" w:space="1" w:color="auto"/>
        <w:left w:val="dashSmallGap" w:sz="4" w:space="4" w:color="auto"/>
        <w:bottom w:val="dashSmallGap" w:sz="4" w:space="1" w:color="auto"/>
        <w:right w:val="dashSmallGap" w:sz="4" w:space="4" w:color="auto"/>
      </w:pBdr>
      <w:shd w:val="solid" w:color="E7E6E6" w:fill="auto"/>
    </w:pPr>
    <w:rPr>
      <w:rFonts w:ascii="Tahoma" w:hAnsi="Tahoma"/>
    </w:rPr>
  </w:style>
  <w:style w:type="character" w:customStyle="1" w:styleId="StKozhuhar60">
    <w:name w:val="St_Kozhuhar6 Знак"/>
    <w:basedOn w:val="StKozhuhar50"/>
    <w:link w:val="StKozhuhar6"/>
    <w:uiPriority w:val="99"/>
    <w:locked/>
    <w:rsid w:val="00F241E4"/>
    <w:rPr>
      <w:rFonts w:ascii="Tahoma" w:hAnsi="Tahoma" w:cs="Times New Roman"/>
      <w:spacing w:val="30"/>
      <w:sz w:val="24"/>
      <w:shd w:val="solid" w:color="E7E6E6" w:fill="auto"/>
      <w:lang w:val="en-US"/>
    </w:rPr>
  </w:style>
  <w:style w:type="paragraph" w:styleId="a3">
    <w:name w:val="header"/>
    <w:basedOn w:val="a"/>
    <w:link w:val="a4"/>
    <w:uiPriority w:val="99"/>
    <w:rsid w:val="00D30752"/>
    <w:pPr>
      <w:tabs>
        <w:tab w:val="center" w:pos="4844"/>
        <w:tab w:val="right" w:pos="9689"/>
      </w:tabs>
    </w:pPr>
  </w:style>
  <w:style w:type="character" w:customStyle="1" w:styleId="a4">
    <w:name w:val="Верхний колонтитул Знак"/>
    <w:basedOn w:val="a0"/>
    <w:link w:val="a3"/>
    <w:uiPriority w:val="99"/>
    <w:locked/>
    <w:rsid w:val="00D30752"/>
    <w:rPr>
      <w:rFonts w:ascii="Times New Roman" w:hAnsi="Times New Roman" w:cs="Times New Roman"/>
      <w:sz w:val="20"/>
      <w:szCs w:val="20"/>
      <w:lang w:val="uk-UA" w:eastAsia="ru-RU"/>
    </w:rPr>
  </w:style>
  <w:style w:type="paragraph" w:styleId="a5">
    <w:name w:val="footer"/>
    <w:basedOn w:val="a"/>
    <w:link w:val="a6"/>
    <w:uiPriority w:val="99"/>
    <w:rsid w:val="00D30752"/>
    <w:pPr>
      <w:tabs>
        <w:tab w:val="center" w:pos="4844"/>
        <w:tab w:val="right" w:pos="9689"/>
      </w:tabs>
    </w:pPr>
  </w:style>
  <w:style w:type="character" w:customStyle="1" w:styleId="a6">
    <w:name w:val="Нижний колонтитул Знак"/>
    <w:basedOn w:val="a0"/>
    <w:link w:val="a5"/>
    <w:uiPriority w:val="99"/>
    <w:locked/>
    <w:rsid w:val="00D30752"/>
    <w:rPr>
      <w:rFonts w:ascii="Times New Roman" w:hAnsi="Times New Roman" w:cs="Times New Roman"/>
      <w:sz w:val="20"/>
      <w:szCs w:val="20"/>
      <w:lang w:val="uk-UA" w:eastAsia="ru-RU"/>
    </w:rPr>
  </w:style>
  <w:style w:type="paragraph" w:customStyle="1" w:styleId="11">
    <w:name w:val="Обычный1"/>
    <w:uiPriority w:val="99"/>
    <w:rsid w:val="00674745"/>
    <w:pPr>
      <w:suppressAutoHyphens/>
      <w:autoSpaceDN w:val="0"/>
    </w:pPr>
    <w:rPr>
      <w:rFonts w:ascii="Arial" w:eastAsia="SimSun" w:hAnsi="Arial" w:cs="Mangal"/>
      <w:kern w:val="3"/>
      <w:sz w:val="24"/>
      <w:szCs w:val="24"/>
      <w:lang w:eastAsia="hi-IN" w:bidi="hi-IN"/>
    </w:rPr>
  </w:style>
  <w:style w:type="character" w:styleId="a7">
    <w:name w:val="Hyperlink"/>
    <w:basedOn w:val="a0"/>
    <w:uiPriority w:val="99"/>
    <w:rsid w:val="00E75BEF"/>
    <w:rPr>
      <w:rFonts w:ascii="Times New Roman" w:hAnsi="Times New Roman" w:cs="Times New Roman"/>
      <w:color w:val="000000"/>
      <w:u w:val="single"/>
    </w:rPr>
  </w:style>
  <w:style w:type="character" w:styleId="a8">
    <w:name w:val="FollowedHyperlink"/>
    <w:basedOn w:val="a0"/>
    <w:uiPriority w:val="99"/>
    <w:semiHidden/>
    <w:rsid w:val="00E75BEF"/>
    <w:rPr>
      <w:rFonts w:cs="Times New Roman"/>
      <w:color w:val="954F72"/>
      <w:u w:val="single"/>
    </w:rPr>
  </w:style>
  <w:style w:type="paragraph" w:styleId="a9">
    <w:name w:val="Normal (Web)"/>
    <w:basedOn w:val="a"/>
    <w:uiPriority w:val="99"/>
    <w:rsid w:val="00F80F47"/>
    <w:pPr>
      <w:spacing w:before="100" w:beforeAutospacing="1" w:after="100" w:afterAutospacing="1"/>
    </w:pPr>
    <w:rPr>
      <w:sz w:val="24"/>
      <w:szCs w:val="24"/>
    </w:rPr>
  </w:style>
  <w:style w:type="character" w:customStyle="1" w:styleId="12">
    <w:name w:val="Неразрешенное упоминание1"/>
    <w:basedOn w:val="a0"/>
    <w:uiPriority w:val="99"/>
    <w:semiHidden/>
    <w:rsid w:val="00094B90"/>
    <w:rPr>
      <w:rFonts w:cs="Times New Roman"/>
      <w:color w:val="605E5C"/>
      <w:shd w:val="clear" w:color="auto" w:fill="E1DFDD"/>
    </w:rPr>
  </w:style>
  <w:style w:type="paragraph" w:styleId="aa">
    <w:name w:val="List Paragraph"/>
    <w:basedOn w:val="a"/>
    <w:uiPriority w:val="99"/>
    <w:qFormat/>
    <w:rsid w:val="006D5880"/>
    <w:pPr>
      <w:ind w:left="720"/>
      <w:contextualSpacing/>
    </w:pPr>
  </w:style>
  <w:style w:type="character" w:customStyle="1" w:styleId="title-label">
    <w:name w:val="title-label"/>
    <w:basedOn w:val="a0"/>
    <w:uiPriority w:val="99"/>
    <w:rsid w:val="00C925E3"/>
    <w:rPr>
      <w:rFonts w:cs="Times New Roman"/>
    </w:rPr>
  </w:style>
  <w:style w:type="character" w:customStyle="1" w:styleId="oecd-shared-footercopyright-first">
    <w:name w:val="oecd-shared-footer__copyright-first"/>
    <w:basedOn w:val="a0"/>
    <w:uiPriority w:val="99"/>
    <w:rsid w:val="00C925E3"/>
    <w:rPr>
      <w:rFonts w:cs="Times New Roman"/>
    </w:rPr>
  </w:style>
  <w:style w:type="character" w:customStyle="1" w:styleId="oecd-shared-footercopyright-second">
    <w:name w:val="oecd-shared-footer__copyright-second"/>
    <w:basedOn w:val="a0"/>
    <w:uiPriority w:val="99"/>
    <w:rsid w:val="00C925E3"/>
    <w:rPr>
      <w:rFonts w:cs="Times New Roman"/>
    </w:rPr>
  </w:style>
  <w:style w:type="paragraph" w:customStyle="1" w:styleId="oecd-shared-footerlink-item">
    <w:name w:val="oecd-shared-footer__link-item"/>
    <w:basedOn w:val="a"/>
    <w:uiPriority w:val="99"/>
    <w:rsid w:val="00C925E3"/>
    <w:pPr>
      <w:spacing w:before="100" w:beforeAutospacing="1" w:after="100" w:afterAutospacing="1"/>
    </w:pPr>
    <w:rPr>
      <w:sz w:val="24"/>
      <w:szCs w:val="24"/>
    </w:rPr>
  </w:style>
  <w:style w:type="paragraph" w:customStyle="1" w:styleId="oecd-shared-footericon">
    <w:name w:val="oecd-shared-footer__icon"/>
    <w:basedOn w:val="a"/>
    <w:uiPriority w:val="99"/>
    <w:rsid w:val="00C925E3"/>
    <w:pPr>
      <w:spacing w:before="100" w:beforeAutospacing="1" w:after="100" w:afterAutospacing="1"/>
    </w:pPr>
    <w:rPr>
      <w:sz w:val="24"/>
      <w:szCs w:val="24"/>
    </w:rPr>
  </w:style>
  <w:style w:type="character" w:customStyle="1" w:styleId="visuallyhidden">
    <w:name w:val="visuallyhidden"/>
    <w:basedOn w:val="a0"/>
    <w:uiPriority w:val="99"/>
    <w:rsid w:val="004E5A4D"/>
    <w:rPr>
      <w:rFonts w:cs="Times New Roman"/>
    </w:rPr>
  </w:style>
  <w:style w:type="paragraph" w:customStyle="1" w:styleId="topic-paragraph">
    <w:name w:val="topic-paragraph"/>
    <w:basedOn w:val="a"/>
    <w:uiPriority w:val="99"/>
    <w:rsid w:val="00E16321"/>
    <w:pPr>
      <w:spacing w:before="100" w:beforeAutospacing="1" w:after="100" w:afterAutospacing="1"/>
    </w:pPr>
    <w:rPr>
      <w:sz w:val="24"/>
      <w:szCs w:val="24"/>
    </w:rPr>
  </w:style>
  <w:style w:type="character" w:customStyle="1" w:styleId="text-smallcaps">
    <w:name w:val="text-smallcaps"/>
    <w:basedOn w:val="a0"/>
    <w:uiPriority w:val="99"/>
    <w:rsid w:val="000637C0"/>
    <w:rPr>
      <w:rFonts w:cs="Times New Roman"/>
    </w:rPr>
  </w:style>
  <w:style w:type="character" w:customStyle="1" w:styleId="jlqj4b">
    <w:name w:val="jlqj4b"/>
    <w:basedOn w:val="a0"/>
    <w:uiPriority w:val="99"/>
    <w:rsid w:val="0099235F"/>
    <w:rPr>
      <w:rFonts w:cs="Times New Roman"/>
    </w:rPr>
  </w:style>
  <w:style w:type="character" w:customStyle="1" w:styleId="viiyi">
    <w:name w:val="viiyi"/>
    <w:basedOn w:val="a0"/>
    <w:uiPriority w:val="99"/>
    <w:rsid w:val="00D14326"/>
    <w:rPr>
      <w:rFonts w:cs="Times New Roman"/>
    </w:rPr>
  </w:style>
  <w:style w:type="paragraph" w:customStyle="1" w:styleId="Default">
    <w:name w:val="Default"/>
    <w:uiPriority w:val="99"/>
    <w:rsid w:val="00BC7C61"/>
    <w:pPr>
      <w:autoSpaceDE w:val="0"/>
      <w:autoSpaceDN w:val="0"/>
      <w:adjustRightInd w:val="0"/>
    </w:pPr>
    <w:rPr>
      <w:rFonts w:ascii="Times New Roman" w:hAnsi="Times New Roman"/>
      <w:color w:val="000000"/>
      <w:sz w:val="24"/>
      <w:szCs w:val="24"/>
      <w:lang w:val="uk-UA" w:eastAsia="en-US"/>
    </w:rPr>
  </w:style>
  <w:style w:type="paragraph" w:styleId="ab">
    <w:name w:val="No Spacing"/>
    <w:uiPriority w:val="99"/>
    <w:qFormat/>
    <w:rsid w:val="00C13B7C"/>
    <w:pPr>
      <w:ind w:firstLine="709"/>
      <w:jc w:val="both"/>
    </w:pPr>
    <w:rPr>
      <w:rFonts w:ascii="Times New Roman" w:eastAsia="Times New Roman" w:hAnsi="Times New Roman"/>
      <w:sz w:val="20"/>
      <w:szCs w:val="20"/>
    </w:rPr>
  </w:style>
  <w:style w:type="character" w:customStyle="1" w:styleId="UnresolvedMention">
    <w:name w:val="Unresolved Mention"/>
    <w:basedOn w:val="a0"/>
    <w:uiPriority w:val="99"/>
    <w:semiHidden/>
    <w:rsid w:val="00DF5CCB"/>
    <w:rPr>
      <w:rFonts w:cs="Times New Roman"/>
      <w:color w:val="605E5C"/>
      <w:shd w:val="clear" w:color="auto" w:fill="E1DFDD"/>
    </w:rPr>
  </w:style>
  <w:style w:type="paragraph" w:styleId="ac">
    <w:name w:val="Balloon Text"/>
    <w:basedOn w:val="a"/>
    <w:link w:val="ad"/>
    <w:uiPriority w:val="99"/>
    <w:semiHidden/>
    <w:rsid w:val="00DB7E22"/>
    <w:rPr>
      <w:rFonts w:ascii="Tahoma" w:hAnsi="Tahoma" w:cs="Tahoma"/>
      <w:sz w:val="16"/>
      <w:szCs w:val="16"/>
    </w:rPr>
  </w:style>
  <w:style w:type="character" w:customStyle="1" w:styleId="ad">
    <w:name w:val="Текст выноски Знак"/>
    <w:basedOn w:val="a0"/>
    <w:link w:val="ac"/>
    <w:uiPriority w:val="99"/>
    <w:semiHidden/>
    <w:locked/>
    <w:rsid w:val="00DB7E22"/>
    <w:rPr>
      <w:rFonts w:ascii="Tahoma" w:hAnsi="Tahoma" w:cs="Tahoma"/>
      <w:sz w:val="16"/>
      <w:szCs w:val="16"/>
      <w:lang w:eastAsia="ru-RU"/>
    </w:rPr>
  </w:style>
  <w:style w:type="character" w:customStyle="1" w:styleId="ae">
    <w:name w:val="Нет"/>
    <w:uiPriority w:val="99"/>
    <w:rsid w:val="00B22BD3"/>
  </w:style>
  <w:style w:type="character" w:customStyle="1" w:styleId="word">
    <w:name w:val="word"/>
    <w:basedOn w:val="a0"/>
    <w:uiPriority w:val="99"/>
    <w:rsid w:val="005E7CC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9180751">
      <w:marLeft w:val="0"/>
      <w:marRight w:val="0"/>
      <w:marTop w:val="0"/>
      <w:marBottom w:val="0"/>
      <w:divBdr>
        <w:top w:val="none" w:sz="0" w:space="0" w:color="auto"/>
        <w:left w:val="none" w:sz="0" w:space="0" w:color="auto"/>
        <w:bottom w:val="none" w:sz="0" w:space="0" w:color="auto"/>
        <w:right w:val="none" w:sz="0" w:space="0" w:color="auto"/>
      </w:divBdr>
    </w:div>
    <w:div w:id="349180752">
      <w:marLeft w:val="0"/>
      <w:marRight w:val="0"/>
      <w:marTop w:val="0"/>
      <w:marBottom w:val="0"/>
      <w:divBdr>
        <w:top w:val="none" w:sz="0" w:space="0" w:color="auto"/>
        <w:left w:val="none" w:sz="0" w:space="0" w:color="auto"/>
        <w:bottom w:val="none" w:sz="0" w:space="0" w:color="auto"/>
        <w:right w:val="none" w:sz="0" w:space="0" w:color="auto"/>
      </w:divBdr>
    </w:div>
    <w:div w:id="349180754">
      <w:marLeft w:val="0"/>
      <w:marRight w:val="0"/>
      <w:marTop w:val="0"/>
      <w:marBottom w:val="0"/>
      <w:divBdr>
        <w:top w:val="none" w:sz="0" w:space="0" w:color="auto"/>
        <w:left w:val="none" w:sz="0" w:space="0" w:color="auto"/>
        <w:bottom w:val="none" w:sz="0" w:space="0" w:color="auto"/>
        <w:right w:val="none" w:sz="0" w:space="0" w:color="auto"/>
      </w:divBdr>
    </w:div>
    <w:div w:id="349180755">
      <w:marLeft w:val="0"/>
      <w:marRight w:val="0"/>
      <w:marTop w:val="0"/>
      <w:marBottom w:val="0"/>
      <w:divBdr>
        <w:top w:val="none" w:sz="0" w:space="0" w:color="auto"/>
        <w:left w:val="none" w:sz="0" w:space="0" w:color="auto"/>
        <w:bottom w:val="none" w:sz="0" w:space="0" w:color="auto"/>
        <w:right w:val="none" w:sz="0" w:space="0" w:color="auto"/>
      </w:divBdr>
    </w:div>
    <w:div w:id="349180756">
      <w:marLeft w:val="0"/>
      <w:marRight w:val="0"/>
      <w:marTop w:val="0"/>
      <w:marBottom w:val="0"/>
      <w:divBdr>
        <w:top w:val="none" w:sz="0" w:space="0" w:color="auto"/>
        <w:left w:val="none" w:sz="0" w:space="0" w:color="auto"/>
        <w:bottom w:val="none" w:sz="0" w:space="0" w:color="auto"/>
        <w:right w:val="none" w:sz="0" w:space="0" w:color="auto"/>
      </w:divBdr>
    </w:div>
    <w:div w:id="349180758">
      <w:marLeft w:val="0"/>
      <w:marRight w:val="0"/>
      <w:marTop w:val="0"/>
      <w:marBottom w:val="0"/>
      <w:divBdr>
        <w:top w:val="none" w:sz="0" w:space="0" w:color="auto"/>
        <w:left w:val="none" w:sz="0" w:space="0" w:color="auto"/>
        <w:bottom w:val="none" w:sz="0" w:space="0" w:color="auto"/>
        <w:right w:val="none" w:sz="0" w:space="0" w:color="auto"/>
      </w:divBdr>
    </w:div>
    <w:div w:id="349180759">
      <w:marLeft w:val="0"/>
      <w:marRight w:val="0"/>
      <w:marTop w:val="0"/>
      <w:marBottom w:val="0"/>
      <w:divBdr>
        <w:top w:val="none" w:sz="0" w:space="0" w:color="auto"/>
        <w:left w:val="none" w:sz="0" w:space="0" w:color="auto"/>
        <w:bottom w:val="none" w:sz="0" w:space="0" w:color="auto"/>
        <w:right w:val="none" w:sz="0" w:space="0" w:color="auto"/>
      </w:divBdr>
    </w:div>
    <w:div w:id="349180761">
      <w:marLeft w:val="0"/>
      <w:marRight w:val="0"/>
      <w:marTop w:val="0"/>
      <w:marBottom w:val="0"/>
      <w:divBdr>
        <w:top w:val="none" w:sz="0" w:space="0" w:color="auto"/>
        <w:left w:val="none" w:sz="0" w:space="0" w:color="auto"/>
        <w:bottom w:val="none" w:sz="0" w:space="0" w:color="auto"/>
        <w:right w:val="none" w:sz="0" w:space="0" w:color="auto"/>
      </w:divBdr>
    </w:div>
    <w:div w:id="349180762">
      <w:marLeft w:val="0"/>
      <w:marRight w:val="0"/>
      <w:marTop w:val="0"/>
      <w:marBottom w:val="0"/>
      <w:divBdr>
        <w:top w:val="none" w:sz="0" w:space="0" w:color="auto"/>
        <w:left w:val="none" w:sz="0" w:space="0" w:color="auto"/>
        <w:bottom w:val="none" w:sz="0" w:space="0" w:color="auto"/>
        <w:right w:val="none" w:sz="0" w:space="0" w:color="auto"/>
      </w:divBdr>
    </w:div>
    <w:div w:id="349180763">
      <w:marLeft w:val="0"/>
      <w:marRight w:val="0"/>
      <w:marTop w:val="0"/>
      <w:marBottom w:val="0"/>
      <w:divBdr>
        <w:top w:val="none" w:sz="0" w:space="0" w:color="auto"/>
        <w:left w:val="none" w:sz="0" w:space="0" w:color="auto"/>
        <w:bottom w:val="none" w:sz="0" w:space="0" w:color="auto"/>
        <w:right w:val="none" w:sz="0" w:space="0" w:color="auto"/>
      </w:divBdr>
    </w:div>
    <w:div w:id="349180764">
      <w:marLeft w:val="0"/>
      <w:marRight w:val="0"/>
      <w:marTop w:val="0"/>
      <w:marBottom w:val="0"/>
      <w:divBdr>
        <w:top w:val="none" w:sz="0" w:space="0" w:color="auto"/>
        <w:left w:val="none" w:sz="0" w:space="0" w:color="auto"/>
        <w:bottom w:val="none" w:sz="0" w:space="0" w:color="auto"/>
        <w:right w:val="none" w:sz="0" w:space="0" w:color="auto"/>
      </w:divBdr>
    </w:div>
    <w:div w:id="349180766">
      <w:marLeft w:val="0"/>
      <w:marRight w:val="0"/>
      <w:marTop w:val="0"/>
      <w:marBottom w:val="0"/>
      <w:divBdr>
        <w:top w:val="none" w:sz="0" w:space="0" w:color="auto"/>
        <w:left w:val="none" w:sz="0" w:space="0" w:color="auto"/>
        <w:bottom w:val="none" w:sz="0" w:space="0" w:color="auto"/>
        <w:right w:val="none" w:sz="0" w:space="0" w:color="auto"/>
      </w:divBdr>
    </w:div>
    <w:div w:id="349180768">
      <w:marLeft w:val="0"/>
      <w:marRight w:val="0"/>
      <w:marTop w:val="0"/>
      <w:marBottom w:val="0"/>
      <w:divBdr>
        <w:top w:val="none" w:sz="0" w:space="0" w:color="auto"/>
        <w:left w:val="none" w:sz="0" w:space="0" w:color="auto"/>
        <w:bottom w:val="none" w:sz="0" w:space="0" w:color="auto"/>
        <w:right w:val="none" w:sz="0" w:space="0" w:color="auto"/>
      </w:divBdr>
    </w:div>
    <w:div w:id="349180771">
      <w:marLeft w:val="0"/>
      <w:marRight w:val="0"/>
      <w:marTop w:val="0"/>
      <w:marBottom w:val="0"/>
      <w:divBdr>
        <w:top w:val="none" w:sz="0" w:space="0" w:color="auto"/>
        <w:left w:val="none" w:sz="0" w:space="0" w:color="auto"/>
        <w:bottom w:val="none" w:sz="0" w:space="0" w:color="auto"/>
        <w:right w:val="none" w:sz="0" w:space="0" w:color="auto"/>
      </w:divBdr>
    </w:div>
    <w:div w:id="349180775">
      <w:marLeft w:val="0"/>
      <w:marRight w:val="0"/>
      <w:marTop w:val="0"/>
      <w:marBottom w:val="0"/>
      <w:divBdr>
        <w:top w:val="none" w:sz="0" w:space="0" w:color="auto"/>
        <w:left w:val="none" w:sz="0" w:space="0" w:color="auto"/>
        <w:bottom w:val="none" w:sz="0" w:space="0" w:color="auto"/>
        <w:right w:val="none" w:sz="0" w:space="0" w:color="auto"/>
      </w:divBdr>
    </w:div>
    <w:div w:id="349180776">
      <w:marLeft w:val="0"/>
      <w:marRight w:val="0"/>
      <w:marTop w:val="0"/>
      <w:marBottom w:val="0"/>
      <w:divBdr>
        <w:top w:val="none" w:sz="0" w:space="0" w:color="auto"/>
        <w:left w:val="none" w:sz="0" w:space="0" w:color="auto"/>
        <w:bottom w:val="none" w:sz="0" w:space="0" w:color="auto"/>
        <w:right w:val="none" w:sz="0" w:space="0" w:color="auto"/>
      </w:divBdr>
    </w:div>
    <w:div w:id="349180777">
      <w:marLeft w:val="0"/>
      <w:marRight w:val="0"/>
      <w:marTop w:val="0"/>
      <w:marBottom w:val="0"/>
      <w:divBdr>
        <w:top w:val="none" w:sz="0" w:space="0" w:color="auto"/>
        <w:left w:val="none" w:sz="0" w:space="0" w:color="auto"/>
        <w:bottom w:val="none" w:sz="0" w:space="0" w:color="auto"/>
        <w:right w:val="none" w:sz="0" w:space="0" w:color="auto"/>
      </w:divBdr>
    </w:div>
    <w:div w:id="349180779">
      <w:marLeft w:val="0"/>
      <w:marRight w:val="0"/>
      <w:marTop w:val="0"/>
      <w:marBottom w:val="0"/>
      <w:divBdr>
        <w:top w:val="none" w:sz="0" w:space="0" w:color="auto"/>
        <w:left w:val="none" w:sz="0" w:space="0" w:color="auto"/>
        <w:bottom w:val="none" w:sz="0" w:space="0" w:color="auto"/>
        <w:right w:val="none" w:sz="0" w:space="0" w:color="auto"/>
      </w:divBdr>
    </w:div>
    <w:div w:id="349180780">
      <w:marLeft w:val="0"/>
      <w:marRight w:val="0"/>
      <w:marTop w:val="0"/>
      <w:marBottom w:val="0"/>
      <w:divBdr>
        <w:top w:val="none" w:sz="0" w:space="0" w:color="auto"/>
        <w:left w:val="none" w:sz="0" w:space="0" w:color="auto"/>
        <w:bottom w:val="none" w:sz="0" w:space="0" w:color="auto"/>
        <w:right w:val="none" w:sz="0" w:space="0" w:color="auto"/>
      </w:divBdr>
      <w:divsChild>
        <w:div w:id="349180769">
          <w:marLeft w:val="0"/>
          <w:marRight w:val="0"/>
          <w:marTop w:val="0"/>
          <w:marBottom w:val="0"/>
          <w:divBdr>
            <w:top w:val="none" w:sz="0" w:space="0" w:color="auto"/>
            <w:left w:val="none" w:sz="0" w:space="0" w:color="auto"/>
            <w:bottom w:val="none" w:sz="0" w:space="0" w:color="auto"/>
            <w:right w:val="none" w:sz="0" w:space="0" w:color="auto"/>
          </w:divBdr>
        </w:div>
      </w:divsChild>
    </w:div>
    <w:div w:id="349180781">
      <w:marLeft w:val="0"/>
      <w:marRight w:val="0"/>
      <w:marTop w:val="0"/>
      <w:marBottom w:val="0"/>
      <w:divBdr>
        <w:top w:val="none" w:sz="0" w:space="0" w:color="auto"/>
        <w:left w:val="none" w:sz="0" w:space="0" w:color="auto"/>
        <w:bottom w:val="none" w:sz="0" w:space="0" w:color="auto"/>
        <w:right w:val="none" w:sz="0" w:space="0" w:color="auto"/>
      </w:divBdr>
    </w:div>
    <w:div w:id="349180782">
      <w:marLeft w:val="0"/>
      <w:marRight w:val="0"/>
      <w:marTop w:val="0"/>
      <w:marBottom w:val="0"/>
      <w:divBdr>
        <w:top w:val="none" w:sz="0" w:space="0" w:color="auto"/>
        <w:left w:val="none" w:sz="0" w:space="0" w:color="auto"/>
        <w:bottom w:val="none" w:sz="0" w:space="0" w:color="auto"/>
        <w:right w:val="none" w:sz="0" w:space="0" w:color="auto"/>
      </w:divBdr>
    </w:div>
    <w:div w:id="349180783">
      <w:marLeft w:val="0"/>
      <w:marRight w:val="0"/>
      <w:marTop w:val="0"/>
      <w:marBottom w:val="0"/>
      <w:divBdr>
        <w:top w:val="none" w:sz="0" w:space="0" w:color="auto"/>
        <w:left w:val="none" w:sz="0" w:space="0" w:color="auto"/>
        <w:bottom w:val="none" w:sz="0" w:space="0" w:color="auto"/>
        <w:right w:val="none" w:sz="0" w:space="0" w:color="auto"/>
      </w:divBdr>
    </w:div>
    <w:div w:id="349180784">
      <w:marLeft w:val="0"/>
      <w:marRight w:val="0"/>
      <w:marTop w:val="0"/>
      <w:marBottom w:val="0"/>
      <w:divBdr>
        <w:top w:val="none" w:sz="0" w:space="0" w:color="auto"/>
        <w:left w:val="none" w:sz="0" w:space="0" w:color="auto"/>
        <w:bottom w:val="none" w:sz="0" w:space="0" w:color="auto"/>
        <w:right w:val="none" w:sz="0" w:space="0" w:color="auto"/>
      </w:divBdr>
    </w:div>
    <w:div w:id="349180789">
      <w:marLeft w:val="0"/>
      <w:marRight w:val="0"/>
      <w:marTop w:val="0"/>
      <w:marBottom w:val="0"/>
      <w:divBdr>
        <w:top w:val="none" w:sz="0" w:space="0" w:color="auto"/>
        <w:left w:val="none" w:sz="0" w:space="0" w:color="auto"/>
        <w:bottom w:val="none" w:sz="0" w:space="0" w:color="auto"/>
        <w:right w:val="none" w:sz="0" w:space="0" w:color="auto"/>
      </w:divBdr>
    </w:div>
    <w:div w:id="349180792">
      <w:marLeft w:val="0"/>
      <w:marRight w:val="0"/>
      <w:marTop w:val="0"/>
      <w:marBottom w:val="0"/>
      <w:divBdr>
        <w:top w:val="none" w:sz="0" w:space="0" w:color="auto"/>
        <w:left w:val="none" w:sz="0" w:space="0" w:color="auto"/>
        <w:bottom w:val="none" w:sz="0" w:space="0" w:color="auto"/>
        <w:right w:val="none" w:sz="0" w:space="0" w:color="auto"/>
      </w:divBdr>
    </w:div>
    <w:div w:id="349180793">
      <w:marLeft w:val="0"/>
      <w:marRight w:val="0"/>
      <w:marTop w:val="0"/>
      <w:marBottom w:val="0"/>
      <w:divBdr>
        <w:top w:val="none" w:sz="0" w:space="0" w:color="auto"/>
        <w:left w:val="none" w:sz="0" w:space="0" w:color="auto"/>
        <w:bottom w:val="none" w:sz="0" w:space="0" w:color="auto"/>
        <w:right w:val="none" w:sz="0" w:space="0" w:color="auto"/>
      </w:divBdr>
    </w:div>
    <w:div w:id="349180794">
      <w:marLeft w:val="0"/>
      <w:marRight w:val="0"/>
      <w:marTop w:val="0"/>
      <w:marBottom w:val="0"/>
      <w:divBdr>
        <w:top w:val="none" w:sz="0" w:space="0" w:color="auto"/>
        <w:left w:val="none" w:sz="0" w:space="0" w:color="auto"/>
        <w:bottom w:val="none" w:sz="0" w:space="0" w:color="auto"/>
        <w:right w:val="none" w:sz="0" w:space="0" w:color="auto"/>
      </w:divBdr>
    </w:div>
    <w:div w:id="349180795">
      <w:marLeft w:val="0"/>
      <w:marRight w:val="0"/>
      <w:marTop w:val="0"/>
      <w:marBottom w:val="0"/>
      <w:divBdr>
        <w:top w:val="none" w:sz="0" w:space="0" w:color="auto"/>
        <w:left w:val="none" w:sz="0" w:space="0" w:color="auto"/>
        <w:bottom w:val="none" w:sz="0" w:space="0" w:color="auto"/>
        <w:right w:val="none" w:sz="0" w:space="0" w:color="auto"/>
      </w:divBdr>
    </w:div>
    <w:div w:id="349180796">
      <w:marLeft w:val="0"/>
      <w:marRight w:val="0"/>
      <w:marTop w:val="0"/>
      <w:marBottom w:val="0"/>
      <w:divBdr>
        <w:top w:val="none" w:sz="0" w:space="0" w:color="auto"/>
        <w:left w:val="none" w:sz="0" w:space="0" w:color="auto"/>
        <w:bottom w:val="none" w:sz="0" w:space="0" w:color="auto"/>
        <w:right w:val="none" w:sz="0" w:space="0" w:color="auto"/>
      </w:divBdr>
      <w:divsChild>
        <w:div w:id="349180824">
          <w:marLeft w:val="-105"/>
          <w:marRight w:val="-105"/>
          <w:marTop w:val="0"/>
          <w:marBottom w:val="0"/>
          <w:divBdr>
            <w:top w:val="none" w:sz="0" w:space="0" w:color="auto"/>
            <w:left w:val="none" w:sz="0" w:space="0" w:color="auto"/>
            <w:bottom w:val="none" w:sz="0" w:space="0" w:color="auto"/>
            <w:right w:val="none" w:sz="0" w:space="0" w:color="auto"/>
          </w:divBdr>
          <w:divsChild>
            <w:div w:id="349180797">
              <w:marLeft w:val="0"/>
              <w:marRight w:val="0"/>
              <w:marTop w:val="0"/>
              <w:marBottom w:val="0"/>
              <w:divBdr>
                <w:top w:val="none" w:sz="0" w:space="0" w:color="auto"/>
                <w:left w:val="none" w:sz="0" w:space="0" w:color="auto"/>
                <w:bottom w:val="none" w:sz="0" w:space="0" w:color="auto"/>
                <w:right w:val="none" w:sz="0" w:space="0" w:color="auto"/>
              </w:divBdr>
              <w:divsChild>
                <w:div w:id="349180787">
                  <w:marLeft w:val="0"/>
                  <w:marRight w:val="0"/>
                  <w:marTop w:val="0"/>
                  <w:marBottom w:val="300"/>
                  <w:divBdr>
                    <w:top w:val="none" w:sz="0" w:space="0" w:color="auto"/>
                    <w:left w:val="none" w:sz="0" w:space="0" w:color="auto"/>
                    <w:bottom w:val="none" w:sz="0" w:space="0" w:color="auto"/>
                    <w:right w:val="none" w:sz="0" w:space="0" w:color="auto"/>
                  </w:divBdr>
                  <w:divsChild>
                    <w:div w:id="34918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180826">
          <w:marLeft w:val="0"/>
          <w:marRight w:val="0"/>
          <w:marTop w:val="0"/>
          <w:marBottom w:val="0"/>
          <w:divBdr>
            <w:top w:val="none" w:sz="0" w:space="0" w:color="auto"/>
            <w:left w:val="none" w:sz="0" w:space="0" w:color="auto"/>
            <w:bottom w:val="none" w:sz="0" w:space="0" w:color="auto"/>
            <w:right w:val="none" w:sz="0" w:space="0" w:color="auto"/>
          </w:divBdr>
        </w:div>
      </w:divsChild>
    </w:div>
    <w:div w:id="349180798">
      <w:marLeft w:val="0"/>
      <w:marRight w:val="0"/>
      <w:marTop w:val="0"/>
      <w:marBottom w:val="0"/>
      <w:divBdr>
        <w:top w:val="none" w:sz="0" w:space="0" w:color="auto"/>
        <w:left w:val="none" w:sz="0" w:space="0" w:color="auto"/>
        <w:bottom w:val="none" w:sz="0" w:space="0" w:color="auto"/>
        <w:right w:val="none" w:sz="0" w:space="0" w:color="auto"/>
      </w:divBdr>
    </w:div>
    <w:div w:id="349180799">
      <w:marLeft w:val="0"/>
      <w:marRight w:val="0"/>
      <w:marTop w:val="0"/>
      <w:marBottom w:val="0"/>
      <w:divBdr>
        <w:top w:val="none" w:sz="0" w:space="0" w:color="auto"/>
        <w:left w:val="none" w:sz="0" w:space="0" w:color="auto"/>
        <w:bottom w:val="none" w:sz="0" w:space="0" w:color="auto"/>
        <w:right w:val="none" w:sz="0" w:space="0" w:color="auto"/>
      </w:divBdr>
    </w:div>
    <w:div w:id="349180800">
      <w:marLeft w:val="0"/>
      <w:marRight w:val="0"/>
      <w:marTop w:val="0"/>
      <w:marBottom w:val="0"/>
      <w:divBdr>
        <w:top w:val="none" w:sz="0" w:space="0" w:color="auto"/>
        <w:left w:val="none" w:sz="0" w:space="0" w:color="auto"/>
        <w:bottom w:val="none" w:sz="0" w:space="0" w:color="auto"/>
        <w:right w:val="none" w:sz="0" w:space="0" w:color="auto"/>
      </w:divBdr>
    </w:div>
    <w:div w:id="349180801">
      <w:marLeft w:val="0"/>
      <w:marRight w:val="0"/>
      <w:marTop w:val="0"/>
      <w:marBottom w:val="0"/>
      <w:divBdr>
        <w:top w:val="none" w:sz="0" w:space="0" w:color="auto"/>
        <w:left w:val="none" w:sz="0" w:space="0" w:color="auto"/>
        <w:bottom w:val="none" w:sz="0" w:space="0" w:color="auto"/>
        <w:right w:val="none" w:sz="0" w:space="0" w:color="auto"/>
      </w:divBdr>
      <w:divsChild>
        <w:div w:id="349180785">
          <w:marLeft w:val="0"/>
          <w:marRight w:val="0"/>
          <w:marTop w:val="0"/>
          <w:marBottom w:val="0"/>
          <w:divBdr>
            <w:top w:val="none" w:sz="0" w:space="0" w:color="auto"/>
            <w:left w:val="none" w:sz="0" w:space="0" w:color="auto"/>
            <w:bottom w:val="none" w:sz="0" w:space="0" w:color="auto"/>
            <w:right w:val="none" w:sz="0" w:space="0" w:color="auto"/>
          </w:divBdr>
          <w:divsChild>
            <w:div w:id="349180790">
              <w:marLeft w:val="0"/>
              <w:marRight w:val="0"/>
              <w:marTop w:val="0"/>
              <w:marBottom w:val="0"/>
              <w:divBdr>
                <w:top w:val="none" w:sz="0" w:space="0" w:color="auto"/>
                <w:left w:val="none" w:sz="0" w:space="0" w:color="auto"/>
                <w:bottom w:val="none" w:sz="0" w:space="0" w:color="auto"/>
                <w:right w:val="none" w:sz="0" w:space="0" w:color="auto"/>
              </w:divBdr>
              <w:divsChild>
                <w:div w:id="349180808">
                  <w:marLeft w:val="-225"/>
                  <w:marRight w:val="-225"/>
                  <w:marTop w:val="0"/>
                  <w:marBottom w:val="0"/>
                  <w:divBdr>
                    <w:top w:val="none" w:sz="0" w:space="0" w:color="auto"/>
                    <w:left w:val="none" w:sz="0" w:space="0" w:color="auto"/>
                    <w:bottom w:val="none" w:sz="0" w:space="0" w:color="auto"/>
                    <w:right w:val="none" w:sz="0" w:space="0" w:color="auto"/>
                  </w:divBdr>
                  <w:divsChild>
                    <w:div w:id="349180772">
                      <w:marLeft w:val="0"/>
                      <w:marRight w:val="0"/>
                      <w:marTop w:val="0"/>
                      <w:marBottom w:val="0"/>
                      <w:divBdr>
                        <w:top w:val="none" w:sz="0" w:space="0" w:color="auto"/>
                        <w:left w:val="none" w:sz="0" w:space="0" w:color="auto"/>
                        <w:bottom w:val="none" w:sz="0" w:space="0" w:color="auto"/>
                        <w:right w:val="none" w:sz="0" w:space="0" w:color="auto"/>
                      </w:divBdr>
                    </w:div>
                    <w:div w:id="349180774">
                      <w:marLeft w:val="0"/>
                      <w:marRight w:val="0"/>
                      <w:marTop w:val="0"/>
                      <w:marBottom w:val="0"/>
                      <w:divBdr>
                        <w:top w:val="none" w:sz="0" w:space="0" w:color="auto"/>
                        <w:left w:val="none" w:sz="0" w:space="0" w:color="auto"/>
                        <w:bottom w:val="none" w:sz="0" w:space="0" w:color="auto"/>
                        <w:right w:val="none" w:sz="0" w:space="0" w:color="auto"/>
                      </w:divBdr>
                    </w:div>
                    <w:div w:id="349180786">
                      <w:marLeft w:val="0"/>
                      <w:marRight w:val="0"/>
                      <w:marTop w:val="0"/>
                      <w:marBottom w:val="0"/>
                      <w:divBdr>
                        <w:top w:val="none" w:sz="0" w:space="0" w:color="auto"/>
                        <w:left w:val="none" w:sz="0" w:space="0" w:color="auto"/>
                        <w:bottom w:val="none" w:sz="0" w:space="0" w:color="auto"/>
                        <w:right w:val="none" w:sz="0" w:space="0" w:color="auto"/>
                      </w:divBdr>
                    </w:div>
                    <w:div w:id="34918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180813">
          <w:marLeft w:val="0"/>
          <w:marRight w:val="0"/>
          <w:marTop w:val="0"/>
          <w:marBottom w:val="0"/>
          <w:divBdr>
            <w:top w:val="none" w:sz="0" w:space="0" w:color="auto"/>
            <w:left w:val="none" w:sz="0" w:space="0" w:color="auto"/>
            <w:bottom w:val="none" w:sz="0" w:space="0" w:color="auto"/>
            <w:right w:val="none" w:sz="0" w:space="0" w:color="auto"/>
          </w:divBdr>
          <w:divsChild>
            <w:div w:id="349180788">
              <w:marLeft w:val="0"/>
              <w:marRight w:val="0"/>
              <w:marTop w:val="0"/>
              <w:marBottom w:val="0"/>
              <w:divBdr>
                <w:top w:val="none" w:sz="0" w:space="0" w:color="auto"/>
                <w:left w:val="none" w:sz="0" w:space="0" w:color="auto"/>
                <w:bottom w:val="none" w:sz="0" w:space="0" w:color="auto"/>
                <w:right w:val="none" w:sz="0" w:space="0" w:color="auto"/>
              </w:divBdr>
              <w:divsChild>
                <w:div w:id="349180803">
                  <w:marLeft w:val="-225"/>
                  <w:marRight w:val="-225"/>
                  <w:marTop w:val="0"/>
                  <w:marBottom w:val="0"/>
                  <w:divBdr>
                    <w:top w:val="none" w:sz="0" w:space="0" w:color="auto"/>
                    <w:left w:val="none" w:sz="0" w:space="0" w:color="auto"/>
                    <w:bottom w:val="none" w:sz="0" w:space="0" w:color="auto"/>
                    <w:right w:val="none" w:sz="0" w:space="0" w:color="auto"/>
                  </w:divBdr>
                  <w:divsChild>
                    <w:div w:id="349180773">
                      <w:marLeft w:val="0"/>
                      <w:marRight w:val="0"/>
                      <w:marTop w:val="0"/>
                      <w:marBottom w:val="0"/>
                      <w:divBdr>
                        <w:top w:val="none" w:sz="0" w:space="0" w:color="auto"/>
                        <w:left w:val="none" w:sz="0" w:space="0" w:color="auto"/>
                        <w:bottom w:val="none" w:sz="0" w:space="0" w:color="auto"/>
                        <w:right w:val="none" w:sz="0" w:space="0" w:color="auto"/>
                      </w:divBdr>
                      <w:divsChild>
                        <w:div w:id="349180767">
                          <w:marLeft w:val="0"/>
                          <w:marRight w:val="0"/>
                          <w:marTop w:val="0"/>
                          <w:marBottom w:val="0"/>
                          <w:divBdr>
                            <w:top w:val="none" w:sz="0" w:space="0" w:color="auto"/>
                            <w:left w:val="none" w:sz="0" w:space="0" w:color="auto"/>
                            <w:bottom w:val="none" w:sz="0" w:space="0" w:color="auto"/>
                            <w:right w:val="none" w:sz="0" w:space="0" w:color="auto"/>
                          </w:divBdr>
                        </w:div>
                      </w:divsChild>
                    </w:div>
                    <w:div w:id="349180807">
                      <w:marLeft w:val="0"/>
                      <w:marRight w:val="0"/>
                      <w:marTop w:val="0"/>
                      <w:marBottom w:val="0"/>
                      <w:divBdr>
                        <w:top w:val="none" w:sz="0" w:space="0" w:color="auto"/>
                        <w:left w:val="none" w:sz="0" w:space="0" w:color="auto"/>
                        <w:bottom w:val="none" w:sz="0" w:space="0" w:color="auto"/>
                        <w:right w:val="none" w:sz="0" w:space="0" w:color="auto"/>
                      </w:divBdr>
                    </w:div>
                    <w:div w:id="34918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180821">
          <w:marLeft w:val="0"/>
          <w:marRight w:val="0"/>
          <w:marTop w:val="0"/>
          <w:marBottom w:val="0"/>
          <w:divBdr>
            <w:top w:val="none" w:sz="0" w:space="0" w:color="auto"/>
            <w:left w:val="none" w:sz="0" w:space="0" w:color="auto"/>
            <w:bottom w:val="none" w:sz="0" w:space="0" w:color="auto"/>
            <w:right w:val="none" w:sz="0" w:space="0" w:color="auto"/>
          </w:divBdr>
          <w:divsChild>
            <w:div w:id="349180760">
              <w:marLeft w:val="-105"/>
              <w:marRight w:val="-105"/>
              <w:marTop w:val="0"/>
              <w:marBottom w:val="0"/>
              <w:divBdr>
                <w:top w:val="none" w:sz="0" w:space="0" w:color="auto"/>
                <w:left w:val="none" w:sz="0" w:space="0" w:color="auto"/>
                <w:bottom w:val="none" w:sz="0" w:space="0" w:color="auto"/>
                <w:right w:val="none" w:sz="0" w:space="0" w:color="auto"/>
              </w:divBdr>
              <w:divsChild>
                <w:div w:id="349180770">
                  <w:marLeft w:val="0"/>
                  <w:marRight w:val="0"/>
                  <w:marTop w:val="0"/>
                  <w:marBottom w:val="0"/>
                  <w:divBdr>
                    <w:top w:val="none" w:sz="0" w:space="0" w:color="auto"/>
                    <w:left w:val="none" w:sz="0" w:space="0" w:color="auto"/>
                    <w:bottom w:val="none" w:sz="0" w:space="0" w:color="auto"/>
                    <w:right w:val="none" w:sz="0" w:space="0" w:color="auto"/>
                  </w:divBdr>
                  <w:divsChild>
                    <w:div w:id="349180819">
                      <w:marLeft w:val="0"/>
                      <w:marRight w:val="0"/>
                      <w:marTop w:val="0"/>
                      <w:marBottom w:val="300"/>
                      <w:divBdr>
                        <w:top w:val="none" w:sz="0" w:space="0" w:color="auto"/>
                        <w:left w:val="none" w:sz="0" w:space="0" w:color="auto"/>
                        <w:bottom w:val="none" w:sz="0" w:space="0" w:color="auto"/>
                        <w:right w:val="none" w:sz="0" w:space="0" w:color="auto"/>
                      </w:divBdr>
                      <w:divsChild>
                        <w:div w:id="349180806">
                          <w:marLeft w:val="0"/>
                          <w:marRight w:val="0"/>
                          <w:marTop w:val="0"/>
                          <w:marBottom w:val="0"/>
                          <w:divBdr>
                            <w:top w:val="single" w:sz="6" w:space="11" w:color="E5E5E5"/>
                            <w:left w:val="single" w:sz="6" w:space="11" w:color="E5E5E5"/>
                            <w:bottom w:val="single" w:sz="6" w:space="11" w:color="E5E5E5"/>
                            <w:right w:val="single" w:sz="6" w:space="11" w:color="E5E5E5"/>
                          </w:divBdr>
                          <w:divsChild>
                            <w:div w:id="34918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180818">
                  <w:marLeft w:val="0"/>
                  <w:marRight w:val="0"/>
                  <w:marTop w:val="0"/>
                  <w:marBottom w:val="0"/>
                  <w:divBdr>
                    <w:top w:val="none" w:sz="0" w:space="0" w:color="auto"/>
                    <w:left w:val="none" w:sz="0" w:space="0" w:color="auto"/>
                    <w:bottom w:val="none" w:sz="0" w:space="0" w:color="auto"/>
                    <w:right w:val="none" w:sz="0" w:space="0" w:color="auto"/>
                  </w:divBdr>
                  <w:divsChild>
                    <w:div w:id="349180753">
                      <w:marLeft w:val="0"/>
                      <w:marRight w:val="0"/>
                      <w:marTop w:val="0"/>
                      <w:marBottom w:val="300"/>
                      <w:divBdr>
                        <w:top w:val="none" w:sz="0" w:space="0" w:color="auto"/>
                        <w:left w:val="none" w:sz="0" w:space="0" w:color="auto"/>
                        <w:bottom w:val="none" w:sz="0" w:space="0" w:color="auto"/>
                        <w:right w:val="none" w:sz="0" w:space="0" w:color="auto"/>
                      </w:divBdr>
                      <w:divsChild>
                        <w:div w:id="349180757">
                          <w:marLeft w:val="0"/>
                          <w:marRight w:val="0"/>
                          <w:marTop w:val="0"/>
                          <w:marBottom w:val="0"/>
                          <w:divBdr>
                            <w:top w:val="none" w:sz="0" w:space="0" w:color="auto"/>
                            <w:left w:val="none" w:sz="0" w:space="0" w:color="auto"/>
                            <w:bottom w:val="none" w:sz="0" w:space="0" w:color="auto"/>
                            <w:right w:val="none" w:sz="0" w:space="0" w:color="auto"/>
                          </w:divBdr>
                          <w:divsChild>
                            <w:div w:id="34918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9180802">
      <w:marLeft w:val="0"/>
      <w:marRight w:val="0"/>
      <w:marTop w:val="0"/>
      <w:marBottom w:val="0"/>
      <w:divBdr>
        <w:top w:val="none" w:sz="0" w:space="0" w:color="auto"/>
        <w:left w:val="none" w:sz="0" w:space="0" w:color="auto"/>
        <w:bottom w:val="none" w:sz="0" w:space="0" w:color="auto"/>
        <w:right w:val="none" w:sz="0" w:space="0" w:color="auto"/>
      </w:divBdr>
    </w:div>
    <w:div w:id="349180804">
      <w:marLeft w:val="0"/>
      <w:marRight w:val="0"/>
      <w:marTop w:val="0"/>
      <w:marBottom w:val="0"/>
      <w:divBdr>
        <w:top w:val="none" w:sz="0" w:space="0" w:color="auto"/>
        <w:left w:val="none" w:sz="0" w:space="0" w:color="auto"/>
        <w:bottom w:val="none" w:sz="0" w:space="0" w:color="auto"/>
        <w:right w:val="none" w:sz="0" w:space="0" w:color="auto"/>
      </w:divBdr>
    </w:div>
    <w:div w:id="349180809">
      <w:marLeft w:val="0"/>
      <w:marRight w:val="0"/>
      <w:marTop w:val="0"/>
      <w:marBottom w:val="0"/>
      <w:divBdr>
        <w:top w:val="none" w:sz="0" w:space="0" w:color="auto"/>
        <w:left w:val="none" w:sz="0" w:space="0" w:color="auto"/>
        <w:bottom w:val="none" w:sz="0" w:space="0" w:color="auto"/>
        <w:right w:val="none" w:sz="0" w:space="0" w:color="auto"/>
      </w:divBdr>
    </w:div>
    <w:div w:id="349180810">
      <w:marLeft w:val="0"/>
      <w:marRight w:val="0"/>
      <w:marTop w:val="0"/>
      <w:marBottom w:val="0"/>
      <w:divBdr>
        <w:top w:val="none" w:sz="0" w:space="0" w:color="auto"/>
        <w:left w:val="none" w:sz="0" w:space="0" w:color="auto"/>
        <w:bottom w:val="none" w:sz="0" w:space="0" w:color="auto"/>
        <w:right w:val="none" w:sz="0" w:space="0" w:color="auto"/>
      </w:divBdr>
    </w:div>
    <w:div w:id="349180811">
      <w:marLeft w:val="0"/>
      <w:marRight w:val="0"/>
      <w:marTop w:val="0"/>
      <w:marBottom w:val="0"/>
      <w:divBdr>
        <w:top w:val="none" w:sz="0" w:space="0" w:color="auto"/>
        <w:left w:val="none" w:sz="0" w:space="0" w:color="auto"/>
        <w:bottom w:val="none" w:sz="0" w:space="0" w:color="auto"/>
        <w:right w:val="none" w:sz="0" w:space="0" w:color="auto"/>
      </w:divBdr>
    </w:div>
    <w:div w:id="349180812">
      <w:marLeft w:val="0"/>
      <w:marRight w:val="0"/>
      <w:marTop w:val="0"/>
      <w:marBottom w:val="0"/>
      <w:divBdr>
        <w:top w:val="none" w:sz="0" w:space="0" w:color="auto"/>
        <w:left w:val="none" w:sz="0" w:space="0" w:color="auto"/>
        <w:bottom w:val="none" w:sz="0" w:space="0" w:color="auto"/>
        <w:right w:val="none" w:sz="0" w:space="0" w:color="auto"/>
      </w:divBdr>
    </w:div>
    <w:div w:id="349180815">
      <w:marLeft w:val="0"/>
      <w:marRight w:val="0"/>
      <w:marTop w:val="0"/>
      <w:marBottom w:val="0"/>
      <w:divBdr>
        <w:top w:val="none" w:sz="0" w:space="0" w:color="auto"/>
        <w:left w:val="none" w:sz="0" w:space="0" w:color="auto"/>
        <w:bottom w:val="none" w:sz="0" w:space="0" w:color="auto"/>
        <w:right w:val="none" w:sz="0" w:space="0" w:color="auto"/>
      </w:divBdr>
    </w:div>
    <w:div w:id="349180816">
      <w:marLeft w:val="0"/>
      <w:marRight w:val="0"/>
      <w:marTop w:val="0"/>
      <w:marBottom w:val="0"/>
      <w:divBdr>
        <w:top w:val="none" w:sz="0" w:space="0" w:color="auto"/>
        <w:left w:val="none" w:sz="0" w:space="0" w:color="auto"/>
        <w:bottom w:val="none" w:sz="0" w:space="0" w:color="auto"/>
        <w:right w:val="none" w:sz="0" w:space="0" w:color="auto"/>
      </w:divBdr>
    </w:div>
    <w:div w:id="349180817">
      <w:marLeft w:val="0"/>
      <w:marRight w:val="0"/>
      <w:marTop w:val="0"/>
      <w:marBottom w:val="0"/>
      <w:divBdr>
        <w:top w:val="none" w:sz="0" w:space="0" w:color="auto"/>
        <w:left w:val="none" w:sz="0" w:space="0" w:color="auto"/>
        <w:bottom w:val="none" w:sz="0" w:space="0" w:color="auto"/>
        <w:right w:val="none" w:sz="0" w:space="0" w:color="auto"/>
      </w:divBdr>
    </w:div>
    <w:div w:id="349180820">
      <w:marLeft w:val="0"/>
      <w:marRight w:val="0"/>
      <w:marTop w:val="0"/>
      <w:marBottom w:val="0"/>
      <w:divBdr>
        <w:top w:val="none" w:sz="0" w:space="0" w:color="auto"/>
        <w:left w:val="none" w:sz="0" w:space="0" w:color="auto"/>
        <w:bottom w:val="none" w:sz="0" w:space="0" w:color="auto"/>
        <w:right w:val="none" w:sz="0" w:space="0" w:color="auto"/>
      </w:divBdr>
    </w:div>
    <w:div w:id="349180822">
      <w:marLeft w:val="0"/>
      <w:marRight w:val="0"/>
      <w:marTop w:val="0"/>
      <w:marBottom w:val="0"/>
      <w:divBdr>
        <w:top w:val="none" w:sz="0" w:space="0" w:color="auto"/>
        <w:left w:val="none" w:sz="0" w:space="0" w:color="auto"/>
        <w:bottom w:val="none" w:sz="0" w:space="0" w:color="auto"/>
        <w:right w:val="none" w:sz="0" w:space="0" w:color="auto"/>
      </w:divBdr>
    </w:div>
    <w:div w:id="349180823">
      <w:marLeft w:val="0"/>
      <w:marRight w:val="0"/>
      <w:marTop w:val="0"/>
      <w:marBottom w:val="0"/>
      <w:divBdr>
        <w:top w:val="none" w:sz="0" w:space="0" w:color="auto"/>
        <w:left w:val="none" w:sz="0" w:space="0" w:color="auto"/>
        <w:bottom w:val="none" w:sz="0" w:space="0" w:color="auto"/>
        <w:right w:val="none" w:sz="0" w:space="0" w:color="auto"/>
      </w:divBdr>
    </w:div>
    <w:div w:id="3491808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ritannica.com/topic/labor-in-economics" TargetMode="External"/><Relationship Id="rId13" Type="http://schemas.openxmlformats.org/officeDocument/2006/relationships/chart" Target="charts/chart5.xml"/><Relationship Id="rId18" Type="http://schemas.openxmlformats.org/officeDocument/2006/relationships/hyperlink" Target="URL:https://www.britannica.com/place/Finland/Economy" TargetMode="External"/><Relationship Id="rId26" Type="http://schemas.openxmlformats.org/officeDocument/2006/relationships/hyperlink" Target="https://tradingeconomics.com/bonds" TargetMode="External"/><Relationship Id="rId39"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yperlink" Target="URL:https://datnes.latvijasbanka.lv/papers/wp_3_2020_en.pdf" TargetMode="External"/><Relationship Id="rId34" Type="http://schemas.openxmlformats.org/officeDocument/2006/relationships/image" Target="media/image2.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bofbulletin.fi/en/2020/6/forecast-the-economy-will-recover-from-the-pandemic-but-even-after-recovery-growth-will-be-slow/" TargetMode="External"/><Relationship Id="rId25" Type="http://schemas.openxmlformats.org/officeDocument/2006/relationships/hyperlink" Target="http://www.cbrates.com/" TargetMode="External"/><Relationship Id="rId33" Type="http://schemas.openxmlformats.org/officeDocument/2006/relationships/image" Target="media/image1.pn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oecd.org/economy/finland-economic-snapshot/" TargetMode="External"/><Relationship Id="rId20" Type="http://schemas.openxmlformats.org/officeDocument/2006/relationships/hyperlink" Target="https://datnes.latvijasbanka.lv/papers/wp_3_2020_en.pdf" TargetMode="External"/><Relationship Id="rId29" Type="http://schemas.openxmlformats.org/officeDocument/2006/relationships/hyperlink" Target="URL:https://thermomodernisation.org/zelenaya-shkola-v-antonovke/"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unctad.org/topic/investment/world-investment-report" TargetMode="External"/><Relationship Id="rId32" Type="http://schemas.openxmlformats.org/officeDocument/2006/relationships/hyperlink" Target="https://um.fi/external-economic-relations"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URL:https://datnes.latvijasbanka.lv/ar/AR/LB_AR_2019.pdf" TargetMode="External"/><Relationship Id="rId28" Type="http://schemas.openxmlformats.org/officeDocument/2006/relationships/hyperlink" Target="http://www.ukrstat.gov.ua" TargetMode="External"/><Relationship Id="rId36" Type="http://schemas.openxmlformats.org/officeDocument/2006/relationships/image" Target="media/image4.png"/><Relationship Id="rId10" Type="http://schemas.openxmlformats.org/officeDocument/2006/relationships/chart" Target="charts/chart2.xml"/><Relationship Id="rId19" Type="http://schemas.openxmlformats.org/officeDocument/2006/relationships/hyperlink" Target="https://www.cia.gov/the-world-factbook/countries/latvia/" TargetMode="External"/><Relationship Id="rId31" Type="http://schemas.openxmlformats.org/officeDocument/2006/relationships/hyperlink" Target="http://www.ejist.ro/files/pdf/369.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URL:http://www.baltic-course.com/eng/direct_speech/?doc=161356" TargetMode="External"/><Relationship Id="rId27" Type="http://schemas.openxmlformats.org/officeDocument/2006/relationships/hyperlink" Target="https://data.worldbank.org" TargetMode="External"/><Relationship Id="rId30" Type="http://schemas.openxmlformats.org/officeDocument/2006/relationships/hyperlink" Target="https://mfa.gov.ua" TargetMode="External"/><Relationship Id="rId35"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2%20hfplt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2%20hfpltk.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2%20hfpltk.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2%20hfpltk.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2%20hfpltk.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2%20hfpltk.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AppData\Roaming\Microsoft\Excel\2%20hfpltk%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lineChart>
        <c:grouping val="standard"/>
        <c:varyColors val="1"/>
        <c:ser>
          <c:idx val="0"/>
          <c:order val="0"/>
          <c:tx>
            <c:strRef>
              <c:f>Лист1!$C$2</c:f>
              <c:strCache>
                <c:ptCount val="1"/>
                <c:pt idx="0">
                  <c:v>Фінляндія(ліворуч)</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showLegendKey val="1"/>
            <c:showVal val="1"/>
            <c:showCatName val="1"/>
            <c:showSerName val="1"/>
            <c:showPercent val="1"/>
            <c:showBubbleSize val="1"/>
            <c:showLeaderLines val="0"/>
          </c:dLbls>
          <c:cat>
            <c:strRef>
              <c:f>Лист1!$D$1:$J$1</c:f>
              <c:strCache>
                <c:ptCount val="7"/>
                <c:pt idx="0">
                  <c:v>2016</c:v>
                </c:pt>
                <c:pt idx="1">
                  <c:v>2017</c:v>
                </c:pt>
                <c:pt idx="2">
                  <c:v>2018</c:v>
                </c:pt>
                <c:pt idx="3">
                  <c:v>2019</c:v>
                </c:pt>
                <c:pt idx="4">
                  <c:v>2020Q1</c:v>
                </c:pt>
                <c:pt idx="5">
                  <c:v>2020Q2</c:v>
                </c:pt>
                <c:pt idx="6">
                  <c:v>2020Q3</c:v>
                </c:pt>
              </c:strCache>
            </c:strRef>
          </c:cat>
          <c:val>
            <c:numRef>
              <c:f>Лист1!$D$2:$J$2</c:f>
              <c:numCache>
                <c:formatCode>#,##0.00</c:formatCode>
                <c:ptCount val="7"/>
                <c:pt idx="0">
                  <c:v>-3058.2551085489004</c:v>
                </c:pt>
                <c:pt idx="1">
                  <c:v>124.665896288548</c:v>
                </c:pt>
                <c:pt idx="2">
                  <c:v>-3442.1457403937798</c:v>
                </c:pt>
                <c:pt idx="3">
                  <c:v>828.91579272184811</c:v>
                </c:pt>
                <c:pt idx="4">
                  <c:v>-1102.6609374999998</c:v>
                </c:pt>
                <c:pt idx="5">
                  <c:v>231.296709677422</c:v>
                </c:pt>
                <c:pt idx="6">
                  <c:v>-630.04281666666895</c:v>
                </c:pt>
              </c:numCache>
            </c:numRef>
          </c:val>
          <c:smooth val="1"/>
          <c:extLst xmlns:c16r2="http://schemas.microsoft.com/office/drawing/2015/06/chart">
            <c:ext xmlns:c16="http://schemas.microsoft.com/office/drawing/2014/chart" uri="{C3380CC4-5D6E-409C-BE32-E72D297353CC}">
              <c16:uniqueId val="{00000000-38AC-4D14-968A-038EEABC6730}"/>
            </c:ext>
          </c:extLst>
        </c:ser>
        <c:dLbls>
          <c:showLegendKey val="0"/>
          <c:showVal val="0"/>
          <c:showCatName val="0"/>
          <c:showSerName val="0"/>
          <c:showPercent val="0"/>
          <c:showBubbleSize val="0"/>
        </c:dLbls>
        <c:marker val="1"/>
        <c:smooth val="0"/>
        <c:axId val="145626240"/>
        <c:axId val="145627776"/>
      </c:lineChart>
      <c:lineChart>
        <c:grouping val="standard"/>
        <c:varyColors val="1"/>
        <c:ser>
          <c:idx val="1"/>
          <c:order val="1"/>
          <c:tx>
            <c:strRef>
              <c:f>Лист1!$C$3</c:f>
              <c:strCache>
                <c:ptCount val="1"/>
                <c:pt idx="0">
                  <c:v>Латвія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showLegendKey val="1"/>
            <c:showVal val="1"/>
            <c:showCatName val="1"/>
            <c:showSerName val="1"/>
            <c:showPercent val="1"/>
            <c:showBubbleSize val="1"/>
            <c:showLeaderLines val="0"/>
          </c:dLbls>
          <c:val>
            <c:numRef>
              <c:f>Лист1!$D$3:$J$3</c:f>
              <c:numCache>
                <c:formatCode>#,##0.00</c:formatCode>
                <c:ptCount val="7"/>
                <c:pt idx="0">
                  <c:v>93.437547322403887</c:v>
                </c:pt>
                <c:pt idx="1">
                  <c:v>-198.84707784828404</c:v>
                </c:pt>
                <c:pt idx="2">
                  <c:v>-263.55477553114002</c:v>
                </c:pt>
                <c:pt idx="3">
                  <c:v>-285.63952345779194</c:v>
                </c:pt>
                <c:pt idx="4">
                  <c:v>12.129270312499999</c:v>
                </c:pt>
                <c:pt idx="5">
                  <c:v>191.64584516129096</c:v>
                </c:pt>
                <c:pt idx="6">
                  <c:v>-67.796815151515005</c:v>
                </c:pt>
              </c:numCache>
            </c:numRef>
          </c:val>
          <c:smooth val="1"/>
          <c:extLst xmlns:c16r2="http://schemas.microsoft.com/office/drawing/2015/06/chart">
            <c:ext xmlns:c16="http://schemas.microsoft.com/office/drawing/2014/chart" uri="{C3380CC4-5D6E-409C-BE32-E72D297353CC}">
              <c16:uniqueId val="{00000001-38AC-4D14-968A-038EEABC6730}"/>
            </c:ext>
          </c:extLst>
        </c:ser>
        <c:dLbls>
          <c:showLegendKey val="0"/>
          <c:showVal val="0"/>
          <c:showCatName val="0"/>
          <c:showSerName val="0"/>
          <c:showPercent val="0"/>
          <c:showBubbleSize val="0"/>
        </c:dLbls>
        <c:marker val="1"/>
        <c:smooth val="0"/>
        <c:axId val="145680640"/>
        <c:axId val="145679104"/>
      </c:lineChart>
      <c:catAx>
        <c:axId val="14562624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145627776"/>
        <c:crosses val="autoZero"/>
        <c:auto val="1"/>
        <c:lblAlgn val="ctr"/>
        <c:lblOffset val="100"/>
        <c:noMultiLvlLbl val="1"/>
      </c:catAx>
      <c:valAx>
        <c:axId val="145627776"/>
        <c:scaling>
          <c:orientation val="minMax"/>
        </c:scaling>
        <c:delete val="1"/>
        <c:axPos val="l"/>
        <c:numFmt formatCode="#,##0.00" sourceLinked="1"/>
        <c:majorTickMark val="none"/>
        <c:minorTickMark val="cross"/>
        <c:tickLblPos val="nextTo"/>
        <c:crossAx val="145626240"/>
        <c:crosses val="autoZero"/>
        <c:crossBetween val="between"/>
      </c:valAx>
      <c:valAx>
        <c:axId val="145679104"/>
        <c:scaling>
          <c:orientation val="minMax"/>
        </c:scaling>
        <c:delete val="1"/>
        <c:axPos val="r"/>
        <c:numFmt formatCode="#,##0.00" sourceLinked="1"/>
        <c:majorTickMark val="none"/>
        <c:minorTickMark val="cross"/>
        <c:tickLblPos val="nextTo"/>
        <c:crossAx val="145680640"/>
        <c:crosses val="max"/>
        <c:crossBetween val="between"/>
      </c:valAx>
      <c:catAx>
        <c:axId val="145680640"/>
        <c:scaling>
          <c:orientation val="minMax"/>
        </c:scaling>
        <c:delete val="1"/>
        <c:axPos val="b"/>
        <c:majorTickMark val="none"/>
        <c:minorTickMark val="cross"/>
        <c:tickLblPos val="none"/>
        <c:crossAx val="145679104"/>
        <c:crosses val="autoZero"/>
        <c:auto val="1"/>
        <c:lblAlgn val="ctr"/>
        <c:lblOffset val="100"/>
        <c:noMultiLvlLbl val="1"/>
      </c:catAx>
      <c:spPr>
        <a:noFill/>
        <a:ln>
          <a:noFill/>
        </a:ln>
        <a:effectLst/>
      </c:spPr>
    </c:plotArea>
    <c:legend>
      <c:legendPos val="t"/>
      <c:layout/>
      <c:overlay val="1"/>
      <c:spPr>
        <a:noFill/>
        <a:ln>
          <a:noFill/>
        </a:ln>
        <a:effectLst/>
      </c:spPr>
      <c:txPr>
        <a:bodyPr rot="0" spcFirstLastPara="1" vertOverflow="ellipsis" vert="horz" wrap="square" anchor="ctr" anchorCtr="1"/>
        <a:lstStyle/>
        <a:p>
          <a:pPr algn="ct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manualLayout>
          <c:layoutTarget val="inner"/>
          <c:xMode val="edge"/>
          <c:yMode val="edge"/>
          <c:x val="0.18879510703363916"/>
          <c:y val="8.2810794069206134E-2"/>
          <c:w val="0.81120489296636089"/>
          <c:h val="0.72014527070548795"/>
        </c:manualLayout>
      </c:layout>
      <c:lineChart>
        <c:grouping val="standard"/>
        <c:varyColors val="1"/>
        <c:ser>
          <c:idx val="0"/>
          <c:order val="0"/>
          <c:tx>
            <c:strRef>
              <c:f>Лист2!$H$20</c:f>
              <c:strCache>
                <c:ptCount val="1"/>
                <c:pt idx="0">
                  <c:v>Фінляндія</c:v>
                </c:pt>
              </c:strCache>
            </c:strRef>
          </c:tx>
          <c:spPr>
            <a:ln w="22225" cap="rnd" cmpd="sng" algn="ctr">
              <a:solidFill>
                <a:schemeClr val="accent1"/>
              </a:solidFill>
              <a:round/>
            </a:ln>
            <a:effectLst/>
          </c:spPr>
          <c:marker>
            <c:symbol val="none"/>
          </c:marker>
          <c:dLbls>
            <c:showLegendKey val="1"/>
            <c:showVal val="1"/>
            <c:showCatName val="1"/>
            <c:showSerName val="1"/>
            <c:showPercent val="1"/>
            <c:showBubbleSize val="1"/>
            <c:showLeaderLines val="0"/>
          </c:dLbls>
          <c:cat>
            <c:strRef>
              <c:f>Лист2!$I$19:$O$19</c:f>
              <c:strCache>
                <c:ptCount val="7"/>
                <c:pt idx="0">
                  <c:v>2016</c:v>
                </c:pt>
                <c:pt idx="1">
                  <c:v>2017</c:v>
                </c:pt>
                <c:pt idx="2">
                  <c:v>2018</c:v>
                </c:pt>
                <c:pt idx="3">
                  <c:v>2019</c:v>
                </c:pt>
                <c:pt idx="4">
                  <c:v>2020Q1</c:v>
                </c:pt>
                <c:pt idx="5">
                  <c:v>2020Q2</c:v>
                </c:pt>
                <c:pt idx="6">
                  <c:v>2020Q3</c:v>
                </c:pt>
              </c:strCache>
            </c:strRef>
          </c:cat>
          <c:val>
            <c:numRef>
              <c:f>Лист2!$I$20:$O$20</c:f>
              <c:numCache>
                <c:formatCode>#,##0.00</c:formatCode>
                <c:ptCount val="7"/>
                <c:pt idx="0">
                  <c:v>-2814.8755293973504</c:v>
                </c:pt>
                <c:pt idx="1">
                  <c:v>-2301.0470348918802</c:v>
                </c:pt>
                <c:pt idx="2">
                  <c:v>-2734.56481077839</c:v>
                </c:pt>
                <c:pt idx="3">
                  <c:v>-2629.0629154220796</c:v>
                </c:pt>
                <c:pt idx="4">
                  <c:v>-704.6003390625001</c:v>
                </c:pt>
                <c:pt idx="5">
                  <c:v>-884.43456129032484</c:v>
                </c:pt>
                <c:pt idx="6">
                  <c:v>-699.00854242424498</c:v>
                </c:pt>
              </c:numCache>
            </c:numRef>
          </c:val>
          <c:smooth val="1"/>
          <c:extLst xmlns:c16r2="http://schemas.microsoft.com/office/drawing/2015/06/chart">
            <c:ext xmlns:c16="http://schemas.microsoft.com/office/drawing/2014/chart" uri="{C3380CC4-5D6E-409C-BE32-E72D297353CC}">
              <c16:uniqueId val="{00000000-F58F-47A9-A6FD-EF46D9C2AE95}"/>
            </c:ext>
          </c:extLst>
        </c:ser>
        <c:ser>
          <c:idx val="1"/>
          <c:order val="1"/>
          <c:tx>
            <c:strRef>
              <c:f>Лист2!$H$21</c:f>
              <c:strCache>
                <c:ptCount val="1"/>
                <c:pt idx="0">
                  <c:v>Латвія</c:v>
                </c:pt>
              </c:strCache>
            </c:strRef>
          </c:tx>
          <c:spPr>
            <a:ln w="22225" cap="rnd" cmpd="sng" algn="ctr">
              <a:solidFill>
                <a:schemeClr val="accent2"/>
              </a:solidFill>
              <a:round/>
            </a:ln>
            <a:effectLst/>
          </c:spPr>
          <c:marker>
            <c:symbol val="none"/>
          </c:marker>
          <c:dLbls>
            <c:showLegendKey val="1"/>
            <c:showVal val="1"/>
            <c:showCatName val="1"/>
            <c:showSerName val="1"/>
            <c:showPercent val="1"/>
            <c:showBubbleSize val="1"/>
            <c:showLeaderLines val="0"/>
          </c:dLbls>
          <c:cat>
            <c:strRef>
              <c:f>Лист2!$I$19:$O$19</c:f>
              <c:strCache>
                <c:ptCount val="7"/>
                <c:pt idx="0">
                  <c:v>2016</c:v>
                </c:pt>
                <c:pt idx="1">
                  <c:v>2017</c:v>
                </c:pt>
                <c:pt idx="2">
                  <c:v>2018</c:v>
                </c:pt>
                <c:pt idx="3">
                  <c:v>2019</c:v>
                </c:pt>
                <c:pt idx="4">
                  <c:v>2020Q1</c:v>
                </c:pt>
                <c:pt idx="5">
                  <c:v>2020Q2</c:v>
                </c:pt>
                <c:pt idx="6">
                  <c:v>2020Q3</c:v>
                </c:pt>
              </c:strCache>
            </c:strRef>
          </c:cat>
          <c:val>
            <c:numRef>
              <c:f>Лист2!$I$21:$O$21</c:f>
              <c:numCache>
                <c:formatCode>#,##0.00</c:formatCode>
                <c:ptCount val="7"/>
                <c:pt idx="0">
                  <c:v>396.52287252056107</c:v>
                </c:pt>
                <c:pt idx="1">
                  <c:v>662.21309442041695</c:v>
                </c:pt>
                <c:pt idx="2">
                  <c:v>735.0583518131881</c:v>
                </c:pt>
                <c:pt idx="3">
                  <c:v>546.78015565476301</c:v>
                </c:pt>
                <c:pt idx="4">
                  <c:v>110.26609375000001</c:v>
                </c:pt>
                <c:pt idx="5">
                  <c:v>117.85118064516202</c:v>
                </c:pt>
                <c:pt idx="6">
                  <c:v>199.88371363636398</c:v>
                </c:pt>
              </c:numCache>
            </c:numRef>
          </c:val>
          <c:smooth val="1"/>
          <c:extLst xmlns:c16r2="http://schemas.microsoft.com/office/drawing/2015/06/chart">
            <c:ext xmlns:c16="http://schemas.microsoft.com/office/drawing/2014/chart" uri="{C3380CC4-5D6E-409C-BE32-E72D297353CC}">
              <c16:uniqueId val="{00000001-F58F-47A9-A6FD-EF46D9C2AE95}"/>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45412096"/>
        <c:axId val="145413632"/>
      </c:lineChart>
      <c:catAx>
        <c:axId val="145412096"/>
        <c:scaling>
          <c:orientation val="minMax"/>
        </c:scaling>
        <c:delete val="1"/>
        <c:axPos val="b"/>
        <c:numFmt formatCode="General" sourceLinked="1"/>
        <c:majorTickMark val="none"/>
        <c:minorTickMark val="cross"/>
        <c:tickLblPos val="nextTo"/>
        <c:crossAx val="145413632"/>
        <c:crosses val="autoZero"/>
        <c:auto val="1"/>
        <c:lblAlgn val="ctr"/>
        <c:lblOffset val="100"/>
        <c:noMultiLvlLbl val="1"/>
      </c:catAx>
      <c:valAx>
        <c:axId val="145413632"/>
        <c:scaling>
          <c:orientation val="minMax"/>
        </c:scaling>
        <c:delete val="1"/>
        <c:axPos val="l"/>
        <c:numFmt formatCode="#,##0.00" sourceLinked="1"/>
        <c:majorTickMark val="none"/>
        <c:minorTickMark val="cross"/>
        <c:tickLblPos val="nextTo"/>
        <c:crossAx val="145412096"/>
        <c:crosses val="autoZero"/>
        <c:crossBetween val="between"/>
      </c:valAx>
      <c:dTable>
        <c:showHorzBorder val="1"/>
        <c:showVertBorder val="1"/>
        <c:showOutline val="1"/>
        <c:showKeys val="1"/>
        <c:spPr>
          <a:noFill/>
          <a:ln w="9525">
            <a:solidFill>
              <a:schemeClr val="dk1">
                <a:lumMod val="15000"/>
                <a:lumOff val="85000"/>
              </a:schemeClr>
            </a:solidFill>
          </a:ln>
          <a:effectLst/>
        </c:spPr>
        <c:txPr>
          <a:bodyPr rot="0" spcFirstLastPara="1" vertOverflow="ellipsis" vert="horz" wrap="square" anchor="ctr" anchorCtr="1"/>
          <a:lstStyle/>
          <a:p>
            <a:pPr rtl="0">
              <a:defRPr sz="1200" b="0" i="0" u="none" strike="noStrike" kern="1200" baseline="0">
                <a:solidFill>
                  <a:schemeClr val="tx1"/>
                </a:solidFill>
                <a:latin typeface="+mn-lt"/>
                <a:ea typeface="+mn-ea"/>
                <a:cs typeface="+mn-cs"/>
              </a:defRPr>
            </a:pPr>
            <a:endParaRPr lang="uk-UA"/>
          </a:p>
        </c:txPr>
      </c:dTable>
      <c:spPr>
        <a:gradFill>
          <a:gsLst>
            <a:gs pos="100000">
              <a:schemeClr val="lt1">
                <a:lumMod val="95000"/>
              </a:schemeClr>
            </a:gs>
            <a:gs pos="0">
              <a:schemeClr val="lt1"/>
            </a:gs>
          </a:gsLst>
          <a:lin ang="5400000" scaled="0"/>
        </a:gradFill>
        <a:ln>
          <a:noFill/>
        </a:ln>
        <a:effectLst/>
      </c:spPr>
    </c:plotArea>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manualLayout>
          <c:layoutTarget val="inner"/>
          <c:xMode val="edge"/>
          <c:yMode val="edge"/>
          <c:x val="0.29895122706253802"/>
          <c:y val="4.9549549549549543E-2"/>
          <c:w val="0.62285727461635243"/>
          <c:h val="0.66655848762147984"/>
        </c:manualLayout>
      </c:layout>
      <c:lineChart>
        <c:grouping val="standard"/>
        <c:varyColors val="1"/>
        <c:ser>
          <c:idx val="1"/>
          <c:order val="1"/>
          <c:tx>
            <c:strRef>
              <c:f>Лист3!$A$2</c:f>
              <c:strCache>
                <c:ptCount val="1"/>
                <c:pt idx="0">
                  <c:v> Фінляндія</c:v>
                </c:pt>
              </c:strCache>
            </c:strRef>
          </c:tx>
          <c:spPr>
            <a:ln w="28575" cap="rnd">
              <a:solidFill>
                <a:srgbClr val="00B0F0"/>
              </a:solidFill>
              <a:round/>
            </a:ln>
            <a:effectLst/>
          </c:spPr>
          <c:marker>
            <c:symbol val="none"/>
          </c:marker>
          <c:dLbls>
            <c:showLegendKey val="1"/>
            <c:showVal val="1"/>
            <c:showCatName val="1"/>
            <c:showSerName val="1"/>
            <c:showPercent val="1"/>
            <c:showBubbleSize val="1"/>
            <c:showLeaderLines val="0"/>
          </c:dLbls>
          <c:cat>
            <c:strRef>
              <c:f>Лист3!$B$1:$H$1</c:f>
              <c:strCache>
                <c:ptCount val="7"/>
                <c:pt idx="0">
                  <c:v>2016</c:v>
                </c:pt>
                <c:pt idx="1">
                  <c:v>2017</c:v>
                </c:pt>
                <c:pt idx="2">
                  <c:v>2018</c:v>
                </c:pt>
                <c:pt idx="3">
                  <c:v>2019</c:v>
                </c:pt>
                <c:pt idx="4">
                  <c:v>2020Q1</c:v>
                </c:pt>
                <c:pt idx="5">
                  <c:v>2020Q2</c:v>
                </c:pt>
                <c:pt idx="6">
                  <c:v>2020Q3</c:v>
                </c:pt>
              </c:strCache>
            </c:strRef>
          </c:cat>
          <c:val>
            <c:numRef>
              <c:f>Лист3!$B$2:$H$2</c:f>
              <c:numCache>
                <c:formatCode>#,##0.00</c:formatCode>
                <c:ptCount val="7"/>
                <c:pt idx="0">
                  <c:v>-4841.6479925595604</c:v>
                </c:pt>
                <c:pt idx="1">
                  <c:v>-1938.7242425310196</c:v>
                </c:pt>
                <c:pt idx="2">
                  <c:v>-5297.7008121611898</c:v>
                </c:pt>
                <c:pt idx="3">
                  <c:v>-462.88441098484401</c:v>
                </c:pt>
                <c:pt idx="4">
                  <c:v>-1336.4250562500001</c:v>
                </c:pt>
                <c:pt idx="5">
                  <c:v>-983.56172258064794</c:v>
                </c:pt>
                <c:pt idx="6" formatCode="0.00">
                  <c:v>720.05</c:v>
                </c:pt>
              </c:numCache>
            </c:numRef>
          </c:val>
          <c:smooth val="1"/>
          <c:extLst xmlns:c16r2="http://schemas.microsoft.com/office/drawing/2015/06/chart">
            <c:ext xmlns:c16="http://schemas.microsoft.com/office/drawing/2014/chart" uri="{C3380CC4-5D6E-409C-BE32-E72D297353CC}">
              <c16:uniqueId val="{00000000-1DC2-47BF-A445-24D5F784C59D}"/>
            </c:ext>
          </c:extLst>
        </c:ser>
        <c:dLbls>
          <c:showLegendKey val="0"/>
          <c:showVal val="0"/>
          <c:showCatName val="0"/>
          <c:showSerName val="0"/>
          <c:showPercent val="0"/>
          <c:showBubbleSize val="0"/>
        </c:dLbls>
        <c:marker val="1"/>
        <c:smooth val="0"/>
        <c:axId val="159560832"/>
        <c:axId val="159562368"/>
      </c:lineChart>
      <c:lineChart>
        <c:grouping val="standard"/>
        <c:varyColors val="1"/>
        <c:ser>
          <c:idx val="0"/>
          <c:order val="0"/>
          <c:tx>
            <c:strRef>
              <c:f>Лист3!$A$3</c:f>
              <c:strCache>
                <c:ptCount val="1"/>
                <c:pt idx="0">
                  <c:v>Латвія</c:v>
                </c:pt>
              </c:strCache>
            </c:strRef>
          </c:tx>
          <c:spPr>
            <a:ln w="28575" cap="rnd">
              <a:solidFill>
                <a:schemeClr val="accent2"/>
              </a:solidFill>
              <a:round/>
            </a:ln>
            <a:effectLst/>
          </c:spPr>
          <c:marker>
            <c:symbol val="none"/>
          </c:marker>
          <c:dLbls>
            <c:showLegendKey val="1"/>
            <c:showVal val="1"/>
            <c:showCatName val="1"/>
            <c:showSerName val="1"/>
            <c:showPercent val="1"/>
            <c:showBubbleSize val="1"/>
            <c:showLeaderLines val="0"/>
          </c:dLbls>
          <c:cat>
            <c:strRef>
              <c:f>Лист3!$B$1:$H$1</c:f>
              <c:strCache>
                <c:ptCount val="7"/>
                <c:pt idx="0">
                  <c:v>2016</c:v>
                </c:pt>
                <c:pt idx="1">
                  <c:v>2017</c:v>
                </c:pt>
                <c:pt idx="2">
                  <c:v>2018</c:v>
                </c:pt>
                <c:pt idx="3">
                  <c:v>2019</c:v>
                </c:pt>
                <c:pt idx="4">
                  <c:v>2020Q1</c:v>
                </c:pt>
                <c:pt idx="5">
                  <c:v>2020Q2</c:v>
                </c:pt>
                <c:pt idx="6">
                  <c:v>2020Q3</c:v>
                </c:pt>
              </c:strCache>
            </c:strRef>
          </c:cat>
          <c:val>
            <c:numRef>
              <c:f>Лист3!$B$3:$H$3</c:f>
              <c:numCache>
                <c:formatCode>#,##0.00</c:formatCode>
                <c:ptCount val="7"/>
                <c:pt idx="0">
                  <c:v>437.83785642776297</c:v>
                </c:pt>
                <c:pt idx="1">
                  <c:v>398.88670773484398</c:v>
                </c:pt>
                <c:pt idx="2">
                  <c:v>-98.926686584249097</c:v>
                </c:pt>
                <c:pt idx="3">
                  <c:v>-221.77413227813994</c:v>
                </c:pt>
                <c:pt idx="4">
                  <c:v>78.288926562499967</c:v>
                </c:pt>
                <c:pt idx="5">
                  <c:v>287.46876774193595</c:v>
                </c:pt>
                <c:pt idx="6">
                  <c:v>-65.458993939394105</c:v>
                </c:pt>
              </c:numCache>
            </c:numRef>
          </c:val>
          <c:smooth val="1"/>
          <c:extLst xmlns:c16r2="http://schemas.microsoft.com/office/drawing/2015/06/chart">
            <c:ext xmlns:c16="http://schemas.microsoft.com/office/drawing/2014/chart" uri="{C3380CC4-5D6E-409C-BE32-E72D297353CC}">
              <c16:uniqueId val="{00000001-1DC2-47BF-A445-24D5F784C59D}"/>
            </c:ext>
          </c:extLst>
        </c:ser>
        <c:dLbls>
          <c:showLegendKey val="0"/>
          <c:showVal val="0"/>
          <c:showCatName val="0"/>
          <c:showSerName val="0"/>
          <c:showPercent val="0"/>
          <c:showBubbleSize val="0"/>
        </c:dLbls>
        <c:marker val="1"/>
        <c:smooth val="0"/>
        <c:axId val="159627904"/>
        <c:axId val="159626368"/>
      </c:lineChart>
      <c:catAx>
        <c:axId val="159560832"/>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159562368"/>
        <c:crosses val="autoZero"/>
        <c:auto val="1"/>
        <c:lblAlgn val="ctr"/>
        <c:lblOffset val="100"/>
        <c:noMultiLvlLbl val="1"/>
      </c:catAx>
      <c:valAx>
        <c:axId val="159562368"/>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cross"/>
        <c:tickLblPos val="nextTo"/>
        <c:crossAx val="159560832"/>
        <c:crosses val="autoZero"/>
        <c:crossBetween val="between"/>
      </c:valAx>
      <c:valAx>
        <c:axId val="159626368"/>
        <c:scaling>
          <c:orientation val="minMax"/>
        </c:scaling>
        <c:delete val="1"/>
        <c:axPos val="r"/>
        <c:numFmt formatCode="#,##0.00" sourceLinked="1"/>
        <c:majorTickMark val="cross"/>
        <c:minorTickMark val="cross"/>
        <c:tickLblPos val="nextTo"/>
        <c:crossAx val="159627904"/>
        <c:crosses val="max"/>
        <c:crossBetween val="between"/>
      </c:valAx>
      <c:catAx>
        <c:axId val="159627904"/>
        <c:scaling>
          <c:orientation val="minMax"/>
        </c:scaling>
        <c:delete val="1"/>
        <c:axPos val="b"/>
        <c:numFmt formatCode="General" sourceLinked="1"/>
        <c:majorTickMark val="cross"/>
        <c:minorTickMark val="cross"/>
        <c:tickLblPos val="none"/>
        <c:crossAx val="159626368"/>
        <c:crosses val="autoZero"/>
        <c:auto val="1"/>
        <c:lblAlgn val="ctr"/>
        <c:lblOffset val="100"/>
        <c:noMultiLvlLbl val="1"/>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lineChart>
        <c:grouping val="standard"/>
        <c:varyColors val="1"/>
        <c:ser>
          <c:idx val="0"/>
          <c:order val="0"/>
          <c:tx>
            <c:strRef>
              <c:f>'рахунок операцій з капіталом'!$B$3</c:f>
              <c:strCache>
                <c:ptCount val="1"/>
                <c:pt idx="0">
                  <c:v>Латвія</c:v>
                </c:pt>
              </c:strCache>
            </c:strRef>
          </c:tx>
          <c:spPr>
            <a:ln w="28575" cap="rnd">
              <a:solidFill>
                <a:schemeClr val="accent2"/>
              </a:solidFill>
              <a:round/>
            </a:ln>
            <a:effectLst/>
          </c:spPr>
          <c:marker>
            <c:symbol val="none"/>
          </c:marker>
          <c:dLbls>
            <c:showLegendKey val="1"/>
            <c:showVal val="1"/>
            <c:showCatName val="1"/>
            <c:showSerName val="1"/>
            <c:showPercent val="1"/>
            <c:showBubbleSize val="1"/>
            <c:showLeaderLines val="0"/>
          </c:dLbls>
          <c:cat>
            <c:strRef>
              <c:f>'рахунок операцій з капіталом'!$C$2:$I$2</c:f>
              <c:strCache>
                <c:ptCount val="7"/>
                <c:pt idx="0">
                  <c:v>2016</c:v>
                </c:pt>
                <c:pt idx="1">
                  <c:v>2017</c:v>
                </c:pt>
                <c:pt idx="2">
                  <c:v>2018</c:v>
                </c:pt>
                <c:pt idx="3">
                  <c:v>2019</c:v>
                </c:pt>
                <c:pt idx="4">
                  <c:v>2020Q1</c:v>
                </c:pt>
                <c:pt idx="5">
                  <c:v>2020Q2</c:v>
                </c:pt>
                <c:pt idx="6">
                  <c:v>2020Q3</c:v>
                </c:pt>
              </c:strCache>
            </c:strRef>
          </c:cat>
          <c:val>
            <c:numRef>
              <c:f>'рахунок операцій з капіталом'!$C$3:$I$3</c:f>
              <c:numCache>
                <c:formatCode>#,##0.00</c:formatCode>
                <c:ptCount val="7"/>
                <c:pt idx="0">
                  <c:v>334.20699515374702</c:v>
                </c:pt>
                <c:pt idx="1">
                  <c:v>301.46405467564608</c:v>
                </c:pt>
                <c:pt idx="2">
                  <c:v>608.6484145604411</c:v>
                </c:pt>
                <c:pt idx="3">
                  <c:v>504.83170771103892</c:v>
                </c:pt>
                <c:pt idx="4">
                  <c:v>164.29647968750001</c:v>
                </c:pt>
                <c:pt idx="5">
                  <c:v>96.924335483871303</c:v>
                </c:pt>
                <c:pt idx="6">
                  <c:v>168.32312727272802</c:v>
                </c:pt>
              </c:numCache>
            </c:numRef>
          </c:val>
          <c:smooth val="1"/>
          <c:extLst xmlns:c16r2="http://schemas.microsoft.com/office/drawing/2015/06/chart">
            <c:ext xmlns:c16="http://schemas.microsoft.com/office/drawing/2014/chart" uri="{C3380CC4-5D6E-409C-BE32-E72D297353CC}">
              <c16:uniqueId val="{00000000-50D7-4576-B81A-6CF02E6C370C}"/>
            </c:ext>
          </c:extLst>
        </c:ser>
        <c:ser>
          <c:idx val="1"/>
          <c:order val="1"/>
          <c:tx>
            <c:strRef>
              <c:f>'рахунок операцій з капіталом'!$B$4</c:f>
              <c:strCache>
                <c:ptCount val="1"/>
                <c:pt idx="0">
                  <c:v>Фінляндія</c:v>
                </c:pt>
              </c:strCache>
            </c:strRef>
          </c:tx>
          <c:spPr>
            <a:ln w="28575" cap="rnd">
              <a:solidFill>
                <a:srgbClr val="00B0F0"/>
              </a:solidFill>
              <a:round/>
            </a:ln>
            <a:effectLst/>
          </c:spPr>
          <c:marker>
            <c:symbol val="none"/>
          </c:marker>
          <c:dLbls>
            <c:showLegendKey val="1"/>
            <c:showVal val="1"/>
            <c:showCatName val="1"/>
            <c:showSerName val="1"/>
            <c:showPercent val="1"/>
            <c:showBubbleSize val="1"/>
            <c:showLeaderLines val="0"/>
          </c:dLbls>
          <c:cat>
            <c:strRef>
              <c:f>'рахунок операцій з капіталом'!$C$2:$I$2</c:f>
              <c:strCache>
                <c:ptCount val="7"/>
                <c:pt idx="0">
                  <c:v>2016</c:v>
                </c:pt>
                <c:pt idx="1">
                  <c:v>2017</c:v>
                </c:pt>
                <c:pt idx="2">
                  <c:v>2018</c:v>
                </c:pt>
                <c:pt idx="3">
                  <c:v>2019</c:v>
                </c:pt>
                <c:pt idx="4">
                  <c:v>2020Q1</c:v>
                </c:pt>
                <c:pt idx="5">
                  <c:v>2020Q2</c:v>
                </c:pt>
                <c:pt idx="6">
                  <c:v>2020Q3</c:v>
                </c:pt>
              </c:strCache>
            </c:strRef>
          </c:cat>
          <c:val>
            <c:numRef>
              <c:f>'рахунок операцій з капіталом'!$C$4:$I$4</c:f>
              <c:numCache>
                <c:formatCode>#,##0.00</c:formatCode>
                <c:ptCount val="7"/>
                <c:pt idx="0">
                  <c:v>120.33861220270299</c:v>
                </c:pt>
                <c:pt idx="1">
                  <c:v>200.23230816731601</c:v>
                </c:pt>
                <c:pt idx="2">
                  <c:v>229.09811655677703</c:v>
                </c:pt>
                <c:pt idx="3">
                  <c:v>210.49044483225103</c:v>
                </c:pt>
                <c:pt idx="4">
                  <c:v>51.825064062499997</c:v>
                </c:pt>
                <c:pt idx="5">
                  <c:v>51.766406451613086</c:v>
                </c:pt>
                <c:pt idx="6">
                  <c:v>54.938798484848597</c:v>
                </c:pt>
              </c:numCache>
            </c:numRef>
          </c:val>
          <c:smooth val="1"/>
          <c:extLst xmlns:c16r2="http://schemas.microsoft.com/office/drawing/2015/06/chart">
            <c:ext xmlns:c16="http://schemas.microsoft.com/office/drawing/2014/chart" uri="{C3380CC4-5D6E-409C-BE32-E72D297353CC}">
              <c16:uniqueId val="{00000001-50D7-4576-B81A-6CF02E6C370C}"/>
            </c:ext>
          </c:extLst>
        </c:ser>
        <c:dLbls>
          <c:showLegendKey val="0"/>
          <c:showVal val="0"/>
          <c:showCatName val="0"/>
          <c:showSerName val="0"/>
          <c:showPercent val="0"/>
          <c:showBubbleSize val="0"/>
        </c:dLbls>
        <c:marker val="1"/>
        <c:smooth val="0"/>
        <c:axId val="159432064"/>
        <c:axId val="159564928"/>
      </c:lineChart>
      <c:catAx>
        <c:axId val="159432064"/>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159564928"/>
        <c:crosses val="autoZero"/>
        <c:auto val="1"/>
        <c:lblAlgn val="ctr"/>
        <c:lblOffset val="100"/>
        <c:noMultiLvlLbl val="1"/>
      </c:catAx>
      <c:valAx>
        <c:axId val="159564928"/>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cross"/>
        <c:tickLblPos val="nextTo"/>
        <c:crossAx val="15943206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lineChart>
        <c:grouping val="standard"/>
        <c:varyColors val="1"/>
        <c:ser>
          <c:idx val="1"/>
          <c:order val="1"/>
          <c:tx>
            <c:strRef>
              <c:f>'фінансовий рахунок'!$B$6</c:f>
              <c:strCache>
                <c:ptCount val="1"/>
                <c:pt idx="0">
                  <c:v>Фінляндія</c:v>
                </c:pt>
              </c:strCache>
            </c:strRef>
          </c:tx>
          <c:spPr>
            <a:ln w="28575" cap="rnd">
              <a:solidFill>
                <a:srgbClr val="00B0F0"/>
              </a:solidFill>
              <a:round/>
            </a:ln>
            <a:effectLst/>
          </c:spPr>
          <c:marker>
            <c:symbol val="none"/>
          </c:marker>
          <c:dLbls>
            <c:showLegendKey val="1"/>
            <c:showVal val="1"/>
            <c:showCatName val="1"/>
            <c:showSerName val="1"/>
            <c:showPercent val="1"/>
            <c:showBubbleSize val="1"/>
            <c:showLeaderLines val="0"/>
          </c:dLbls>
          <c:cat>
            <c:strRef>
              <c:f>'фінансовий рахунок'!$C$4:$I$4</c:f>
              <c:strCache>
                <c:ptCount val="7"/>
                <c:pt idx="0">
                  <c:v>2016</c:v>
                </c:pt>
                <c:pt idx="1">
                  <c:v>2017</c:v>
                </c:pt>
                <c:pt idx="2">
                  <c:v>2018</c:v>
                </c:pt>
                <c:pt idx="3">
                  <c:v>2019</c:v>
                </c:pt>
                <c:pt idx="4">
                  <c:v>2020Q1</c:v>
                </c:pt>
                <c:pt idx="5">
                  <c:v>2020Q2</c:v>
                </c:pt>
                <c:pt idx="6">
                  <c:v>2020Q3</c:v>
                </c:pt>
              </c:strCache>
            </c:strRef>
          </c:cat>
          <c:val>
            <c:numRef>
              <c:f>'фінансовий рахунок'!$C$6:$I$6</c:f>
              <c:numCache>
                <c:formatCode>#,##0.00</c:formatCode>
                <c:ptCount val="7"/>
                <c:pt idx="0">
                  <c:v>-8066.7735994814302</c:v>
                </c:pt>
                <c:pt idx="1">
                  <c:v>-7603.0839283594305</c:v>
                </c:pt>
                <c:pt idx="2">
                  <c:v>-18987.628402348801</c:v>
                </c:pt>
                <c:pt idx="3">
                  <c:v>-9722.2055310174092</c:v>
                </c:pt>
                <c:pt idx="4">
                  <c:v>-3952.6879899247592</c:v>
                </c:pt>
                <c:pt idx="5">
                  <c:v>-1777.3039257374899</c:v>
                </c:pt>
                <c:pt idx="6">
                  <c:v>-2595.4209418993601</c:v>
                </c:pt>
              </c:numCache>
            </c:numRef>
          </c:val>
          <c:smooth val="1"/>
          <c:extLst xmlns:c16r2="http://schemas.microsoft.com/office/drawing/2015/06/chart">
            <c:ext xmlns:c16="http://schemas.microsoft.com/office/drawing/2014/chart" uri="{C3380CC4-5D6E-409C-BE32-E72D297353CC}">
              <c16:uniqueId val="{00000000-B323-4C98-B130-5EC6DB329DF7}"/>
            </c:ext>
          </c:extLst>
        </c:ser>
        <c:dLbls>
          <c:showLegendKey val="0"/>
          <c:showVal val="0"/>
          <c:showCatName val="0"/>
          <c:showSerName val="0"/>
          <c:showPercent val="0"/>
          <c:showBubbleSize val="0"/>
        </c:dLbls>
        <c:marker val="1"/>
        <c:smooth val="0"/>
        <c:axId val="130256256"/>
        <c:axId val="130283008"/>
      </c:lineChart>
      <c:lineChart>
        <c:grouping val="standard"/>
        <c:varyColors val="1"/>
        <c:ser>
          <c:idx val="0"/>
          <c:order val="0"/>
          <c:tx>
            <c:strRef>
              <c:f>'фінансовий рахунок'!$B$5</c:f>
              <c:strCache>
                <c:ptCount val="1"/>
                <c:pt idx="0">
                  <c:v>Латвія</c:v>
                </c:pt>
              </c:strCache>
            </c:strRef>
          </c:tx>
          <c:spPr>
            <a:ln w="28575" cap="rnd">
              <a:solidFill>
                <a:schemeClr val="accent2"/>
              </a:solidFill>
              <a:round/>
            </a:ln>
            <a:effectLst/>
          </c:spPr>
          <c:marker>
            <c:symbol val="none"/>
          </c:marker>
          <c:dLbls>
            <c:showLegendKey val="1"/>
            <c:showVal val="1"/>
            <c:showCatName val="1"/>
            <c:showSerName val="1"/>
            <c:showPercent val="1"/>
            <c:showBubbleSize val="1"/>
            <c:showLeaderLines val="0"/>
          </c:dLbls>
          <c:cat>
            <c:strRef>
              <c:f>'фінансовий рахунок'!$C$4:$I$4</c:f>
              <c:strCache>
                <c:ptCount val="7"/>
                <c:pt idx="0">
                  <c:v>2016</c:v>
                </c:pt>
                <c:pt idx="1">
                  <c:v>2017</c:v>
                </c:pt>
                <c:pt idx="2">
                  <c:v>2018</c:v>
                </c:pt>
                <c:pt idx="3">
                  <c:v>2019</c:v>
                </c:pt>
                <c:pt idx="4">
                  <c:v>2020Q1</c:v>
                </c:pt>
                <c:pt idx="5">
                  <c:v>2020Q2</c:v>
                </c:pt>
                <c:pt idx="6">
                  <c:v>2020Q3</c:v>
                </c:pt>
              </c:strCache>
            </c:strRef>
          </c:cat>
          <c:val>
            <c:numRef>
              <c:f>'фінансовий рахунок'!$C$5:$I$5</c:f>
              <c:numCache>
                <c:formatCode>#,##0.00</c:formatCode>
                <c:ptCount val="7"/>
                <c:pt idx="0">
                  <c:v>966.97480758646111</c:v>
                </c:pt>
                <c:pt idx="1">
                  <c:v>625.33678799681309</c:v>
                </c:pt>
                <c:pt idx="2">
                  <c:v>1007.1789922905401</c:v>
                </c:pt>
                <c:pt idx="3">
                  <c:v>366.19084060170803</c:v>
                </c:pt>
                <c:pt idx="4">
                  <c:v>360.57012656249987</c:v>
                </c:pt>
                <c:pt idx="5">
                  <c:v>534.19686584098702</c:v>
                </c:pt>
                <c:pt idx="6">
                  <c:v>571.59728777553494</c:v>
                </c:pt>
              </c:numCache>
            </c:numRef>
          </c:val>
          <c:smooth val="1"/>
          <c:extLst xmlns:c16r2="http://schemas.microsoft.com/office/drawing/2015/06/chart">
            <c:ext xmlns:c16="http://schemas.microsoft.com/office/drawing/2014/chart" uri="{C3380CC4-5D6E-409C-BE32-E72D297353CC}">
              <c16:uniqueId val="{00000001-B323-4C98-B130-5EC6DB329DF7}"/>
            </c:ext>
          </c:extLst>
        </c:ser>
        <c:dLbls>
          <c:showLegendKey val="0"/>
          <c:showVal val="0"/>
          <c:showCatName val="0"/>
          <c:showSerName val="0"/>
          <c:showPercent val="0"/>
          <c:showBubbleSize val="0"/>
        </c:dLbls>
        <c:marker val="1"/>
        <c:smooth val="0"/>
        <c:axId val="145548032"/>
        <c:axId val="130284544"/>
      </c:lineChart>
      <c:catAx>
        <c:axId val="130256256"/>
        <c:scaling>
          <c:orientation val="minMax"/>
        </c:scaling>
        <c:delete val="1"/>
        <c:axPos val="b"/>
        <c:numFmt formatCode="General" sourceLinked="1"/>
        <c:majorTickMark val="none"/>
        <c:minorTickMark val="cross"/>
        <c:tickLblPos val="nextTo"/>
        <c:crossAx val="130283008"/>
        <c:crosses val="autoZero"/>
        <c:auto val="1"/>
        <c:lblAlgn val="ctr"/>
        <c:lblOffset val="100"/>
        <c:noMultiLvlLbl val="1"/>
      </c:catAx>
      <c:valAx>
        <c:axId val="130283008"/>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cross"/>
        <c:tickLblPos val="nextTo"/>
        <c:crossAx val="130256256"/>
        <c:crosses val="autoZero"/>
        <c:crossBetween val="between"/>
      </c:valAx>
      <c:valAx>
        <c:axId val="130284544"/>
        <c:scaling>
          <c:orientation val="minMax"/>
        </c:scaling>
        <c:delete val="1"/>
        <c:axPos val="r"/>
        <c:numFmt formatCode="#,##0.00" sourceLinked="1"/>
        <c:majorTickMark val="cross"/>
        <c:minorTickMark val="cross"/>
        <c:tickLblPos val="nextTo"/>
        <c:crossAx val="145548032"/>
        <c:crosses val="max"/>
        <c:crossBetween val="between"/>
      </c:valAx>
      <c:catAx>
        <c:axId val="145548032"/>
        <c:scaling>
          <c:orientation val="minMax"/>
        </c:scaling>
        <c:delete val="1"/>
        <c:axPos val="b"/>
        <c:numFmt formatCode="General" sourceLinked="1"/>
        <c:majorTickMark val="cross"/>
        <c:minorTickMark val="cross"/>
        <c:tickLblPos val="none"/>
        <c:crossAx val="130284544"/>
        <c:crosses val="autoZero"/>
        <c:auto val="1"/>
        <c:lblAlgn val="ctr"/>
        <c:lblOffset val="100"/>
        <c:noMultiLvlLbl val="1"/>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1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manualLayout>
          <c:layoutTarget val="inner"/>
          <c:xMode val="edge"/>
          <c:yMode val="edge"/>
          <c:x val="0.34484711286089237"/>
          <c:y val="5.0925925925925923E-2"/>
          <c:w val="0.6551528871391078"/>
          <c:h val="0.6271689997083697"/>
        </c:manualLayout>
      </c:layout>
      <c:lineChart>
        <c:grouping val="standard"/>
        <c:varyColors val="1"/>
        <c:ser>
          <c:idx val="0"/>
          <c:order val="0"/>
          <c:tx>
            <c:strRef>
              <c:f>Финляндия!$D$29</c:f>
              <c:strCache>
                <c:ptCount val="1"/>
                <c:pt idx="0">
                  <c:v>Резервні активи Фінляндії</c:v>
                </c:pt>
              </c:strCache>
            </c:strRef>
          </c:tx>
          <c:spPr>
            <a:ln w="28575" cap="rnd">
              <a:solidFill>
                <a:schemeClr val="accent1"/>
              </a:solidFill>
              <a:round/>
            </a:ln>
            <a:effectLst/>
          </c:spPr>
          <c:marker>
            <c:symbol val="none"/>
          </c:marker>
          <c:dLbls>
            <c:showLegendKey val="1"/>
            <c:showVal val="1"/>
            <c:showCatName val="1"/>
            <c:showSerName val="1"/>
            <c:showPercent val="1"/>
            <c:showBubbleSize val="1"/>
            <c:showLeaderLines val="0"/>
          </c:dLbls>
          <c:cat>
            <c:strRef>
              <c:f>Финляндия!$E$4:$K$4</c:f>
              <c:strCache>
                <c:ptCount val="7"/>
                <c:pt idx="0">
                  <c:v>2016</c:v>
                </c:pt>
                <c:pt idx="1">
                  <c:v>2017</c:v>
                </c:pt>
                <c:pt idx="2">
                  <c:v>2018</c:v>
                </c:pt>
                <c:pt idx="3">
                  <c:v>2019</c:v>
                </c:pt>
                <c:pt idx="4">
                  <c:v>2020Q1</c:v>
                </c:pt>
                <c:pt idx="5">
                  <c:v>2020Q2</c:v>
                </c:pt>
                <c:pt idx="6">
                  <c:v>2020Q3</c:v>
                </c:pt>
              </c:strCache>
            </c:strRef>
          </c:cat>
          <c:val>
            <c:numRef>
              <c:f>Финляндия!$E$29:$K$29</c:f>
              <c:numCache>
                <c:formatCode>#,##0.00</c:formatCode>
                <c:ptCount val="7"/>
                <c:pt idx="0">
                  <c:v>597.93539082000393</c:v>
                </c:pt>
                <c:pt idx="1">
                  <c:v>-443.95958916767592</c:v>
                </c:pt>
                <c:pt idx="2">
                  <c:v>-71.620570187625177</c:v>
                </c:pt>
                <c:pt idx="3">
                  <c:v>615.55138824669007</c:v>
                </c:pt>
                <c:pt idx="4">
                  <c:v>-450.63685242475901</c:v>
                </c:pt>
                <c:pt idx="5">
                  <c:v>80.779642004455368</c:v>
                </c:pt>
                <c:pt idx="6">
                  <c:v>32.290100524888608</c:v>
                </c:pt>
              </c:numCache>
            </c:numRef>
          </c:val>
          <c:smooth val="1"/>
          <c:extLst xmlns:c16r2="http://schemas.microsoft.com/office/drawing/2015/06/chart">
            <c:ext xmlns:c16="http://schemas.microsoft.com/office/drawing/2014/chart" uri="{C3380CC4-5D6E-409C-BE32-E72D297353CC}">
              <c16:uniqueId val="{00000000-4A04-40FC-953C-F645FC47F00B}"/>
            </c:ext>
          </c:extLst>
        </c:ser>
        <c:ser>
          <c:idx val="1"/>
          <c:order val="1"/>
          <c:tx>
            <c:strRef>
              <c:f>Финляндия!$D$30</c:f>
              <c:strCache>
                <c:ptCount val="1"/>
                <c:pt idx="0">
                  <c:v>Резервні активи Латвії</c:v>
                </c:pt>
              </c:strCache>
            </c:strRef>
          </c:tx>
          <c:spPr>
            <a:ln w="28575" cap="rnd">
              <a:solidFill>
                <a:schemeClr val="accent2"/>
              </a:solidFill>
              <a:round/>
            </a:ln>
            <a:effectLst/>
          </c:spPr>
          <c:marker>
            <c:symbol val="none"/>
          </c:marker>
          <c:dLbls>
            <c:showLegendKey val="1"/>
            <c:showVal val="1"/>
            <c:showCatName val="1"/>
            <c:showSerName val="1"/>
            <c:showPercent val="1"/>
            <c:showBubbleSize val="1"/>
            <c:showLeaderLines val="0"/>
          </c:dLbls>
          <c:cat>
            <c:strRef>
              <c:f>Финляндия!$E$4:$K$4</c:f>
              <c:strCache>
                <c:ptCount val="7"/>
                <c:pt idx="0">
                  <c:v>2016</c:v>
                </c:pt>
                <c:pt idx="1">
                  <c:v>2017</c:v>
                </c:pt>
                <c:pt idx="2">
                  <c:v>2018</c:v>
                </c:pt>
                <c:pt idx="3">
                  <c:v>2019</c:v>
                </c:pt>
                <c:pt idx="4">
                  <c:v>2020Q1</c:v>
                </c:pt>
                <c:pt idx="5">
                  <c:v>2020Q2</c:v>
                </c:pt>
                <c:pt idx="6">
                  <c:v>2020Q3</c:v>
                </c:pt>
              </c:strCache>
            </c:strRef>
          </c:cat>
          <c:val>
            <c:numRef>
              <c:f>Финляндия!$E$30:$K$30</c:f>
              <c:numCache>
                <c:formatCode>#,##0.00</c:formatCode>
                <c:ptCount val="7"/>
                <c:pt idx="0">
                  <c:v>118.546571282625</c:v>
                </c:pt>
                <c:pt idx="1">
                  <c:v>1029.70150230734</c:v>
                </c:pt>
                <c:pt idx="2">
                  <c:v>-147.37177021861899</c:v>
                </c:pt>
                <c:pt idx="3">
                  <c:v>-103.90925414937401</c:v>
                </c:pt>
                <c:pt idx="4">
                  <c:v>271.25459062500005</c:v>
                </c:pt>
                <c:pt idx="5">
                  <c:v>-96.912727707401686</c:v>
                </c:pt>
                <c:pt idx="6">
                  <c:v>236.11994383613995</c:v>
                </c:pt>
              </c:numCache>
            </c:numRef>
          </c:val>
          <c:smooth val="1"/>
          <c:extLst xmlns:c16r2="http://schemas.microsoft.com/office/drawing/2015/06/chart">
            <c:ext xmlns:c16="http://schemas.microsoft.com/office/drawing/2014/chart" uri="{C3380CC4-5D6E-409C-BE32-E72D297353CC}">
              <c16:uniqueId val="{00000001-4A04-40FC-953C-F645FC47F00B}"/>
            </c:ext>
          </c:extLst>
        </c:ser>
        <c:dLbls>
          <c:showLegendKey val="0"/>
          <c:showVal val="0"/>
          <c:showCatName val="0"/>
          <c:showSerName val="0"/>
          <c:showPercent val="0"/>
          <c:showBubbleSize val="0"/>
        </c:dLbls>
        <c:marker val="1"/>
        <c:smooth val="0"/>
        <c:axId val="130175360"/>
        <c:axId val="130176896"/>
      </c:lineChart>
      <c:catAx>
        <c:axId val="130175360"/>
        <c:scaling>
          <c:orientation val="minMax"/>
        </c:scaling>
        <c:delete val="1"/>
        <c:axPos val="b"/>
        <c:numFmt formatCode="General" sourceLinked="1"/>
        <c:majorTickMark val="none"/>
        <c:minorTickMark val="cross"/>
        <c:tickLblPos val="nextTo"/>
        <c:crossAx val="130176896"/>
        <c:crosses val="autoZero"/>
        <c:auto val="1"/>
        <c:lblAlgn val="ctr"/>
        <c:lblOffset val="100"/>
        <c:noMultiLvlLbl val="1"/>
      </c:catAx>
      <c:valAx>
        <c:axId val="130176896"/>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cross"/>
        <c:tickLblPos val="nextTo"/>
        <c:crossAx val="13017536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5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barChart>
        <c:barDir val="col"/>
        <c:grouping val="clustered"/>
        <c:varyColors val="1"/>
        <c:ser>
          <c:idx val="0"/>
          <c:order val="0"/>
          <c:tx>
            <c:strRef>
              <c:f>'инвестиции в Украину'!$E$5</c:f>
              <c:strCache>
                <c:ptCount val="1"/>
                <c:pt idx="0">
                  <c:v>Латвія</c:v>
                </c:pt>
              </c:strCache>
            </c:strRef>
          </c:tx>
          <c:spPr>
            <a:solidFill>
              <a:schemeClr val="accent2"/>
            </a:solidFill>
            <a:ln>
              <a:noFill/>
            </a:ln>
            <a:effectLst/>
          </c:spPr>
          <c:invertIfNegative val="1"/>
          <c:dLbls>
            <c:showLegendKey val="1"/>
            <c:showVal val="1"/>
            <c:showCatName val="1"/>
            <c:showSerName val="1"/>
            <c:showPercent val="1"/>
            <c:showBubbleSize val="1"/>
            <c:showLeaderLines val="0"/>
          </c:dLbls>
          <c:cat>
            <c:numRef>
              <c:f>'инвестиции в Украину'!$F$4:$H$4</c:f>
              <c:numCache>
                <c:formatCode>General</c:formatCode>
                <c:ptCount val="3"/>
                <c:pt idx="0">
                  <c:v>2018</c:v>
                </c:pt>
                <c:pt idx="1">
                  <c:v>2019</c:v>
                </c:pt>
                <c:pt idx="2">
                  <c:v>2020</c:v>
                </c:pt>
              </c:numCache>
            </c:numRef>
          </c:cat>
          <c:val>
            <c:numRef>
              <c:f>'инвестиции в Украину'!$F$5:$H$5</c:f>
              <c:numCache>
                <c:formatCode>_-* #\ ##0.0\ _г_р_н_._-;\-* #\ ##0.0\ _г_р_н_._-;_-* "-"??\ _г_р_н_._-;_-@_-</c:formatCode>
                <c:ptCount val="3"/>
                <c:pt idx="0">
                  <c:v>38.274277872698754</c:v>
                </c:pt>
                <c:pt idx="1">
                  <c:v>-25.924715151054411</c:v>
                </c:pt>
                <c:pt idx="2">
                  <c:v>-6.7836842099310655</c:v>
                </c:pt>
              </c:numCache>
            </c:numRef>
          </c:val>
          <c:extLst xmlns:c16r2="http://schemas.microsoft.com/office/drawing/2015/06/chart">
            <c:ext xmlns:c16="http://schemas.microsoft.com/office/drawing/2014/chart" uri="{C3380CC4-5D6E-409C-BE32-E72D297353CC}">
              <c16:uniqueId val="{00000000-BBC5-41C0-81E0-C31143BE4719}"/>
            </c:ex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Lst>
        </c:ser>
        <c:ser>
          <c:idx val="1"/>
          <c:order val="1"/>
          <c:tx>
            <c:strRef>
              <c:f>'инвестиции в Украину'!$E$6</c:f>
              <c:strCache>
                <c:ptCount val="1"/>
                <c:pt idx="0">
                  <c:v>Фінляндія</c:v>
                </c:pt>
              </c:strCache>
            </c:strRef>
          </c:tx>
          <c:spPr>
            <a:solidFill>
              <a:srgbClr val="00B0F0"/>
            </a:solidFill>
            <a:ln>
              <a:solidFill>
                <a:srgbClr val="00B0F0"/>
              </a:solidFill>
            </a:ln>
            <a:effectLst/>
          </c:spPr>
          <c:invertIfNegative val="1"/>
          <c:dLbls>
            <c:showLegendKey val="1"/>
            <c:showVal val="1"/>
            <c:showCatName val="1"/>
            <c:showSerName val="1"/>
            <c:showPercent val="1"/>
            <c:showBubbleSize val="1"/>
            <c:showLeaderLines val="0"/>
          </c:dLbls>
          <c:cat>
            <c:numRef>
              <c:f>'инвестиции в Украину'!$F$4:$H$4</c:f>
              <c:numCache>
                <c:formatCode>General</c:formatCode>
                <c:ptCount val="3"/>
                <c:pt idx="0">
                  <c:v>2018</c:v>
                </c:pt>
                <c:pt idx="1">
                  <c:v>2019</c:v>
                </c:pt>
                <c:pt idx="2">
                  <c:v>2020</c:v>
                </c:pt>
              </c:numCache>
            </c:numRef>
          </c:cat>
          <c:val>
            <c:numRef>
              <c:f>'инвестиции в Украину'!$F$6:$H$6</c:f>
              <c:numCache>
                <c:formatCode>_-* #\ ##0.0\ _г_р_н_._-;\-* #\ ##0.0\ _г_р_н_._-;_-* "-"??\ _г_р_н_._-;_-@_-</c:formatCode>
                <c:ptCount val="3"/>
                <c:pt idx="0">
                  <c:v>4.3306066323377772</c:v>
                </c:pt>
                <c:pt idx="1">
                  <c:v>-0.30645655331052174</c:v>
                </c:pt>
                <c:pt idx="2">
                  <c:v>9.9904806976032781</c:v>
                </c:pt>
              </c:numCache>
            </c:numRef>
          </c:val>
          <c:extLst xmlns:c16r2="http://schemas.microsoft.com/office/drawing/2015/06/chart">
            <c:ext xmlns:c16="http://schemas.microsoft.com/office/drawing/2014/chart" uri="{C3380CC4-5D6E-409C-BE32-E72D297353CC}">
              <c16:uniqueId val="{00000001-BBC5-41C0-81E0-C31143BE4719}"/>
            </c:ext>
            <c:ext xmlns:c14="http://schemas.microsoft.com/office/drawing/2007/8/2/chart" uri="{6F2FDCE9-48DA-4B69-8628-5D25D57E5C99}">
              <c14:invertSolidFillFmt>
                <c14:spPr xmlns:c14="http://schemas.microsoft.com/office/drawing/2007/8/2/chart">
                  <a:solidFill>
                    <a:srgbClr val="FFFFFF"/>
                  </a:solidFill>
                  <a:ln>
                    <a:solidFill>
                      <a:srgbClr val="00B0F0"/>
                    </a:solidFill>
                  </a:ln>
                  <a:effectLst/>
                </c14:spPr>
              </c14:invertSolidFillFmt>
            </c:ext>
          </c:extLst>
        </c:ser>
        <c:dLbls>
          <c:showLegendKey val="0"/>
          <c:showVal val="0"/>
          <c:showCatName val="0"/>
          <c:showSerName val="0"/>
          <c:showPercent val="0"/>
          <c:showBubbleSize val="0"/>
        </c:dLbls>
        <c:gapWidth val="150"/>
        <c:axId val="119446912"/>
        <c:axId val="119452800"/>
      </c:barChart>
      <c:catAx>
        <c:axId val="119446912"/>
        <c:scaling>
          <c:orientation val="minMax"/>
        </c:scaling>
        <c:delete val="1"/>
        <c:axPos val="b"/>
        <c:numFmt formatCode="General" sourceLinked="1"/>
        <c:majorTickMark val="none"/>
        <c:minorTickMark val="cross"/>
        <c:tickLblPos val="nextTo"/>
        <c:crossAx val="119452800"/>
        <c:crosses val="autoZero"/>
        <c:auto val="1"/>
        <c:lblAlgn val="ctr"/>
        <c:lblOffset val="100"/>
        <c:noMultiLvlLbl val="1"/>
      </c:catAx>
      <c:valAx>
        <c:axId val="119452800"/>
        <c:scaling>
          <c:orientation val="minMax"/>
        </c:scaling>
        <c:delete val="1"/>
        <c:axPos val="l"/>
        <c:majorGridlines>
          <c:spPr>
            <a:ln w="9525" cap="flat" cmpd="sng" algn="ctr">
              <a:solidFill>
                <a:schemeClr val="tx1">
                  <a:lumMod val="15000"/>
                  <a:lumOff val="85000"/>
                </a:schemeClr>
              </a:solidFill>
              <a:round/>
            </a:ln>
            <a:effectLst/>
          </c:spPr>
        </c:majorGridlines>
        <c:numFmt formatCode="_-* #\ ##0.0\ _г_р_н_._-;\-* #\ ##0.0\ _г_р_н_._-;_-* &quot;-&quot;??\ _г_р_н_._-;_-@_-" sourceLinked="1"/>
        <c:majorTickMark val="none"/>
        <c:minorTickMark val="cross"/>
        <c:tickLblPos val="nextTo"/>
        <c:crossAx val="1194469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legend>
      <c:legendPos val="b"/>
      <c:layout/>
      <c:overlay val="1"/>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46</Pages>
  <Words>41045</Words>
  <Characters>23396</Characters>
  <Application>Microsoft Office Word</Application>
  <DocSecurity>0</DocSecurity>
  <Lines>194</Lines>
  <Paragraphs>128</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Hewlett-Packard</Company>
  <LinksUpToDate>false</LinksUpToDate>
  <CharactersWithSpaces>64313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Неркарарян</dc:creator>
  <cp:lastModifiedBy>admin</cp:lastModifiedBy>
  <cp:revision>2</cp:revision>
  <cp:lastPrinted>2021-06-04T07:58:00Z</cp:lastPrinted>
  <dcterms:created xsi:type="dcterms:W3CDTF">2022-02-23T11:46:00Z</dcterms:created>
  <dcterms:modified xsi:type="dcterms:W3CDTF">2022-02-23T11:46:00Z</dcterms:modified>
</cp:coreProperties>
</file>