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F769D" w:rsidRPr="007F769D" w:rsidRDefault="007F769D" w:rsidP="007F769D">
      <w:pPr>
        <w:spacing w:after="0" w:line="360" w:lineRule="auto"/>
        <w:jc w:val="center"/>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Одеський національний університет імені І.І. Мечникова</w:t>
      </w:r>
    </w:p>
    <w:p w:rsidR="007F769D" w:rsidRPr="007F769D" w:rsidRDefault="007F769D" w:rsidP="007F769D">
      <w:pPr>
        <w:spacing w:after="0" w:line="360" w:lineRule="auto"/>
        <w:jc w:val="center"/>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Економіко-правовий факультет</w:t>
      </w:r>
    </w:p>
    <w:p w:rsidR="007F769D" w:rsidRPr="007F769D" w:rsidRDefault="007F769D" w:rsidP="007F769D">
      <w:pPr>
        <w:spacing w:after="0" w:line="360" w:lineRule="auto"/>
        <w:jc w:val="center"/>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Кафедра адміністративного та господарського права</w:t>
      </w:r>
    </w:p>
    <w:p w:rsidR="007F769D" w:rsidRPr="007F769D" w:rsidRDefault="007F769D" w:rsidP="007F769D">
      <w:pPr>
        <w:spacing w:after="0" w:line="360" w:lineRule="auto"/>
        <w:jc w:val="center"/>
        <w:rPr>
          <w:rFonts w:ascii="Times New Roman" w:eastAsia="Times New Roman" w:hAnsi="Times New Roman" w:cs="Times New Roman"/>
          <w:sz w:val="28"/>
          <w:szCs w:val="28"/>
          <w:lang w:val="uk-UA"/>
        </w:rPr>
      </w:pPr>
    </w:p>
    <w:p w:rsidR="007F769D" w:rsidRPr="007F769D" w:rsidRDefault="007F769D" w:rsidP="007F769D">
      <w:pPr>
        <w:spacing w:after="0" w:line="360" w:lineRule="auto"/>
        <w:jc w:val="center"/>
        <w:rPr>
          <w:rFonts w:ascii="Times New Roman" w:eastAsia="Times New Roman" w:hAnsi="Times New Roman" w:cs="Times New Roman"/>
          <w:sz w:val="28"/>
          <w:szCs w:val="28"/>
          <w:lang w:val="uk-UA"/>
        </w:rPr>
      </w:pPr>
    </w:p>
    <w:p w:rsidR="007F769D" w:rsidRPr="007F769D" w:rsidRDefault="007F769D" w:rsidP="007F769D">
      <w:pPr>
        <w:spacing w:after="0" w:line="360" w:lineRule="auto"/>
        <w:jc w:val="center"/>
        <w:rPr>
          <w:rFonts w:ascii="Times New Roman" w:eastAsia="Times New Roman" w:hAnsi="Times New Roman" w:cs="Times New Roman"/>
          <w:sz w:val="28"/>
          <w:szCs w:val="28"/>
          <w:lang w:val="uk-UA"/>
        </w:rPr>
      </w:pPr>
    </w:p>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p>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r w:rsidRPr="007F769D">
        <w:rPr>
          <w:rFonts w:ascii="Times New Roman" w:eastAsia="Times New Roman" w:hAnsi="Times New Roman" w:cs="Times New Roman"/>
          <w:b/>
          <w:sz w:val="28"/>
          <w:szCs w:val="28"/>
          <w:lang w:val="uk-UA"/>
        </w:rPr>
        <w:t>Д и п л о м н а  р о б о т а</w:t>
      </w:r>
    </w:p>
    <w:p w:rsidR="007F769D" w:rsidRPr="007F769D" w:rsidRDefault="007F769D" w:rsidP="007F769D">
      <w:pPr>
        <w:spacing w:after="0" w:line="360" w:lineRule="auto"/>
        <w:jc w:val="center"/>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ступінь вищої освіти магістра </w:t>
      </w:r>
    </w:p>
    <w:p w:rsidR="007F769D" w:rsidRPr="007F769D" w:rsidRDefault="007F769D" w:rsidP="007F769D">
      <w:pPr>
        <w:spacing w:after="0" w:line="240" w:lineRule="auto"/>
        <w:jc w:val="center"/>
        <w:rPr>
          <w:rFonts w:ascii="Times New Roman" w:eastAsia="Times New Roman" w:hAnsi="Times New Roman" w:cs="Times New Roman"/>
          <w:b/>
          <w:sz w:val="28"/>
          <w:szCs w:val="28"/>
          <w:lang w:val="uk-UA"/>
        </w:rPr>
      </w:pPr>
      <w:r w:rsidRPr="007F769D">
        <w:rPr>
          <w:rFonts w:ascii="Times New Roman" w:eastAsia="Times New Roman" w:hAnsi="Times New Roman" w:cs="Times New Roman"/>
          <w:sz w:val="28"/>
          <w:szCs w:val="28"/>
          <w:lang w:val="uk-UA"/>
        </w:rPr>
        <w:t>на тему:</w:t>
      </w:r>
      <w:r w:rsidRPr="007F769D">
        <w:rPr>
          <w:rFonts w:ascii="Times New Roman" w:eastAsia="Times New Roman" w:hAnsi="Times New Roman" w:cs="Times New Roman"/>
          <w:b/>
          <w:sz w:val="28"/>
          <w:szCs w:val="28"/>
          <w:lang w:val="uk-UA"/>
        </w:rPr>
        <w:t xml:space="preserve"> “Порівняльно-правова характеристика загальних зборів</w:t>
      </w:r>
    </w:p>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r w:rsidRPr="007F769D">
        <w:rPr>
          <w:rFonts w:ascii="Times New Roman" w:eastAsia="Times New Roman" w:hAnsi="Times New Roman" w:cs="Times New Roman"/>
          <w:b/>
          <w:sz w:val="28"/>
          <w:szCs w:val="28"/>
          <w:lang w:val="uk-UA"/>
        </w:rPr>
        <w:t xml:space="preserve"> акціонерного товариства та товариства з обмеженою відповідальністю”</w:t>
      </w:r>
    </w:p>
    <w:p w:rsidR="007F769D" w:rsidRPr="007F769D" w:rsidRDefault="007F769D" w:rsidP="007F769D">
      <w:pPr>
        <w:spacing w:after="0" w:line="240" w:lineRule="auto"/>
        <w:jc w:val="center"/>
        <w:rPr>
          <w:rFonts w:ascii="Times New Roman CYR" w:eastAsia="Times New Roman" w:hAnsi="Times New Roman CYR" w:cs="Times New Roman CYR"/>
          <w:sz w:val="24"/>
          <w:szCs w:val="24"/>
          <w:lang w:val="uk-UA"/>
        </w:rPr>
      </w:pPr>
      <w:r w:rsidRPr="007F769D">
        <w:rPr>
          <w:rFonts w:ascii="Times New Roman" w:eastAsia="Times New Roman" w:hAnsi="Times New Roman" w:cs="Times New Roman"/>
          <w:sz w:val="28"/>
          <w:szCs w:val="28"/>
          <w:lang w:val="uk-UA"/>
        </w:rPr>
        <w:t>“</w:t>
      </w:r>
      <w:r w:rsidRPr="007F769D">
        <w:rPr>
          <w:rFonts w:ascii="Times New Roman CYR" w:eastAsia="Times New Roman" w:hAnsi="Times New Roman CYR" w:cs="Times New Roman CYR"/>
          <w:sz w:val="24"/>
          <w:szCs w:val="24"/>
          <w:lang w:val="en-US"/>
        </w:rPr>
        <w:t>Comparative-legal characteristic of the general meetings of the company and</w:t>
      </w:r>
    </w:p>
    <w:p w:rsidR="007F769D" w:rsidRPr="007F769D" w:rsidRDefault="007F769D" w:rsidP="007F769D">
      <w:pPr>
        <w:spacing w:after="0" w:line="240" w:lineRule="auto"/>
        <w:jc w:val="center"/>
        <w:rPr>
          <w:rFonts w:ascii="Times New Roman" w:eastAsia="Times New Roman" w:hAnsi="Times New Roman" w:cs="Times New Roman"/>
          <w:sz w:val="28"/>
          <w:szCs w:val="28"/>
          <w:lang w:val="uk-UA"/>
        </w:rPr>
      </w:pPr>
      <w:r w:rsidRPr="007F769D">
        <w:rPr>
          <w:rFonts w:ascii="Times New Roman CYR" w:eastAsia="Times New Roman" w:hAnsi="Times New Roman CYR" w:cs="Times New Roman CYR"/>
          <w:sz w:val="24"/>
          <w:szCs w:val="24"/>
          <w:lang w:val="en-US"/>
        </w:rPr>
        <w:t>a limited liability company</w:t>
      </w:r>
      <w:r w:rsidRPr="007F769D">
        <w:rPr>
          <w:rFonts w:ascii="Times New Roman" w:eastAsia="Times New Roman" w:hAnsi="Times New Roman" w:cs="Times New Roman"/>
          <w:sz w:val="28"/>
          <w:szCs w:val="28"/>
          <w:lang w:val="uk-UA"/>
        </w:rPr>
        <w:t>”</w:t>
      </w:r>
    </w:p>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p>
    <w:p w:rsidR="007F769D" w:rsidRPr="007F769D" w:rsidRDefault="007F769D" w:rsidP="007F769D">
      <w:pPr>
        <w:spacing w:after="0" w:line="360" w:lineRule="auto"/>
        <w:rPr>
          <w:rFonts w:ascii="Times New Roman" w:eastAsia="Times New Roman" w:hAnsi="Times New Roman" w:cs="Times New Roman"/>
          <w:b/>
          <w:sz w:val="28"/>
          <w:szCs w:val="28"/>
          <w:lang w:val="uk-UA"/>
        </w:rPr>
      </w:pPr>
    </w:p>
    <w:p w:rsidR="007F769D" w:rsidRPr="007F769D" w:rsidRDefault="007F769D" w:rsidP="007F769D">
      <w:pPr>
        <w:spacing w:after="0" w:line="240" w:lineRule="auto"/>
        <w:ind w:firstLine="4140"/>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Виконав студент заочної форми навчання,</w:t>
      </w:r>
    </w:p>
    <w:p w:rsidR="007F769D" w:rsidRPr="007F769D" w:rsidRDefault="007F769D" w:rsidP="007F769D">
      <w:pPr>
        <w:spacing w:after="0" w:line="240" w:lineRule="auto"/>
        <w:ind w:firstLine="4140"/>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спеціальність 8.03040101 “Правознавство”,</w:t>
      </w:r>
    </w:p>
    <w:p w:rsidR="007F769D" w:rsidRPr="007F769D" w:rsidRDefault="007F769D" w:rsidP="007F769D">
      <w:pPr>
        <w:spacing w:after="0" w:line="240" w:lineRule="auto"/>
        <w:ind w:firstLine="4140"/>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Цибуленко Роман Васильович </w:t>
      </w:r>
    </w:p>
    <w:p w:rsidR="007F769D" w:rsidRPr="007F769D" w:rsidRDefault="007F769D" w:rsidP="007F769D">
      <w:pPr>
        <w:spacing w:after="0" w:line="240" w:lineRule="auto"/>
        <w:ind w:firstLine="4140"/>
        <w:rPr>
          <w:rFonts w:ascii="Times New Roman" w:eastAsia="Times New Roman" w:hAnsi="Times New Roman" w:cs="Times New Roman"/>
          <w:sz w:val="28"/>
          <w:szCs w:val="28"/>
          <w:lang w:val="uk-UA"/>
        </w:rPr>
      </w:pPr>
    </w:p>
    <w:p w:rsidR="007F769D" w:rsidRPr="007F769D" w:rsidRDefault="007F769D" w:rsidP="007F769D">
      <w:pPr>
        <w:spacing w:after="0" w:line="240" w:lineRule="auto"/>
        <w:ind w:firstLine="4140"/>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Науковий керівник: кандидат юридичних </w:t>
      </w:r>
    </w:p>
    <w:p w:rsidR="007F769D" w:rsidRPr="007F769D" w:rsidRDefault="007F769D" w:rsidP="007F769D">
      <w:pPr>
        <w:spacing w:after="0" w:line="240" w:lineRule="auto"/>
        <w:ind w:firstLine="4140"/>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наук, доцент ____________ Смітюх А.В.          </w:t>
      </w:r>
    </w:p>
    <w:p w:rsidR="007F769D" w:rsidRPr="007F769D" w:rsidRDefault="007F769D" w:rsidP="007F769D">
      <w:pPr>
        <w:spacing w:after="0" w:line="240" w:lineRule="auto"/>
        <w:ind w:firstLine="4140"/>
        <w:jc w:val="center"/>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                                                 </w:t>
      </w:r>
    </w:p>
    <w:p w:rsidR="007F769D" w:rsidRPr="007F769D" w:rsidRDefault="007F769D" w:rsidP="007F769D">
      <w:pPr>
        <w:spacing w:after="0" w:line="240" w:lineRule="auto"/>
        <w:ind w:firstLine="4140"/>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Рецензент: доктор юридичних наук, </w:t>
      </w:r>
    </w:p>
    <w:p w:rsidR="007F769D" w:rsidRPr="007F769D" w:rsidRDefault="007F769D" w:rsidP="007F769D">
      <w:pPr>
        <w:spacing w:after="0" w:line="240" w:lineRule="auto"/>
        <w:ind w:firstLine="4140"/>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професор Миколенко О.І.</w:t>
      </w:r>
    </w:p>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p>
    <w:p w:rsidR="007F769D" w:rsidRPr="007F769D" w:rsidRDefault="007F769D" w:rsidP="007F769D">
      <w:pPr>
        <w:spacing w:after="0" w:line="360" w:lineRule="auto"/>
        <w:jc w:val="both"/>
        <w:rPr>
          <w:rFonts w:ascii="Times New Roman" w:eastAsia="Times New Roman" w:hAnsi="Times New Roman" w:cs="Times New Roman"/>
          <w:b/>
          <w:sz w:val="28"/>
          <w:szCs w:val="28"/>
          <w:lang w:val="uk-UA"/>
        </w:rPr>
      </w:pPr>
    </w:p>
    <w:p w:rsidR="007F769D" w:rsidRPr="007F769D" w:rsidRDefault="007F769D" w:rsidP="007F769D">
      <w:pPr>
        <w:spacing w:after="0" w:line="360" w:lineRule="auto"/>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Рекомендовано до захисту на                   Захищено на засіданні ЕК № 2</w:t>
      </w:r>
    </w:p>
    <w:p w:rsidR="007F769D" w:rsidRPr="007F769D" w:rsidRDefault="007F769D" w:rsidP="007F769D">
      <w:pPr>
        <w:spacing w:after="0" w:line="360" w:lineRule="auto"/>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засіданні кафедри “___” _____ 2017 р.,    “___” _______ 2017 р., протокол № ___ </w:t>
      </w:r>
    </w:p>
    <w:p w:rsidR="007F769D" w:rsidRPr="007F769D" w:rsidRDefault="007F769D" w:rsidP="007F769D">
      <w:pPr>
        <w:spacing w:after="0" w:line="360" w:lineRule="auto"/>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протокол № ___                                          Оцінка _______/_______/_______</w:t>
      </w:r>
    </w:p>
    <w:p w:rsidR="007F769D" w:rsidRPr="007F769D" w:rsidRDefault="007F769D" w:rsidP="007F769D">
      <w:pPr>
        <w:spacing w:after="0" w:line="360" w:lineRule="auto"/>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Завідувач кафедри                                      Голова ЕК     </w:t>
      </w:r>
    </w:p>
    <w:p w:rsidR="007F769D" w:rsidRPr="007F769D" w:rsidRDefault="007F769D" w:rsidP="007F769D">
      <w:pPr>
        <w:spacing w:after="0" w:line="360" w:lineRule="auto"/>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д.ю.н., проф._________ Миколенко О.І.  д.ю.н., проф._________ Прієшкіна О.В.</w:t>
      </w:r>
    </w:p>
    <w:p w:rsidR="007F769D" w:rsidRPr="007F769D" w:rsidRDefault="007F769D" w:rsidP="007F769D">
      <w:pPr>
        <w:spacing w:after="0" w:line="360" w:lineRule="auto"/>
        <w:jc w:val="center"/>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                                                                </w:t>
      </w:r>
    </w:p>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p>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r w:rsidRPr="007F769D">
        <w:rPr>
          <w:rFonts w:ascii="Times New Roman" w:eastAsia="Times New Roman" w:hAnsi="Times New Roman" w:cs="Times New Roman"/>
          <w:b/>
          <w:sz w:val="28"/>
          <w:szCs w:val="28"/>
          <w:lang w:val="uk-UA"/>
        </w:rPr>
        <w:t>Одеса – 2017</w:t>
      </w:r>
    </w:p>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r w:rsidRPr="007F769D">
        <w:rPr>
          <w:rFonts w:ascii="Times New Roman" w:eastAsia="Times New Roman" w:hAnsi="Times New Roman" w:cs="Times New Roman"/>
          <w:b/>
          <w:sz w:val="28"/>
          <w:szCs w:val="28"/>
          <w:lang w:val="uk-UA"/>
        </w:rPr>
        <w:br w:type="page"/>
      </w:r>
      <w:r w:rsidRPr="007F769D">
        <w:rPr>
          <w:rFonts w:ascii="Times New Roman" w:eastAsia="Times New Roman" w:hAnsi="Times New Roman" w:cs="Times New Roman"/>
          <w:b/>
          <w:sz w:val="28"/>
          <w:szCs w:val="28"/>
          <w:lang w:val="uk-UA"/>
        </w:rPr>
        <w:lastRenderedPageBreak/>
        <w:t>ЗМІСТ</w:t>
      </w:r>
    </w:p>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p>
    <w:tbl>
      <w:tblPr>
        <w:tblpPr w:leftFromText="180" w:rightFromText="180" w:vertAnchor="text" w:tblpY="1"/>
        <w:tblOverlap w:val="never"/>
        <w:tblW w:w="10060" w:type="dxa"/>
        <w:tblLook w:val="04A0" w:firstRow="1" w:lastRow="0" w:firstColumn="1" w:lastColumn="0" w:noHBand="0" w:noVBand="1"/>
      </w:tblPr>
      <w:tblGrid>
        <w:gridCol w:w="9209"/>
        <w:gridCol w:w="851"/>
      </w:tblGrid>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Вступ </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5</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Розділ 1. Загальні положення щодо акціонерних товариств, товариств з обмеженою відповідальністю та їх органів </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1.1. Поняття та ознаки, види господарських товариств</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rPr>
            </w:pPr>
            <w:r w:rsidRPr="007F769D">
              <w:rPr>
                <w:rFonts w:ascii="Times New Roman" w:eastAsia="Calibri" w:hAnsi="Times New Roman" w:cs="Times New Roman"/>
                <w:sz w:val="28"/>
                <w:szCs w:val="28"/>
              </w:rPr>
              <w:t>8</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1.2.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Поняття та ознаки акціонерного товариства та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en-US"/>
              </w:rPr>
              <w:t>1</w:t>
            </w:r>
            <w:r w:rsidRPr="007F769D">
              <w:rPr>
                <w:rFonts w:ascii="Times New Roman" w:eastAsia="Calibri" w:hAnsi="Times New Roman" w:cs="Times New Roman"/>
                <w:sz w:val="28"/>
                <w:szCs w:val="28"/>
                <w:lang w:val="uk-UA"/>
              </w:rPr>
              <w:t>9</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1.3.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Поняття та класифікації органів господарських товариств. Система органів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rPr>
            </w:pPr>
            <w:r w:rsidRPr="007F769D">
              <w:rPr>
                <w:rFonts w:ascii="Times New Roman" w:eastAsia="Calibri" w:hAnsi="Times New Roman" w:cs="Times New Roman"/>
                <w:sz w:val="28"/>
                <w:szCs w:val="28"/>
                <w:lang w:val="en-US"/>
              </w:rPr>
              <w:t>2</w:t>
            </w:r>
            <w:r w:rsidRPr="007F769D">
              <w:rPr>
                <w:rFonts w:ascii="Times New Roman" w:eastAsia="Calibri" w:hAnsi="Times New Roman" w:cs="Times New Roman"/>
                <w:sz w:val="28"/>
                <w:szCs w:val="28"/>
              </w:rPr>
              <w:t>6</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Висновки до розділу  1</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34</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Розділ 2.  Загальні збори – вищий орган акціонерного товариства і товариства з обмеженою відповідальністю </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p>
        </w:tc>
      </w:tr>
      <w:tr w:rsidR="007F769D" w:rsidRPr="007F769D" w:rsidTr="006870A6">
        <w:tc>
          <w:tcPr>
            <w:tcW w:w="9209" w:type="dxa"/>
            <w:shd w:val="clear" w:color="auto" w:fill="auto"/>
          </w:tcPr>
          <w:p w:rsidR="007F769D" w:rsidRPr="007F769D" w:rsidRDefault="007F769D" w:rsidP="007F769D">
            <w:pPr>
              <w:spacing w:after="0" w:line="360" w:lineRule="auto"/>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2.1.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Статус і компетенція загальних зборів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37</w:t>
            </w:r>
          </w:p>
        </w:tc>
      </w:tr>
      <w:tr w:rsidR="007F769D" w:rsidRPr="007F769D" w:rsidTr="006870A6">
        <w:tc>
          <w:tcPr>
            <w:tcW w:w="9209" w:type="dxa"/>
            <w:shd w:val="clear" w:color="auto" w:fill="auto"/>
          </w:tcPr>
          <w:p w:rsidR="007F769D" w:rsidRPr="007F769D" w:rsidRDefault="007F769D" w:rsidP="007F769D">
            <w:pPr>
              <w:spacing w:after="0" w:line="360" w:lineRule="auto"/>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2.2.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Форми і види загальних зборів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43</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2.3.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Право на участь у загальних зборах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51</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Висновки до розділу  2</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56</w:t>
            </w:r>
          </w:p>
        </w:tc>
      </w:tr>
      <w:tr w:rsidR="007F769D" w:rsidRPr="007F769D" w:rsidTr="006870A6">
        <w:tc>
          <w:tcPr>
            <w:tcW w:w="9209" w:type="dxa"/>
            <w:shd w:val="clear" w:color="auto" w:fill="auto"/>
          </w:tcPr>
          <w:p w:rsidR="007F769D" w:rsidRPr="007F769D" w:rsidRDefault="007F769D" w:rsidP="007F769D">
            <w:pPr>
              <w:spacing w:after="0" w:line="360" w:lineRule="auto"/>
              <w:ind w:left="22"/>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Розділ 3. Порядок скликання загальних зборів акціонерного товариства і товариства з обмеженою відповідальністю </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p>
        </w:tc>
      </w:tr>
      <w:tr w:rsidR="007F769D" w:rsidRPr="007F769D" w:rsidTr="006870A6">
        <w:tc>
          <w:tcPr>
            <w:tcW w:w="9209" w:type="dxa"/>
            <w:shd w:val="clear" w:color="auto" w:fill="auto"/>
          </w:tcPr>
          <w:p w:rsidR="007F769D" w:rsidRPr="007F769D" w:rsidRDefault="007F769D" w:rsidP="007F769D">
            <w:pPr>
              <w:spacing w:after="0" w:line="360" w:lineRule="auto"/>
              <w:ind w:left="22"/>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3.1.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Формування порядку денного загальних зборів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58</w:t>
            </w:r>
          </w:p>
        </w:tc>
      </w:tr>
      <w:tr w:rsidR="007F769D" w:rsidRPr="007F769D" w:rsidTr="006870A6">
        <w:tc>
          <w:tcPr>
            <w:tcW w:w="9209" w:type="dxa"/>
            <w:shd w:val="clear" w:color="auto" w:fill="auto"/>
          </w:tcPr>
          <w:p w:rsidR="007F769D" w:rsidRPr="007F769D" w:rsidRDefault="007F769D" w:rsidP="007F769D">
            <w:pPr>
              <w:spacing w:after="0" w:line="360" w:lineRule="auto"/>
              <w:ind w:left="22"/>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3.2.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Повідомлення про скликання загальних зборів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65</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3.3.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Місце проведення загальних зборів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rPr>
            </w:pPr>
            <w:r w:rsidRPr="007F769D">
              <w:rPr>
                <w:rFonts w:ascii="Times New Roman" w:eastAsia="Calibri" w:hAnsi="Times New Roman" w:cs="Times New Roman"/>
                <w:sz w:val="28"/>
                <w:szCs w:val="28"/>
                <w:lang w:val="uk-UA"/>
              </w:rPr>
              <w:t>7</w:t>
            </w:r>
            <w:r w:rsidRPr="007F769D">
              <w:rPr>
                <w:rFonts w:ascii="Times New Roman" w:eastAsia="Calibri" w:hAnsi="Times New Roman" w:cs="Times New Roman"/>
                <w:sz w:val="28"/>
                <w:szCs w:val="28"/>
              </w:rPr>
              <w:t>2</w:t>
            </w:r>
          </w:p>
        </w:tc>
      </w:tr>
    </w:tbl>
    <w:p w:rsidR="007F769D" w:rsidRPr="007F769D" w:rsidRDefault="007F769D" w:rsidP="007F769D">
      <w:pPr>
        <w:rPr>
          <w:rFonts w:ascii="Calibri" w:eastAsia="Times New Roman" w:hAnsi="Calibri" w:cs="Times New Roman"/>
          <w:lang w:val="uk-UA"/>
        </w:rPr>
      </w:pPr>
    </w:p>
    <w:tbl>
      <w:tblPr>
        <w:tblpPr w:leftFromText="180" w:rightFromText="180" w:vertAnchor="text" w:tblpY="1"/>
        <w:tblOverlap w:val="never"/>
        <w:tblW w:w="10060" w:type="dxa"/>
        <w:tblLook w:val="04A0" w:firstRow="1" w:lastRow="0" w:firstColumn="1" w:lastColumn="0" w:noHBand="0" w:noVBand="1"/>
      </w:tblPr>
      <w:tblGrid>
        <w:gridCol w:w="9209"/>
        <w:gridCol w:w="851"/>
      </w:tblGrid>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lastRenderedPageBreak/>
              <w:t>Висновки до розділу  3</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rPr>
            </w:pPr>
            <w:r w:rsidRPr="007F769D">
              <w:rPr>
                <w:rFonts w:ascii="Times New Roman" w:eastAsia="Calibri" w:hAnsi="Times New Roman" w:cs="Times New Roman"/>
                <w:sz w:val="28"/>
                <w:szCs w:val="28"/>
                <w:lang w:val="uk-UA"/>
              </w:rPr>
              <w:t>7</w:t>
            </w:r>
            <w:r w:rsidRPr="007F769D">
              <w:rPr>
                <w:rFonts w:ascii="Times New Roman" w:eastAsia="Calibri" w:hAnsi="Times New Roman" w:cs="Times New Roman"/>
                <w:sz w:val="28"/>
                <w:szCs w:val="28"/>
              </w:rPr>
              <w:t>6</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Розділ 4. Порядок проведення загальних зборів акціонерного товариства і товариства з обмеженою відповідальністю </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4.1.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Порядок реєстрації акціонерів (учасників) на загальних зборах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78</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4.2.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Кворум загальних зборів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81</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4.3</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Організація ведення загальних зборів акціонерного товариства і товариства з обмеженою відповідальністю. Нагляд на загальних зборах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85</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4.4.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Порядок прийняття рішень та підрахунку голосів на загальних зборах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91</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4.5. </w:t>
            </w:r>
            <w:r w:rsidRPr="007F769D">
              <w:rPr>
                <w:rFonts w:ascii="Calibri" w:eastAsia="Calibri" w:hAnsi="Calibri" w:cs="Times New Roman"/>
                <w:lang w:val="uk-UA"/>
              </w:rPr>
              <w:t xml:space="preserve"> </w:t>
            </w:r>
            <w:r w:rsidRPr="007F769D">
              <w:rPr>
                <w:rFonts w:ascii="Times New Roman" w:eastAsia="Calibri" w:hAnsi="Times New Roman" w:cs="Times New Roman"/>
                <w:sz w:val="28"/>
                <w:szCs w:val="28"/>
                <w:lang w:val="uk-UA"/>
              </w:rPr>
              <w:t>Порядок оформлення рішень загальних зборів акціонерного товариства і товариства з обмеженою відповідальністю</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103</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Висновки до розділу  4</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110</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 xml:space="preserve">Розділ </w:t>
            </w:r>
            <w:r w:rsidRPr="007F769D">
              <w:rPr>
                <w:rFonts w:ascii="Times New Roman" w:eastAsia="Calibri" w:hAnsi="Times New Roman" w:cs="Times New Roman"/>
                <w:sz w:val="28"/>
                <w:szCs w:val="28"/>
              </w:rPr>
              <w:t>5.</w:t>
            </w:r>
            <w:r w:rsidRPr="007F769D">
              <w:rPr>
                <w:rFonts w:ascii="Times New Roman" w:eastAsia="Calibri" w:hAnsi="Times New Roman" w:cs="Times New Roman"/>
                <w:sz w:val="28"/>
                <w:szCs w:val="28"/>
                <w:lang w:val="uk-UA"/>
              </w:rPr>
              <w:t xml:space="preserve"> Спори щодо визнання недійсними рішень загальних зборів </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112</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Висновки до розділу  5</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117</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Висновки</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119</w:t>
            </w:r>
          </w:p>
        </w:tc>
      </w:tr>
      <w:tr w:rsidR="007F769D" w:rsidRPr="007F769D" w:rsidTr="006870A6">
        <w:tc>
          <w:tcPr>
            <w:tcW w:w="9209" w:type="dxa"/>
            <w:shd w:val="clear" w:color="auto" w:fill="auto"/>
          </w:tcPr>
          <w:p w:rsidR="007F769D" w:rsidRPr="007F769D" w:rsidRDefault="007F769D" w:rsidP="007F769D">
            <w:pPr>
              <w:spacing w:after="0" w:line="360" w:lineRule="auto"/>
              <w:contextualSpacing/>
              <w:rPr>
                <w:rFonts w:ascii="Times New Roman" w:eastAsia="Calibri" w:hAnsi="Times New Roman" w:cs="Times New Roman"/>
                <w:sz w:val="28"/>
                <w:szCs w:val="28"/>
                <w:lang w:val="uk-UA"/>
              </w:rPr>
            </w:pPr>
            <w:r w:rsidRPr="007F769D">
              <w:rPr>
                <w:rFonts w:ascii="Times New Roman" w:eastAsia="Calibri" w:hAnsi="Times New Roman" w:cs="Times New Roman"/>
                <w:sz w:val="28"/>
                <w:szCs w:val="28"/>
                <w:lang w:val="uk-UA"/>
              </w:rPr>
              <w:t>Список використаних джерел</w:t>
            </w:r>
          </w:p>
        </w:tc>
        <w:tc>
          <w:tcPr>
            <w:tcW w:w="851" w:type="dxa"/>
            <w:shd w:val="clear" w:color="auto" w:fill="auto"/>
          </w:tcPr>
          <w:p w:rsidR="007F769D" w:rsidRPr="007F769D" w:rsidRDefault="007F769D" w:rsidP="007F769D">
            <w:pPr>
              <w:spacing w:after="0" w:line="360" w:lineRule="auto"/>
              <w:contextualSpacing/>
              <w:jc w:val="center"/>
              <w:rPr>
                <w:rFonts w:ascii="Times New Roman" w:eastAsia="Calibri" w:hAnsi="Times New Roman" w:cs="Times New Roman"/>
                <w:sz w:val="28"/>
                <w:szCs w:val="28"/>
              </w:rPr>
            </w:pPr>
            <w:r w:rsidRPr="007F769D">
              <w:rPr>
                <w:rFonts w:ascii="Times New Roman" w:eastAsia="Calibri" w:hAnsi="Times New Roman" w:cs="Times New Roman"/>
                <w:sz w:val="28"/>
                <w:szCs w:val="28"/>
                <w:lang w:val="uk-UA"/>
              </w:rPr>
              <w:t>125</w:t>
            </w:r>
          </w:p>
        </w:tc>
      </w:tr>
    </w:tbl>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p>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p>
    <w:p w:rsidR="007F769D" w:rsidRPr="007F769D" w:rsidRDefault="007F769D" w:rsidP="007F769D">
      <w:pPr>
        <w:spacing w:after="0" w:line="360" w:lineRule="auto"/>
        <w:jc w:val="center"/>
        <w:rPr>
          <w:rFonts w:ascii="Times New Roman" w:eastAsia="Times New Roman" w:hAnsi="Times New Roman" w:cs="Times New Roman"/>
          <w:b/>
          <w:sz w:val="28"/>
          <w:szCs w:val="28"/>
          <w:lang w:val="uk-UA"/>
        </w:rPr>
      </w:pPr>
      <w:r w:rsidRPr="007F769D">
        <w:rPr>
          <w:rFonts w:ascii="Times New Roman" w:eastAsia="Times New Roman" w:hAnsi="Times New Roman" w:cs="Times New Roman"/>
          <w:b/>
          <w:sz w:val="28"/>
          <w:szCs w:val="28"/>
          <w:lang w:val="uk-UA"/>
        </w:rPr>
        <w:br w:type="page"/>
      </w:r>
    </w:p>
    <w:p w:rsidR="007F769D" w:rsidRPr="007F769D" w:rsidRDefault="007F769D" w:rsidP="007F769D">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lastRenderedPageBreak/>
        <w:t xml:space="preserve">                                                      </w:t>
      </w:r>
      <w:r w:rsidRPr="007F769D">
        <w:rPr>
          <w:rFonts w:ascii="Times New Roman" w:eastAsia="Times New Roman" w:hAnsi="Times New Roman" w:cs="Times New Roman"/>
          <w:b/>
          <w:sz w:val="28"/>
          <w:szCs w:val="28"/>
          <w:lang w:val="uk-UA"/>
        </w:rPr>
        <w:t>ВСТУП</w:t>
      </w:r>
    </w:p>
    <w:p w:rsidR="007F769D" w:rsidRPr="007F769D" w:rsidRDefault="007F769D" w:rsidP="007F769D">
      <w:pPr>
        <w:spacing w:after="0" w:line="360" w:lineRule="auto"/>
        <w:jc w:val="center"/>
        <w:rPr>
          <w:rFonts w:ascii="Times New Roman" w:eastAsia="Times New Roman" w:hAnsi="Times New Roman" w:cs="Times New Roman"/>
          <w:sz w:val="28"/>
          <w:szCs w:val="28"/>
          <w:lang w:val="uk-UA"/>
        </w:rPr>
      </w:pP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b/>
          <w:sz w:val="28"/>
          <w:szCs w:val="28"/>
          <w:lang w:val="uk-UA"/>
        </w:rPr>
        <w:t xml:space="preserve">Актуальність теми дослідження. </w:t>
      </w:r>
      <w:r w:rsidRPr="007F769D">
        <w:rPr>
          <w:rFonts w:ascii="Times New Roman" w:eastAsia="Times New Roman" w:hAnsi="Times New Roman" w:cs="Times New Roman"/>
          <w:sz w:val="28"/>
          <w:szCs w:val="28"/>
          <w:lang w:val="uk-UA"/>
        </w:rPr>
        <w:t xml:space="preserve">Товариство з обмеженою відповідальністю та акціонерне товариство є найбільш популярними видами господарських товариств, і загалом, найбільш поширеними організаційно-правовими формами господарювання в Україні.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Причиною цього є те, що саме ТОВ і АТ виявилися найзручнішими формами організації малого та великого бізнесу, відповідно. Як товариства з обмеженою відповідальністю, так і акціонерні товариства є об’єднаннями капіталів та мають схожі системи органів управління. Найбільше значення в обох системах органів мають загальні збори учасників (акціонерів), як вищий орган відповідного господарського товариства.</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При цьому, якщо законодавче забезпечення функціонування загальних зборів АТ охоплює більшість вопросів, що виникають при скликанні та проведенні зборів, то регулювання загальних зборів учасників ТОВ здійснюється здебільшого на рівні установчих документів та інших локальних актів відповідного товариства, що спираються на фрагментарні, та, часом, застарілі норми законодавства. Все це збільшує значення узагальнень судової практики та усталених підприємницьких практик.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В цілому, правове регулювання загальних зборів акціонерних товариств та товариств з обмеженою відповідальністю, не відповідає вимогам сьогодення, сама концепція регулювання потребує науково обґрунтованого переосмислення та оновлення на основі перевірених практик країн Західної Європи та Північної Америки.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b/>
          <w:sz w:val="28"/>
          <w:szCs w:val="28"/>
          <w:lang w:val="uk-UA"/>
        </w:rPr>
        <w:t>Теоретичну основу</w:t>
      </w:r>
      <w:r w:rsidRPr="007F769D">
        <w:rPr>
          <w:rFonts w:ascii="Times New Roman" w:eastAsia="Times New Roman" w:hAnsi="Times New Roman" w:cs="Times New Roman"/>
          <w:sz w:val="28"/>
          <w:szCs w:val="28"/>
          <w:lang w:val="uk-UA"/>
        </w:rPr>
        <w:t xml:space="preserve"> роботи складають дослідження О.Д. Бережної, А.М.Бровдія, В.А. Васильєвої, О.М.Вінник, І. І. Килимника, О.Р. Кібенко, О.В.Кота, Д.Є. Кутоманова, О.В. Лукомської, В.В. Луця, В.А. Пахолюка, Н.А.Сліпенчук, А.В. Смітюха, І.В. Спасибо-Фатєєвої, О.П.Сущ, Я. М. Шевченко, В.С. Щербини та інших.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 xml:space="preserve">Із майже всіх питань дослідження проводиться порівняння законодавства України з питань скликання та проведення загальних зборів АТ і ТОВ з положеннями законодавства із аналогічних питань пострадянських країн Азербайджану, Білорусі, Вірменії, Грузії, Естонії, Казахстану, Латвії, Литви, Молдови, РФ та Туркменістану, країни Західної та Північної Європи – Бельгії, Данії, Ліхтенштейну, Люксембургу, Мальти, Монако, Нідерландів, Німеччини, Норвегії, Швеції, Фінляндії, Франції, Швейцарії, країн Британської Співдружності – Австралійського Союзу, Великобританії, Канади та її провінцій, ПАР, Шотландії, а також США, штатів Іллінойс та Луїзіана, КНР, Монголії та Південної Кореї.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b/>
          <w:sz w:val="28"/>
          <w:szCs w:val="28"/>
          <w:lang w:val="uk-UA"/>
        </w:rPr>
        <w:t>Практичну основу</w:t>
      </w:r>
      <w:r w:rsidRPr="007F769D">
        <w:rPr>
          <w:rFonts w:ascii="Times New Roman" w:eastAsia="Times New Roman" w:hAnsi="Times New Roman" w:cs="Times New Roman"/>
          <w:sz w:val="28"/>
          <w:szCs w:val="28"/>
          <w:lang w:val="uk-UA"/>
        </w:rPr>
        <w:t xml:space="preserve"> роботи складають положення про проведення загальних зборів публічного акціонерного товариства «Перший український міжнародний банк» (нова редакція), Положення про загальні збори акціонерів публічного акціонерного товариства «Ветропак Гостомельський склозавод», Положення про Загальні збори публічного акціонерного товариства «Мукачівський завод «Точприлад», рішення судів по корпоративних спорах, Постанови Пленумів Вищого господарського суду України та Верховного суду України.</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b/>
          <w:sz w:val="28"/>
          <w:szCs w:val="28"/>
          <w:lang w:val="uk-UA"/>
        </w:rPr>
        <w:t>Об’єкт дослідження</w:t>
      </w:r>
      <w:r w:rsidRPr="007F769D">
        <w:rPr>
          <w:rFonts w:ascii="Times New Roman" w:eastAsia="Times New Roman" w:hAnsi="Times New Roman" w:cs="Times New Roman"/>
          <w:sz w:val="28"/>
          <w:szCs w:val="28"/>
          <w:lang w:val="uk-UA"/>
        </w:rPr>
        <w:t xml:space="preserve"> – це сукупність корпоративних правовідносин, які виникають при скликанні та проведенні загальних зборів акціонерів (учасників) акціонерного товариства та товариства із обмеженою відповідальністю в Україні у порівнянні між собо та із аналогічними процедурами інших країн.</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b/>
          <w:sz w:val="28"/>
          <w:szCs w:val="28"/>
          <w:lang w:val="uk-UA"/>
        </w:rPr>
        <w:t>Предмет дослідження</w:t>
      </w:r>
      <w:r w:rsidRPr="007F769D">
        <w:rPr>
          <w:rFonts w:ascii="Times New Roman" w:eastAsia="Times New Roman" w:hAnsi="Times New Roman" w:cs="Times New Roman"/>
          <w:sz w:val="28"/>
          <w:szCs w:val="28"/>
          <w:lang w:val="uk-UA"/>
        </w:rPr>
        <w:t xml:space="preserve"> – порядок скликання та проведення загальних зборів акціонерів (учасників) акціонерного товариства та товариства із обмеженою відповідальністю.</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b/>
          <w:sz w:val="28"/>
          <w:szCs w:val="28"/>
          <w:lang w:val="uk-UA"/>
        </w:rPr>
        <w:t>Мета дослідження</w:t>
      </w:r>
      <w:r w:rsidRPr="007F769D">
        <w:rPr>
          <w:rFonts w:ascii="Times New Roman" w:eastAsia="Times New Roman" w:hAnsi="Times New Roman" w:cs="Times New Roman"/>
          <w:sz w:val="28"/>
          <w:szCs w:val="28"/>
          <w:lang w:val="uk-UA"/>
        </w:rPr>
        <w:t xml:space="preserve"> – визначення специфіки регулювання корпоративних правовідносин, що виникають в процесі скликання та проведення загальних зборів акціонерів (учасників) акціонерного товариства та товариства із обмеженою відповідальністю.</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З урахуванням викладеного, вважаємо за необхідне розглянути та дати відповіді на наступні питання:</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поняття та ознаки акціонерного товариства та товариства з обмеженою відповідальністю, типи акціонерних товариств;</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поняття, класифікація та система органів господарських товариств;</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 статус і компетенція загальних зборів АТ і ТОВ, їх види та форми;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 право на участь у загальних зборах АТ і ТОВ.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порядок формування порядку денного загальних зборів АТ і ТОВ;</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 процедура повідомлення про скликання загальних зборів АТ і ТОВ, особливості визначення місця їх проведення;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порядок реєстрації акціонерів (учасників) на загальних зборах АТ і ТОВ, питання визначення кворуму загальних зборів;</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 організація ведення загальних зборів АТ і ТОВ та контроль на загальних зборах;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порядок прийняття рішень, підрахунку голосів та оформлення результатів на загальних зборах АТ і ТОВ;</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специфіка спорів щодо визнання недійсними рішень загальних зборів.</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b/>
          <w:sz w:val="28"/>
          <w:szCs w:val="28"/>
          <w:lang w:val="uk-UA"/>
        </w:rPr>
        <w:t>Методологічну основу</w:t>
      </w:r>
      <w:r w:rsidRPr="007F769D">
        <w:rPr>
          <w:rFonts w:ascii="Times New Roman" w:eastAsia="Times New Roman" w:hAnsi="Times New Roman" w:cs="Times New Roman"/>
          <w:sz w:val="28"/>
          <w:szCs w:val="28"/>
          <w:lang w:val="uk-UA"/>
        </w:rPr>
        <w:t xml:space="preserve"> дослідження складають наукові прийоми та методи дослідження відповідних. В ході дослідження були використані діалектичний метод пізнання, загальні прийоми формальної логіки (аналіз, синтез, індукція, дедукція, аналогія, порівняння тощо) та пов’язані з ними спеціальнонаукові методи – техніко-юридичний, лінгвістичний, порівняльний. Особливу методологічну роль відіграли такі спеціальні методи, як історико-правовий та метод порівняльного правознавства, що дозволили порівняти процеси скликання та проведення загальних зборів акціонерних товариств та товариств з обмеженою відповідальністю в Україні та в інших країнах світу.</w:t>
      </w:r>
    </w:p>
    <w:p w:rsid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b/>
          <w:sz w:val="28"/>
          <w:szCs w:val="28"/>
          <w:lang w:val="uk-UA"/>
        </w:rPr>
        <w:t>Структура роботи</w:t>
      </w:r>
      <w:r w:rsidRPr="007F769D">
        <w:rPr>
          <w:rFonts w:ascii="Times New Roman" w:eastAsia="Times New Roman" w:hAnsi="Times New Roman" w:cs="Times New Roman"/>
          <w:sz w:val="28"/>
          <w:szCs w:val="28"/>
          <w:lang w:val="uk-UA"/>
        </w:rPr>
        <w:t xml:space="preserve"> – відповідно до мети, предмета та об’єкта дослідження, а також завдань дослідження, робота складається із вступу, п’яти розділів, висновків та списку використаної літератури</w:t>
      </w:r>
      <w:r>
        <w:rPr>
          <w:rFonts w:ascii="Times New Roman" w:eastAsia="Times New Roman" w:hAnsi="Times New Roman" w:cs="Times New Roman"/>
          <w:sz w:val="28"/>
          <w:szCs w:val="28"/>
          <w:lang w:val="uk-UA"/>
        </w:rPr>
        <w:t>.</w:t>
      </w:r>
    </w:p>
    <w:p w:rsidR="007F769D" w:rsidRPr="007F769D" w:rsidRDefault="007F769D" w:rsidP="007F769D">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r w:rsidRPr="007F769D">
        <w:rPr>
          <w:rFonts w:ascii="Times New Roman" w:eastAsia="Times New Roman" w:hAnsi="Times New Roman" w:cs="Times New Roman"/>
          <w:b/>
          <w:sz w:val="28"/>
          <w:szCs w:val="28"/>
          <w:lang w:val="uk-UA" w:eastAsia="ru-RU"/>
        </w:rPr>
        <w:lastRenderedPageBreak/>
        <w:t>ВИСНОВКИ</w:t>
      </w:r>
    </w:p>
    <w:p w:rsidR="007F769D" w:rsidRPr="007F769D" w:rsidRDefault="007F769D" w:rsidP="007F769D">
      <w:pPr>
        <w:shd w:val="clear" w:color="auto" w:fill="FFFFFF"/>
        <w:spacing w:after="0" w:line="360" w:lineRule="auto"/>
        <w:ind w:firstLine="709"/>
        <w:rPr>
          <w:rFonts w:ascii="Times New Roman" w:eastAsia="Times New Roman" w:hAnsi="Times New Roman" w:cs="Times New Roman"/>
          <w:b/>
          <w:sz w:val="28"/>
          <w:szCs w:val="28"/>
          <w:lang w:val="uk-UA" w:eastAsia="ru-RU"/>
        </w:rPr>
      </w:pPr>
    </w:p>
    <w:p w:rsidR="007F769D" w:rsidRPr="007F769D" w:rsidRDefault="007F769D" w:rsidP="007F769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textAlignment w:val="baseline"/>
        <w:rPr>
          <w:rFonts w:ascii="Times New Roman" w:eastAsia="Calibri" w:hAnsi="Times New Roman" w:cs="Times New Roman"/>
          <w:sz w:val="28"/>
          <w:szCs w:val="28"/>
          <w:lang w:val="uk-UA" w:eastAsia="uk-UA"/>
        </w:rPr>
      </w:pPr>
      <w:r w:rsidRPr="007F769D">
        <w:rPr>
          <w:rFonts w:ascii="Times New Roman" w:eastAsia="Calibri" w:hAnsi="Times New Roman" w:cs="Times New Roman"/>
          <w:sz w:val="28"/>
          <w:szCs w:val="28"/>
          <w:lang w:val="uk-UA" w:eastAsia="uk-UA"/>
        </w:rPr>
        <w:t>Порівняльно-правове дослідження проблематики загальних зборів акціонерних товариств та товариств з обмеженою відповідальністю, здійснене шляхом аналізу як сучасних правових досліджень, так і законодавства України, іноземних держав та судової практики дозволило зробити наступні висновки.</w:t>
      </w:r>
    </w:p>
    <w:p w:rsidR="007F769D" w:rsidRPr="007F769D" w:rsidRDefault="007F769D" w:rsidP="007F769D">
      <w:pPr>
        <w:tabs>
          <w:tab w:val="left" w:pos="993"/>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Господарським товариством є відособлений суб'єкт господарювання, створений у формі юридичної особи для здійснення підприємницької діяльності з метою одержання прибутку та його подальшого розподілу між учасниками. Господарському товариству притаманний корпоративний тип організації та управління, статутний (складений) капітал господарського товариства сформований однією чи більше юридичними чи фізичними особами, або державою шляхом передачі їй у власність чи господарське відання свого майна повністю чи частково та поділений на частки між учасниками.</w:t>
      </w:r>
    </w:p>
    <w:p w:rsidR="007F769D" w:rsidRPr="007F769D" w:rsidRDefault="007F769D" w:rsidP="007F769D">
      <w:pPr>
        <w:tabs>
          <w:tab w:val="left" w:pos="993"/>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Господарське товариство володіє певним колом ознак, які включають в себе як ознаки юридичної особи, визначені ст. 80 ЦК України, так і специфічні ознаки, пов’язані з особливостями його заснування та діяльності. Специфічними ознаками господарського товариства є його належність до корпоративних підприємств (згідно Господарського кодексу України) та підприємницьких товариств (згідно Цивільного кодексу України), створення та припинення господарського товариства на підставі акту спільного волевиявлення його засновників, корпоративна структура його органів та системи управління, створення за рахунок майна засновників статутного або складеного капіталу господарського товариства, відокремленого від майна засновників, поділ капіталу господарського товариства на часки відповідно до розміру вкладів засновників, наявність у засновників (учасників) корпоративних прав щодо товариства, за винятками, визначеними законодавством.</w:t>
      </w:r>
    </w:p>
    <w:p w:rsidR="007F769D" w:rsidRPr="007F769D" w:rsidRDefault="007F769D" w:rsidP="007F769D">
      <w:pPr>
        <w:tabs>
          <w:tab w:val="left" w:pos="993"/>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 xml:space="preserve">Видами господарських товариств в Україні є акціонерні, повні та командитні товариства, а також – товариства із обмеженою та додатковою відповідальністю. Право країн ЄС передбачає крім вказаних вище видів господарських товариств також такі організаційно-правові форми, як </w:t>
      </w:r>
      <w:r w:rsidRPr="007F769D">
        <w:rPr>
          <w:rFonts w:ascii="Times New Roman" w:eastAsia="Times New Roman" w:hAnsi="Times New Roman" w:cs="Times New Roman"/>
          <w:sz w:val="28"/>
          <w:szCs w:val="28"/>
          <w:lang w:val="uk-UA" w:eastAsia="ru-RU"/>
        </w:rPr>
        <w:t>європейське товариство, європейське кооперативне товариство, європейська група за економічними інтересами</w:t>
      </w:r>
      <w:r w:rsidRPr="007F769D">
        <w:rPr>
          <w:rFonts w:ascii="Times New Roman" w:eastAsia="Times New Roman" w:hAnsi="Times New Roman" w:cs="Times New Roman"/>
          <w:sz w:val="28"/>
          <w:szCs w:val="28"/>
          <w:lang w:val="uk-UA"/>
        </w:rPr>
        <w:t xml:space="preserve">. </w:t>
      </w:r>
    </w:p>
    <w:p w:rsidR="007F769D" w:rsidRPr="007F769D" w:rsidRDefault="007F769D" w:rsidP="007F769D">
      <w:pPr>
        <w:tabs>
          <w:tab w:val="left" w:pos="993"/>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На нашу думку, слід розширити коло видів господарських товариств за прикладом ЄС з введенням таких організаційно-правових форм, як </w:t>
      </w:r>
      <w:r w:rsidRPr="007F769D">
        <w:rPr>
          <w:rFonts w:ascii="Times New Roman" w:eastAsia="Times New Roman" w:hAnsi="Times New Roman" w:cs="Times New Roman"/>
          <w:sz w:val="28"/>
          <w:szCs w:val="28"/>
          <w:lang w:val="uk-UA" w:eastAsia="ru-RU"/>
        </w:rPr>
        <w:t xml:space="preserve">європейське товариство, європейське кооперативне товариство, європейська група за економічними інтересами </w:t>
      </w:r>
      <w:r w:rsidRPr="007F769D">
        <w:rPr>
          <w:rFonts w:ascii="Times New Roman" w:eastAsia="Times New Roman" w:hAnsi="Times New Roman" w:cs="Times New Roman"/>
          <w:sz w:val="28"/>
          <w:szCs w:val="28"/>
          <w:lang w:val="uk-UA"/>
        </w:rPr>
        <w:t xml:space="preserve">з прийняттям окремих законодавчих актів щодо кожного виду існуючих та нових видів господарських товариств. В даних законах необхідно передбачити всю процедуру функціонування товариства від його створення до ліквідації. </w:t>
      </w:r>
    </w:p>
    <w:p w:rsidR="007F769D" w:rsidRPr="007F769D" w:rsidRDefault="007F769D" w:rsidP="007F769D">
      <w:pPr>
        <w:tabs>
          <w:tab w:val="left" w:pos="993"/>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Систему управління господарського товариства складають загальні збори акціонерів (учасників) та інші органи – наглядова рада, виконавчий орган, ревізійна комісія, ревізор. Система органів управління акціонерних товариств визначена законодавством досить детально, натомість законодавче регулювання органів управління товариства з обмеженою відповідальністю є фрагментарним.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shd w:val="clear" w:color="auto" w:fill="FFFFFF"/>
          <w:lang w:val="uk-UA"/>
        </w:rPr>
      </w:pPr>
      <w:r w:rsidRPr="007F769D">
        <w:rPr>
          <w:rFonts w:ascii="Times New Roman" w:eastAsia="Times New Roman" w:hAnsi="Times New Roman" w:cs="Times New Roman"/>
          <w:sz w:val="28"/>
          <w:szCs w:val="28"/>
          <w:shd w:val="clear" w:color="auto" w:fill="FFFFFF"/>
          <w:lang w:val="uk-UA"/>
        </w:rPr>
        <w:t xml:space="preserve">Загальні збори акціонерів (учасників) є вищим органом як акціонерного товариства так і товариства з обмеженою відповідальністю. До їх компетенції входить вирішення будь-яких питань діяльності товариства, формування інших органів управління та вирішення питань, що належать до виключної компетенції саме загальних зборів. Обсяг виключних повноважень загальних зборів в акціонерному товаристві є ширшим, ніж у товаристві з обмеженою відповідальністю, утім, у таких специфічних видах акціонерних товариств як корпоративний інвестиційний фонд та холдингова компанія обсяг виключної компетенції загальних зборів значно звужений. </w:t>
      </w:r>
    </w:p>
    <w:p w:rsidR="007F769D" w:rsidRPr="007F769D" w:rsidRDefault="007F769D" w:rsidP="007F769D">
      <w:pPr>
        <w:tabs>
          <w:tab w:val="left" w:pos="993"/>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Доцільним, на нашу думку, є перегляд виключних повноважень загальних зборів у сторону зменшення їх обсягу із збереженням статусу загальних зборів як вищого органу управління господарським товариством.</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shd w:val="clear" w:color="auto" w:fill="FFFFFF"/>
          <w:lang w:val="uk-UA"/>
        </w:rPr>
      </w:pPr>
      <w:r w:rsidRPr="007F769D">
        <w:rPr>
          <w:rFonts w:ascii="Times New Roman" w:eastAsia="Times New Roman" w:hAnsi="Times New Roman" w:cs="Times New Roman"/>
          <w:sz w:val="28"/>
          <w:szCs w:val="28"/>
          <w:shd w:val="clear" w:color="auto" w:fill="FFFFFF"/>
          <w:lang w:val="uk-UA"/>
        </w:rPr>
        <w:t>Загальні збори акціонерних товариств є черговими (в акціонерних товариствах – щорічними) або позачерговими і можуть проводитись в очній, заочній та наказовій формах. Збори скликаються відповідними органами управління товариства як із власної ініціативи, так і за клопотанням ревізійної комісії чи акціонерів (учасників). Законодавство країн ЄС передбачає також можливість скликання загальних зборів за рішення суду в передбачених законом випадках, а законодавство країн Британської Співдружності, зокрема Австралійського Союзу, розглядає щорічне проведення зборів як обов’язок керівних органів товариства, невиконання якого є кримінальним правопорушенням. Імовірно, дані положення слід запозичити й Україні.</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highlight w:val="yellow"/>
          <w:shd w:val="clear" w:color="auto" w:fill="FFFFFF"/>
          <w:lang w:val="uk-UA"/>
        </w:rPr>
      </w:pPr>
      <w:r w:rsidRPr="007F769D">
        <w:rPr>
          <w:rFonts w:ascii="Times New Roman" w:eastAsia="Times New Roman" w:hAnsi="Times New Roman" w:cs="Times New Roman"/>
          <w:sz w:val="28"/>
          <w:szCs w:val="28"/>
          <w:shd w:val="clear" w:color="auto" w:fill="FFFFFF"/>
          <w:lang w:val="uk-UA"/>
        </w:rPr>
        <w:t xml:space="preserve">Як українське законодавство, так і законодавство інших країн світу виражає думку, що участь у загальних зборах із правом голосу мають лише акціонери (учасники) або їх представники.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shd w:val="clear" w:color="auto" w:fill="FFFFFF"/>
          <w:lang w:val="uk-UA"/>
        </w:rPr>
      </w:pPr>
      <w:r w:rsidRPr="007F769D">
        <w:rPr>
          <w:rFonts w:ascii="Times New Roman" w:eastAsia="Times New Roman" w:hAnsi="Times New Roman" w:cs="Times New Roman"/>
          <w:sz w:val="28"/>
          <w:szCs w:val="28"/>
          <w:shd w:val="clear" w:color="auto" w:fill="FFFFFF"/>
          <w:lang w:val="uk-UA"/>
        </w:rPr>
        <w:t>Потребує негайного вирішення питання можливості участі в загальних зборах особи, яка придбала частку у статутному капіталі товариства з обмеженою відповідальністю, отримала її в спадок чи іншим законним способом без схвалення загальним зборами учасників товариства, оскільки на даний момент перехід права власності на частку у ТОВ не означає автоматичного переходу корпоративних прав за цією часткою, отже, фактично, перехід права власності на частку (оплатний чи безоплатний) позбавлений сенсу без наступного схвалення правочину загальними зборами.</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Процедура формування порядку денного, як матеріального вираження питань, які стали причиною проведення загальних зборів досить детально врегульована законодавством як для акціонерних товариств, так і для товариств з обмеженою відповідальністю. Законодавство надає акціонеру (учаснику) товариства можливість в випадку наявності у нього дієвих пропозицій щодо діяльності товариства та за умови дотримання ним </w:t>
      </w:r>
      <w:r w:rsidRPr="007F769D">
        <w:rPr>
          <w:rFonts w:ascii="Times New Roman" w:eastAsia="Times New Roman" w:hAnsi="Times New Roman" w:cs="Times New Roman"/>
          <w:sz w:val="28"/>
          <w:szCs w:val="28"/>
          <w:lang w:val="uk-UA"/>
        </w:rPr>
        <w:lastRenderedPageBreak/>
        <w:t xml:space="preserve">процедури вносити пропозиції до порядку денного. Пропозиції акціонерів, які володіють п’ятьма і більше відсотками акцій у випадку дотримання ним процедури приймаються безальтернативно без урахування їх доцільності. Приблизно аналогічною із незначними нюансами є й процедура внесення пропозицій в порядок денний загальних зборів і в інших країнах.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Повідомлення про проведення загальних зборів із порядком денним надсилається акціонерам (учасникам) рекомендованим листом чи іншим передбаченим статутом способом, також про проведення загальних зборів АТ розміщується інформація на веб-сайті товариства, повідомляється фондова біржа, здійснюється публікація в офіційному виданні НКЦПФР. Крім вказаних вище способів законодавство деяких країн встановлює можливість повідомлення про скликання зборів електронною поштою, що є досить обґрунтованим рішенням.</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Місце проведення загальних зборів АТ локалізується законодавством у межах населеного пункту за місцем реєстрації товариства, а для ТОВ взагалі законодавчо не визначається. Дану позицію законодавця не можна назвати вдалою, на що вже тривалий час звертають увагу як науковці так і практики. При цьому країни ЄС, Британської Співдружності та США пішли шляхом локалізації місця проведення загальних зборів за адресою головного офісу компанії, визначаючи, що місце реєстрації учасників загальних зборів та місце їх проведення повинні збігатись. Дану практику було б доцільно застосувати й Україні з метою усунення можливостей незаконного випливу на результати загальних зборів чи інших протиправних дій, а також зменшення фінансового навантаження на бюджет товариства.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Реєстрація акціонерів для участі у загальних зборах АТ здійснюється відповідно до реєстру акціонерів, який формується депозитарною установою, на підставі ідентифікації особи акціонера за документами, що посвідчують його особу, а представника акціонера додатково ще й за наявності документа, що підтверджує повноваження. Дана процедура характерна як для українського, так і для іноземного законодавства про акціонерні товариства.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Передбачений законодавством України кворум загальних зборів є одним із найвищих у світі, питання перспектив його зменшення є дискусійним. Це питання в кожній країні вирішується по-різному і підходи іноземних законодавців дуже розрізняються. Досить цікавою є передбачена в законодавстві США та Канади можливість продовження терміну реєстрації у випадку відсутності кворуму на момент її завершення та перенесення реєстрації на наступний день, а також можливість перенесення загальних зборів на іншу дату із тими ж питаннями порядку денного.</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Безпосередній порядок проведення загальних зборів АТ та ТОВ, а також питання статусу та повноважень «робочих органів загальних зборів» лежать у площині регулювання локальними актами конкретного товариства. Дана практика характерна і для зарубіжних країн. За наявності певного рівня корпоративної культури це надає товариству свободу у проведенні загальних зборів на власний розсуд.</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У всіх країнах рішення на загальних зборах приймаються методом голосування учасників загальних зборів, але методи голосування у різних країнах розрізняються від підняття рук до електронного голосування з можливістю паперового відтворення результатів. В Україні голосування на загальних зборах АТ відбувається виключно з використанням бюлетенів, у ТОВ може здійснюватися як бюлетенями так і шляхом опитування. Результати голосування на зборах у всіх країнах фіксуються документально на паперових носіях із тією лише різницею, що ці документи називаються протоколи чи доповіді (в Україні – протокол загальних зборів та протоколи голосування). Даний факт не є суттєвим та не впливає на суть документа. </w:t>
      </w:r>
    </w:p>
    <w:p w:rsidR="007F769D" w:rsidRPr="007F769D" w:rsidRDefault="007F769D" w:rsidP="007F769D">
      <w:pPr>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Практика контролю за проведенням загальних зборів широко поширена в усіх країнах. Але на противагу Україні, де можливість контролю передбачена лише для акціонерних товариств, та надається лише акціонерам, що сукупно володіють 10% акцій, в США та країнах Британської Співдружності такий контроль може здійснювати будь-який акціонер і це вважається одним із способів вирівнювання кола прав мажоритарних та міноритарних акціонерів. </w:t>
      </w:r>
      <w:r w:rsidRPr="007F769D">
        <w:rPr>
          <w:rFonts w:ascii="Times New Roman" w:eastAsia="Times New Roman" w:hAnsi="Times New Roman" w:cs="Times New Roman"/>
          <w:sz w:val="28"/>
          <w:szCs w:val="28"/>
          <w:lang w:val="uk-UA"/>
        </w:rPr>
        <w:lastRenderedPageBreak/>
        <w:t>Практика контролю за порядком проведення загальних зборів з боку державний органів в іноземних державах майже не поширена.</w:t>
      </w:r>
    </w:p>
    <w:p w:rsidR="007F769D" w:rsidRPr="007F769D" w:rsidRDefault="007F769D" w:rsidP="007F769D">
      <w:pPr>
        <w:shd w:val="clear" w:color="auto" w:fill="FFFFFF"/>
        <w:spacing w:after="0" w:line="360" w:lineRule="auto"/>
        <w:ind w:firstLine="709"/>
        <w:jc w:val="both"/>
        <w:textAlignment w:val="baseline"/>
        <w:rPr>
          <w:rFonts w:ascii="Times New Roman" w:eastAsia="Calibri" w:hAnsi="Times New Roman" w:cs="Times New Roman"/>
          <w:sz w:val="28"/>
          <w:szCs w:val="28"/>
          <w:lang w:val="uk-UA" w:eastAsia="uk-UA"/>
        </w:rPr>
      </w:pPr>
      <w:r w:rsidRPr="007F769D">
        <w:rPr>
          <w:rFonts w:ascii="Times New Roman" w:eastAsia="Calibri" w:hAnsi="Times New Roman" w:cs="Times New Roman"/>
          <w:sz w:val="28"/>
          <w:szCs w:val="28"/>
          <w:lang w:val="uk-UA" w:eastAsia="uk-UA"/>
        </w:rPr>
        <w:t xml:space="preserve">Законодавство України дає кожному акціонеру право на оскарження рішень загальних зборів в випадку, якщо він вважає, що його права порушені. Проте, для визнання рішення загальних зборів недійсним необхідні достатні підстави, адже існує презумпція законності такого рішення. Законодавство не дає чіткого переліку підстав для визнання рішень загальних зборів недійсними. Постанова </w:t>
      </w:r>
      <w:r w:rsidRPr="007F769D">
        <w:rPr>
          <w:rFonts w:ascii="Times New Roman" w:eastAsia="Calibri" w:hAnsi="Times New Roman" w:cs="Times New Roman"/>
          <w:sz w:val="28"/>
          <w:szCs w:val="28"/>
          <w:lang w:val="uk-UA" w:eastAsia="ru-RU"/>
        </w:rPr>
        <w:t xml:space="preserve">Пленуму Вищого господарського суду України від </w:t>
      </w:r>
      <w:r w:rsidRPr="007F769D">
        <w:rPr>
          <w:rFonts w:ascii="Times New Roman" w:eastAsia="Calibri" w:hAnsi="Times New Roman" w:cs="Times New Roman"/>
          <w:bCs/>
          <w:sz w:val="28"/>
          <w:szCs w:val="28"/>
          <w:shd w:val="clear" w:color="auto" w:fill="FFFFFF"/>
          <w:lang w:val="uk-UA" w:eastAsia="uk-UA"/>
        </w:rPr>
        <w:t xml:space="preserve">25.02.2016 № 4 «Про деякі питання практики вирішення спорів, що виникають з корпоративних правовідносин» поділяє дані підстави на умовні та безумовні, визнаючи у якості безумовних підстав </w:t>
      </w:r>
      <w:r w:rsidRPr="007F769D">
        <w:rPr>
          <w:rFonts w:ascii="Times New Roman" w:eastAsia="Calibri" w:hAnsi="Times New Roman" w:cs="Times New Roman"/>
          <w:sz w:val="28"/>
          <w:szCs w:val="28"/>
          <w:lang w:val="uk-UA" w:eastAsia="uk-UA"/>
        </w:rPr>
        <w:t xml:space="preserve">прийняття загальними зборами рішення за відсутності або неможливості встановлення наявності кворуму, прийняття рішень з питань, не включених до порядку денного (для АТ) чи з питань, не включених до порядку денного, на розгляд яких не було отримано згоди усіх присутніх на загальних зборах учасників (для ТОВ), і, нарешті, відсутність оформленого протоколу загальних зборів. </w:t>
      </w:r>
    </w:p>
    <w:p w:rsidR="007F769D" w:rsidRPr="007F769D" w:rsidRDefault="007F769D" w:rsidP="007F769D">
      <w:pPr>
        <w:shd w:val="clear" w:color="auto" w:fill="FFFFFF"/>
        <w:spacing w:after="0" w:line="360" w:lineRule="auto"/>
        <w:ind w:firstLine="709"/>
        <w:jc w:val="both"/>
        <w:textAlignment w:val="baseline"/>
        <w:rPr>
          <w:rFonts w:ascii="Times New Roman" w:eastAsia="Calibri" w:hAnsi="Times New Roman" w:cs="Times New Roman"/>
          <w:sz w:val="28"/>
          <w:szCs w:val="28"/>
          <w:lang w:val="uk-UA" w:eastAsia="uk-UA"/>
        </w:rPr>
      </w:pPr>
      <w:r w:rsidRPr="007F769D">
        <w:rPr>
          <w:rFonts w:ascii="Times New Roman" w:eastAsia="Calibri" w:hAnsi="Times New Roman" w:cs="Times New Roman"/>
          <w:sz w:val="28"/>
          <w:szCs w:val="28"/>
          <w:lang w:val="uk-UA" w:eastAsia="uk-UA"/>
        </w:rPr>
        <w:t>Умовним підставами є невідповідність рішень загальних зборів нормам законодавства, порушення вимог закону та/або установчих документів під час скликання та проведення загальних зборів, позбавлення учасника (акціонера) можливості взяти участь у загальних зборах.</w:t>
      </w:r>
    </w:p>
    <w:p w:rsidR="007F769D" w:rsidRPr="007F769D" w:rsidRDefault="007F769D" w:rsidP="007F769D">
      <w:pPr>
        <w:shd w:val="clear" w:color="auto" w:fill="FFFFFF"/>
        <w:spacing w:after="0" w:line="360" w:lineRule="auto"/>
        <w:ind w:firstLine="709"/>
        <w:jc w:val="both"/>
        <w:textAlignment w:val="baseline"/>
        <w:rPr>
          <w:rFonts w:ascii="Times New Roman" w:eastAsia="Calibri" w:hAnsi="Times New Roman" w:cs="Times New Roman"/>
          <w:sz w:val="28"/>
          <w:szCs w:val="28"/>
          <w:lang w:val="uk-UA" w:eastAsia="uk-UA"/>
        </w:rPr>
      </w:pPr>
      <w:r w:rsidRPr="007F769D">
        <w:rPr>
          <w:rFonts w:ascii="Times New Roman" w:eastAsia="Calibri" w:hAnsi="Times New Roman" w:cs="Times New Roman"/>
          <w:sz w:val="28"/>
          <w:szCs w:val="28"/>
          <w:lang w:val="uk-UA" w:eastAsia="uk-UA"/>
        </w:rPr>
        <w:t xml:space="preserve">Умовна підстава спричиняє визнання рішення зборів недійсним лише у разі, якщо порушення вплинуло на результати голосування, а отже й на прийняті рішення. Міноритарний акціонер із 1% голосів не може вплинути на прийняття рішення, якщо воно прийняте кваліфікованою більшістю голосів і його особиста присутність чи відсутність на загальних зборах жодним чином не змінює ситуації і не може бути підставою для визнання рішень загальних зборів. Зовсім іншою виглядає ситуація з акціонером, що має 30% голосів. </w:t>
      </w:r>
    </w:p>
    <w:p w:rsidR="007F769D" w:rsidRPr="007F769D" w:rsidRDefault="007F769D" w:rsidP="007F769D">
      <w:pPr>
        <w:shd w:val="clear" w:color="auto" w:fill="FFFFFF"/>
        <w:spacing w:after="0" w:line="360" w:lineRule="auto"/>
        <w:ind w:firstLine="709"/>
        <w:jc w:val="both"/>
        <w:textAlignment w:val="baseline"/>
        <w:rPr>
          <w:rFonts w:ascii="Times New Roman" w:eastAsia="Calibri" w:hAnsi="Times New Roman" w:cs="Times New Roman"/>
          <w:sz w:val="28"/>
          <w:szCs w:val="28"/>
          <w:lang w:val="uk-UA" w:eastAsia="uk-UA"/>
        </w:rPr>
      </w:pPr>
      <w:r w:rsidRPr="007F769D">
        <w:rPr>
          <w:rFonts w:ascii="Times New Roman" w:eastAsia="Calibri" w:hAnsi="Times New Roman" w:cs="Times New Roman"/>
          <w:sz w:val="28"/>
          <w:szCs w:val="28"/>
          <w:lang w:val="uk-UA" w:eastAsia="uk-UA"/>
        </w:rPr>
        <w:t xml:space="preserve">Також, з огляду на положення ч. 2 ст. 19 Конституції України доцільно чітко визначити у Законах України «Про холдингові компанії в Україні» та «Про управління об’єктами державної власності» повноваження державних </w:t>
      </w:r>
      <w:r w:rsidRPr="007F769D">
        <w:rPr>
          <w:rFonts w:ascii="Times New Roman" w:eastAsia="Calibri" w:hAnsi="Times New Roman" w:cs="Times New Roman"/>
          <w:sz w:val="28"/>
          <w:szCs w:val="28"/>
          <w:lang w:val="uk-UA" w:eastAsia="uk-UA"/>
        </w:rPr>
        <w:lastRenderedPageBreak/>
        <w:t>органів на оскарження рішень загальних зборів товариства, учасником (акціонером) якого є держава.</w:t>
      </w:r>
    </w:p>
    <w:p w:rsidR="007F769D" w:rsidRPr="007F769D" w:rsidRDefault="007F769D" w:rsidP="007F769D">
      <w:pPr>
        <w:spacing w:after="0" w:line="360" w:lineRule="auto"/>
        <w:ind w:firstLine="709"/>
        <w:jc w:val="center"/>
        <w:rPr>
          <w:rFonts w:ascii="Times New Roman" w:eastAsia="Times New Roman" w:hAnsi="Times New Roman" w:cs="Times New Roman"/>
          <w:b/>
          <w:sz w:val="28"/>
          <w:szCs w:val="28"/>
          <w:lang w:val="uk-UA"/>
        </w:rPr>
      </w:pPr>
      <w:r w:rsidRPr="007F769D">
        <w:rPr>
          <w:rFonts w:ascii="Times New Roman" w:eastAsia="Times New Roman" w:hAnsi="Times New Roman" w:cs="Times New Roman"/>
          <w:sz w:val="28"/>
          <w:szCs w:val="28"/>
          <w:lang w:val="uk-UA" w:eastAsia="ru-RU"/>
        </w:rPr>
        <w:br w:type="page"/>
      </w:r>
      <w:r w:rsidRPr="007F769D">
        <w:rPr>
          <w:rFonts w:ascii="Times New Roman" w:eastAsia="Times New Roman" w:hAnsi="Times New Roman" w:cs="Times New Roman"/>
          <w:b/>
          <w:sz w:val="28"/>
          <w:szCs w:val="28"/>
          <w:lang w:val="uk-UA"/>
        </w:rPr>
        <w:lastRenderedPageBreak/>
        <w:t>СПИСОК ВИКОРИСТАНИХ ДЖЕРЕЛ</w:t>
      </w:r>
    </w:p>
    <w:p w:rsidR="007F769D" w:rsidRPr="007F769D" w:rsidRDefault="007F769D" w:rsidP="007F769D">
      <w:pPr>
        <w:spacing w:after="0" w:line="360" w:lineRule="auto"/>
        <w:jc w:val="both"/>
        <w:rPr>
          <w:rFonts w:ascii="Times New Roman" w:eastAsia="Times New Roman" w:hAnsi="Times New Roman" w:cs="Times New Roman"/>
          <w:sz w:val="28"/>
          <w:szCs w:val="28"/>
          <w:lang w:val="uk-UA"/>
        </w:rPr>
      </w:pP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Цивільний кодекс України [Текст] : Закон України від 16.01.2003 р. // Відомості Верховної Ради України. – 2003. – № 18. – Ст. 144.</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Про господарські товариства [Текст] : Закон України від 19.09.1991 р. // Відомості Верховної Ради України. – 1991. – №49. – Ст. 682.</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Про акціонерні товариства [Текст] : Закон України від 17.09.2008 р. // Відомості Верховної Ради України. – 2008. – №50-51. – Ст. 384. </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Господарський кодекс України [Текст] : Закон України від 16.01.2003 р. // Відомості Верховної Ради України. – 2003. – № 40. – Ст. 356.</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Васильев Е. А., Комаров А. С. Гражданское и торговое право зарубежных государств [Текст] : учебник в 2-х т. / Е. А. Васильев, А. С. Комаров. – М.: Международные отношения, 2008, Т.1. – 560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Корпоративное право [Текст] / Отв. ред. Шиткина И.С. – М.: Волтерс Клувер, 2008. – 648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Договір про заснування Європейської Спільноти від 25.03.1957 р. [Електронний ресурс]. – Режим доступу: http://zakon0.rada.gov.ua/laws/show/994_017.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Гражданский кодекс Грузии от 26.06.1997 г. [Електронний ресурс]. – Режим доступу: https://matsne.gov.ge/ru/document/download/31702/75/ru/pdf. </w:t>
      </w:r>
      <w:r w:rsidRPr="007F769D">
        <w:rPr>
          <w:rFonts w:ascii="Times New Roman" w:eastAsia="Times New Roman" w:hAnsi="Times New Roman" w:cs="Times New Roman"/>
          <w:color w:val="222222"/>
          <w:sz w:val="28"/>
          <w:szCs w:val="28"/>
          <w:shd w:val="clear" w:color="auto" w:fill="FFFFFF"/>
          <w:lang w:val="uk-UA"/>
        </w:rPr>
        <w:t xml:space="preserve">– </w:t>
      </w:r>
      <w:r w:rsidRPr="007F769D">
        <w:rPr>
          <w:rFonts w:ascii="Times New Roman" w:eastAsia="Times New Roman" w:hAnsi="Times New Roman" w:cs="Times New Roman"/>
          <w:sz w:val="28"/>
          <w:szCs w:val="28"/>
          <w:lang w:val="uk-UA"/>
        </w:rPr>
        <w:t>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rPr>
        <w:t xml:space="preserve">О предпринимателях: </w:t>
      </w:r>
      <w:r w:rsidRPr="007F769D">
        <w:rPr>
          <w:rFonts w:ascii="Times New Roman" w:eastAsia="Times New Roman" w:hAnsi="Times New Roman" w:cs="Times New Roman"/>
          <w:sz w:val="28"/>
          <w:szCs w:val="28"/>
          <w:lang w:val="uk-UA"/>
        </w:rPr>
        <w:t>Закон Груз</w:t>
      </w:r>
      <w:r w:rsidRPr="007F769D">
        <w:rPr>
          <w:rFonts w:ascii="Times New Roman" w:eastAsia="Times New Roman" w:hAnsi="Times New Roman" w:cs="Times New Roman"/>
          <w:sz w:val="28"/>
          <w:szCs w:val="28"/>
        </w:rPr>
        <w:t>ии от 14.03.2008 г.</w:t>
      </w:r>
      <w:r w:rsidRPr="007F769D">
        <w:rPr>
          <w:rFonts w:ascii="Times New Roman" w:eastAsia="Times New Roman" w:hAnsi="Times New Roman" w:cs="Times New Roman"/>
          <w:sz w:val="28"/>
          <w:szCs w:val="28"/>
          <w:lang w:val="uk-UA"/>
        </w:rPr>
        <w:t xml:space="preserve"> [Електронний ресурс]. – Режим доступу: https://matsne.gov.ge/en/document/download/28408/49/ru/pdf. </w:t>
      </w:r>
      <w:r w:rsidRPr="007F769D">
        <w:rPr>
          <w:rFonts w:ascii="Times New Roman" w:eastAsia="Times New Roman" w:hAnsi="Times New Roman" w:cs="Times New Roman"/>
          <w:color w:val="222222"/>
          <w:sz w:val="28"/>
          <w:szCs w:val="28"/>
          <w:shd w:val="clear" w:color="auto" w:fill="FFFFFF"/>
          <w:lang w:val="uk-UA"/>
        </w:rPr>
        <w:t xml:space="preserve">– </w:t>
      </w:r>
      <w:r w:rsidRPr="007F769D">
        <w:rPr>
          <w:rFonts w:ascii="Times New Roman" w:eastAsia="Times New Roman" w:hAnsi="Times New Roman" w:cs="Times New Roman"/>
          <w:sz w:val="28"/>
          <w:szCs w:val="28"/>
          <w:lang w:val="uk-UA"/>
        </w:rPr>
        <w:t>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Лукашина О., Байков О. Предпри</w:t>
      </w:r>
      <w:r w:rsidRPr="007F769D">
        <w:rPr>
          <w:rFonts w:ascii="Times New Roman" w:eastAsia="Times New Roman" w:hAnsi="Times New Roman" w:cs="Times New Roman"/>
          <w:sz w:val="28"/>
          <w:szCs w:val="28"/>
        </w:rPr>
        <w:t>нимательское право</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rPr>
        <w:t>Учебно</w:t>
      </w:r>
      <w:r w:rsidRPr="007F769D">
        <w:rPr>
          <w:rFonts w:ascii="Times New Roman" w:eastAsia="Times New Roman" w:hAnsi="Times New Roman" w:cs="Times New Roman"/>
          <w:sz w:val="28"/>
          <w:szCs w:val="28"/>
          <w:lang w:val="uk-UA"/>
        </w:rPr>
        <w:t>-практич</w:t>
      </w:r>
      <w:r w:rsidRPr="007F769D">
        <w:rPr>
          <w:rFonts w:ascii="Times New Roman" w:eastAsia="Times New Roman" w:hAnsi="Times New Roman" w:cs="Times New Roman"/>
          <w:sz w:val="28"/>
          <w:szCs w:val="28"/>
        </w:rPr>
        <w:t>еское</w:t>
      </w:r>
      <w:r w:rsidRPr="007F769D">
        <w:rPr>
          <w:rFonts w:ascii="Times New Roman" w:eastAsia="Times New Roman" w:hAnsi="Times New Roman" w:cs="Times New Roman"/>
          <w:sz w:val="28"/>
          <w:szCs w:val="28"/>
          <w:lang w:val="uk-UA"/>
        </w:rPr>
        <w:t xml:space="preserve"> пос</w:t>
      </w:r>
      <w:r w:rsidRPr="007F769D">
        <w:rPr>
          <w:rFonts w:ascii="Times New Roman" w:eastAsia="Times New Roman" w:hAnsi="Times New Roman" w:cs="Times New Roman"/>
          <w:sz w:val="28"/>
          <w:szCs w:val="28"/>
        </w:rPr>
        <w:t>обие</w:t>
      </w:r>
      <w:r w:rsidRPr="007F769D">
        <w:rPr>
          <w:rFonts w:ascii="Times New Roman" w:eastAsia="Times New Roman" w:hAnsi="Times New Roman" w:cs="Times New Roman"/>
          <w:sz w:val="28"/>
          <w:szCs w:val="28"/>
          <w:lang w:val="uk-UA"/>
        </w:rPr>
        <w:t xml:space="preserve"> для студентів</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[Текст]</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О.Лукашина, О.Байков</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 Р.: Балт</w:t>
      </w:r>
      <w:r w:rsidRPr="007F769D">
        <w:rPr>
          <w:rFonts w:ascii="Times New Roman" w:eastAsia="Times New Roman" w:hAnsi="Times New Roman" w:cs="Times New Roman"/>
          <w:sz w:val="28"/>
          <w:szCs w:val="28"/>
        </w:rPr>
        <w:t>и</w:t>
      </w:r>
      <w:r w:rsidRPr="007F769D">
        <w:rPr>
          <w:rFonts w:ascii="Times New Roman" w:eastAsia="Times New Roman" w:hAnsi="Times New Roman" w:cs="Times New Roman"/>
          <w:sz w:val="28"/>
          <w:szCs w:val="28"/>
          <w:lang w:val="uk-UA"/>
        </w:rPr>
        <w:t>йска</w:t>
      </w:r>
      <w:r w:rsidRPr="007F769D">
        <w:rPr>
          <w:rFonts w:ascii="Times New Roman" w:eastAsia="Times New Roman" w:hAnsi="Times New Roman" w:cs="Times New Roman"/>
          <w:sz w:val="28"/>
          <w:szCs w:val="28"/>
        </w:rPr>
        <w:t>я</w:t>
      </w:r>
      <w:r w:rsidRPr="007F769D">
        <w:rPr>
          <w:rFonts w:ascii="Times New Roman" w:eastAsia="Times New Roman" w:hAnsi="Times New Roman" w:cs="Times New Roman"/>
          <w:sz w:val="28"/>
          <w:szCs w:val="28"/>
          <w:lang w:val="uk-UA"/>
        </w:rPr>
        <w:t xml:space="preserve"> м</w:t>
      </w:r>
      <w:r w:rsidRPr="007F769D">
        <w:rPr>
          <w:rFonts w:ascii="Times New Roman" w:eastAsia="Times New Roman" w:hAnsi="Times New Roman" w:cs="Times New Roman"/>
          <w:sz w:val="28"/>
          <w:szCs w:val="28"/>
        </w:rPr>
        <w:t>е</w:t>
      </w:r>
      <w:r w:rsidRPr="007F769D">
        <w:rPr>
          <w:rFonts w:ascii="Times New Roman" w:eastAsia="Times New Roman" w:hAnsi="Times New Roman" w:cs="Times New Roman"/>
          <w:sz w:val="28"/>
          <w:szCs w:val="28"/>
          <w:lang w:val="uk-UA"/>
        </w:rPr>
        <w:t>ж</w:t>
      </w:r>
      <w:r w:rsidRPr="007F769D">
        <w:rPr>
          <w:rFonts w:ascii="Times New Roman" w:eastAsia="Times New Roman" w:hAnsi="Times New Roman" w:cs="Times New Roman"/>
          <w:sz w:val="28"/>
          <w:szCs w:val="28"/>
        </w:rPr>
        <w:t>ду</w:t>
      </w:r>
      <w:r w:rsidRPr="007F769D">
        <w:rPr>
          <w:rFonts w:ascii="Times New Roman" w:eastAsia="Times New Roman" w:hAnsi="Times New Roman" w:cs="Times New Roman"/>
          <w:sz w:val="28"/>
          <w:szCs w:val="28"/>
          <w:lang w:val="uk-UA"/>
        </w:rPr>
        <w:t>народна</w:t>
      </w:r>
      <w:r w:rsidRPr="007F769D">
        <w:rPr>
          <w:rFonts w:ascii="Times New Roman" w:eastAsia="Times New Roman" w:hAnsi="Times New Roman" w:cs="Times New Roman"/>
          <w:sz w:val="28"/>
          <w:szCs w:val="28"/>
        </w:rPr>
        <w:t>я</w:t>
      </w:r>
      <w:r w:rsidRPr="007F769D">
        <w:rPr>
          <w:rFonts w:ascii="Times New Roman" w:eastAsia="Times New Roman" w:hAnsi="Times New Roman" w:cs="Times New Roman"/>
          <w:sz w:val="28"/>
          <w:szCs w:val="28"/>
          <w:lang w:val="uk-UA"/>
        </w:rPr>
        <w:t xml:space="preserve"> академ</w:t>
      </w:r>
      <w:r w:rsidRPr="007F769D">
        <w:rPr>
          <w:rFonts w:ascii="Times New Roman" w:eastAsia="Times New Roman" w:hAnsi="Times New Roman" w:cs="Times New Roman"/>
          <w:sz w:val="28"/>
          <w:szCs w:val="28"/>
        </w:rPr>
        <w:t>и</w:t>
      </w:r>
      <w:r w:rsidRPr="007F769D">
        <w:rPr>
          <w:rFonts w:ascii="Times New Roman" w:eastAsia="Times New Roman" w:hAnsi="Times New Roman" w:cs="Times New Roman"/>
          <w:sz w:val="28"/>
          <w:szCs w:val="28"/>
          <w:lang w:val="uk-UA"/>
        </w:rPr>
        <w:t>я, 2014. – 148</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Коммерческий Закон</w:t>
      </w:r>
      <w:r w:rsidRPr="007F769D">
        <w:rPr>
          <w:rFonts w:ascii="Times New Roman" w:eastAsia="Times New Roman" w:hAnsi="Times New Roman" w:cs="Times New Roman"/>
          <w:sz w:val="28"/>
          <w:szCs w:val="28"/>
        </w:rPr>
        <w:t xml:space="preserve"> Латв</w:t>
      </w:r>
      <w:r w:rsidRPr="007F769D">
        <w:rPr>
          <w:rFonts w:ascii="Times New Roman" w:eastAsia="Times New Roman" w:hAnsi="Times New Roman" w:cs="Times New Roman"/>
          <w:sz w:val="28"/>
          <w:szCs w:val="28"/>
          <w:lang w:val="uk-UA"/>
        </w:rPr>
        <w:t xml:space="preserve">ии от 13.04.2000 г. [Електронний ресурс]. – Режим доступу: www.d-k.lv/rus/documents/laws/689/691/2271. </w:t>
      </w:r>
      <w:r w:rsidRPr="007F769D">
        <w:rPr>
          <w:rFonts w:ascii="Times New Roman" w:eastAsia="Times New Roman" w:hAnsi="Times New Roman" w:cs="Times New Roman"/>
          <w:color w:val="222222"/>
          <w:sz w:val="28"/>
          <w:szCs w:val="28"/>
          <w:shd w:val="clear" w:color="auto" w:fill="FFFFFF"/>
          <w:lang w:val="uk-UA"/>
        </w:rPr>
        <w:t xml:space="preserve">– </w:t>
      </w:r>
      <w:r w:rsidRPr="007F769D">
        <w:rPr>
          <w:rFonts w:ascii="Times New Roman" w:eastAsia="Times New Roman" w:hAnsi="Times New Roman" w:cs="Times New Roman"/>
          <w:sz w:val="28"/>
          <w:szCs w:val="28"/>
          <w:lang w:val="uk-UA"/>
        </w:rPr>
        <w:t>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Коммерческий кодекс </w:t>
      </w:r>
      <w:r w:rsidRPr="007F769D">
        <w:rPr>
          <w:rFonts w:ascii="Times New Roman" w:eastAsia="Times New Roman" w:hAnsi="Times New Roman" w:cs="Times New Roman"/>
          <w:sz w:val="28"/>
          <w:szCs w:val="28"/>
        </w:rPr>
        <w:t>Э</w:t>
      </w:r>
      <w:r w:rsidRPr="007F769D">
        <w:rPr>
          <w:rFonts w:ascii="Times New Roman" w:eastAsia="Times New Roman" w:hAnsi="Times New Roman" w:cs="Times New Roman"/>
          <w:sz w:val="28"/>
          <w:szCs w:val="28"/>
          <w:lang w:val="uk-UA"/>
        </w:rPr>
        <w:t>стонии</w:t>
      </w:r>
      <w:r w:rsidRPr="007F769D">
        <w:rPr>
          <w:rFonts w:ascii="Times New Roman" w:eastAsia="Times New Roman" w:hAnsi="Times New Roman" w:cs="Times New Roman"/>
          <w:sz w:val="28"/>
          <w:szCs w:val="28"/>
        </w:rPr>
        <w:t xml:space="preserve"> от </w:t>
      </w:r>
      <w:r w:rsidRPr="007F769D">
        <w:rPr>
          <w:rFonts w:ascii="Times New Roman" w:eastAsia="Times New Roman" w:hAnsi="Times New Roman" w:cs="Times New Roman"/>
          <w:sz w:val="28"/>
          <w:szCs w:val="28"/>
          <w:shd w:val="clear" w:color="auto" w:fill="FFFFFF"/>
          <w:lang w:val="uk-UA"/>
        </w:rPr>
        <w:t>15.02.1995 г.</w:t>
      </w:r>
      <w:r w:rsidRPr="007F769D">
        <w:rPr>
          <w:rFonts w:ascii="Times New Roman" w:eastAsia="Times New Roman" w:hAnsi="Times New Roman" w:cs="Times New Roman"/>
          <w:sz w:val="28"/>
          <w:szCs w:val="28"/>
          <w:lang w:val="uk-UA"/>
        </w:rPr>
        <w:t xml:space="preserve"> [Електронний ресурс] . – Режим доступу: www.estoest.ee/kodeks.html. </w:t>
      </w:r>
      <w:r w:rsidRPr="007F769D">
        <w:rPr>
          <w:rFonts w:ascii="Times New Roman" w:eastAsia="Times New Roman" w:hAnsi="Times New Roman" w:cs="Times New Roman"/>
          <w:sz w:val="28"/>
          <w:szCs w:val="28"/>
          <w:shd w:val="clear" w:color="auto" w:fill="FFFFFF"/>
          <w:lang w:val="uk-UA"/>
        </w:rPr>
        <w:t xml:space="preserve">– </w:t>
      </w:r>
      <w:r w:rsidRPr="007F769D">
        <w:rPr>
          <w:rFonts w:ascii="Times New Roman" w:eastAsia="Times New Roman" w:hAnsi="Times New Roman" w:cs="Times New Roman"/>
          <w:sz w:val="28"/>
          <w:szCs w:val="28"/>
          <w:lang w:val="uk-UA"/>
        </w:rPr>
        <w:t>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Организационно-правовые формы ведения коммерческой деятельности</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[Електронний ресурс]. – Режим доступу: http://www.olitve.ru/ekonomika/formy-vedenija-kommercheskoj-dejatelnosti/.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New legal form – Small Partnership [Електронний ресурс]. – Режим доступу: http://www.ebn.lt/news-and-events/news/new-legal-form-small-partnership/.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bCs/>
          <w:color w:val="000000"/>
          <w:sz w:val="28"/>
          <w:szCs w:val="28"/>
          <w:lang w:val="en-GB"/>
        </w:rPr>
        <w:t>Civil</w:t>
      </w:r>
      <w:r w:rsidRPr="007F769D">
        <w:rPr>
          <w:rFonts w:ascii="Times New Roman" w:eastAsia="Times New Roman" w:hAnsi="Times New Roman" w:cs="Times New Roman"/>
          <w:bCs/>
          <w:color w:val="000000"/>
          <w:sz w:val="28"/>
          <w:szCs w:val="28"/>
          <w:lang w:val="uk-UA"/>
        </w:rPr>
        <w:t xml:space="preserve"> </w:t>
      </w:r>
      <w:r w:rsidRPr="007F769D">
        <w:rPr>
          <w:rFonts w:ascii="Times New Roman" w:eastAsia="Times New Roman" w:hAnsi="Times New Roman" w:cs="Times New Roman"/>
          <w:bCs/>
          <w:color w:val="000000"/>
          <w:sz w:val="28"/>
          <w:szCs w:val="28"/>
          <w:lang w:val="en-GB"/>
        </w:rPr>
        <w:t>Code</w:t>
      </w:r>
      <w:r w:rsidRPr="007F769D">
        <w:rPr>
          <w:rFonts w:ascii="Times New Roman" w:eastAsia="Times New Roman" w:hAnsi="Times New Roman" w:cs="Times New Roman"/>
          <w:bCs/>
          <w:color w:val="000000"/>
          <w:sz w:val="28"/>
          <w:szCs w:val="28"/>
          <w:lang w:val="uk-UA"/>
        </w:rPr>
        <w:t xml:space="preserve"> </w:t>
      </w:r>
      <w:r w:rsidRPr="007F769D">
        <w:rPr>
          <w:rFonts w:ascii="Times New Roman" w:eastAsia="Times New Roman" w:hAnsi="Times New Roman" w:cs="Times New Roman"/>
          <w:bCs/>
          <w:color w:val="000000"/>
          <w:sz w:val="28"/>
          <w:szCs w:val="28"/>
          <w:lang w:val="en-GB"/>
        </w:rPr>
        <w:t>of</w:t>
      </w:r>
      <w:r w:rsidRPr="007F769D">
        <w:rPr>
          <w:rFonts w:ascii="Times New Roman" w:eastAsia="Times New Roman" w:hAnsi="Times New Roman" w:cs="Times New Roman"/>
          <w:bCs/>
          <w:color w:val="000000"/>
          <w:sz w:val="28"/>
          <w:szCs w:val="28"/>
          <w:lang w:val="uk-UA"/>
        </w:rPr>
        <w:t xml:space="preserve"> </w:t>
      </w:r>
      <w:r w:rsidRPr="007F769D">
        <w:rPr>
          <w:rFonts w:ascii="Times New Roman" w:eastAsia="Times New Roman" w:hAnsi="Times New Roman" w:cs="Times New Roman"/>
          <w:bCs/>
          <w:color w:val="000000"/>
          <w:sz w:val="28"/>
          <w:szCs w:val="28"/>
          <w:lang w:val="en-GB"/>
        </w:rPr>
        <w:t>the</w:t>
      </w:r>
      <w:r w:rsidRPr="007F769D">
        <w:rPr>
          <w:rFonts w:ascii="Times New Roman" w:eastAsia="Times New Roman" w:hAnsi="Times New Roman" w:cs="Times New Roman"/>
          <w:bCs/>
          <w:color w:val="000000"/>
          <w:sz w:val="28"/>
          <w:szCs w:val="28"/>
          <w:lang w:val="uk-UA"/>
        </w:rPr>
        <w:t xml:space="preserve"> </w:t>
      </w:r>
      <w:r w:rsidRPr="007F769D">
        <w:rPr>
          <w:rFonts w:ascii="Times New Roman" w:eastAsia="Times New Roman" w:hAnsi="Times New Roman" w:cs="Times New Roman"/>
          <w:bCs/>
          <w:color w:val="000000"/>
          <w:sz w:val="28"/>
          <w:szCs w:val="28"/>
          <w:lang w:val="en-GB"/>
        </w:rPr>
        <w:t>Republic</w:t>
      </w:r>
      <w:r w:rsidRPr="007F769D">
        <w:rPr>
          <w:rFonts w:ascii="Times New Roman" w:eastAsia="Times New Roman" w:hAnsi="Times New Roman" w:cs="Times New Roman"/>
          <w:bCs/>
          <w:color w:val="000000"/>
          <w:sz w:val="28"/>
          <w:szCs w:val="28"/>
          <w:lang w:val="uk-UA"/>
        </w:rPr>
        <w:t xml:space="preserve"> </w:t>
      </w:r>
      <w:r w:rsidRPr="007F769D">
        <w:rPr>
          <w:rFonts w:ascii="Times New Roman" w:eastAsia="Times New Roman" w:hAnsi="Times New Roman" w:cs="Times New Roman"/>
          <w:bCs/>
          <w:color w:val="000000"/>
          <w:sz w:val="28"/>
          <w:szCs w:val="28"/>
          <w:lang w:val="en-GB"/>
        </w:rPr>
        <w:t>of</w:t>
      </w:r>
      <w:r w:rsidRPr="007F769D">
        <w:rPr>
          <w:rFonts w:ascii="Times New Roman" w:eastAsia="Times New Roman" w:hAnsi="Times New Roman" w:cs="Times New Roman"/>
          <w:bCs/>
          <w:color w:val="000000"/>
          <w:sz w:val="28"/>
          <w:szCs w:val="28"/>
          <w:lang w:val="uk-UA"/>
        </w:rPr>
        <w:t xml:space="preserve"> </w:t>
      </w:r>
      <w:r w:rsidRPr="007F769D">
        <w:rPr>
          <w:rFonts w:ascii="Times New Roman" w:eastAsia="Times New Roman" w:hAnsi="Times New Roman" w:cs="Times New Roman"/>
          <w:bCs/>
          <w:color w:val="000000"/>
          <w:sz w:val="28"/>
          <w:szCs w:val="28"/>
          <w:lang w:val="en-GB"/>
        </w:rPr>
        <w:t>Lithuania</w:t>
      </w:r>
      <w:r w:rsidRPr="007F769D">
        <w:rPr>
          <w:rFonts w:ascii="Times New Roman" w:eastAsia="Times New Roman" w:hAnsi="Times New Roman" w:cs="Times New Roman"/>
          <w:bCs/>
          <w:color w:val="000000"/>
          <w:sz w:val="28"/>
          <w:szCs w:val="28"/>
          <w:lang w:val="uk-UA"/>
        </w:rPr>
        <w:t xml:space="preserve"> 2000</w:t>
      </w:r>
      <w:r w:rsidRPr="007F769D">
        <w:rPr>
          <w:rFonts w:ascii="Times New Roman" w:eastAsia="Times New Roman" w:hAnsi="Times New Roman" w:cs="Times New Roman"/>
          <w:sz w:val="28"/>
          <w:szCs w:val="28"/>
          <w:lang w:val="uk-UA"/>
        </w:rPr>
        <w:t xml:space="preserve"> [Електронний ресурс]. – Режим доступу: https://e-seimas.lrs.lt/portal/legalAct/lt/TAD/TAIS.245495</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Гражданский кодекс Республики Молдова от 06.06.2002 г. [Електронний ресурс]. – Режим доступу: http://lex.justice.md/ru/325085.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Гражданский кодекс Республики Армения от 28.07.1998 г. [Електронний ресурс]. – Режим доступу: http://www.parliament.am/law_docs/050598HO239rus.html?lang=rus.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Гражданский кодекс Кыргызской Республики от 08.05.1996 г. [Текст] // Ведомости Жогорку Кенеша Кыргызской Республики. – 1996. – № 6. – Ст. 80.</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Гражданский кодекс Республики Беларусь от 07.12.1998 г. [Текст] // Ведомости Национального собрания Республики Беларусь. – 1999. – № 7–9. – Ст. 101.</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Гражданский кодекс Республики Таджикистан от 30.06.1999 г. [Текст] // Ахбори Маджлиси Оли Республики Таджикистан. – 1999. – № 6. – Ст. 153.</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Часть первая Гражданского кодекса Российской Федерации от 30.11.1994 г. [Текст] // Собрание законодательства Российской Федерации. – 1994. – № 32. – Ст. 3301.</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Гражданский кодекс Республики Узбекистан от 21.12.1995 г. [Текст] // Ведомости Олий Мажлиса Республики Узбекистан. – 1996. – № 2. – Ст. 1.</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Гражданский кодекс Республики Азербайджан от 28.12.1999 г. [Електронний ресурс]. – Режим доступу: http://www.taxes.gov.az/uploads/qanun/2011/mecelleler/ mulki_mecelle_rus.pdf. – Назва з екрану.</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Гражданский кодекс Республики Казахстан. Общая часть от 27.12.1994г. [Текст] // Ведомости Верховного Совета Республики Казахстан. – 1994. – № 23–24.</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Гражданский кодекс Туркменистана от 17.07.1998 </w:t>
      </w:r>
      <w:r w:rsidRPr="007F769D">
        <w:rPr>
          <w:rFonts w:ascii="Times New Roman" w:eastAsia="Times New Roman" w:hAnsi="Times New Roman" w:cs="Times New Roman"/>
          <w:sz w:val="28"/>
          <w:szCs w:val="28"/>
        </w:rPr>
        <w:t>г.</w:t>
      </w:r>
      <w:r w:rsidRPr="007F769D">
        <w:rPr>
          <w:rFonts w:ascii="Times New Roman" w:eastAsia="Times New Roman" w:hAnsi="Times New Roman" w:cs="Times New Roman"/>
          <w:sz w:val="28"/>
          <w:szCs w:val="28"/>
          <w:lang w:val="uk-UA"/>
        </w:rPr>
        <w:t xml:space="preserve"> [Текст] // Ведомости Меджлиса Туркменистана – 1998. – № 2. – Cт. 39.</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color w:val="000000"/>
          <w:sz w:val="28"/>
          <w:szCs w:val="28"/>
          <w:lang w:val="uk-UA"/>
        </w:rPr>
      </w:pPr>
      <w:r w:rsidRPr="007F769D">
        <w:rPr>
          <w:rFonts w:ascii="Times New Roman" w:eastAsia="Times New Roman" w:hAnsi="Times New Roman" w:cs="Times New Roman"/>
          <w:color w:val="000000"/>
          <w:sz w:val="28"/>
          <w:szCs w:val="28"/>
        </w:rPr>
        <w:t xml:space="preserve">О предприятиях: Закон Туркменистана от 15.06.2000 г. </w:t>
      </w:r>
      <w:r w:rsidRPr="007F769D">
        <w:rPr>
          <w:rFonts w:ascii="Times New Roman" w:eastAsia="Times New Roman" w:hAnsi="Times New Roman" w:cs="Times New Roman"/>
          <w:sz w:val="28"/>
          <w:szCs w:val="28"/>
          <w:lang w:val="uk-UA"/>
        </w:rPr>
        <w:t xml:space="preserve">[Текст] </w:t>
      </w:r>
      <w:r w:rsidRPr="007F769D">
        <w:rPr>
          <w:rFonts w:ascii="Times New Roman" w:eastAsia="Times New Roman" w:hAnsi="Times New Roman" w:cs="Times New Roman"/>
          <w:color w:val="000000"/>
          <w:sz w:val="28"/>
          <w:szCs w:val="28"/>
        </w:rPr>
        <w:t xml:space="preserve">// </w:t>
      </w:r>
      <w:r w:rsidRPr="007F769D">
        <w:rPr>
          <w:rFonts w:ascii="Times New Roman" w:eastAsia="Times New Roman" w:hAnsi="Times New Roman" w:cs="Times New Roman"/>
          <w:color w:val="000000"/>
          <w:sz w:val="28"/>
          <w:szCs w:val="28"/>
          <w:shd w:val="clear" w:color="auto" w:fill="FFFFFF"/>
          <w:lang w:val="uk-UA"/>
        </w:rPr>
        <w:t>Ведомости Меджлиса Туркменистана</w:t>
      </w:r>
      <w:r w:rsidRPr="007F769D">
        <w:rPr>
          <w:rFonts w:ascii="Times New Roman" w:eastAsia="Times New Roman" w:hAnsi="Times New Roman" w:cs="Times New Roman"/>
          <w:color w:val="000000"/>
          <w:sz w:val="28"/>
          <w:szCs w:val="28"/>
          <w:shd w:val="clear" w:color="auto" w:fill="FFFFFF"/>
        </w:rPr>
        <w:t xml:space="preserve">. – </w:t>
      </w:r>
      <w:r w:rsidRPr="007F769D">
        <w:rPr>
          <w:rFonts w:ascii="Times New Roman" w:eastAsia="Times New Roman" w:hAnsi="Times New Roman" w:cs="Times New Roman"/>
          <w:color w:val="000000"/>
          <w:sz w:val="28"/>
          <w:szCs w:val="28"/>
          <w:shd w:val="clear" w:color="auto" w:fill="FFFFFF"/>
          <w:lang w:val="uk-UA"/>
        </w:rPr>
        <w:t>2000</w:t>
      </w:r>
      <w:r w:rsidRPr="007F769D">
        <w:rPr>
          <w:rFonts w:ascii="Times New Roman" w:eastAsia="Times New Roman" w:hAnsi="Times New Roman" w:cs="Times New Roman"/>
          <w:color w:val="000000"/>
          <w:sz w:val="28"/>
          <w:szCs w:val="28"/>
          <w:shd w:val="clear" w:color="auto" w:fill="FFFFFF"/>
        </w:rPr>
        <w:t>. –</w:t>
      </w:r>
      <w:r w:rsidRPr="007F769D">
        <w:rPr>
          <w:rFonts w:ascii="Times New Roman" w:eastAsia="Times New Roman" w:hAnsi="Times New Roman" w:cs="Times New Roman"/>
          <w:color w:val="000000"/>
          <w:sz w:val="28"/>
          <w:szCs w:val="28"/>
          <w:shd w:val="clear" w:color="auto" w:fill="FFFFFF"/>
          <w:lang w:val="uk-UA"/>
        </w:rPr>
        <w:t xml:space="preserve"> № 2</w:t>
      </w:r>
      <w:r w:rsidRPr="007F769D">
        <w:rPr>
          <w:rFonts w:ascii="Times New Roman" w:eastAsia="Times New Roman" w:hAnsi="Times New Roman" w:cs="Times New Roman"/>
          <w:color w:val="000000"/>
          <w:sz w:val="28"/>
          <w:szCs w:val="28"/>
          <w:shd w:val="clear" w:color="auto" w:fill="FFFFFF"/>
        </w:rPr>
        <w:t>. –</w:t>
      </w:r>
      <w:r w:rsidRPr="007F769D">
        <w:rPr>
          <w:rFonts w:ascii="Times New Roman" w:eastAsia="Times New Roman" w:hAnsi="Times New Roman" w:cs="Times New Roman"/>
          <w:color w:val="000000"/>
          <w:sz w:val="28"/>
          <w:szCs w:val="28"/>
          <w:shd w:val="clear" w:color="auto" w:fill="FFFFFF"/>
          <w:lang w:val="uk-UA"/>
        </w:rPr>
        <w:t xml:space="preserve"> Ст. 13</w:t>
      </w:r>
      <w:r w:rsidRPr="007F769D">
        <w:rPr>
          <w:rFonts w:ascii="Times New Roman" w:eastAsia="Times New Roman" w:hAnsi="Times New Roman" w:cs="Times New Roman"/>
          <w:color w:val="000000"/>
          <w:sz w:val="28"/>
          <w:szCs w:val="28"/>
          <w:shd w:val="clear" w:color="auto" w:fill="FFFFFF"/>
        </w:rPr>
        <w:t xml:space="preserve">. </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color w:val="000000"/>
          <w:sz w:val="28"/>
          <w:szCs w:val="28"/>
          <w:lang w:val="uk-UA"/>
        </w:rPr>
      </w:pPr>
      <w:r w:rsidRPr="007F769D">
        <w:rPr>
          <w:rFonts w:ascii="Times New Roman" w:eastAsia="Times New Roman" w:hAnsi="Times New Roman" w:cs="Times New Roman"/>
          <w:color w:val="000000"/>
          <w:sz w:val="28"/>
          <w:szCs w:val="28"/>
        </w:rPr>
        <w:t xml:space="preserve">Об акционерных обществах: Закон Туркменистана от 23.11.1999 г. </w:t>
      </w:r>
      <w:r w:rsidRPr="007F769D">
        <w:rPr>
          <w:rFonts w:ascii="Times New Roman" w:eastAsia="Times New Roman" w:hAnsi="Times New Roman" w:cs="Times New Roman"/>
          <w:sz w:val="28"/>
          <w:szCs w:val="28"/>
          <w:lang w:val="uk-UA"/>
        </w:rPr>
        <w:t xml:space="preserve">[Текст] </w:t>
      </w:r>
      <w:r w:rsidRPr="007F769D">
        <w:rPr>
          <w:rFonts w:ascii="Times New Roman" w:eastAsia="Times New Roman" w:hAnsi="Times New Roman" w:cs="Times New Roman"/>
          <w:color w:val="000000"/>
          <w:sz w:val="28"/>
          <w:szCs w:val="28"/>
        </w:rPr>
        <w:t xml:space="preserve">// </w:t>
      </w:r>
      <w:r w:rsidRPr="007F769D">
        <w:rPr>
          <w:rFonts w:ascii="Times New Roman" w:eastAsia="Times New Roman" w:hAnsi="Times New Roman" w:cs="Times New Roman"/>
          <w:color w:val="000000"/>
          <w:sz w:val="28"/>
          <w:szCs w:val="28"/>
          <w:shd w:val="clear" w:color="auto" w:fill="FFFFFF"/>
          <w:lang w:val="uk-UA"/>
        </w:rPr>
        <w:t>Ведомости Меджлиса Туркменистана</w:t>
      </w:r>
      <w:r w:rsidRPr="007F769D">
        <w:rPr>
          <w:rFonts w:ascii="Times New Roman" w:eastAsia="Times New Roman" w:hAnsi="Times New Roman" w:cs="Times New Roman"/>
          <w:color w:val="000000"/>
          <w:sz w:val="28"/>
          <w:szCs w:val="28"/>
          <w:shd w:val="clear" w:color="auto" w:fill="FFFFFF"/>
        </w:rPr>
        <w:t>. – 1999. –</w:t>
      </w:r>
      <w:r w:rsidRPr="007F769D">
        <w:rPr>
          <w:rFonts w:ascii="Times New Roman" w:eastAsia="Times New Roman" w:hAnsi="Times New Roman" w:cs="Times New Roman"/>
          <w:color w:val="000000"/>
          <w:sz w:val="28"/>
          <w:szCs w:val="28"/>
          <w:shd w:val="clear" w:color="auto" w:fill="FFFFFF"/>
          <w:lang w:val="uk-UA"/>
        </w:rPr>
        <w:t xml:space="preserve"> № </w:t>
      </w:r>
      <w:r w:rsidRPr="007F769D">
        <w:rPr>
          <w:rFonts w:ascii="Times New Roman" w:eastAsia="Times New Roman" w:hAnsi="Times New Roman" w:cs="Times New Roman"/>
          <w:color w:val="000000"/>
          <w:sz w:val="28"/>
          <w:szCs w:val="28"/>
          <w:shd w:val="clear" w:color="auto" w:fill="FFFFFF"/>
        </w:rPr>
        <w:t>4. –</w:t>
      </w:r>
      <w:r w:rsidRPr="007F769D">
        <w:rPr>
          <w:rFonts w:ascii="Times New Roman" w:eastAsia="Times New Roman" w:hAnsi="Times New Roman" w:cs="Times New Roman"/>
          <w:color w:val="000000"/>
          <w:sz w:val="28"/>
          <w:szCs w:val="28"/>
          <w:shd w:val="clear" w:color="auto" w:fill="FFFFFF"/>
          <w:lang w:val="uk-UA"/>
        </w:rPr>
        <w:t xml:space="preserve"> Ст. </w:t>
      </w:r>
      <w:r w:rsidRPr="007F769D">
        <w:rPr>
          <w:rFonts w:ascii="Times New Roman" w:eastAsia="Times New Roman" w:hAnsi="Times New Roman" w:cs="Times New Roman"/>
          <w:color w:val="000000"/>
          <w:sz w:val="28"/>
          <w:szCs w:val="28"/>
          <w:shd w:val="clear" w:color="auto" w:fill="FFFFFF"/>
        </w:rPr>
        <w:t xml:space="preserve">55. </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Модельн</w:t>
      </w:r>
      <w:r w:rsidRPr="007F769D">
        <w:rPr>
          <w:rFonts w:ascii="Times New Roman" w:eastAsia="Times New Roman" w:hAnsi="Times New Roman" w:cs="Times New Roman"/>
          <w:sz w:val="28"/>
          <w:szCs w:val="28"/>
        </w:rPr>
        <w:t>ы</w:t>
      </w:r>
      <w:r w:rsidRPr="007F769D">
        <w:rPr>
          <w:rFonts w:ascii="Times New Roman" w:eastAsia="Times New Roman" w:hAnsi="Times New Roman" w:cs="Times New Roman"/>
          <w:sz w:val="28"/>
          <w:szCs w:val="28"/>
          <w:lang w:val="uk-UA"/>
        </w:rPr>
        <w:t xml:space="preserve">й </w:t>
      </w:r>
      <w:r w:rsidRPr="007F769D">
        <w:rPr>
          <w:rFonts w:ascii="Times New Roman" w:eastAsia="Times New Roman" w:hAnsi="Times New Roman" w:cs="Times New Roman"/>
          <w:sz w:val="28"/>
          <w:szCs w:val="28"/>
        </w:rPr>
        <w:t>Гражданский кодекс СНГ</w:t>
      </w:r>
      <w:r w:rsidRPr="007F769D">
        <w:rPr>
          <w:rFonts w:ascii="Times New Roman" w:eastAsia="Times New Roman" w:hAnsi="Times New Roman" w:cs="Times New Roman"/>
          <w:sz w:val="28"/>
          <w:szCs w:val="28"/>
          <w:lang w:val="uk-UA"/>
        </w:rPr>
        <w:t xml:space="preserve"> [Електронний ресурс]. – Режим доступу: http://online.zakon.kz/Document/?doc_id=30073642#pos=3;-189. – Назва з екрану.</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Щербина В.С. Господарське право [Текст] : пiдручник / В.С.Щербина. –</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4-те вид.,перероб. і допов. – К.: Юрiнком Iнтер, 2009. –</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640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Кучер В.О. Господарське право [Текст] : курс лекцій / В.О. Кучер, В.М.Парасюк. – Л.: Львівський державний університет внутрішніх справ, 2011. – 380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Корпоративне право [Текст] : навч. посібник / О.В. Гарагонич, С.М.Грудницька, Е.Е. Бекірова, Ю.М. Бисага [та ін.]; за заг. ред. О.В. Гарагонича, С.М. Грудницької.</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 xml:space="preserve">К.: Видавничий Дім «Слово», 2014. – 344 с. </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Яблонська А.С. Господарське товариство з однією особою: особливості правового регулювання [Електронний ресурс] / А.С.Яблонська.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http://old.minjust.gov.ua/20939</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Несинова С.В. Господарське право України [Текст] : Навч. посібник / за заг. ред. С.В.Несинової. – К.: Центр учбової літератури, 2012. – 564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Про запобігання корупції [Електронний ресурс] : Закон України </w:t>
      </w:r>
      <w:r w:rsidRPr="007F769D">
        <w:rPr>
          <w:rFonts w:ascii="Times New Roman" w:eastAsia="Times New Roman" w:hAnsi="Times New Roman" w:cs="Times New Roman"/>
          <w:sz w:val="28"/>
          <w:szCs w:val="28"/>
          <w:shd w:val="clear" w:color="auto" w:fill="FFFFFF"/>
          <w:lang w:val="uk-UA"/>
        </w:rPr>
        <w:t>від </w:t>
      </w:r>
      <w:r w:rsidRPr="007F769D">
        <w:rPr>
          <w:rFonts w:ascii="Times New Roman" w:eastAsia="Times New Roman" w:hAnsi="Times New Roman" w:cs="Times New Roman"/>
          <w:sz w:val="28"/>
          <w:szCs w:val="28"/>
          <w:bdr w:val="none" w:sz="0" w:space="0" w:color="auto" w:frame="1"/>
          <w:shd w:val="clear" w:color="auto" w:fill="FFFFFF"/>
          <w:lang w:val="uk-UA"/>
        </w:rPr>
        <w:t>14</w:t>
      </w:r>
      <w:r w:rsidRPr="007F769D">
        <w:rPr>
          <w:rFonts w:ascii="Times New Roman" w:eastAsia="Times New Roman" w:hAnsi="Times New Roman" w:cs="Times New Roman"/>
          <w:sz w:val="28"/>
          <w:szCs w:val="28"/>
          <w:shd w:val="clear" w:color="auto" w:fill="FFFFFF"/>
          <w:lang w:val="uk-UA"/>
        </w:rPr>
        <w:t> </w:t>
      </w:r>
      <w:r w:rsidRPr="007F769D">
        <w:rPr>
          <w:rFonts w:ascii="Times New Roman" w:eastAsia="Times New Roman" w:hAnsi="Times New Roman" w:cs="Times New Roman"/>
          <w:sz w:val="28"/>
          <w:szCs w:val="28"/>
          <w:bdr w:val="none" w:sz="0" w:space="0" w:color="auto" w:frame="1"/>
          <w:shd w:val="clear" w:color="auto" w:fill="FFFFFF"/>
          <w:lang w:val="uk-UA"/>
        </w:rPr>
        <w:t>жовтня</w:t>
      </w:r>
      <w:r w:rsidRPr="007F769D">
        <w:rPr>
          <w:rFonts w:ascii="Times New Roman" w:eastAsia="Times New Roman" w:hAnsi="Times New Roman" w:cs="Times New Roman"/>
          <w:sz w:val="28"/>
          <w:szCs w:val="28"/>
          <w:shd w:val="clear" w:color="auto" w:fill="FFFFFF"/>
          <w:lang w:val="uk-UA"/>
        </w:rPr>
        <w:t> </w:t>
      </w:r>
      <w:r w:rsidRPr="007F769D">
        <w:rPr>
          <w:rFonts w:ascii="Times New Roman" w:eastAsia="Times New Roman" w:hAnsi="Times New Roman" w:cs="Times New Roman"/>
          <w:sz w:val="28"/>
          <w:szCs w:val="28"/>
          <w:bdr w:val="none" w:sz="0" w:space="0" w:color="auto" w:frame="1"/>
          <w:shd w:val="clear" w:color="auto" w:fill="FFFFFF"/>
          <w:lang w:val="uk-UA"/>
        </w:rPr>
        <w:t>2014</w:t>
      </w:r>
      <w:r w:rsidRPr="007F769D">
        <w:rPr>
          <w:rFonts w:ascii="Times New Roman" w:eastAsia="Times New Roman" w:hAnsi="Times New Roman" w:cs="Times New Roman"/>
          <w:sz w:val="28"/>
          <w:szCs w:val="28"/>
          <w:shd w:val="clear" w:color="auto" w:fill="FFFFFF"/>
          <w:lang w:val="uk-UA"/>
        </w:rPr>
        <w:t xml:space="preserve"> р. </w:t>
      </w:r>
      <w:r w:rsidRPr="007F769D">
        <w:rPr>
          <w:rFonts w:ascii="Times New Roman" w:eastAsia="Times New Roman" w:hAnsi="Times New Roman" w:cs="Times New Roman"/>
          <w:sz w:val="28"/>
          <w:szCs w:val="28"/>
          <w:lang w:val="uk-UA"/>
        </w:rPr>
        <w:t>– Режим доступу: http://zakon3.rada.gov.ua/laws/show/1700-18</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Клементьєва О.Ю. Становлення акціонерних товариств, як найбільш розвиненої форми підприємницької діяльності та її розвиток в Україні</w:t>
      </w:r>
      <w:r w:rsidRPr="007F769D">
        <w:rPr>
          <w:rFonts w:ascii="Calibri" w:eastAsia="Times New Roman" w:hAnsi="Calibri" w:cs="Times New Roman"/>
          <w:sz w:val="20"/>
          <w:szCs w:val="20"/>
          <w:lang w:val="uk-UA"/>
        </w:rPr>
        <w:t xml:space="preserve"> </w:t>
      </w:r>
      <w:r w:rsidRPr="007F769D">
        <w:rPr>
          <w:rFonts w:ascii="Times New Roman" w:eastAsia="Times New Roman" w:hAnsi="Times New Roman" w:cs="Times New Roman"/>
          <w:sz w:val="28"/>
          <w:szCs w:val="28"/>
          <w:lang w:val="uk-UA"/>
        </w:rPr>
        <w:t xml:space="preserve">[Електронний ресурс] / О.Ю.Клементьєва. – Режим доступу: </w:t>
      </w:r>
      <w:hyperlink r:id="rId5" w:history="1">
        <w:r w:rsidRPr="007F769D">
          <w:rPr>
            <w:rFonts w:ascii="Times New Roman" w:eastAsia="Times New Roman" w:hAnsi="Times New Roman" w:cs="Times New Roman"/>
            <w:sz w:val="28"/>
            <w:szCs w:val="28"/>
            <w:lang w:val="uk-UA"/>
          </w:rPr>
          <w:t>http://www.economy.nayka.com.ua/pdf/11_2015/120.pdf</w:t>
        </w:r>
      </w:hyperlink>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Управління фінансами акціонерних товариств [Текст] : навч. посібник / С. В. Лєонов, Н. Г. Пігуль, І. М. Боярко та ін. – Суми : ДВНЗ «УАБС НБУ», 2013. – 305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Про холдингові компанії в Україні [Текст] : Закон України від 15.03.2006 р. № 3528-IV // Відомості Верховної Ради України. – 2006. – №34. – Ст.291.</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Корпоративне право України [Текст] : підручник /В.В. Луць, В.А.Васильєва, О.Р. Кібенко, І.В. Спасибо-Фатєєва [та ін.]; за заг. ред. В.В.Луця. – К.: Юрінком Інтер, 2010. – 384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Могилевский С.Д. Общество с ограниченной ответственностью: законодательство и практика его применения [Текст] / С.Д. Могилевский – М.: Статут, 2010. – 421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Цивільне право [Текст] : підручник: у 2 т. / В. І. Борисова (кер. авт. кол.), Л. М. Баранова, Т. І. Бєгова та ін. ; за ред. В. І. Борисової, І. В. Спасибо-Фатєєвої, В. Л. Яроцького. – Х. : Право, 2011</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 Том 1</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 656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Кирилловых А.А. Корпоративное право [Текст] : Курс лекций / А.А.Кирилловых. – М. : </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Юстицинформ</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2009.</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192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Панченко М.І. Цивільне право України [Текст] : Навч. посіб.</w:t>
      </w:r>
      <w:r w:rsidRPr="007F769D">
        <w:rPr>
          <w:rFonts w:ascii="Calibri" w:eastAsia="Times New Roman" w:hAnsi="Calibri" w:cs="Times New Roman"/>
          <w:sz w:val="20"/>
          <w:szCs w:val="20"/>
          <w:lang w:val="uk-UA"/>
        </w:rPr>
        <w:t xml:space="preserve"> /</w:t>
      </w:r>
      <w:r w:rsidRPr="007F769D">
        <w:rPr>
          <w:rFonts w:ascii="Times New Roman" w:eastAsia="Times New Roman" w:hAnsi="Times New Roman" w:cs="Times New Roman"/>
          <w:sz w:val="28"/>
          <w:szCs w:val="28"/>
          <w:lang w:val="uk-UA"/>
        </w:rPr>
        <w:t xml:space="preserve"> М.І.Панченко. – К.: Знання, 2005. – 583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Килимник І.І. Цивільне право України [Текст] : навч. посібник / І.І.Килимник, А. М. Бровдій, Д. Є. Кутоманов. – Х. : ХНУМГ, 2014. – 225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Цивільне право України [Текст] : Академічний курс: підруч.: У двох томах / За заг. ред. Я.М.Шевченко. – Т. 1. Загальна частина. – К.: Концерн «Видавничий Дім «Ін Юре», 2003. – 520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Борисова В.І. Питання управління юридичними особами та їх вирішення за чинним законодавством України [Текст]</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 В.І.Борисова // Право України. – 2009. – № 5. – С. 113-120.</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Пирогова Е.С., Курбатов А.Я. Ограничение правоспособности и дееспособности юридических лиц – должников в рамках дел о несостоятельности (банкротстве) [Текст]</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 Е.С.Пирогова, А.Я.Курбатов. – Саратов : Издательство «КУБиК», 2012. – 128 с.</w:t>
      </w:r>
    </w:p>
    <w:p w:rsidR="007F769D" w:rsidRPr="007F769D" w:rsidRDefault="007F769D" w:rsidP="007F769D">
      <w:pPr>
        <w:numPr>
          <w:ilvl w:val="0"/>
          <w:numId w:val="21"/>
        </w:numPr>
        <w:tabs>
          <w:tab w:val="left" w:pos="993"/>
          <w:tab w:val="left" w:pos="1134"/>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Щербина В.С. Господарське право [Текст] : підручник</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В.С.Щербина.</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 6-те вид., перероб. і допов. – К. : Юрінком Iнтер, 2013. – 640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Смітюх А.В. Корпоративне право у схемах [Текст] : Навч. посібник / А.В. Смітюх. – К.: Істина, 2015. – 324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Вінник О.М. Господарське право: навчальний посібник [Текст] / О.М.Вінник. – К.: Алерта, 2008. – 1011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Сівцов В. Досвід інших країн: Про деякі особливості правового регулювання товариства з обмеженою відповідальністю в Німеччині [Електронний ресурс] / В.Сівцов. – Режим доступу: http://cgpa.com.ua/novini/pro-deyaki-osoblivosti-pravovogo-regulyuvannya-tovaristva-z-obmezhenoyu-vidpovidalnistyu-v-nimechchini.html.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Регламент Совета Европейского Союза (ЕС) № 2157/2001 от 8 октября 2001 г. «О статуте европейской компании (ЕК)» [Електронний ресурс]. – Режим доступу: http://law.edu.ru/norm/norm.asp?normID=1294929.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 Modern Regulatory Framework for Company Law in Europe: A Consultative Document of the High Level Group of Company Law Experts</w:t>
      </w:r>
      <w:r w:rsidRPr="007F769D">
        <w:rPr>
          <w:rFonts w:ascii="Times New Roman" w:eastAsia="Times New Roman" w:hAnsi="Times New Roman" w:cs="Times New Roman"/>
          <w:color w:val="000000"/>
          <w:sz w:val="28"/>
          <w:szCs w:val="28"/>
          <w:shd w:val="clear" w:color="auto" w:fill="FFFFFF"/>
          <w:lang w:val="uk-UA"/>
        </w:rPr>
        <w:t xml:space="preserve"> </w:t>
      </w:r>
      <w:r w:rsidRPr="007F769D">
        <w:rPr>
          <w:rFonts w:ascii="Times New Roman" w:eastAsia="Times New Roman" w:hAnsi="Times New Roman" w:cs="Times New Roman"/>
          <w:sz w:val="28"/>
          <w:szCs w:val="28"/>
          <w:lang w:val="uk-UA"/>
        </w:rPr>
        <w:t>[Електронний ресурс]. – Режим доступу:</w:t>
      </w:r>
      <w:r w:rsidRPr="007F769D">
        <w:rPr>
          <w:rFonts w:ascii="Times New Roman" w:eastAsia="Times New Roman" w:hAnsi="Times New Roman" w:cs="Times New Roman"/>
          <w:sz w:val="28"/>
          <w:szCs w:val="28"/>
          <w:lang w:val="en-US"/>
        </w:rPr>
        <w:t xml:space="preserve"> </w:t>
      </w:r>
      <w:r w:rsidRPr="007F769D">
        <w:rPr>
          <w:rFonts w:ascii="Times New Roman" w:eastAsia="Times New Roman" w:hAnsi="Times New Roman" w:cs="Times New Roman"/>
          <w:sz w:val="28"/>
          <w:szCs w:val="28"/>
          <w:lang w:val="uk-UA"/>
        </w:rPr>
        <w:t>http://ec.europa.eu/internal_market/company/docs/modern/consult_en.pdf</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Кібенко О.Р. Сучасний стан та перспективи правового регулювання корпоративних відносин: порівняльно-правовий аналіз права ЄС, Великобританії та України : Дис. ... докт. юрид. наук : 12.00.04 / О.Р.Кібенко. – Харків, 2006. – 480с.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Про інститути спільного інвестування [Текст] : Закон України від 05.07.2012 р. №</w:t>
      </w:r>
      <w:r w:rsidRPr="007F769D">
        <w:rPr>
          <w:rFonts w:ascii="Times New Roman" w:eastAsia="Times New Roman" w:hAnsi="Times New Roman" w:cs="Times New Roman"/>
          <w:sz w:val="28"/>
          <w:szCs w:val="28"/>
          <w:shd w:val="clear" w:color="auto" w:fill="FFFFFF"/>
          <w:lang w:val="uk-UA"/>
        </w:rPr>
        <w:t> </w:t>
      </w:r>
      <w:r w:rsidRPr="007F769D">
        <w:rPr>
          <w:rFonts w:ascii="Times New Roman" w:eastAsia="Times New Roman" w:hAnsi="Times New Roman" w:cs="Times New Roman"/>
          <w:bCs/>
          <w:sz w:val="28"/>
          <w:szCs w:val="28"/>
          <w:bdr w:val="none" w:sz="0" w:space="0" w:color="auto" w:frame="1"/>
          <w:shd w:val="clear" w:color="auto" w:fill="FFFFFF"/>
          <w:lang w:val="uk-UA"/>
        </w:rPr>
        <w:t>5080-VI</w:t>
      </w:r>
      <w:r w:rsidRPr="007F769D">
        <w:rPr>
          <w:rFonts w:ascii="Times New Roman" w:eastAsia="Times New Roman" w:hAnsi="Times New Roman" w:cs="Times New Roman"/>
          <w:sz w:val="28"/>
          <w:szCs w:val="28"/>
          <w:lang w:val="uk-UA"/>
        </w:rPr>
        <w:t xml:space="preserve"> // Відомості Верховної Ради. – 2013. – № 29. – Ст. 337.</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shd w:val="clear" w:color="auto" w:fill="FFFFFF"/>
          <w:lang w:val="uk-UA"/>
        </w:rPr>
        <w:t xml:space="preserve">Смітюх А.В. </w:t>
      </w:r>
      <w:r w:rsidRPr="007F769D">
        <w:rPr>
          <w:rFonts w:ascii="Times New Roman" w:eastAsia="Times New Roman" w:hAnsi="Times New Roman" w:cs="Times New Roman"/>
          <w:sz w:val="28"/>
          <w:szCs w:val="28"/>
          <w:bdr w:val="none" w:sz="0" w:space="0" w:color="auto" w:frame="1"/>
          <w:shd w:val="clear" w:color="auto" w:fill="FFFFFF"/>
          <w:lang w:val="uk-UA"/>
        </w:rPr>
        <w:t xml:space="preserve">Скликання позачергових загальних зборів акціонерного товариства: недоліки регулювання за Законом України „Про акціонерні товариства” / А.В. Смітюх </w:t>
      </w:r>
      <w:r w:rsidRPr="007F769D">
        <w:rPr>
          <w:rFonts w:ascii="Times New Roman" w:eastAsia="Times New Roman" w:hAnsi="Times New Roman" w:cs="Times New Roman"/>
          <w:sz w:val="28"/>
          <w:szCs w:val="28"/>
          <w:shd w:val="clear" w:color="auto" w:fill="FFFFFF"/>
          <w:lang w:val="uk-UA"/>
        </w:rPr>
        <w:t xml:space="preserve">// Ринкова економіка: </w:t>
      </w:r>
      <w:r w:rsidRPr="007F769D">
        <w:rPr>
          <w:rFonts w:ascii="Times New Roman" w:eastAsia="Times New Roman" w:hAnsi="Times New Roman" w:cs="Times New Roman"/>
          <w:sz w:val="28"/>
          <w:szCs w:val="28"/>
          <w:shd w:val="clear" w:color="auto" w:fill="FFFFFF"/>
          <w:lang w:val="uk-UA"/>
        </w:rPr>
        <w:lastRenderedPageBreak/>
        <w:t>сучасна теорія і практика правління. – 2009. – Том 12 (Випуск 26, частина 2). – С. 86-91.</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Търговски Закон на Република България от 18 Юни 1991 г. [Електронний ресурс]. – Режим доступу: http://ec.europa.eu/transport/rail/countries/bg/doc/bg-2004–51–6-commerciallaw-bg.pdf. – Назва з екран</w:t>
      </w:r>
      <w:r w:rsidRPr="007F769D">
        <w:rPr>
          <w:rFonts w:ascii="Times New Roman" w:eastAsia="Times New Roman" w:hAnsi="Times New Roman" w:cs="Times New Roman"/>
          <w:sz w:val="28"/>
          <w:szCs w:val="28"/>
        </w:rPr>
        <w:t>а</w:t>
      </w:r>
      <w:r w:rsidRPr="007F769D">
        <w:rPr>
          <w:rFonts w:ascii="Times New Roman" w:eastAsia="Times New Roman" w:hAnsi="Times New Roman" w:cs="Times New Roman"/>
          <w:sz w:val="28"/>
          <w:szCs w:val="28"/>
          <w:lang w:val="uk-UA"/>
        </w:rPr>
        <w:t>.</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en-US"/>
        </w:rPr>
        <w:t>Liechtensteinisches</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Personen</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und</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Gesellschaftsrecht</w:t>
      </w:r>
      <w:r w:rsidRPr="007F769D">
        <w:rPr>
          <w:rFonts w:ascii="Calibri" w:eastAsia="Times New Roman" w:hAnsi="Calibri" w:cs="Times New Roman"/>
          <w:sz w:val="20"/>
          <w:szCs w:val="20"/>
          <w:lang w:val="uk-UA"/>
        </w:rPr>
        <w:t xml:space="preserve"> </w:t>
      </w:r>
      <w:r w:rsidRPr="007F769D">
        <w:rPr>
          <w:rFonts w:ascii="Times New Roman" w:eastAsia="Times New Roman" w:hAnsi="Times New Roman" w:cs="Times New Roman"/>
          <w:sz w:val="28"/>
          <w:szCs w:val="28"/>
          <w:lang w:val="uk-UA"/>
        </w:rPr>
        <w:t>[Електронний ресурс]. – Режим доступу: www.gesetze.li/lilexprod/ifshowlaw.jsp?tablename=lgblversion&amp;lgblid=1926004000&amp;gueltigdate=14.03.2017&amp;version=40&amp;searchmarktext=Allgemeinen|deutschen|Handelsgesetzbuches&amp;searchloc=text#fn189</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en-US"/>
        </w:rPr>
        <w:t>Commercial</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Code</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of</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France</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color w:val="000000"/>
          <w:sz w:val="28"/>
          <w:szCs w:val="28"/>
          <w:shd w:val="clear" w:color="auto" w:fill="FFFFFF"/>
          <w:lang w:val="uk-UA"/>
        </w:rPr>
        <w:t>[Електронний ресурс]</w:t>
      </w:r>
      <w:r w:rsidRPr="007F769D">
        <w:rPr>
          <w:rFonts w:ascii="Times New Roman" w:eastAsia="Times New Roman" w:hAnsi="Times New Roman" w:cs="Times New Roman"/>
          <w:color w:val="000000"/>
          <w:sz w:val="28"/>
          <w:szCs w:val="28"/>
          <w:lang w:val="uk-UA"/>
        </w:rPr>
        <w:t xml:space="preserve">. – Режим доступу: </w:t>
      </w:r>
      <w:r w:rsidRPr="007F769D">
        <w:rPr>
          <w:rFonts w:ascii="Times New Roman" w:eastAsia="Times New Roman" w:hAnsi="Times New Roman" w:cs="Times New Roman"/>
          <w:sz w:val="28"/>
          <w:szCs w:val="28"/>
          <w:lang w:val="uk-UA"/>
        </w:rPr>
        <w:t>http://www.wipo.int/wipolex/en/text.jsp?file_id=180801</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shd w:val="clear" w:color="auto" w:fill="FFFFFF"/>
          <w:lang w:val="uk-UA"/>
        </w:rPr>
        <w:t>Смитюх А.В.</w:t>
      </w:r>
      <w:r w:rsidRPr="007F769D">
        <w:rPr>
          <w:rFonts w:ascii="Times New Roman" w:eastAsia="Times New Roman" w:hAnsi="Times New Roman" w:cs="Times New Roman"/>
          <w:sz w:val="28"/>
          <w:szCs w:val="28"/>
          <w:shd w:val="clear" w:color="auto" w:fill="FFFFFF"/>
        </w:rPr>
        <w:t xml:space="preserve"> </w:t>
      </w:r>
      <w:r w:rsidRPr="007F769D">
        <w:rPr>
          <w:rFonts w:ascii="Times New Roman" w:eastAsia="Times New Roman" w:hAnsi="Times New Roman" w:cs="Times New Roman"/>
          <w:sz w:val="28"/>
          <w:szCs w:val="28"/>
          <w:bdr w:val="none" w:sz="0" w:space="0" w:color="auto" w:frame="1"/>
          <w:shd w:val="clear" w:color="auto" w:fill="FFFFFF"/>
          <w:lang w:val="uk-UA"/>
        </w:rPr>
        <w:t>Созыв общих собраний АО: новеллы. О проблемных вопросах созыва общих собраний АО согласно Закону Украины «Об акционерных обществах»</w:t>
      </w:r>
      <w:r w:rsidRPr="007F769D">
        <w:rPr>
          <w:rFonts w:ascii="Times New Roman" w:eastAsia="Times New Roman" w:hAnsi="Times New Roman" w:cs="Times New Roman"/>
          <w:sz w:val="28"/>
          <w:szCs w:val="28"/>
          <w:bdr w:val="none" w:sz="0" w:space="0" w:color="auto" w:frame="1"/>
          <w:shd w:val="clear" w:color="auto" w:fill="FFFFFF"/>
        </w:rPr>
        <w:t xml:space="preserve"> </w:t>
      </w:r>
      <w:r w:rsidRPr="007F769D">
        <w:rPr>
          <w:rFonts w:ascii="Times New Roman" w:eastAsia="Times New Roman" w:hAnsi="Times New Roman" w:cs="Times New Roman"/>
          <w:sz w:val="28"/>
          <w:szCs w:val="28"/>
          <w:shd w:val="clear" w:color="auto" w:fill="FFFFFF"/>
          <w:lang w:val="uk-UA"/>
        </w:rPr>
        <w:t>// Юридическая практика. – 28 июля 2009. – №30 (605). – С.11-13.</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color w:val="000000"/>
          <w:sz w:val="28"/>
          <w:szCs w:val="28"/>
          <w:lang w:val="uk-UA"/>
        </w:rPr>
      </w:pPr>
      <w:r w:rsidRPr="007F769D">
        <w:rPr>
          <w:rFonts w:ascii="Times New Roman" w:eastAsia="Times New Roman" w:hAnsi="Times New Roman" w:cs="Times New Roman"/>
          <w:color w:val="000000"/>
          <w:sz w:val="28"/>
          <w:szCs w:val="28"/>
        </w:rPr>
        <w:t xml:space="preserve">О компаниях: </w:t>
      </w:r>
      <w:r w:rsidRPr="007F769D">
        <w:rPr>
          <w:rFonts w:ascii="Times New Roman" w:eastAsia="Times New Roman" w:hAnsi="Times New Roman" w:cs="Times New Roman"/>
          <w:color w:val="000000"/>
          <w:sz w:val="28"/>
          <w:szCs w:val="28"/>
          <w:lang w:val="uk-UA"/>
        </w:rPr>
        <w:t>Закон Китайско</w:t>
      </w:r>
      <w:r w:rsidRPr="007F769D">
        <w:rPr>
          <w:rFonts w:ascii="Times New Roman" w:eastAsia="Times New Roman" w:hAnsi="Times New Roman" w:cs="Times New Roman"/>
          <w:color w:val="000000"/>
          <w:sz w:val="28"/>
          <w:szCs w:val="28"/>
        </w:rPr>
        <w:t>й</w:t>
      </w:r>
      <w:r w:rsidRPr="007F769D">
        <w:rPr>
          <w:rFonts w:ascii="Times New Roman" w:eastAsia="Times New Roman" w:hAnsi="Times New Roman" w:cs="Times New Roman"/>
          <w:color w:val="000000"/>
          <w:sz w:val="28"/>
          <w:szCs w:val="28"/>
          <w:lang w:val="uk-UA"/>
        </w:rPr>
        <w:t xml:space="preserve"> Народно</w:t>
      </w:r>
      <w:r w:rsidRPr="007F769D">
        <w:rPr>
          <w:rFonts w:ascii="Times New Roman" w:eastAsia="Times New Roman" w:hAnsi="Times New Roman" w:cs="Times New Roman"/>
          <w:color w:val="000000"/>
          <w:sz w:val="28"/>
          <w:szCs w:val="28"/>
        </w:rPr>
        <w:t>й</w:t>
      </w:r>
      <w:r w:rsidRPr="007F769D">
        <w:rPr>
          <w:rFonts w:ascii="Times New Roman" w:eastAsia="Times New Roman" w:hAnsi="Times New Roman" w:cs="Times New Roman"/>
          <w:color w:val="000000"/>
          <w:sz w:val="28"/>
          <w:szCs w:val="28"/>
          <w:lang w:val="uk-UA"/>
        </w:rPr>
        <w:t xml:space="preserve"> Республ</w:t>
      </w:r>
      <w:r w:rsidRPr="007F769D">
        <w:rPr>
          <w:rFonts w:ascii="Times New Roman" w:eastAsia="Times New Roman" w:hAnsi="Times New Roman" w:cs="Times New Roman"/>
          <w:color w:val="000000"/>
          <w:sz w:val="28"/>
          <w:szCs w:val="28"/>
        </w:rPr>
        <w:t>и</w:t>
      </w:r>
      <w:r w:rsidRPr="007F769D">
        <w:rPr>
          <w:rFonts w:ascii="Times New Roman" w:eastAsia="Times New Roman" w:hAnsi="Times New Roman" w:cs="Times New Roman"/>
          <w:color w:val="000000"/>
          <w:sz w:val="28"/>
          <w:szCs w:val="28"/>
          <w:lang w:val="uk-UA"/>
        </w:rPr>
        <w:t xml:space="preserve">ки </w:t>
      </w:r>
      <w:r w:rsidRPr="007F769D">
        <w:rPr>
          <w:rFonts w:ascii="Times New Roman" w:eastAsia="Times New Roman" w:hAnsi="Times New Roman" w:cs="Times New Roman"/>
          <w:color w:val="000000"/>
          <w:sz w:val="28"/>
          <w:szCs w:val="28"/>
        </w:rPr>
        <w:t xml:space="preserve">от </w:t>
      </w:r>
      <w:r w:rsidRPr="007F769D">
        <w:rPr>
          <w:rFonts w:ascii="Times New Roman" w:eastAsia="Times New Roman" w:hAnsi="Times New Roman" w:cs="Times New Roman"/>
          <w:color w:val="000000"/>
          <w:sz w:val="28"/>
          <w:szCs w:val="28"/>
          <w:shd w:val="clear" w:color="auto" w:fill="FFFFFF"/>
          <w:lang w:val="uk-UA"/>
        </w:rPr>
        <w:t xml:space="preserve">29 декабря 1993 г. </w:t>
      </w:r>
      <w:r w:rsidRPr="007F769D">
        <w:rPr>
          <w:rFonts w:ascii="Times New Roman" w:eastAsia="Times New Roman" w:hAnsi="Times New Roman" w:cs="Times New Roman"/>
          <w:color w:val="000000"/>
          <w:sz w:val="28"/>
          <w:szCs w:val="28"/>
          <w:lang w:val="uk-UA"/>
        </w:rPr>
        <w:t>[Електронний ресурс]. – Режим доступу: http://chinalawinfo.ru/economic_law/law_company. – Назва з екран</w:t>
      </w:r>
      <w:r w:rsidRPr="007F769D">
        <w:rPr>
          <w:rFonts w:ascii="Times New Roman" w:eastAsia="Times New Roman" w:hAnsi="Times New Roman" w:cs="Times New Roman"/>
          <w:color w:val="000000"/>
          <w:sz w:val="28"/>
          <w:szCs w:val="28"/>
        </w:rPr>
        <w:t>а</w:t>
      </w:r>
      <w:r w:rsidRPr="007F769D">
        <w:rPr>
          <w:rFonts w:ascii="Times New Roman" w:eastAsia="Times New Roman" w:hAnsi="Times New Roman" w:cs="Times New Roman"/>
          <w:color w:val="000000"/>
          <w:sz w:val="28"/>
          <w:szCs w:val="28"/>
          <w:lang w:val="uk-UA"/>
        </w:rPr>
        <w:t>.</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Monaco Code de commerce [Електронний ресурс].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http://www.legimonaco.mc/305/legismclois.nsf/ViewCode!OpenView&amp;Start=1&amp;Count=300&amp;RestrictToCategory=CODE%20DE%20COMMERCE</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bCs/>
          <w:sz w:val="28"/>
          <w:szCs w:val="28"/>
          <w:shd w:val="clear" w:color="auto" w:fill="FFFFFF"/>
          <w:lang w:val="uk-UA"/>
        </w:rPr>
        <w:t>Portuguese Republic</w:t>
      </w:r>
      <w:r w:rsidRPr="007F769D">
        <w:rPr>
          <w:rFonts w:ascii="Times New Roman" w:eastAsia="Times New Roman" w:hAnsi="Times New Roman" w:cs="Times New Roman"/>
          <w:sz w:val="28"/>
          <w:szCs w:val="28"/>
          <w:lang w:val="en-US"/>
        </w:rPr>
        <w:t xml:space="preserve"> Commercial Companies Act 2007</w:t>
      </w:r>
      <w:r w:rsidRPr="007F769D">
        <w:rPr>
          <w:rFonts w:ascii="Times New Roman" w:eastAsia="Times New Roman" w:hAnsi="Times New Roman" w:cs="Times New Roman"/>
          <w:sz w:val="28"/>
          <w:szCs w:val="28"/>
          <w:lang w:val="uk-UA"/>
        </w:rPr>
        <w:t xml:space="preserve"> [Електронний ресурс]. – Режим доступу: http://www.pgdlisboa.pt/leis/lei_mostra_estrutura.php?tabela=leis&amp;artigo_id=524A0013&amp;nid=524&amp;nversao</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Republik Österreich Bundesrecht konsolidiert: Gesamte Rechtsvorschrift für Unternehmensgesetzbuch [Електронний ресурс]. – Режим доступу: www.ris.bka.gv.at/GeltendeFassung.wxe?Abfrage=Bundesnormen&amp;Gesetzesnummer=10001702.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r>
      <w:smartTag w:uri="urn:schemas-microsoft-com:office:smarttags" w:element="country-region">
        <w:smartTag w:uri="urn:schemas-microsoft-com:office:smarttags" w:element="place">
          <w:r w:rsidRPr="007F769D">
            <w:rPr>
              <w:rFonts w:ascii="Times New Roman" w:eastAsia="Times New Roman" w:hAnsi="Times New Roman" w:cs="Times New Roman"/>
              <w:sz w:val="28"/>
              <w:szCs w:val="28"/>
              <w:lang w:val="en-US"/>
            </w:rPr>
            <w:t>US</w:t>
          </w:r>
        </w:smartTag>
      </w:smartTag>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Uniform</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Commercial</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Code</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color w:val="000000"/>
          <w:sz w:val="28"/>
          <w:szCs w:val="28"/>
          <w:lang w:val="uk-UA"/>
        </w:rPr>
        <w:t xml:space="preserve">[Електронний ресурс]. – Режим доступу: </w:t>
      </w:r>
      <w:r w:rsidRPr="007F769D">
        <w:rPr>
          <w:rFonts w:ascii="Times New Roman" w:eastAsia="Times New Roman" w:hAnsi="Times New Roman" w:cs="Times New Roman"/>
          <w:sz w:val="28"/>
          <w:szCs w:val="28"/>
          <w:lang w:val="uk-UA"/>
        </w:rPr>
        <w:t>www.law.cornell.edu/ucc</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1134"/>
        </w:tabs>
        <w:ind w:firstLine="709"/>
        <w:rPr>
          <w:rFonts w:ascii="Times New Roman" w:eastAsia="Times New Roman" w:hAnsi="Times New Roman" w:cs="Times New Roman"/>
          <w:sz w:val="28"/>
          <w:szCs w:val="28"/>
          <w:lang w:val="en-US"/>
        </w:rPr>
      </w:pPr>
      <w:r w:rsidRPr="007F769D">
        <w:rPr>
          <w:rFonts w:ascii="Times New Roman" w:eastAsia="Times New Roman" w:hAnsi="Times New Roman" w:cs="Times New Roman"/>
          <w:sz w:val="28"/>
          <w:szCs w:val="28"/>
          <w:lang w:val="uk-UA"/>
        </w:rPr>
        <w:tab/>
      </w:r>
      <w:r w:rsidRPr="007F769D">
        <w:rPr>
          <w:rFonts w:ascii="Times New Roman" w:eastAsia="Times New Roman" w:hAnsi="Times New Roman" w:cs="Times New Roman"/>
          <w:sz w:val="28"/>
          <w:szCs w:val="28"/>
          <w:lang w:val="en-US"/>
        </w:rPr>
        <w:t>Commonwealth of Australia Corporsations Act 2001 [Електронний ресурс]. – Режим доступу: http://www.austlii.edu.au/au/legis/cth/consol_act/ca2001172/.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Commonwealth of Australia Corporsations Regulations 2001 [Електронний ресурс]. – Режим доступу: </w:t>
      </w:r>
    </w:p>
    <w:p w:rsidR="007F769D" w:rsidRPr="007F769D" w:rsidRDefault="007F769D" w:rsidP="007F769D">
      <w:pPr>
        <w:tabs>
          <w:tab w:val="left" w:pos="993"/>
          <w:tab w:val="left" w:pos="1276"/>
        </w:tabs>
        <w:spacing w:after="0" w:line="360" w:lineRule="auto"/>
        <w:ind w:left="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http://www5.austlii.edu.au/au/legis/cth/consol_reg/cr2001281/.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Federal Act on the Amendment of the Swiss Civil Code (Part Five: The Code of Obligations) [Електронний ресурс]. – Режим доступу: www.admin.ch/opc/en/classified-compilation/19110009/index.html.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Ифраимов В.Ю. Хозяйственные товарищества и общества в странах БРИКС: опыт России, Китая и Южной Африки [Електронний ресурс] / В.Ю.Ифраимов.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http://lexandbusiness.ru/view-article.php?id=2373.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r>
      <w:r w:rsidRPr="007F769D">
        <w:rPr>
          <w:rFonts w:ascii="Times New Roman" w:eastAsia="Times New Roman" w:hAnsi="Times New Roman" w:cs="Times New Roman"/>
          <w:sz w:val="28"/>
          <w:szCs w:val="28"/>
          <w:lang w:val="en-US"/>
        </w:rPr>
        <w:t>Republic of South Africa Companies Act 2008</w:t>
      </w:r>
      <w:r w:rsidRPr="007F769D">
        <w:rPr>
          <w:rFonts w:ascii="Times New Roman" w:eastAsia="Times New Roman" w:hAnsi="Times New Roman" w:cs="Times New Roman"/>
          <w:sz w:val="28"/>
          <w:szCs w:val="28"/>
          <w:lang w:val="uk-UA"/>
        </w:rPr>
        <w:t xml:space="preserve"> [Електронний ресурс]. – Режим доступу:</w:t>
      </w:r>
      <w:r w:rsidRPr="007F769D">
        <w:rPr>
          <w:rFonts w:ascii="Times New Roman" w:eastAsia="Times New Roman" w:hAnsi="Times New Roman" w:cs="Times New Roman"/>
          <w:sz w:val="28"/>
          <w:szCs w:val="28"/>
          <w:lang w:val="en-US"/>
        </w:rPr>
        <w:t xml:space="preserve"> </w:t>
      </w:r>
      <w:r w:rsidRPr="007F769D">
        <w:rPr>
          <w:rFonts w:ascii="Times New Roman" w:eastAsia="Times New Roman" w:hAnsi="Times New Roman" w:cs="Times New Roman"/>
          <w:sz w:val="28"/>
          <w:szCs w:val="28"/>
          <w:lang w:val="uk-UA"/>
        </w:rPr>
        <w:t>http://www.justice.gov.za/legislation/acts/2008-071amended.pdf</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Ившингийн Идэш. Правовой статус компании в гражданском праве Монголии: проблемы совершенствования правового регулирования управления компаниями [Текст] : Дис. …канд. юрид.наук : 12.00.03 / Идэш Ившингийн. – М</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2006. – 225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ab/>
      </w:r>
      <w:r w:rsidRPr="007F769D">
        <w:rPr>
          <w:rFonts w:ascii="Times New Roman" w:eastAsia="Times New Roman" w:hAnsi="Times New Roman" w:cs="Times New Roman"/>
          <w:sz w:val="28"/>
          <w:szCs w:val="28"/>
          <w:lang w:val="en-US"/>
        </w:rPr>
        <w:t>Dutch</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en-US"/>
        </w:rPr>
        <w:t>Civil</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en-US"/>
        </w:rPr>
        <w:t>Code</w:t>
      </w:r>
      <w:r w:rsidRPr="007F769D">
        <w:rPr>
          <w:rFonts w:ascii="Times New Roman" w:eastAsia="Times New Roman" w:hAnsi="Times New Roman" w:cs="Times New Roman"/>
          <w:sz w:val="28"/>
          <w:szCs w:val="28"/>
          <w:lang w:val="uk-UA"/>
        </w:rPr>
        <w:t xml:space="preserve"> [Електронний ресурс]. – Режим доступу: http://www.dutchcivillaw.com/civilcodegeneral.htm</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smartTag w:uri="urn:schemas-microsoft-com:office:smarttags" w:element="place">
        <w:smartTag w:uri="urn:schemas-microsoft-com:office:smarttags" w:element="PlaceType">
          <w:r w:rsidRPr="007F769D">
            <w:rPr>
              <w:rFonts w:ascii="Times New Roman" w:eastAsia="Times New Roman" w:hAnsi="Times New Roman" w:cs="Times New Roman"/>
              <w:sz w:val="28"/>
              <w:szCs w:val="28"/>
              <w:lang w:val="en-US"/>
            </w:rPr>
            <w:t>Republic</w:t>
          </w:r>
        </w:smartTag>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of</w:t>
        </w:r>
        <w:r w:rsidRPr="007F769D">
          <w:rPr>
            <w:rFonts w:ascii="Times New Roman" w:eastAsia="Times New Roman" w:hAnsi="Times New Roman" w:cs="Times New Roman"/>
            <w:sz w:val="28"/>
            <w:szCs w:val="28"/>
            <w:lang w:val="uk-UA"/>
          </w:rPr>
          <w:t xml:space="preserve"> </w:t>
        </w:r>
        <w:smartTag w:uri="urn:schemas-microsoft-com:office:smarttags" w:element="PlaceName">
          <w:r w:rsidRPr="007F769D">
            <w:rPr>
              <w:rFonts w:ascii="Times New Roman" w:eastAsia="Times New Roman" w:hAnsi="Times New Roman" w:cs="Times New Roman"/>
              <w:sz w:val="28"/>
              <w:szCs w:val="28"/>
              <w:lang w:val="en-US"/>
            </w:rPr>
            <w:t>Korea</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Commercial</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Act</w:t>
          </w:r>
        </w:smartTag>
      </w:smartTag>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Extracts</w:t>
      </w:r>
      <w:r w:rsidRPr="007F769D">
        <w:rPr>
          <w:rFonts w:ascii="Times New Roman" w:eastAsia="Times New Roman" w:hAnsi="Times New Roman" w:cs="Times New Roman"/>
          <w:sz w:val="28"/>
          <w:szCs w:val="28"/>
          <w:lang w:val="uk-UA"/>
        </w:rPr>
        <w:t>) [Електронний ресурс]. – Режим доступу: http://unpan1.un.org/intradoc/groups/public/documents/apcity/unpan011485.pdf</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Антонова А</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Великобританія: новий закон про компанії. Основні новели, практика застосування</w:t>
      </w:r>
      <w:r w:rsidRPr="007F769D">
        <w:rPr>
          <w:rFonts w:ascii="Calibri" w:eastAsia="Times New Roman" w:hAnsi="Calibri" w:cs="Times New Roman"/>
          <w:sz w:val="20"/>
          <w:szCs w:val="20"/>
          <w:lang w:val="uk-UA"/>
        </w:rPr>
        <w:t xml:space="preserve"> </w:t>
      </w:r>
      <w:r w:rsidRPr="007F769D">
        <w:rPr>
          <w:rFonts w:ascii="Times New Roman" w:eastAsia="Times New Roman" w:hAnsi="Times New Roman" w:cs="Times New Roman"/>
          <w:sz w:val="28"/>
          <w:szCs w:val="28"/>
          <w:lang w:val="uk-UA"/>
        </w:rPr>
        <w:t>[Електронний ресурс] / А</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Антонова.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https://gsl.org/ru/press-center/press/великобритания-новый-закон-о-компани/</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en-US"/>
        </w:rPr>
        <w:t>United</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Kingdom</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Companies</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Act</w:t>
      </w:r>
      <w:r w:rsidRPr="007F769D">
        <w:rPr>
          <w:rFonts w:ascii="Times New Roman" w:eastAsia="Times New Roman" w:hAnsi="Times New Roman" w:cs="Times New Roman"/>
          <w:sz w:val="28"/>
          <w:szCs w:val="28"/>
          <w:lang w:val="uk-UA"/>
        </w:rPr>
        <w:t xml:space="preserve"> 2006 [Електронний ресурс]. – Режим доступу:</w:t>
      </w:r>
      <w:r w:rsidRPr="007F769D">
        <w:rPr>
          <w:rFonts w:ascii="Times New Roman" w:eastAsia="SimSun" w:hAnsi="Times New Roman" w:cs="Times New Roman"/>
          <w:sz w:val="28"/>
          <w:szCs w:val="28"/>
          <w:lang w:val="uk-UA" w:eastAsia="zh-CN"/>
        </w:rPr>
        <w:t xml:space="preserve"> </w:t>
      </w:r>
      <w:r w:rsidRPr="007F769D">
        <w:rPr>
          <w:rFonts w:ascii="Times New Roman" w:eastAsia="Times New Roman" w:hAnsi="Times New Roman" w:cs="Times New Roman"/>
          <w:sz w:val="28"/>
          <w:szCs w:val="28"/>
          <w:lang w:val="uk-UA"/>
        </w:rPr>
        <w:t xml:space="preserve">http://www.legislation.gov.uk/ukpga/2006/46/contents. </w:t>
      </w:r>
      <w:r w:rsidRPr="007F769D">
        <w:rPr>
          <w:rFonts w:ascii="Times New Roman" w:eastAsia="Times New Roman" w:hAnsi="Times New Roman" w:cs="Times New Roman"/>
          <w:sz w:val="28"/>
          <w:szCs w:val="28"/>
          <w:lang w:val="x-none"/>
        </w:rPr>
        <w:t>–</w:t>
      </w:r>
      <w:r w:rsidRPr="007F769D">
        <w:rPr>
          <w:rFonts w:ascii="Times New Roman" w:eastAsia="Times New Roman" w:hAnsi="Times New Roman" w:cs="Times New Roman"/>
          <w:sz w:val="28"/>
          <w:szCs w:val="28"/>
          <w:lang w:val="uk-UA"/>
        </w:rPr>
        <w:t xml:space="preserve">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Постанова Пленуму Вищого господарського суду України від 25.04.2016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 4 [Електронний ресурс].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http://zakon3.rada.gov.ua/laws/show/v0004600-16/</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Про управління об’єктами державної власності [Текст] : Закон України від 21.09.2006 р. // Відомості Верховної Ради України. – 2006. – № 46. – Ст.456.</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Порядок обрання представника інтересів державної холдингової компанії на загальних зборах корпоративного підприємства та надання йому доручення щодо голосування [Електронний ресурс] : Затв. постановою Кабінету Міністрів України від 25.10.2006 р. №1476.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http://zakon0.rada.gov.ua/laws/show/1476-2006-п</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Третя редакція Положення про загальні збори Публічного акціонерного товариства «Мотор Січ» [Електронний ресурс] : Затв. загальними зборами ПАТ «Мотор Січ» 24.03.2016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(протокол № 23).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lastRenderedPageBreak/>
        <w:t>http://www.motorsich.com/rus/investors/uchred_i_vnutr_dok/polozh_deyat_obshestva</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Положення про правління Публічного акціонерного товариства «Українська біржа» [Електронний ресурс] : Затв. загальними зборами ПАТ «Українська біржа» 26.04.2016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(протокол № 15).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http://www.ux.ua/s221</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Нова редакція Положення про проведення загальних зборів акціонерів Публічного акціонерного товариства «Енергопостачальна компанія «Херсонобленерго» [Електронний ресурс] : Затв. загальними зборами акціонерів ВАТ «Енергопостачальна компанія «Херсонобленерго» 17.03.2011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(протокол №11).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http://ksoe.com.ua/statics/content/static_pages/files/Polozhennya_pro_zagalni_zbory.pdf</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Гайдов А. В. Шотландські обмежені товариства (LP): правовий статус, оподаткування і звітність</w:t>
      </w:r>
      <w:r w:rsidRPr="007F769D">
        <w:rPr>
          <w:rFonts w:ascii="Calibri" w:eastAsia="Times New Roman" w:hAnsi="Calibri" w:cs="Times New Roman"/>
          <w:sz w:val="20"/>
          <w:szCs w:val="20"/>
          <w:lang w:val="uk-UA"/>
        </w:rPr>
        <w:t xml:space="preserve"> </w:t>
      </w:r>
      <w:r w:rsidRPr="007F769D">
        <w:rPr>
          <w:rFonts w:ascii="Times New Roman" w:eastAsia="Times New Roman" w:hAnsi="Times New Roman" w:cs="Times New Roman"/>
          <w:sz w:val="28"/>
          <w:szCs w:val="28"/>
          <w:lang w:val="uk-UA"/>
        </w:rPr>
        <w:t>[Електронний ресурс] / А.В.Гайдов. – Режим доступу: http://www.gestion-law.com/news/articles/1474/</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r>
      <w:r w:rsidRPr="007F769D">
        <w:rPr>
          <w:rFonts w:ascii="Times New Roman" w:eastAsia="Times New Roman" w:hAnsi="Times New Roman" w:cs="Times New Roman"/>
          <w:sz w:val="28"/>
          <w:szCs w:val="28"/>
          <w:lang w:val="en-US"/>
        </w:rPr>
        <w:t>Scotland</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Partnership</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Act</w:t>
      </w:r>
      <w:r w:rsidRPr="007F769D">
        <w:rPr>
          <w:rFonts w:ascii="Times New Roman" w:eastAsia="Times New Roman" w:hAnsi="Times New Roman" w:cs="Times New Roman"/>
          <w:sz w:val="28"/>
          <w:szCs w:val="28"/>
          <w:lang w:val="uk-UA"/>
        </w:rPr>
        <w:t xml:space="preserve"> 1890 [Електронний ресурс]. – Режим доступу:</w:t>
      </w:r>
      <w:r w:rsidRPr="007F769D">
        <w:rPr>
          <w:rFonts w:ascii="Times New Roman" w:eastAsia="SimSun" w:hAnsi="Times New Roman" w:cs="Times New Roman"/>
          <w:sz w:val="28"/>
          <w:szCs w:val="28"/>
          <w:lang w:val="uk-UA" w:eastAsia="zh-CN"/>
        </w:rPr>
        <w:t xml:space="preserve"> </w:t>
      </w:r>
      <w:r w:rsidRPr="007F769D">
        <w:rPr>
          <w:rFonts w:ascii="Times New Roman" w:eastAsia="Times New Roman" w:hAnsi="Times New Roman" w:cs="Times New Roman"/>
          <w:sz w:val="28"/>
          <w:szCs w:val="28"/>
          <w:lang w:val="uk-UA"/>
        </w:rPr>
        <w:t xml:space="preserve">http://www.legislation.gov.uk/ukpga/Vict/53-54/39/contents. </w:t>
      </w:r>
      <w:r w:rsidRPr="007F769D">
        <w:rPr>
          <w:rFonts w:ascii="Times New Roman" w:eastAsia="Times New Roman" w:hAnsi="Times New Roman" w:cs="Times New Roman"/>
          <w:sz w:val="28"/>
          <w:szCs w:val="28"/>
          <w:lang w:val="x-none"/>
        </w:rPr>
        <w:t>–</w:t>
      </w:r>
      <w:r w:rsidRPr="007F769D">
        <w:rPr>
          <w:rFonts w:ascii="Times New Roman" w:eastAsia="Times New Roman" w:hAnsi="Times New Roman" w:cs="Times New Roman"/>
          <w:sz w:val="28"/>
          <w:szCs w:val="28"/>
          <w:lang w:val="uk-UA"/>
        </w:rPr>
        <w:t xml:space="preserve">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smartTag w:uri="urn:schemas-microsoft-com:office:smarttags" w:element="place">
        <w:smartTag w:uri="urn:schemas-microsoft-com:office:smarttags" w:element="country-region">
          <w:r w:rsidRPr="007F769D">
            <w:rPr>
              <w:rFonts w:ascii="Times New Roman" w:eastAsia="Times New Roman" w:hAnsi="Times New Roman" w:cs="Times New Roman"/>
              <w:sz w:val="28"/>
              <w:szCs w:val="28"/>
              <w:lang w:val="en-US"/>
            </w:rPr>
            <w:t>Netherlands</w:t>
          </w:r>
        </w:smartTag>
      </w:smartTag>
      <w:r w:rsidRPr="007F769D">
        <w:rPr>
          <w:rFonts w:ascii="Times New Roman" w:eastAsia="Times New Roman" w:hAnsi="Times New Roman" w:cs="Times New Roman"/>
          <w:sz w:val="28"/>
          <w:szCs w:val="28"/>
          <w:lang w:val="uk-UA"/>
        </w:rPr>
        <w:t xml:space="preserve"> Act on Financial Supervision </w:t>
      </w:r>
      <w:r w:rsidRPr="007F769D">
        <w:rPr>
          <w:rFonts w:ascii="Times New Roman" w:eastAsia="Times New Roman" w:hAnsi="Times New Roman" w:cs="Times New Roman"/>
          <w:sz w:val="28"/>
          <w:szCs w:val="28"/>
          <w:lang w:val="en-US"/>
        </w:rPr>
        <w:t>2006</w:t>
      </w:r>
      <w:r w:rsidRPr="007F769D">
        <w:rPr>
          <w:rFonts w:ascii="Times New Roman" w:eastAsia="Times New Roman" w:hAnsi="Times New Roman" w:cs="Times New Roman"/>
          <w:sz w:val="28"/>
          <w:szCs w:val="28"/>
          <w:lang w:val="uk-UA"/>
        </w:rPr>
        <w:t xml:space="preserve"> [Електронний ресурс]. – Режим доступу:</w:t>
      </w:r>
      <w:r w:rsidRPr="007F769D">
        <w:rPr>
          <w:rFonts w:ascii="Times New Roman" w:eastAsia="SimSun" w:hAnsi="Times New Roman" w:cs="Times New Roman"/>
          <w:sz w:val="28"/>
          <w:szCs w:val="28"/>
          <w:lang w:val="uk-UA" w:eastAsia="zh-CN"/>
        </w:rPr>
        <w:t xml:space="preserve"> </w:t>
      </w:r>
      <w:r w:rsidRPr="007F769D">
        <w:rPr>
          <w:rFonts w:ascii="Times New Roman" w:eastAsia="Times New Roman" w:hAnsi="Times New Roman" w:cs="Times New Roman"/>
          <w:sz w:val="28"/>
          <w:szCs w:val="28"/>
          <w:lang w:val="uk-UA"/>
        </w:rPr>
        <w:t xml:space="preserve">http://www.toezicht.dnb.nl/en/binaries/51-217291.pdf. </w:t>
      </w:r>
      <w:r w:rsidRPr="007F769D">
        <w:rPr>
          <w:rFonts w:ascii="Times New Roman" w:eastAsia="Times New Roman" w:hAnsi="Times New Roman" w:cs="Times New Roman"/>
          <w:sz w:val="28"/>
          <w:szCs w:val="28"/>
          <w:lang w:val="x-none"/>
        </w:rPr>
        <w:t>–</w:t>
      </w:r>
      <w:r w:rsidRPr="007F769D">
        <w:rPr>
          <w:rFonts w:ascii="Times New Roman" w:eastAsia="Times New Roman" w:hAnsi="Times New Roman" w:cs="Times New Roman"/>
          <w:sz w:val="28"/>
          <w:szCs w:val="28"/>
          <w:lang w:val="uk-UA"/>
        </w:rPr>
        <w:t xml:space="preserve">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 xml:space="preserve">Code de droit économique </w:t>
      </w:r>
      <w:r w:rsidRPr="007F769D">
        <w:rPr>
          <w:rFonts w:ascii="Times New Roman" w:eastAsia="Times New Roman" w:hAnsi="Times New Roman" w:cs="Times New Roman"/>
          <w:sz w:val="28"/>
          <w:szCs w:val="28"/>
          <w:lang w:val="en-US"/>
        </w:rPr>
        <w:t>du</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Royaume</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de</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Belgique</w:t>
      </w:r>
      <w:r w:rsidRPr="007F769D">
        <w:rPr>
          <w:rFonts w:ascii="Times New Roman" w:eastAsia="Times New Roman" w:hAnsi="Times New Roman" w:cs="Times New Roman"/>
          <w:sz w:val="28"/>
          <w:szCs w:val="28"/>
          <w:lang w:val="uk-UA"/>
        </w:rPr>
        <w:t xml:space="preserve"> [Електронний ресурс]. – Режим доступу: http://economie.fgov.be/fr/modules/regulation/loi/20130228_code_droit_economique.jsp</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r>
      <w:r w:rsidRPr="007F769D">
        <w:rPr>
          <w:rFonts w:ascii="Times New Roman" w:eastAsia="Times New Roman" w:hAnsi="Times New Roman" w:cs="Times New Roman"/>
          <w:sz w:val="28"/>
          <w:szCs w:val="28"/>
          <w:lang w:val="en-US"/>
        </w:rPr>
        <w:t>Danish</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en-US"/>
        </w:rPr>
        <w:t>Company</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en-US"/>
        </w:rPr>
        <w:t>Act</w:t>
      </w:r>
      <w:r w:rsidRPr="007F769D">
        <w:rPr>
          <w:rFonts w:ascii="Times New Roman" w:eastAsia="Times New Roman" w:hAnsi="Times New Roman" w:cs="Times New Roman"/>
          <w:sz w:val="28"/>
          <w:szCs w:val="28"/>
        </w:rPr>
        <w:t xml:space="preserve"> 2010 </w:t>
      </w:r>
      <w:r w:rsidRPr="007F769D">
        <w:rPr>
          <w:rFonts w:ascii="Times New Roman" w:eastAsia="Times New Roman" w:hAnsi="Times New Roman" w:cs="Times New Roman"/>
          <w:sz w:val="28"/>
          <w:szCs w:val="28"/>
          <w:lang w:val="uk-UA"/>
        </w:rPr>
        <w:t>[Електронний ресурс]. – Режим доступу:</w:t>
      </w:r>
      <w:r w:rsidRPr="007F769D">
        <w:rPr>
          <w:rFonts w:ascii="Times New Roman" w:eastAsia="SimSun" w:hAnsi="Times New Roman" w:cs="Times New Roman"/>
          <w:sz w:val="28"/>
          <w:szCs w:val="28"/>
          <w:lang w:val="uk-UA" w:eastAsia="zh-CN"/>
        </w:rPr>
        <w:t xml:space="preserve"> </w:t>
      </w:r>
      <w:r w:rsidRPr="007F769D">
        <w:rPr>
          <w:rFonts w:ascii="Times New Roman" w:eastAsia="Times New Roman" w:hAnsi="Times New Roman" w:cs="Times New Roman"/>
          <w:sz w:val="28"/>
          <w:szCs w:val="28"/>
          <w:lang w:val="uk-UA"/>
        </w:rPr>
        <w:lastRenderedPageBreak/>
        <w:t xml:space="preserve">https://danishbusinessauthority.dk/sites/default/files/danish_companies_act.pdf. </w:t>
      </w:r>
      <w:r w:rsidRPr="007F769D">
        <w:rPr>
          <w:rFonts w:ascii="Times New Roman" w:eastAsia="Times New Roman" w:hAnsi="Times New Roman" w:cs="Times New Roman"/>
          <w:sz w:val="28"/>
          <w:szCs w:val="28"/>
          <w:lang w:val="x-none"/>
        </w:rPr>
        <w:t>–</w:t>
      </w:r>
      <w:r w:rsidRPr="007F769D">
        <w:rPr>
          <w:rFonts w:ascii="Times New Roman" w:eastAsia="Times New Roman" w:hAnsi="Times New Roman" w:cs="Times New Roman"/>
          <w:sz w:val="28"/>
          <w:szCs w:val="28"/>
          <w:lang w:val="uk-UA"/>
        </w:rPr>
        <w:t xml:space="preserve">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Постанова судової палати в господарських спорах Верховного Суду України від 02.09.2014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по справі </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3-39гс14 [Електронний ресурс].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http://reyestr.court.gov.ua/Review/40423562</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Постанова судової палати в господарських спорах Верховного Суду України від 21.10.2015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по справі </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3-928гс15 [Електронний ресурс].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http://reyestr.court.gov.ua/Review/52717173</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Постанова Вищого адміністративного суду України від 17.03.2009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по справі № 45/120 [Електронний ресурс].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http://reyestr.court.gov.ua/Review/3330543</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Постанова Вищого господарського суду України від 19.03.2009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по справі № 6/193-Н [Електронний ресурс].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http://www.arbitr.gov.ua/docs/28_2258715.html</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Постанова Вищого господарського суду України від 14.05.2008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по справі №22/130/07 [Електронний ресурс].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http://www.arbitr.gov.ua/docs/28_2024918.html</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Володін В.В. Кілька думок про загальні збори товариства з обмеженою відповідальністю</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[Електронний ресурс] / В.В.Володін.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http://www.justinian.com.ua/article.php?id=418</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Климчук О. Корпоративные правоотношения в обществах с ограниченной ответственностью в Украине [Текст] : практ. пособ.</w:t>
      </w:r>
      <w:r w:rsidRPr="007F769D">
        <w:rPr>
          <w:rFonts w:ascii="Calibri" w:eastAsia="Times New Roman" w:hAnsi="Calibri" w:cs="Times New Roman"/>
          <w:sz w:val="20"/>
          <w:szCs w:val="20"/>
          <w:lang w:val="uk-UA"/>
        </w:rPr>
        <w:t xml:space="preserve"> </w:t>
      </w:r>
      <w:r w:rsidRPr="007F769D">
        <w:rPr>
          <w:rFonts w:ascii="Times New Roman" w:eastAsia="Times New Roman" w:hAnsi="Times New Roman" w:cs="Times New Roman"/>
          <w:sz w:val="28"/>
          <w:szCs w:val="28"/>
          <w:lang w:val="uk-UA"/>
        </w:rPr>
        <w:t>/ О.Климчук, Т.Христюк. – К.: Алерта, 2010. – 475 с.</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Чорнобук Я.Л. Загальні збори учасників товариства із обмеженою відповідальністю: теорія і практика [Електронний ресурс] / Я.Л.Чорнобук. – Режим доступу: http://tlaw.nlu.edu.ua/article/view/62355/57908</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shd w:val="clear" w:color="auto" w:fill="FFFFFF"/>
          <w:lang w:val="uk-UA"/>
        </w:rPr>
        <w:lastRenderedPageBreak/>
        <w:t xml:space="preserve">Смітюх А.В. </w:t>
      </w:r>
      <w:r w:rsidRPr="007F769D">
        <w:rPr>
          <w:rFonts w:ascii="Times New Roman" w:eastAsia="Times New Roman" w:hAnsi="Times New Roman" w:cs="Times New Roman"/>
          <w:sz w:val="28"/>
          <w:szCs w:val="28"/>
          <w:bdr w:val="none" w:sz="0" w:space="0" w:color="auto" w:frame="1"/>
          <w:shd w:val="clear" w:color="auto" w:fill="FFFFFF"/>
          <w:lang w:val="uk-UA"/>
        </w:rPr>
        <w:t>Рейдерство: зловживання правами щодо скликання позачергових зборів акціонерів і внесення пропозицій до порядку денного</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shd w:val="clear" w:color="auto" w:fill="FFFFFF"/>
          <w:lang w:val="uk-UA"/>
        </w:rPr>
        <w:t>// Підприємництво, господарство і право. – 2008. – № 3. – С. 111-114.</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bCs/>
          <w:color w:val="000000"/>
          <w:sz w:val="28"/>
          <w:szCs w:val="28"/>
          <w:bdr w:val="none" w:sz="0" w:space="0" w:color="auto" w:frame="1"/>
          <w:lang w:val="uk-UA"/>
        </w:rPr>
        <w:t>Про затвердження модельного статуту товариства з обмеженою відповідальністю</w:t>
      </w:r>
      <w:r w:rsidRPr="007F769D">
        <w:rPr>
          <w:rFonts w:ascii="Times New Roman" w:eastAsia="Times New Roman" w:hAnsi="Times New Roman" w:cs="Times New Roman"/>
          <w:sz w:val="28"/>
          <w:szCs w:val="28"/>
          <w:lang w:val="uk-UA"/>
        </w:rPr>
        <w:t xml:space="preserve"> [Електронний ресурс] : Постанова Кабінету Міністрів України від 16.11.2011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№1182. – Режим доступу: http://zakon3.rada.gov.ua/laws/show/1182-2011-п</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134"/>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r>
      <w:r w:rsidRPr="007F769D">
        <w:rPr>
          <w:rFonts w:ascii="Times New Roman" w:eastAsia="Times New Roman" w:hAnsi="Times New Roman" w:cs="Times New Roman"/>
          <w:sz w:val="28"/>
          <w:szCs w:val="28"/>
          <w:lang w:val="en-US"/>
        </w:rPr>
        <w:t>Swedish</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en-US"/>
        </w:rPr>
        <w:t>Companies</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en-US"/>
        </w:rPr>
        <w:t>Act</w:t>
      </w:r>
      <w:r w:rsidRPr="007F769D">
        <w:rPr>
          <w:rFonts w:ascii="Times New Roman" w:eastAsia="Times New Roman" w:hAnsi="Times New Roman" w:cs="Times New Roman"/>
          <w:sz w:val="28"/>
          <w:szCs w:val="28"/>
        </w:rPr>
        <w:t xml:space="preserve"> 2005</w:t>
      </w:r>
      <w:r w:rsidRPr="007F769D">
        <w:rPr>
          <w:rFonts w:ascii="Times New Roman" w:eastAsia="Times New Roman" w:hAnsi="Times New Roman" w:cs="Times New Roman"/>
          <w:sz w:val="28"/>
          <w:szCs w:val="28"/>
          <w:lang w:val="uk-UA"/>
        </w:rPr>
        <w:t xml:space="preserve"> [Електронний ресурс]. – Режим доступу: http://law.au.dk/fileadmin/www.asb.dk/omasb/institutter/erhvervsjuridiskinstitut-skjultforgoogle/EMCA/NationalCompaniesActsMemberStates/Sweden/THE_SWEDISH_COMPANIES_ACT.pdf</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Norwegian Public Limited Liability Companies Act [Електронний ресурс]. – Режим доступу:</w:t>
      </w:r>
      <w:r w:rsidRPr="007F769D">
        <w:rPr>
          <w:rFonts w:ascii="Times New Roman" w:eastAsia="Times New Roman" w:hAnsi="Times New Roman" w:cs="Times New Roman"/>
          <w:sz w:val="28"/>
          <w:szCs w:val="28"/>
          <w:lang w:val="en-US"/>
        </w:rPr>
        <w:t xml:space="preserve"> </w:t>
      </w:r>
      <w:r w:rsidRPr="007F769D">
        <w:rPr>
          <w:rFonts w:ascii="Times New Roman" w:eastAsia="Times New Roman" w:hAnsi="Times New Roman" w:cs="Times New Roman"/>
          <w:sz w:val="28"/>
          <w:szCs w:val="28"/>
          <w:lang w:val="uk-UA"/>
        </w:rPr>
        <w:t>https://www.access-info.org/wp-content/uploads/Norwegian%20Public%20Limited%20Liability%20Companies%20Act.pdf</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en-US"/>
        </w:rPr>
        <w:t>Finland</w:t>
      </w:r>
      <w:r w:rsidRPr="007F769D">
        <w:rPr>
          <w:rFonts w:ascii="Times New Roman" w:eastAsia="Times New Roman" w:hAnsi="Times New Roman" w:cs="Times New Roman"/>
          <w:sz w:val="28"/>
          <w:szCs w:val="28"/>
          <w:lang w:val="uk-UA"/>
        </w:rPr>
        <w:t xml:space="preserve"> Limited Liability Companies Act 2006 [Електронний ресурс]. – Режим доступу: http://www.finlex.fi/fi/laki/kaannokset/2006/en20060624.pdf</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Про депозитарну систему : Закон України </w:t>
      </w:r>
      <w:r w:rsidRPr="007F769D">
        <w:rPr>
          <w:rFonts w:ascii="Times New Roman" w:eastAsia="Times New Roman" w:hAnsi="Times New Roman" w:cs="Times New Roman"/>
          <w:sz w:val="28"/>
          <w:szCs w:val="28"/>
          <w:shd w:val="clear" w:color="auto" w:fill="FFFFFF"/>
          <w:lang w:val="uk-UA"/>
        </w:rPr>
        <w:t>від</w:t>
      </w:r>
      <w:r w:rsidRPr="007F769D">
        <w:rPr>
          <w:rFonts w:ascii="Times New Roman" w:eastAsia="Times New Roman" w:hAnsi="Times New Roman" w:cs="Times New Roman"/>
          <w:sz w:val="28"/>
          <w:szCs w:val="28"/>
          <w:lang w:val="uk-UA"/>
        </w:rPr>
        <w:t> </w:t>
      </w:r>
      <w:r w:rsidRPr="007F769D">
        <w:rPr>
          <w:rFonts w:ascii="Times New Roman" w:eastAsia="Times New Roman" w:hAnsi="Times New Roman" w:cs="Times New Roman"/>
          <w:sz w:val="28"/>
          <w:szCs w:val="28"/>
          <w:bdr w:val="none" w:sz="0" w:space="0" w:color="auto" w:frame="1"/>
          <w:shd w:val="clear" w:color="auto" w:fill="FFFFFF"/>
          <w:lang w:val="uk-UA"/>
        </w:rPr>
        <w:t>06.07.2012</w:t>
      </w:r>
      <w:r w:rsidRPr="007F769D">
        <w:rPr>
          <w:rFonts w:ascii="Times New Roman" w:eastAsia="Times New Roman" w:hAnsi="Times New Roman" w:cs="Times New Roman"/>
          <w:sz w:val="28"/>
          <w:szCs w:val="28"/>
          <w:lang w:val="uk-UA"/>
        </w:rPr>
        <w:t> р. [Електронний ресурс].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http://zakon2.rada.gov.ua/laws/show/5178-17.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Gesetz betreffend die Gesellschaften mit beschränkter Haftung </w:t>
      </w:r>
      <w:r w:rsidRPr="007F769D">
        <w:rPr>
          <w:rFonts w:ascii="Times New Roman" w:eastAsia="Times New Roman" w:hAnsi="Times New Roman" w:cs="Times New Roman"/>
          <w:sz w:val="28"/>
          <w:szCs w:val="28"/>
          <w:lang w:val="en-US"/>
        </w:rPr>
        <w:t>vom</w:t>
      </w:r>
      <w:r w:rsidRPr="007F769D">
        <w:rPr>
          <w:rFonts w:ascii="Times New Roman" w:eastAsia="Times New Roman" w:hAnsi="Times New Roman" w:cs="Times New Roman"/>
          <w:sz w:val="28"/>
          <w:szCs w:val="28"/>
          <w:lang w:val="uk-UA"/>
        </w:rPr>
        <w:t xml:space="preserve"> 20 </w:t>
      </w:r>
      <w:r w:rsidRPr="007F769D">
        <w:rPr>
          <w:rFonts w:ascii="Times New Roman" w:eastAsia="Times New Roman" w:hAnsi="Times New Roman" w:cs="Times New Roman"/>
          <w:sz w:val="28"/>
          <w:szCs w:val="28"/>
          <w:lang w:val="en-US"/>
        </w:rPr>
        <w:t>April</w:t>
      </w:r>
      <w:r w:rsidRPr="007F769D">
        <w:rPr>
          <w:rFonts w:ascii="Times New Roman" w:eastAsia="Times New Roman" w:hAnsi="Times New Roman" w:cs="Times New Roman"/>
          <w:sz w:val="28"/>
          <w:szCs w:val="28"/>
          <w:lang w:val="uk-UA"/>
        </w:rPr>
        <w:t xml:space="preserve"> 1892 [Електронний ресурс]. – Режим доступу:</w:t>
      </w:r>
      <w:r w:rsidRPr="007F769D">
        <w:rPr>
          <w:rFonts w:ascii="Times New Roman" w:eastAsia="SimSun" w:hAnsi="Times New Roman" w:cs="Times New Roman"/>
          <w:sz w:val="28"/>
          <w:szCs w:val="28"/>
          <w:lang w:val="uk-UA" w:eastAsia="zh-CN"/>
        </w:rPr>
        <w:t xml:space="preserve"> </w:t>
      </w:r>
      <w:r w:rsidRPr="007F769D">
        <w:rPr>
          <w:rFonts w:ascii="Times New Roman" w:eastAsia="Times New Roman" w:hAnsi="Times New Roman" w:cs="Times New Roman"/>
          <w:sz w:val="28"/>
          <w:szCs w:val="28"/>
          <w:lang w:val="uk-UA"/>
        </w:rPr>
        <w:t xml:space="preserve">http://www.gesetze-im-internet.de/gmbhg. </w:t>
      </w:r>
      <w:r w:rsidRPr="007F769D">
        <w:rPr>
          <w:rFonts w:ascii="Times New Roman" w:eastAsia="Times New Roman" w:hAnsi="Times New Roman" w:cs="Times New Roman"/>
          <w:sz w:val="28"/>
          <w:szCs w:val="28"/>
          <w:lang w:val="x-none"/>
        </w:rPr>
        <w:t>–</w:t>
      </w:r>
      <w:r w:rsidRPr="007F769D">
        <w:rPr>
          <w:rFonts w:ascii="Times New Roman" w:eastAsia="Times New Roman" w:hAnsi="Times New Roman" w:cs="Times New Roman"/>
          <w:sz w:val="28"/>
          <w:szCs w:val="28"/>
          <w:lang w:val="uk-UA"/>
        </w:rPr>
        <w:t xml:space="preserve">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r>
      <w:r w:rsidRPr="007F769D">
        <w:rPr>
          <w:rFonts w:ascii="Times New Roman" w:eastAsia="Times New Roman" w:hAnsi="Times New Roman" w:cs="Times New Roman"/>
          <w:color w:val="000000"/>
          <w:sz w:val="28"/>
          <w:szCs w:val="28"/>
          <w:shd w:val="clear" w:color="auto" w:fill="EEF1F6"/>
          <w:lang w:val="uk-UA"/>
        </w:rPr>
        <w:t xml:space="preserve">Aktiengesetz vom 6 September 1965 </w:t>
      </w:r>
      <w:r w:rsidRPr="007F769D">
        <w:rPr>
          <w:rFonts w:ascii="Times New Roman" w:eastAsia="Times New Roman" w:hAnsi="Times New Roman" w:cs="Times New Roman"/>
          <w:sz w:val="28"/>
          <w:szCs w:val="28"/>
          <w:lang w:val="uk-UA"/>
        </w:rPr>
        <w:t>[Електронний ресурс]. – Режим доступу:</w:t>
      </w:r>
      <w:r w:rsidRPr="007F769D">
        <w:rPr>
          <w:rFonts w:ascii="Times New Roman" w:eastAsia="SimSun" w:hAnsi="Times New Roman" w:cs="Times New Roman"/>
          <w:sz w:val="28"/>
          <w:szCs w:val="28"/>
          <w:lang w:val="uk-UA" w:eastAsia="zh-CN"/>
        </w:rPr>
        <w:t xml:space="preserve"> </w:t>
      </w:r>
      <w:r w:rsidRPr="007F769D">
        <w:rPr>
          <w:rFonts w:ascii="Times New Roman" w:eastAsia="Times New Roman" w:hAnsi="Times New Roman" w:cs="Times New Roman"/>
          <w:sz w:val="28"/>
          <w:szCs w:val="28"/>
          <w:lang w:val="uk-UA"/>
        </w:rPr>
        <w:t>http://www.gesetze-im-</w:t>
      </w:r>
      <w:r w:rsidRPr="007F769D">
        <w:rPr>
          <w:rFonts w:ascii="Times New Roman" w:eastAsia="Times New Roman" w:hAnsi="Times New Roman" w:cs="Times New Roman"/>
          <w:sz w:val="28"/>
          <w:szCs w:val="28"/>
          <w:lang w:val="uk-UA"/>
        </w:rPr>
        <w:lastRenderedPageBreak/>
        <w:t xml:space="preserve">internet.de/aktg/BJNR010890965.html#BJNR010890965BJNG013300308. </w:t>
      </w:r>
      <w:r w:rsidRPr="007F769D">
        <w:rPr>
          <w:rFonts w:ascii="Times New Roman" w:eastAsia="Times New Roman" w:hAnsi="Times New Roman" w:cs="Times New Roman"/>
          <w:sz w:val="28"/>
          <w:szCs w:val="28"/>
          <w:lang w:val="x-none"/>
        </w:rPr>
        <w:t>–</w:t>
      </w:r>
      <w:r w:rsidRPr="007F769D">
        <w:rPr>
          <w:rFonts w:ascii="Times New Roman" w:eastAsia="Times New Roman" w:hAnsi="Times New Roman" w:cs="Times New Roman"/>
          <w:sz w:val="28"/>
          <w:szCs w:val="28"/>
          <w:lang w:val="uk-UA"/>
        </w:rPr>
        <w:t xml:space="preserve">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Кравчук В.М. Відсутність кворуму не порушує прав учасника, якого виключають із товариства [Електронний ресурс] / В.М.Кравчук.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http://zib.com.ua/ua/15352-vidsutnist_kvorumu_na_zibranni_ne_porushue_prav_uchasnika_ya.html</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Єсауленко П.М. Кворум загальних зборів у АТ та ТОВ «по-новому» [Електронний ресурс] / П.М.Єсауленко.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http://legalweekly.com.ua/index.php?id=16061&amp;show=news&amp;newsid=124038</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Саєнко В., Ніколайчук О. 50% +: новий кворум для загальних зборів акціонерів [Електронний ресурс] / В.Саєнко, О.Ніколайчук. – Режим доступу: http://www.sk.ua/ua/news/2702</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Рішення Конституційного Суду України від 05.02.2013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 1-рп/2013 по справі № 1-3/2013 [Електронний ресурс].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http://zakon2.rada.gov.ua/laws/show/v001p710-13</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Ліхачов М.П. Зменшення кворуму загальних зборів ТОВ може сплутати систему координат ведення бізнесу [Електронний ресурс] / М.П.Ліхачов.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http://www.sklaw.com.ua/ukr/news/186_zmenshennya_kvorumu_zagalnih_zboriv_tov_mozhe_splutati_sistemu_koordinat.html</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Амелін А.І. Закон про акціонерні товариства змінює правила гри корпоративного права [Електронний ресурс] / А.І.Амелін.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http://minfin.com.ua/2015/02/01/5969043/</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 xml:space="preserve">Положення про загальні збори акціонерів Публічного акціонерного товариства «Розрахунковий центр з обслуговування </w:t>
      </w:r>
      <w:r w:rsidRPr="007F769D">
        <w:rPr>
          <w:rFonts w:ascii="Times New Roman" w:eastAsia="Times New Roman" w:hAnsi="Times New Roman" w:cs="Times New Roman"/>
          <w:sz w:val="28"/>
          <w:szCs w:val="28"/>
          <w:lang w:val="uk-UA"/>
        </w:rPr>
        <w:lastRenderedPageBreak/>
        <w:t>договорів на фінансових ринках» [Електронний ресурс] : Затв. протоколом загальних зборів акціонерів публічного акціонерного товариства «Розрахунковий центр з обслуговування договорів на фінансових ринках» від 10.07.2015 р. № 2. – Режим доступу: http://www.ausd.com.ua/doc/sc.content/doc/about_company/publik_information/Polog_GSM_SC.pdf</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Положення про загальні збори Публічного акціонерного товариства по газопостачанню та газифікації «Маріупольгаз» [Електронний ресурс] : Затв. загальними зборами акціонерів Публічного акціонерного товариства по газопостачанню та газифікації «Маріупольгаз» від 25.04.2016 р. (протокол № 22). – Режим доступу: https://margaz.com.ua/index.php?option=com_content&amp;view=article&amp;id=266:polozhennya-pro-zagalni-zbori-aktsioneriv-publichnogo-aktsionernogo-tovaristva-po-gazopostachannyu-ta-gazifikatsiji-mariupolgaz&amp;catid=16&amp;Itemid=33</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Положення про Національну комісію з цінних паперів та фондового ринку [Електронний ресурс] : Затв. Указом Президента України від 23.11.2011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 1063/2011.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http://zakon3.rada.gov.ua/laws/show/1063/2011</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Лист Державного комітету з питань регуляторної політики та підприємництва від 10.09.2008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 7713 [Електронний ресурс].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http://www.uapravo.net/akty/pravo-resolution/akt3dlse2q.htm</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r>
      <w:r w:rsidRPr="007F769D">
        <w:rPr>
          <w:rFonts w:ascii="Times New Roman" w:eastAsia="Times New Roman" w:hAnsi="Times New Roman" w:cs="Times New Roman"/>
          <w:sz w:val="28"/>
          <w:szCs w:val="28"/>
          <w:lang w:val="en-US"/>
        </w:rPr>
        <w:t>Illinois</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Business</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Corporation</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Act</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color w:val="000000"/>
          <w:sz w:val="28"/>
          <w:szCs w:val="28"/>
          <w:lang w:val="uk-UA"/>
        </w:rPr>
        <w:t xml:space="preserve">[Електронний ресурс]. – Режим доступу: </w:t>
      </w:r>
      <w:r w:rsidRPr="007F769D">
        <w:rPr>
          <w:rFonts w:ascii="Times New Roman" w:eastAsia="Times New Roman" w:hAnsi="Times New Roman" w:cs="Times New Roman"/>
          <w:sz w:val="28"/>
          <w:szCs w:val="28"/>
          <w:lang w:val="uk-UA"/>
        </w:rPr>
        <w:t>http://www.ilga.gov/legislation/ilcs/ilcs3.asp?ActID=2273&amp;ChapterID=65</w:t>
      </w:r>
      <w:r w:rsidRPr="007F769D">
        <w:rPr>
          <w:rFonts w:ascii="Times New Roman" w:eastAsia="Times New Roman" w:hAnsi="Times New Roman" w:cs="Times New Roman"/>
          <w:color w:val="000000"/>
          <w:sz w:val="28"/>
          <w:szCs w:val="28"/>
          <w:lang w:val="uk-UA"/>
        </w:rPr>
        <w:t>. – Назва з екрану.</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r>
      <w:r w:rsidRPr="007F769D">
        <w:rPr>
          <w:rFonts w:ascii="Times New Roman" w:eastAsia="Times New Roman" w:hAnsi="Times New Roman" w:cs="Times New Roman"/>
          <w:sz w:val="28"/>
          <w:szCs w:val="28"/>
          <w:lang w:val="en-US"/>
        </w:rPr>
        <w:t>Louisiana</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Civil</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Code</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color w:val="000000"/>
          <w:sz w:val="28"/>
          <w:szCs w:val="28"/>
          <w:lang w:val="uk-UA"/>
        </w:rPr>
        <w:t>[Електронний ресурс]. – Режим доступу:</w:t>
      </w:r>
      <w:r w:rsidRPr="007F769D">
        <w:rPr>
          <w:rFonts w:ascii="Times New Roman" w:eastAsia="Times New Roman" w:hAnsi="Times New Roman" w:cs="Times New Roman"/>
          <w:color w:val="000000"/>
          <w:sz w:val="28"/>
          <w:szCs w:val="28"/>
        </w:rPr>
        <w:t xml:space="preserve"> </w:t>
      </w:r>
      <w:r w:rsidRPr="007F769D">
        <w:rPr>
          <w:rFonts w:ascii="Times New Roman" w:eastAsia="Times New Roman" w:hAnsi="Times New Roman" w:cs="Times New Roman"/>
          <w:sz w:val="28"/>
          <w:szCs w:val="28"/>
          <w:lang w:val="uk-UA"/>
        </w:rPr>
        <w:lastRenderedPageBreak/>
        <w:t>https://www.legis.la.gov/legis/Laws_Toc.aspx?folder=67&amp;level=Parent</w:t>
      </w:r>
      <w:r w:rsidRPr="007F769D">
        <w:rPr>
          <w:rFonts w:ascii="Times New Roman" w:eastAsia="Times New Roman" w:hAnsi="Times New Roman" w:cs="Times New Roman"/>
          <w:color w:val="000000"/>
          <w:sz w:val="28"/>
          <w:szCs w:val="28"/>
          <w:lang w:val="uk-UA"/>
        </w:rPr>
        <w:t>. – Назва з екрану.</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 xml:space="preserve">Canada Business Corporations Act </w:t>
      </w:r>
      <w:r w:rsidRPr="007F769D">
        <w:rPr>
          <w:rFonts w:ascii="Times New Roman" w:eastAsia="Times New Roman" w:hAnsi="Times New Roman" w:cs="Times New Roman"/>
          <w:color w:val="000000"/>
          <w:sz w:val="28"/>
          <w:szCs w:val="28"/>
          <w:lang w:val="uk-UA"/>
        </w:rPr>
        <w:t xml:space="preserve">[Електронний ресурс]. – Режим доступу: </w:t>
      </w:r>
      <w:r w:rsidRPr="007F769D">
        <w:rPr>
          <w:rFonts w:ascii="Times New Roman" w:eastAsia="Times New Roman" w:hAnsi="Times New Roman" w:cs="Times New Roman"/>
          <w:sz w:val="28"/>
          <w:szCs w:val="28"/>
          <w:lang w:val="uk-UA"/>
        </w:rPr>
        <w:t>http://laws-lois.justice.gc.ca/eng/acts/C-44/FullText.html</w:t>
      </w:r>
      <w:r w:rsidRPr="007F769D">
        <w:rPr>
          <w:rFonts w:ascii="Times New Roman" w:eastAsia="Times New Roman" w:hAnsi="Times New Roman" w:cs="Times New Roman"/>
          <w:color w:val="000000"/>
          <w:sz w:val="28"/>
          <w:szCs w:val="28"/>
          <w:lang w:val="uk-UA"/>
        </w:rPr>
        <w:t>. – Назва з екрану.</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en-US"/>
        </w:rPr>
        <w:t>Ontario</w:t>
      </w:r>
      <w:r w:rsidRPr="007F769D">
        <w:rPr>
          <w:rFonts w:ascii="Times New Roman" w:eastAsia="Times New Roman" w:hAnsi="Times New Roman" w:cs="Times New Roman"/>
          <w:sz w:val="28"/>
          <w:szCs w:val="28"/>
          <w:lang w:val="uk-UA"/>
        </w:rPr>
        <w:t xml:space="preserve"> Business Corporations Act </w:t>
      </w:r>
      <w:r w:rsidRPr="007F769D">
        <w:rPr>
          <w:rFonts w:ascii="Times New Roman" w:eastAsia="Times New Roman" w:hAnsi="Times New Roman" w:cs="Times New Roman"/>
          <w:color w:val="000000"/>
          <w:sz w:val="28"/>
          <w:szCs w:val="28"/>
          <w:lang w:val="uk-UA"/>
        </w:rPr>
        <w:t>[Електронний ресурс]. – Режим доступу:</w:t>
      </w:r>
      <w:r w:rsidRPr="007F769D">
        <w:rPr>
          <w:rFonts w:ascii="Times New Roman" w:eastAsia="Times New Roman" w:hAnsi="Times New Roman" w:cs="Times New Roman"/>
          <w:sz w:val="28"/>
          <w:szCs w:val="28"/>
          <w:lang w:val="uk-UA"/>
        </w:rPr>
        <w:t xml:space="preserve"> https://www.ontario.ca/laws/statute/90b16#BK69</w:t>
      </w:r>
      <w:r w:rsidRPr="007F769D">
        <w:rPr>
          <w:rFonts w:ascii="Times New Roman" w:eastAsia="Times New Roman" w:hAnsi="Times New Roman" w:cs="Times New Roman"/>
          <w:color w:val="000000"/>
          <w:sz w:val="28"/>
          <w:szCs w:val="28"/>
          <w:lang w:val="uk-UA"/>
        </w:rPr>
        <w:t>. – Назва з екрану.</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r>
      <w:r w:rsidRPr="007F769D">
        <w:rPr>
          <w:rFonts w:ascii="Times New Roman" w:eastAsia="Times New Roman" w:hAnsi="Times New Roman" w:cs="Times New Roman"/>
          <w:color w:val="000000"/>
          <w:sz w:val="28"/>
          <w:szCs w:val="28"/>
          <w:shd w:val="clear" w:color="auto" w:fill="FFFFFF"/>
          <w:lang w:val="uk-UA"/>
        </w:rPr>
        <w:t>Canada Insurance Companies Act [Електронний ресурс]</w:t>
      </w:r>
      <w:r w:rsidRPr="007F769D">
        <w:rPr>
          <w:rFonts w:ascii="Times New Roman" w:eastAsia="Times New Roman" w:hAnsi="Times New Roman" w:cs="Times New Roman"/>
          <w:color w:val="000000"/>
          <w:sz w:val="28"/>
          <w:szCs w:val="28"/>
          <w:lang w:val="uk-UA"/>
        </w:rPr>
        <w:t>. – Режим доступу:</w:t>
      </w:r>
      <w:r w:rsidRPr="007F769D">
        <w:rPr>
          <w:rFonts w:ascii="Times New Roman" w:eastAsia="Times New Roman" w:hAnsi="Times New Roman" w:cs="Times New Roman"/>
          <w:sz w:val="28"/>
          <w:szCs w:val="28"/>
          <w:lang w:val="uk-UA"/>
        </w:rPr>
        <w:t xml:space="preserve"> http://laws-lois.justice.gc.ca/eng/acts/I-11.8/page-25.html#docCont</w:t>
      </w:r>
      <w:r w:rsidRPr="007F769D">
        <w:rPr>
          <w:rFonts w:ascii="Times New Roman" w:eastAsia="Times New Roman" w:hAnsi="Times New Roman" w:cs="Times New Roman"/>
          <w:color w:val="000000"/>
          <w:sz w:val="28"/>
          <w:szCs w:val="28"/>
          <w:lang w:val="uk-UA"/>
        </w:rPr>
        <w:t>. – Назва з екрану.</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color w:val="000000"/>
          <w:sz w:val="28"/>
          <w:szCs w:val="28"/>
          <w:shd w:val="clear" w:color="auto" w:fill="FFFFFF"/>
          <w:lang w:val="uk-UA"/>
        </w:rPr>
        <w:t xml:space="preserve">Canada </w:t>
      </w:r>
      <w:r w:rsidRPr="007F769D">
        <w:rPr>
          <w:rFonts w:ascii="Times New Roman" w:eastAsia="Times New Roman" w:hAnsi="Times New Roman" w:cs="Times New Roman"/>
          <w:color w:val="000000"/>
          <w:sz w:val="28"/>
          <w:szCs w:val="28"/>
          <w:shd w:val="clear" w:color="auto" w:fill="FFFFFF"/>
          <w:lang w:val="en-US"/>
        </w:rPr>
        <w:t>Bank</w:t>
      </w:r>
      <w:r w:rsidRPr="007F769D">
        <w:rPr>
          <w:rFonts w:ascii="Times New Roman" w:eastAsia="Times New Roman" w:hAnsi="Times New Roman" w:cs="Times New Roman"/>
          <w:color w:val="000000"/>
          <w:sz w:val="28"/>
          <w:szCs w:val="28"/>
          <w:shd w:val="clear" w:color="auto" w:fill="FFFFFF"/>
          <w:lang w:val="uk-UA"/>
        </w:rPr>
        <w:t xml:space="preserve"> Act [Електронний ресурс]</w:t>
      </w:r>
      <w:r w:rsidRPr="007F769D">
        <w:rPr>
          <w:rFonts w:ascii="Times New Roman" w:eastAsia="Times New Roman" w:hAnsi="Times New Roman" w:cs="Times New Roman"/>
          <w:color w:val="000000"/>
          <w:sz w:val="28"/>
          <w:szCs w:val="28"/>
          <w:lang w:val="uk-UA"/>
        </w:rPr>
        <w:t>. – Режим доступу:</w:t>
      </w:r>
      <w:r w:rsidRPr="007F769D">
        <w:rPr>
          <w:rFonts w:ascii="Times New Roman" w:eastAsia="Times New Roman" w:hAnsi="Times New Roman" w:cs="Times New Roman"/>
          <w:sz w:val="28"/>
          <w:szCs w:val="28"/>
          <w:lang w:val="uk-UA"/>
        </w:rPr>
        <w:t xml:space="preserve"> http://laws-lois.justice.gc.ca/eng/acts/B-1.01</w:t>
      </w:r>
      <w:r w:rsidRPr="007F769D">
        <w:rPr>
          <w:rFonts w:ascii="Times New Roman" w:eastAsia="Times New Roman" w:hAnsi="Times New Roman" w:cs="Times New Roman"/>
          <w:color w:val="000000"/>
          <w:sz w:val="28"/>
          <w:szCs w:val="28"/>
          <w:lang w:val="uk-UA"/>
        </w:rPr>
        <w:t>. – Назва з екрану.</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Правила організації діловодства та архівного зберігання документів у державних органах, органах місцевого самоврядування, на підприємствах, в установах і організаціях [Електронний ресурс] : Затв. наказом Міністерства юстиції України від 18.06.2015 р. №1000/5.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http://zakon3.rada.gov.ua/laws/show/z0736-15</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Перелік типових документів, що створюються під час діяльності державних органів та органів місцевого самоврядування, інших установ, підприємств та організацій, із зазначенням строків зберігання документів [Електронний ресурс] : Затв. наказом Міністерства юстиції України від 12.04.2012р. № 578/5. – Режим доступу: http://zakon2.rada.gov.ua/laws/show/z0571-12</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Положення про загальні збори акціонерів публічного акціонерного товариства «Перший український міжнародний банк» (нова редакція) [Електронний ресурс] : Затв. рішенням позачергових загальних зборів публічного акціонерного товариства «Перший український міжнародний банк» від 17.11.2016р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(протокол № 76). – </w:t>
      </w:r>
      <w:r w:rsidRPr="007F769D">
        <w:rPr>
          <w:rFonts w:ascii="Times New Roman" w:eastAsia="Times New Roman" w:hAnsi="Times New Roman" w:cs="Times New Roman"/>
          <w:sz w:val="28"/>
          <w:szCs w:val="28"/>
          <w:lang w:val="uk-UA"/>
        </w:rPr>
        <w:lastRenderedPageBreak/>
        <w:t>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https://about.pumb.ua/Content/CmsFile/ua/Корпоративне управління_Положення про ЗАА.pdf</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Положення про загальні збори акціонерів публічного акціонерного товариства «Ветропак Гостомельський склозавод» [Електронний ресурс] : Затв. загальним зборами акціонерів публічного акціонерного товариства «Ветропак Гостомельський склозавод» від 13.04.2011 р</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(протокол № 22).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http://www.vetropack.ua/fileadmin/ua/doc/Regulations_on_General_Meeting_of_Shareholders.pdf</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 xml:space="preserve">Положення про загальні збори публічного акціонерного товариства </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Мукачівський завод </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Точприлад</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[Електронний ресурс] </w:t>
      </w:r>
      <w:r w:rsidRPr="007F769D">
        <w:rPr>
          <w:rFonts w:ascii="Times New Roman" w:eastAsia="Times New Roman" w:hAnsi="Times New Roman" w:cs="Times New Roman"/>
          <w:sz w:val="28"/>
          <w:szCs w:val="28"/>
        </w:rPr>
        <w:t>:</w:t>
      </w:r>
      <w:r w:rsidRPr="007F769D">
        <w:rPr>
          <w:rFonts w:ascii="Times New Roman" w:eastAsia="Times New Roman" w:hAnsi="Times New Roman" w:cs="Times New Roman"/>
          <w:sz w:val="28"/>
          <w:szCs w:val="28"/>
          <w:lang w:val="uk-UA"/>
        </w:rPr>
        <w:t xml:space="preserve"> Затв. загальними зборами Публічного акціонерного товариства «Мукачівський завод «Точприлад» від 21.04.2016 р. (протокол № 17).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http://tochprilad.com/uk/4shareholders</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r>
      <w:r w:rsidRPr="007F769D">
        <w:rPr>
          <w:rFonts w:ascii="Times New Roman" w:eastAsia="Times New Roman" w:hAnsi="Times New Roman" w:cs="Times New Roman"/>
          <w:sz w:val="28"/>
          <w:szCs w:val="28"/>
          <w:lang w:val="en-US"/>
        </w:rPr>
        <w:t>Quebec</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Companies</w:t>
      </w:r>
      <w:r w:rsidRPr="007F769D">
        <w:rPr>
          <w:rFonts w:ascii="Times New Roman" w:eastAsia="Times New Roman" w:hAnsi="Times New Roman" w:cs="Times New Roman"/>
          <w:sz w:val="28"/>
          <w:szCs w:val="28"/>
          <w:lang w:val="uk-UA"/>
        </w:rPr>
        <w:t xml:space="preserve"> </w:t>
      </w:r>
      <w:r w:rsidRPr="007F769D">
        <w:rPr>
          <w:rFonts w:ascii="Times New Roman" w:eastAsia="Times New Roman" w:hAnsi="Times New Roman" w:cs="Times New Roman"/>
          <w:sz w:val="28"/>
          <w:szCs w:val="28"/>
          <w:lang w:val="en-US"/>
        </w:rPr>
        <w:t>Act</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 xml:space="preserve">[Електронний ресурс]. – Режим доступу: http://legisquebec.gouv.qc.ca/en/ShowDoc/cs/C-38. – Назва з екрана. </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color w:val="000000"/>
          <w:sz w:val="28"/>
          <w:szCs w:val="28"/>
          <w:lang w:val="uk-UA"/>
        </w:rPr>
      </w:pPr>
      <w:r w:rsidRPr="007F769D">
        <w:rPr>
          <w:rFonts w:ascii="Times New Roman" w:eastAsia="Times New Roman" w:hAnsi="Times New Roman" w:cs="Times New Roman"/>
          <w:color w:val="000000"/>
          <w:sz w:val="28"/>
          <w:szCs w:val="28"/>
          <w:lang w:val="uk-UA"/>
        </w:rPr>
        <w:tab/>
      </w:r>
      <w:r w:rsidRPr="007F769D">
        <w:rPr>
          <w:rFonts w:ascii="Times New Roman" w:eastAsia="Times New Roman" w:hAnsi="Times New Roman" w:cs="Times New Roman"/>
          <w:color w:val="000000"/>
          <w:sz w:val="28"/>
          <w:szCs w:val="28"/>
          <w:lang w:val="en-US"/>
        </w:rPr>
        <w:t>Quebec</w:t>
      </w:r>
      <w:r w:rsidRPr="007F769D">
        <w:rPr>
          <w:rFonts w:ascii="Times New Roman" w:eastAsia="Times New Roman" w:hAnsi="Times New Roman" w:cs="Times New Roman"/>
          <w:color w:val="000000"/>
          <w:sz w:val="28"/>
          <w:szCs w:val="28"/>
          <w:shd w:val="clear" w:color="auto" w:fill="FFFFFF"/>
          <w:lang w:val="uk-UA"/>
        </w:rPr>
        <w:t xml:space="preserve"> Business Corporations Act</w:t>
      </w:r>
      <w:r w:rsidRPr="007F769D">
        <w:rPr>
          <w:rFonts w:ascii="Times New Roman" w:eastAsia="Times New Roman" w:hAnsi="Times New Roman" w:cs="Times New Roman"/>
          <w:color w:val="000000"/>
          <w:sz w:val="28"/>
          <w:szCs w:val="28"/>
          <w:lang w:val="uk-UA"/>
        </w:rPr>
        <w:t xml:space="preserve"> [Електронний ресурс]. – Режим доступу: http://www.legisquebec.gouv.qc.ca/en/ShowDoc/cs/S-31.1.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Господарський процесуальний кодекс України [Електронний ресурс]</w:t>
      </w:r>
      <w:r w:rsidRPr="007F769D">
        <w:rPr>
          <w:rFonts w:ascii="Times New Roman" w:eastAsia="Times New Roman" w:hAnsi="Times New Roman" w:cs="Times New Roman"/>
          <w:sz w:val="28"/>
          <w:szCs w:val="28"/>
        </w:rPr>
        <w:t xml:space="preserve"> : Закон </w:t>
      </w:r>
      <w:r w:rsidRPr="007F769D">
        <w:rPr>
          <w:rFonts w:ascii="Times New Roman" w:eastAsia="Times New Roman" w:hAnsi="Times New Roman" w:cs="Times New Roman"/>
          <w:sz w:val="28"/>
          <w:szCs w:val="28"/>
          <w:lang w:val="uk-UA"/>
        </w:rPr>
        <w:t xml:space="preserve">України від 06.11.1991 р. № </w:t>
      </w:r>
      <w:r w:rsidRPr="007F769D">
        <w:rPr>
          <w:rFonts w:ascii="Times New Roman" w:eastAsia="Times New Roman" w:hAnsi="Times New Roman" w:cs="Times New Roman"/>
          <w:sz w:val="28"/>
          <w:szCs w:val="28"/>
          <w:shd w:val="clear" w:color="auto" w:fill="FFFFFF"/>
          <w:lang w:val="uk-UA"/>
        </w:rPr>
        <w:t>1798-XII</w:t>
      </w:r>
      <w:r w:rsidRPr="007F769D">
        <w:rPr>
          <w:rFonts w:ascii="Times New Roman" w:eastAsia="Times New Roman" w:hAnsi="Times New Roman" w:cs="Times New Roman"/>
          <w:sz w:val="28"/>
          <w:szCs w:val="28"/>
          <w:lang w:val="uk-UA"/>
        </w:rPr>
        <w:t>.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http://zakon2.rada.gov.ua/laws/show/1798-12</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Бережна О.Д. Узагальнення практики перегляду судових рішень у справах, пов’язаних з корпоративними відносинами від 26.06.2015 р. [Електронний ресурс]</w:t>
      </w:r>
      <w:r w:rsidRPr="007F769D">
        <w:rPr>
          <w:rFonts w:ascii="Times New Roman" w:eastAsia="Times New Roman" w:hAnsi="Times New Roman" w:cs="Times New Roman"/>
          <w:sz w:val="28"/>
          <w:szCs w:val="28"/>
        </w:rPr>
        <w:t xml:space="preserve"> / </w:t>
      </w:r>
      <w:r w:rsidRPr="007F769D">
        <w:rPr>
          <w:rFonts w:ascii="Times New Roman" w:eastAsia="Times New Roman" w:hAnsi="Times New Roman" w:cs="Times New Roman"/>
          <w:sz w:val="28"/>
          <w:szCs w:val="28"/>
          <w:lang w:val="uk-UA"/>
        </w:rPr>
        <w:t>О.Д.Бережна.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http://hra.arbitr.gov.ua/sud5039/183668/</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lastRenderedPageBreak/>
        <w:tab/>
        <w:t>Сліпенчук Н.А. Проблемні питання щодо визнання недійсними рішень загальних зборів учасників товариства [Електронний ресурс] / Н.А.Сліпенчук. – Режим доступу: http://if.arbitr.gov.ua/sud5010/inf/30/16/</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ab/>
        <w:t>Пахолюк В.А. Проблемні питання при вирішенні спорів, пов’язаних з корпоративними відносинами [Електронний ресурс]</w:t>
      </w:r>
      <w:r w:rsidRPr="007F769D">
        <w:rPr>
          <w:rFonts w:ascii="Times New Roman" w:eastAsia="Times New Roman" w:hAnsi="Times New Roman" w:cs="Times New Roman"/>
          <w:sz w:val="28"/>
          <w:szCs w:val="28"/>
        </w:rPr>
        <w:t xml:space="preserve"> / </w:t>
      </w:r>
      <w:r w:rsidRPr="007F769D">
        <w:rPr>
          <w:rFonts w:ascii="Times New Roman" w:eastAsia="Times New Roman" w:hAnsi="Times New Roman" w:cs="Times New Roman"/>
          <w:sz w:val="28"/>
          <w:szCs w:val="28"/>
          <w:lang w:val="uk-UA"/>
        </w:rPr>
        <w:t>В.А.Пахолюк.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http://zib.com.ua/ua/print/81627-problemni_pitannya_pri_virishenni_sporiv_povyazanih_z_korpor.html</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rPr>
      </w:pPr>
      <w:r w:rsidRPr="007F769D">
        <w:rPr>
          <w:rFonts w:ascii="Times New Roman" w:eastAsia="Times New Roman" w:hAnsi="Times New Roman" w:cs="Times New Roman"/>
          <w:sz w:val="28"/>
          <w:szCs w:val="28"/>
          <w:lang w:val="uk-UA"/>
        </w:rPr>
        <w:t>Кот О.В., Лукомська О.В. Довідка за результатами узагальнення судової практики вирішення спорів про корпоративне управління та реалізацію корпоративних прав</w:t>
      </w:r>
      <w:r w:rsidRPr="007F769D">
        <w:rPr>
          <w:rFonts w:ascii="Calibri" w:eastAsia="Times New Roman" w:hAnsi="Calibri" w:cs="Times New Roman"/>
          <w:sz w:val="20"/>
          <w:szCs w:val="20"/>
          <w:lang w:val="uk-UA"/>
        </w:rPr>
        <w:t xml:space="preserve"> </w:t>
      </w:r>
      <w:r w:rsidRPr="007F769D">
        <w:rPr>
          <w:rFonts w:ascii="Times New Roman" w:eastAsia="Times New Roman" w:hAnsi="Times New Roman" w:cs="Times New Roman"/>
          <w:sz w:val="28"/>
          <w:szCs w:val="28"/>
          <w:lang w:val="uk-UA"/>
        </w:rPr>
        <w:t>[Електронний ресурс]</w:t>
      </w:r>
      <w:r w:rsidRPr="007F769D">
        <w:rPr>
          <w:rFonts w:ascii="Times New Roman" w:eastAsia="Times New Roman" w:hAnsi="Times New Roman" w:cs="Times New Roman"/>
          <w:sz w:val="28"/>
          <w:szCs w:val="28"/>
        </w:rPr>
        <w:t xml:space="preserve"> / </w:t>
      </w:r>
      <w:r w:rsidRPr="007F769D">
        <w:rPr>
          <w:rFonts w:ascii="Times New Roman" w:eastAsia="Times New Roman" w:hAnsi="Times New Roman" w:cs="Times New Roman"/>
          <w:sz w:val="28"/>
          <w:szCs w:val="28"/>
          <w:lang w:val="uk-UA"/>
        </w:rPr>
        <w:t>О.В.Кот, О.В.Лукомська.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rPr>
        <w:t>http://cct.com.ua/2014/01.02.2014vgs.htm</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eastAsia="ru-RU"/>
        </w:rPr>
      </w:pPr>
      <w:r w:rsidRPr="007F769D">
        <w:rPr>
          <w:rFonts w:ascii="Times New Roman" w:eastAsia="Times New Roman" w:hAnsi="Times New Roman" w:cs="Times New Roman"/>
          <w:sz w:val="28"/>
          <w:szCs w:val="28"/>
          <w:lang w:val="uk-UA"/>
        </w:rPr>
        <w:t xml:space="preserve"> Сущ О.П. Суб’єктивні права інвесторів корпоративних інвестиційних фондів [Електронний ресурс] / О.П.Сущ. – Режим доступу: </w:t>
      </w:r>
      <w:hyperlink r:id="rId6" w:history="1">
        <w:r w:rsidRPr="007F769D">
          <w:rPr>
            <w:rFonts w:ascii="Times New Roman" w:eastAsia="Times New Roman" w:hAnsi="Times New Roman" w:cs="Times New Roman"/>
            <w:sz w:val="28"/>
            <w:szCs w:val="28"/>
            <w:lang w:val="uk-UA"/>
          </w:rPr>
          <w:t>http://repository.hneu.edu.ua/jspui/bitstream/123456789/15000/1/О.П.Сущ_Тези.pdf</w:t>
        </w:r>
      </w:hyperlink>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eastAsia="ru-RU"/>
        </w:rPr>
      </w:pPr>
      <w:r w:rsidRPr="007F769D">
        <w:rPr>
          <w:rFonts w:ascii="Times New Roman" w:eastAsia="Times New Roman" w:hAnsi="Times New Roman" w:cs="Times New Roman"/>
          <w:sz w:val="28"/>
          <w:szCs w:val="28"/>
          <w:lang w:val="uk-UA" w:eastAsia="ru-RU"/>
        </w:rPr>
        <w:t>Конституція України [Текст] : Закон України від 28.06.1996 р. № 254к/96 // Відомості Верховної Ради України. – 1996. – № 30. – Ст. 141.</w:t>
      </w:r>
    </w:p>
    <w:p w:rsidR="007F769D" w:rsidRPr="007F769D" w:rsidRDefault="007F769D" w:rsidP="007F769D">
      <w:pPr>
        <w:numPr>
          <w:ilvl w:val="0"/>
          <w:numId w:val="21"/>
        </w:numPr>
        <w:tabs>
          <w:tab w:val="left" w:pos="993"/>
          <w:tab w:val="left" w:pos="1276"/>
        </w:tabs>
        <w:spacing w:after="0" w:line="360" w:lineRule="auto"/>
        <w:ind w:firstLine="709"/>
        <w:jc w:val="both"/>
        <w:rPr>
          <w:rFonts w:ascii="Times New Roman" w:eastAsia="Times New Roman" w:hAnsi="Times New Roman" w:cs="Times New Roman"/>
          <w:sz w:val="28"/>
          <w:szCs w:val="28"/>
          <w:lang w:val="uk-UA" w:eastAsia="ru-RU"/>
        </w:rPr>
      </w:pPr>
      <w:r w:rsidRPr="007F769D">
        <w:rPr>
          <w:rFonts w:ascii="Times New Roman" w:eastAsia="Times New Roman" w:hAnsi="Times New Roman" w:cs="Times New Roman"/>
          <w:sz w:val="28"/>
          <w:szCs w:val="28"/>
          <w:lang w:val="uk-UA" w:eastAsia="ru-RU"/>
        </w:rPr>
        <w:t>Рішення Конституційного Суду України від 16.04.2009 р</w:t>
      </w:r>
      <w:r w:rsidRPr="007F769D">
        <w:rPr>
          <w:rFonts w:ascii="Times New Roman" w:eastAsia="Times New Roman" w:hAnsi="Times New Roman" w:cs="Times New Roman"/>
          <w:sz w:val="28"/>
          <w:szCs w:val="28"/>
          <w:lang w:eastAsia="ru-RU"/>
        </w:rPr>
        <w:t>.</w:t>
      </w:r>
      <w:r w:rsidRPr="007F769D">
        <w:rPr>
          <w:rFonts w:ascii="Times New Roman" w:eastAsia="Times New Roman" w:hAnsi="Times New Roman" w:cs="Times New Roman"/>
          <w:sz w:val="28"/>
          <w:szCs w:val="28"/>
          <w:lang w:val="uk-UA" w:eastAsia="ru-RU"/>
        </w:rPr>
        <w:t xml:space="preserve"> № 7-рп/2009 по справі № 1-9/2009 </w:t>
      </w:r>
      <w:r w:rsidRPr="007F769D">
        <w:rPr>
          <w:rFonts w:ascii="Times New Roman" w:eastAsia="Times New Roman" w:hAnsi="Times New Roman" w:cs="Times New Roman"/>
          <w:sz w:val="28"/>
          <w:szCs w:val="28"/>
          <w:lang w:val="uk-UA"/>
        </w:rPr>
        <w:t>[Електронний ресурс]. – Режим доступу:</w:t>
      </w:r>
      <w:r w:rsidRPr="007F769D">
        <w:rPr>
          <w:rFonts w:ascii="Times New Roman" w:eastAsia="Times New Roman" w:hAnsi="Times New Roman" w:cs="Times New Roman"/>
          <w:sz w:val="28"/>
          <w:szCs w:val="28"/>
        </w:rPr>
        <w:t xml:space="preserve"> </w:t>
      </w:r>
      <w:r w:rsidRPr="007F769D">
        <w:rPr>
          <w:rFonts w:ascii="Times New Roman" w:eastAsia="Times New Roman" w:hAnsi="Times New Roman" w:cs="Times New Roman"/>
          <w:sz w:val="28"/>
          <w:szCs w:val="28"/>
          <w:lang w:val="uk-UA" w:eastAsia="ru-RU"/>
        </w:rPr>
        <w:t>http://zakon3.rada.gov.ua/laws/show/v007p710-09/paran56#n56</w:t>
      </w:r>
      <w:r w:rsidRPr="007F769D">
        <w:rPr>
          <w:rFonts w:ascii="Times New Roman" w:eastAsia="Times New Roman" w:hAnsi="Times New Roman" w:cs="Times New Roman"/>
          <w:color w:val="000000"/>
          <w:sz w:val="28"/>
          <w:szCs w:val="28"/>
          <w:lang w:val="uk-UA"/>
        </w:rPr>
        <w:t>. – Назва з екрана.</w:t>
      </w:r>
    </w:p>
    <w:p w:rsidR="007F769D" w:rsidRPr="007F769D" w:rsidRDefault="007F769D" w:rsidP="007F769D">
      <w:pPr>
        <w:spacing w:after="0" w:line="360" w:lineRule="auto"/>
        <w:ind w:firstLine="709"/>
        <w:jc w:val="both"/>
        <w:rPr>
          <w:rFonts w:ascii="Calibri" w:eastAsia="Times New Roman" w:hAnsi="Calibri" w:cs="Times New Roman"/>
          <w:lang w:val="uk-UA"/>
        </w:rPr>
      </w:pPr>
      <w:bookmarkStart w:id="0" w:name="_GoBack"/>
      <w:bookmarkEnd w:id="0"/>
    </w:p>
    <w:p w:rsidR="00480029" w:rsidRDefault="007F769D" w:rsidP="007F769D">
      <w:r w:rsidRPr="007F769D">
        <w:rPr>
          <w:rFonts w:ascii="Times New Roman" w:eastAsia="Times New Roman" w:hAnsi="Times New Roman" w:cs="Times New Roman"/>
          <w:b/>
          <w:sz w:val="28"/>
          <w:szCs w:val="28"/>
          <w:lang w:val="uk-UA"/>
        </w:rPr>
        <w:br w:type="page"/>
      </w:r>
    </w:p>
    <w:sectPr w:rsidR="004800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ntiqua">
    <w:altName w:val="Century Gothic"/>
    <w:panose1 w:val="00000000000000000000"/>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A380E716"/>
    <w:lvl w:ilvl="0">
      <w:numFmt w:val="bullet"/>
      <w:lvlText w:val="*"/>
      <w:lvlJc w:val="left"/>
    </w:lvl>
  </w:abstractNum>
  <w:abstractNum w:abstractNumId="1" w15:restartNumberingAfterBreak="0">
    <w:nsid w:val="0000000C"/>
    <w:multiLevelType w:val="singleLevel"/>
    <w:tmpl w:val="0000000C"/>
    <w:lvl w:ilvl="0">
      <w:start w:val="1"/>
      <w:numFmt w:val="decimal"/>
      <w:lvlText w:val="%1."/>
      <w:lvlJc w:val="left"/>
      <w:pPr>
        <w:tabs>
          <w:tab w:val="num" w:pos="785"/>
        </w:tabs>
        <w:ind w:left="785" w:hanging="360"/>
      </w:pPr>
    </w:lvl>
  </w:abstractNum>
  <w:abstractNum w:abstractNumId="2" w15:restartNumberingAfterBreak="0">
    <w:nsid w:val="025F2090"/>
    <w:multiLevelType w:val="multilevel"/>
    <w:tmpl w:val="F4A4D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906067"/>
    <w:multiLevelType w:val="hybridMultilevel"/>
    <w:tmpl w:val="456A4154"/>
    <w:lvl w:ilvl="0" w:tplc="0484BFE0">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4" w15:restartNumberingAfterBreak="0">
    <w:nsid w:val="12A457A2"/>
    <w:multiLevelType w:val="hybridMultilevel"/>
    <w:tmpl w:val="50A073D0"/>
    <w:lvl w:ilvl="0" w:tplc="3A1A6ED4">
      <w:start w:val="1"/>
      <w:numFmt w:val="decimal"/>
      <w:lvlText w:val="%1)"/>
      <w:lvlJc w:val="left"/>
      <w:pPr>
        <w:ind w:left="879" w:hanging="360"/>
      </w:pPr>
      <w:rPr>
        <w:rFonts w:hint="default"/>
      </w:rPr>
    </w:lvl>
    <w:lvl w:ilvl="1" w:tplc="04190019" w:tentative="1">
      <w:start w:val="1"/>
      <w:numFmt w:val="lowerLetter"/>
      <w:lvlText w:val="%2."/>
      <w:lvlJc w:val="left"/>
      <w:pPr>
        <w:ind w:left="1599" w:hanging="360"/>
      </w:pPr>
    </w:lvl>
    <w:lvl w:ilvl="2" w:tplc="0419001B" w:tentative="1">
      <w:start w:val="1"/>
      <w:numFmt w:val="lowerRoman"/>
      <w:lvlText w:val="%3."/>
      <w:lvlJc w:val="right"/>
      <w:pPr>
        <w:ind w:left="2319" w:hanging="180"/>
      </w:pPr>
    </w:lvl>
    <w:lvl w:ilvl="3" w:tplc="0419000F" w:tentative="1">
      <w:start w:val="1"/>
      <w:numFmt w:val="decimal"/>
      <w:lvlText w:val="%4."/>
      <w:lvlJc w:val="left"/>
      <w:pPr>
        <w:ind w:left="3039" w:hanging="360"/>
      </w:pPr>
    </w:lvl>
    <w:lvl w:ilvl="4" w:tplc="04190019" w:tentative="1">
      <w:start w:val="1"/>
      <w:numFmt w:val="lowerLetter"/>
      <w:lvlText w:val="%5."/>
      <w:lvlJc w:val="left"/>
      <w:pPr>
        <w:ind w:left="3759" w:hanging="360"/>
      </w:pPr>
    </w:lvl>
    <w:lvl w:ilvl="5" w:tplc="0419001B" w:tentative="1">
      <w:start w:val="1"/>
      <w:numFmt w:val="lowerRoman"/>
      <w:lvlText w:val="%6."/>
      <w:lvlJc w:val="right"/>
      <w:pPr>
        <w:ind w:left="4479" w:hanging="180"/>
      </w:pPr>
    </w:lvl>
    <w:lvl w:ilvl="6" w:tplc="0419000F" w:tentative="1">
      <w:start w:val="1"/>
      <w:numFmt w:val="decimal"/>
      <w:lvlText w:val="%7."/>
      <w:lvlJc w:val="left"/>
      <w:pPr>
        <w:ind w:left="5199" w:hanging="360"/>
      </w:pPr>
    </w:lvl>
    <w:lvl w:ilvl="7" w:tplc="04190019" w:tentative="1">
      <w:start w:val="1"/>
      <w:numFmt w:val="lowerLetter"/>
      <w:lvlText w:val="%8."/>
      <w:lvlJc w:val="left"/>
      <w:pPr>
        <w:ind w:left="5919" w:hanging="360"/>
      </w:pPr>
    </w:lvl>
    <w:lvl w:ilvl="8" w:tplc="0419001B" w:tentative="1">
      <w:start w:val="1"/>
      <w:numFmt w:val="lowerRoman"/>
      <w:lvlText w:val="%9."/>
      <w:lvlJc w:val="right"/>
      <w:pPr>
        <w:ind w:left="6639" w:hanging="180"/>
      </w:pPr>
    </w:lvl>
  </w:abstractNum>
  <w:abstractNum w:abstractNumId="5" w15:restartNumberingAfterBreak="0">
    <w:nsid w:val="1375294E"/>
    <w:multiLevelType w:val="multilevel"/>
    <w:tmpl w:val="A5F8BC4A"/>
    <w:lvl w:ilvl="0">
      <w:start w:val="1"/>
      <w:numFmt w:val="decimal"/>
      <w:lvlText w:val="%1)"/>
      <w:lvlJc w:val="left"/>
      <w:rPr>
        <w:rFonts w:ascii="Century Schoolbook" w:eastAsia="Times New Roman" w:hAnsi="Century Schoolbook" w:cs="Century Schoolbook"/>
        <w:b/>
        <w:bCs/>
        <w:i w:val="0"/>
        <w:iCs w:val="0"/>
        <w:smallCaps w:val="0"/>
        <w:strike w:val="0"/>
        <w:color w:val="000000"/>
        <w:spacing w:val="0"/>
        <w:w w:val="100"/>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15:restartNumberingAfterBreak="0">
    <w:nsid w:val="1D225133"/>
    <w:multiLevelType w:val="hybridMultilevel"/>
    <w:tmpl w:val="62D8612C"/>
    <w:lvl w:ilvl="0" w:tplc="2800F7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D340A50"/>
    <w:multiLevelType w:val="multilevel"/>
    <w:tmpl w:val="9C82A2F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15:restartNumberingAfterBreak="0">
    <w:nsid w:val="23ED6F03"/>
    <w:multiLevelType w:val="hybridMultilevel"/>
    <w:tmpl w:val="323C8E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75B58D3"/>
    <w:multiLevelType w:val="multilevel"/>
    <w:tmpl w:val="BD3082A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0" w15:restartNumberingAfterBreak="0">
    <w:nsid w:val="39496747"/>
    <w:multiLevelType w:val="hybridMultilevel"/>
    <w:tmpl w:val="A6CEDB64"/>
    <w:lvl w:ilvl="0" w:tplc="F4A2ACD2">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1" w15:restartNumberingAfterBreak="0">
    <w:nsid w:val="3CC06022"/>
    <w:multiLevelType w:val="hybridMultilevel"/>
    <w:tmpl w:val="6AFCE70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2" w15:restartNumberingAfterBreak="0">
    <w:nsid w:val="42B2640E"/>
    <w:multiLevelType w:val="multilevel"/>
    <w:tmpl w:val="11AAEA46"/>
    <w:lvl w:ilvl="0">
      <w:start w:val="1"/>
      <w:numFmt w:val="decimal"/>
      <w:lvlText w:val="%1."/>
      <w:lvlJc w:val="left"/>
      <w:rPr>
        <w:rFonts w:cs="Times New Roman" w:hint="default"/>
        <w:b w:val="0"/>
        <w:bCs w:val="0"/>
        <w:i w:val="0"/>
        <w:iCs w:val="0"/>
        <w:smallCaps w:val="0"/>
        <w:strike w:val="0"/>
        <w:color w:val="000000"/>
        <w:spacing w:val="5"/>
        <w:w w:val="100"/>
        <w:position w:val="0"/>
        <w:sz w:val="28"/>
        <w:szCs w:val="2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3" w15:restartNumberingAfterBreak="0">
    <w:nsid w:val="447873FE"/>
    <w:multiLevelType w:val="multilevel"/>
    <w:tmpl w:val="569645F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4" w15:restartNumberingAfterBreak="0">
    <w:nsid w:val="532755BC"/>
    <w:multiLevelType w:val="multilevel"/>
    <w:tmpl w:val="CFBE414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5" w15:restartNumberingAfterBreak="0">
    <w:nsid w:val="5C061EF5"/>
    <w:multiLevelType w:val="hybridMultilevel"/>
    <w:tmpl w:val="F69A062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61802F86"/>
    <w:multiLevelType w:val="multilevel"/>
    <w:tmpl w:val="323C8E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624F2FEB"/>
    <w:multiLevelType w:val="hybridMultilevel"/>
    <w:tmpl w:val="D6D8B1A4"/>
    <w:lvl w:ilvl="0" w:tplc="C066985E">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8" w15:restartNumberingAfterBreak="0">
    <w:nsid w:val="688F0C04"/>
    <w:multiLevelType w:val="multilevel"/>
    <w:tmpl w:val="2EA01D6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9" w15:restartNumberingAfterBreak="0">
    <w:nsid w:val="6A755F03"/>
    <w:multiLevelType w:val="hybridMultilevel"/>
    <w:tmpl w:val="6302D73A"/>
    <w:lvl w:ilvl="0" w:tplc="126885AA">
      <w:start w:val="640"/>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6DFF31CA"/>
    <w:multiLevelType w:val="hybridMultilevel"/>
    <w:tmpl w:val="7DCEB7DA"/>
    <w:lvl w:ilvl="0" w:tplc="0484BFE0">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1" w15:restartNumberingAfterBreak="0">
    <w:nsid w:val="715777D6"/>
    <w:multiLevelType w:val="multilevel"/>
    <w:tmpl w:val="323C8E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743E33F4"/>
    <w:multiLevelType w:val="multilevel"/>
    <w:tmpl w:val="87960EE6"/>
    <w:lvl w:ilvl="0">
      <w:start w:val="1"/>
      <w:numFmt w:val="decimal"/>
      <w:lvlText w:val="%1."/>
      <w:lvlJc w:val="left"/>
      <w:pPr>
        <w:ind w:left="495" w:hanging="495"/>
      </w:pPr>
      <w:rPr>
        <w:rFonts w:cs="Times New Roman" w:hint="default"/>
      </w:rPr>
    </w:lvl>
    <w:lvl w:ilvl="1">
      <w:start w:val="1"/>
      <w:numFmt w:val="decimal"/>
      <w:lvlText w:val="%1.%2."/>
      <w:lvlJc w:val="left"/>
      <w:pPr>
        <w:ind w:left="720" w:hanging="720"/>
      </w:pPr>
      <w:rPr>
        <w:rFonts w:ascii="Times New Roman" w:hAnsi="Times New Roman"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3" w15:restartNumberingAfterBreak="0">
    <w:nsid w:val="77177D52"/>
    <w:multiLevelType w:val="multilevel"/>
    <w:tmpl w:val="0084255A"/>
    <w:lvl w:ilvl="0">
      <w:start w:val="1"/>
      <w:numFmt w:val="decimal"/>
      <w:lvlText w:val="%1)"/>
      <w:lvlJc w:val="left"/>
      <w:rPr>
        <w:rFonts w:ascii="Century Schoolbook" w:eastAsia="Times New Roman" w:hAnsi="Century Schoolbook" w:cs="Century Schoolbook"/>
        <w:b w:val="0"/>
        <w:bCs w:val="0"/>
        <w:i w:val="0"/>
        <w:iCs w:val="0"/>
        <w:smallCaps w:val="0"/>
        <w:strike w:val="0"/>
        <w:color w:val="000000"/>
        <w:spacing w:val="5"/>
        <w:w w:val="100"/>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4" w15:restartNumberingAfterBreak="0">
    <w:nsid w:val="775F569F"/>
    <w:multiLevelType w:val="hybridMultilevel"/>
    <w:tmpl w:val="A5E00090"/>
    <w:lvl w:ilvl="0" w:tplc="D5CC7D70">
      <w:start w:val="1"/>
      <w:numFmt w:val="decimal"/>
      <w:lvlText w:val="%1."/>
      <w:lvlJc w:val="left"/>
      <w:pPr>
        <w:ind w:left="942" w:hanging="375"/>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7CA47AF0"/>
    <w:multiLevelType w:val="multilevel"/>
    <w:tmpl w:val="48A2FE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3"/>
  </w:num>
  <w:num w:numId="3">
    <w:abstractNumId w:val="19"/>
  </w:num>
  <w:num w:numId="4">
    <w:abstractNumId w:val="20"/>
  </w:num>
  <w:num w:numId="5">
    <w:abstractNumId w:val="23"/>
  </w:num>
  <w:num w:numId="6">
    <w:abstractNumId w:val="12"/>
  </w:num>
  <w:num w:numId="7">
    <w:abstractNumId w:val="17"/>
  </w:num>
  <w:num w:numId="8">
    <w:abstractNumId w:val="18"/>
  </w:num>
  <w:num w:numId="9">
    <w:abstractNumId w:val="9"/>
  </w:num>
  <w:num w:numId="10">
    <w:abstractNumId w:val="14"/>
  </w:num>
  <w:num w:numId="11">
    <w:abstractNumId w:val="7"/>
  </w:num>
  <w:num w:numId="12">
    <w:abstractNumId w:val="13"/>
  </w:num>
  <w:num w:numId="13">
    <w:abstractNumId w:val="5"/>
  </w:num>
  <w:num w:numId="14">
    <w:abstractNumId w:val="11"/>
  </w:num>
  <w:num w:numId="15">
    <w:abstractNumId w:val="2"/>
  </w:num>
  <w:num w:numId="16">
    <w:abstractNumId w:val="25"/>
  </w:num>
  <w:num w:numId="17">
    <w:abstractNumId w:val="0"/>
    <w:lvlOverride w:ilvl="0">
      <w:lvl w:ilvl="0">
        <w:start w:val="65535"/>
        <w:numFmt w:val="bullet"/>
        <w:lvlText w:val="—"/>
        <w:legacy w:legacy="1" w:legacySpace="0" w:legacyIndent="220"/>
        <w:lvlJc w:val="left"/>
        <w:rPr>
          <w:rFonts w:ascii="Times New Roman" w:hAnsi="Times New Roman" w:cs="Times New Roman" w:hint="default"/>
        </w:rPr>
      </w:lvl>
    </w:lvlOverride>
  </w:num>
  <w:num w:numId="18">
    <w:abstractNumId w:val="4"/>
  </w:num>
  <w:num w:numId="19">
    <w:abstractNumId w:val="6"/>
  </w:num>
  <w:num w:numId="20">
    <w:abstractNumId w:val="10"/>
  </w:num>
  <w:num w:numId="21">
    <w:abstractNumId w:val="8"/>
  </w:num>
  <w:num w:numId="22">
    <w:abstractNumId w:val="1"/>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21"/>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7C1"/>
    <w:rsid w:val="002947C1"/>
    <w:rsid w:val="00480029"/>
    <w:rsid w:val="007F76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5:chartTrackingRefBased/>
  <w15:docId w15:val="{DC1A3D78-2798-4ABC-9E97-69DA9FBEC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7F769D"/>
    <w:pPr>
      <w:keepNext/>
      <w:keepLines/>
      <w:spacing w:before="480" w:after="0"/>
      <w:outlineLvl w:val="0"/>
    </w:pPr>
    <w:rPr>
      <w:rFonts w:ascii="Calibri Light" w:eastAsia="Calibri" w:hAnsi="Calibri Light" w:cs="Times New Roman"/>
      <w:b/>
      <w:bCs/>
      <w:color w:val="2E74B5"/>
      <w:sz w:val="28"/>
      <w:szCs w:val="28"/>
      <w:lang w:val="uk-UA"/>
    </w:rPr>
  </w:style>
  <w:style w:type="paragraph" w:styleId="2">
    <w:name w:val="heading 2"/>
    <w:basedOn w:val="a"/>
    <w:link w:val="20"/>
    <w:qFormat/>
    <w:rsid w:val="007F769D"/>
    <w:pPr>
      <w:spacing w:before="100" w:beforeAutospacing="1" w:after="100" w:afterAutospacing="1" w:line="240" w:lineRule="auto"/>
      <w:outlineLvl w:val="1"/>
    </w:pPr>
    <w:rPr>
      <w:rFonts w:ascii="Times New Roman" w:eastAsia="Calibri" w:hAnsi="Times New Roman" w:cs="Times New Roman"/>
      <w:b/>
      <w:bCs/>
      <w:sz w:val="36"/>
      <w:szCs w:val="36"/>
      <w:lang w:val="uk-UA" w:eastAsia="uk-UA"/>
    </w:rPr>
  </w:style>
  <w:style w:type="paragraph" w:styleId="3">
    <w:name w:val="heading 3"/>
    <w:basedOn w:val="a"/>
    <w:next w:val="a"/>
    <w:link w:val="30"/>
    <w:uiPriority w:val="9"/>
    <w:qFormat/>
    <w:rsid w:val="007F769D"/>
    <w:pPr>
      <w:keepNext/>
      <w:spacing w:before="240" w:after="60"/>
      <w:outlineLvl w:val="2"/>
    </w:pPr>
    <w:rPr>
      <w:rFonts w:ascii="Cambria" w:eastAsia="Times New Roman" w:hAnsi="Cambria" w:cs="Times New Roman"/>
      <w:b/>
      <w:bCs/>
      <w:sz w:val="26"/>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F769D"/>
    <w:rPr>
      <w:rFonts w:ascii="Calibri Light" w:eastAsia="Calibri" w:hAnsi="Calibri Light" w:cs="Times New Roman"/>
      <w:b/>
      <w:bCs/>
      <w:color w:val="2E74B5"/>
      <w:sz w:val="28"/>
      <w:szCs w:val="28"/>
      <w:lang w:val="uk-UA"/>
    </w:rPr>
  </w:style>
  <w:style w:type="character" w:customStyle="1" w:styleId="20">
    <w:name w:val="Заголовок 2 Знак"/>
    <w:basedOn w:val="a0"/>
    <w:link w:val="2"/>
    <w:rsid w:val="007F769D"/>
    <w:rPr>
      <w:rFonts w:ascii="Times New Roman" w:eastAsia="Calibri" w:hAnsi="Times New Roman" w:cs="Times New Roman"/>
      <w:b/>
      <w:bCs/>
      <w:sz w:val="36"/>
      <w:szCs w:val="36"/>
      <w:lang w:val="uk-UA" w:eastAsia="uk-UA"/>
    </w:rPr>
  </w:style>
  <w:style w:type="character" w:customStyle="1" w:styleId="30">
    <w:name w:val="Заголовок 3 Знак"/>
    <w:basedOn w:val="a0"/>
    <w:link w:val="3"/>
    <w:uiPriority w:val="9"/>
    <w:rsid w:val="007F769D"/>
    <w:rPr>
      <w:rFonts w:ascii="Cambria" w:eastAsia="Times New Roman" w:hAnsi="Cambria" w:cs="Times New Roman"/>
      <w:b/>
      <w:bCs/>
      <w:sz w:val="26"/>
      <w:szCs w:val="26"/>
      <w:lang w:val="uk-UA"/>
    </w:rPr>
  </w:style>
  <w:style w:type="numbering" w:customStyle="1" w:styleId="11">
    <w:name w:val="Нет списка1"/>
    <w:next w:val="a2"/>
    <w:semiHidden/>
    <w:rsid w:val="007F769D"/>
  </w:style>
  <w:style w:type="paragraph" w:customStyle="1" w:styleId="ListParagraph">
    <w:name w:val="List Paragraph"/>
    <w:basedOn w:val="a"/>
    <w:rsid w:val="007F769D"/>
    <w:pPr>
      <w:ind w:left="720"/>
      <w:contextualSpacing/>
    </w:pPr>
    <w:rPr>
      <w:rFonts w:ascii="Calibri" w:eastAsia="Times New Roman" w:hAnsi="Calibri" w:cs="Times New Roman"/>
      <w:lang w:val="uk-UA"/>
    </w:rPr>
  </w:style>
  <w:style w:type="paragraph" w:styleId="a3">
    <w:name w:val="footnote text"/>
    <w:basedOn w:val="a"/>
    <w:link w:val="a4"/>
    <w:semiHidden/>
    <w:rsid w:val="007F769D"/>
    <w:pPr>
      <w:spacing w:after="0" w:line="240" w:lineRule="auto"/>
    </w:pPr>
    <w:rPr>
      <w:rFonts w:ascii="Calibri" w:eastAsia="Times New Roman" w:hAnsi="Calibri" w:cs="Times New Roman"/>
      <w:sz w:val="20"/>
      <w:szCs w:val="20"/>
      <w:lang w:val="uk-UA"/>
    </w:rPr>
  </w:style>
  <w:style w:type="character" w:customStyle="1" w:styleId="a4">
    <w:name w:val="Текст сноски Знак"/>
    <w:basedOn w:val="a0"/>
    <w:link w:val="a3"/>
    <w:semiHidden/>
    <w:rsid w:val="007F769D"/>
    <w:rPr>
      <w:rFonts w:ascii="Calibri" w:eastAsia="Times New Roman" w:hAnsi="Calibri" w:cs="Times New Roman"/>
      <w:sz w:val="20"/>
      <w:szCs w:val="20"/>
      <w:lang w:val="uk-UA"/>
    </w:rPr>
  </w:style>
  <w:style w:type="character" w:styleId="a5">
    <w:name w:val="footnote reference"/>
    <w:semiHidden/>
    <w:rsid w:val="007F769D"/>
    <w:rPr>
      <w:rFonts w:cs="Times New Roman"/>
      <w:vertAlign w:val="superscript"/>
    </w:rPr>
  </w:style>
  <w:style w:type="character" w:styleId="a6">
    <w:name w:val="Hyperlink"/>
    <w:rsid w:val="007F769D"/>
    <w:rPr>
      <w:rFonts w:cs="Times New Roman"/>
      <w:color w:val="0563C1"/>
      <w:u w:val="single"/>
    </w:rPr>
  </w:style>
  <w:style w:type="paragraph" w:styleId="HTML">
    <w:name w:val="HTML Preformatted"/>
    <w:basedOn w:val="a"/>
    <w:link w:val="HTML0"/>
    <w:uiPriority w:val="99"/>
    <w:rsid w:val="007F76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val="uk-UA" w:eastAsia="uk-UA"/>
    </w:rPr>
  </w:style>
  <w:style w:type="character" w:customStyle="1" w:styleId="HTML0">
    <w:name w:val="Стандартный HTML Знак"/>
    <w:basedOn w:val="a0"/>
    <w:link w:val="HTML"/>
    <w:uiPriority w:val="99"/>
    <w:rsid w:val="007F769D"/>
    <w:rPr>
      <w:rFonts w:ascii="Courier New" w:eastAsia="Calibri" w:hAnsi="Courier New" w:cs="Courier New"/>
      <w:sz w:val="20"/>
      <w:szCs w:val="20"/>
      <w:lang w:val="uk-UA" w:eastAsia="uk-UA"/>
    </w:rPr>
  </w:style>
  <w:style w:type="paragraph" w:styleId="a7">
    <w:name w:val="Normal (Web)"/>
    <w:basedOn w:val="a"/>
    <w:uiPriority w:val="99"/>
    <w:rsid w:val="007F769D"/>
    <w:pPr>
      <w:spacing w:before="100" w:beforeAutospacing="1" w:after="100" w:afterAutospacing="1" w:line="240" w:lineRule="auto"/>
    </w:pPr>
    <w:rPr>
      <w:rFonts w:ascii="Times New Roman" w:eastAsia="Calibri" w:hAnsi="Times New Roman" w:cs="Times New Roman"/>
      <w:sz w:val="24"/>
      <w:szCs w:val="24"/>
      <w:lang w:val="uk-UA" w:eastAsia="uk-UA"/>
    </w:rPr>
  </w:style>
  <w:style w:type="character" w:customStyle="1" w:styleId="a8">
    <w:name w:val="Основной текст_"/>
    <w:link w:val="31"/>
    <w:locked/>
    <w:rsid w:val="007F769D"/>
    <w:rPr>
      <w:rFonts w:ascii="Century Schoolbook" w:eastAsia="Times New Roman" w:hAnsi="Century Schoolbook" w:cs="Century Schoolbook"/>
      <w:spacing w:val="5"/>
      <w:sz w:val="18"/>
      <w:szCs w:val="18"/>
      <w:shd w:val="clear" w:color="auto" w:fill="FFFFFF"/>
    </w:rPr>
  </w:style>
  <w:style w:type="paragraph" w:customStyle="1" w:styleId="31">
    <w:name w:val="Основной текст3"/>
    <w:basedOn w:val="a"/>
    <w:link w:val="a8"/>
    <w:rsid w:val="007F769D"/>
    <w:pPr>
      <w:widowControl w:val="0"/>
      <w:shd w:val="clear" w:color="auto" w:fill="FFFFFF"/>
      <w:spacing w:after="0" w:line="235" w:lineRule="exact"/>
    </w:pPr>
    <w:rPr>
      <w:rFonts w:ascii="Century Schoolbook" w:eastAsia="Times New Roman" w:hAnsi="Century Schoolbook" w:cs="Century Schoolbook"/>
      <w:spacing w:val="5"/>
      <w:sz w:val="18"/>
      <w:szCs w:val="18"/>
    </w:rPr>
  </w:style>
  <w:style w:type="character" w:customStyle="1" w:styleId="32">
    <w:name w:val="Основной текст (3)_"/>
    <w:link w:val="33"/>
    <w:locked/>
    <w:rsid w:val="007F769D"/>
    <w:rPr>
      <w:rFonts w:ascii="Century Schoolbook" w:eastAsia="Times New Roman" w:hAnsi="Century Schoolbook" w:cs="Century Schoolbook"/>
      <w:spacing w:val="4"/>
      <w:sz w:val="15"/>
      <w:szCs w:val="15"/>
      <w:shd w:val="clear" w:color="auto" w:fill="FFFFFF"/>
    </w:rPr>
  </w:style>
  <w:style w:type="paragraph" w:customStyle="1" w:styleId="33">
    <w:name w:val="Основной текст (3)"/>
    <w:basedOn w:val="a"/>
    <w:link w:val="32"/>
    <w:rsid w:val="007F769D"/>
    <w:pPr>
      <w:widowControl w:val="0"/>
      <w:shd w:val="clear" w:color="auto" w:fill="FFFFFF"/>
      <w:spacing w:after="0" w:line="178" w:lineRule="exact"/>
      <w:ind w:hanging="380"/>
    </w:pPr>
    <w:rPr>
      <w:rFonts w:ascii="Century Schoolbook" w:eastAsia="Times New Roman" w:hAnsi="Century Schoolbook" w:cs="Century Schoolbook"/>
      <w:spacing w:val="4"/>
      <w:sz w:val="15"/>
      <w:szCs w:val="15"/>
    </w:rPr>
  </w:style>
  <w:style w:type="paragraph" w:styleId="a9">
    <w:name w:val="Balloon Text"/>
    <w:basedOn w:val="a"/>
    <w:link w:val="aa"/>
    <w:semiHidden/>
    <w:rsid w:val="007F769D"/>
    <w:pPr>
      <w:spacing w:after="0" w:line="240" w:lineRule="auto"/>
    </w:pPr>
    <w:rPr>
      <w:rFonts w:ascii="Segoe UI" w:eastAsia="Times New Roman" w:hAnsi="Segoe UI" w:cs="Segoe UI"/>
      <w:sz w:val="18"/>
      <w:szCs w:val="18"/>
      <w:lang w:val="uk-UA"/>
    </w:rPr>
  </w:style>
  <w:style w:type="character" w:customStyle="1" w:styleId="aa">
    <w:name w:val="Текст выноски Знак"/>
    <w:basedOn w:val="a0"/>
    <w:link w:val="a9"/>
    <w:semiHidden/>
    <w:rsid w:val="007F769D"/>
    <w:rPr>
      <w:rFonts w:ascii="Segoe UI" w:eastAsia="Times New Roman" w:hAnsi="Segoe UI" w:cs="Segoe UI"/>
      <w:sz w:val="18"/>
      <w:szCs w:val="18"/>
      <w:lang w:val="uk-UA"/>
    </w:rPr>
  </w:style>
  <w:style w:type="paragraph" w:customStyle="1" w:styleId="rvps2">
    <w:name w:val="rvps2"/>
    <w:basedOn w:val="a"/>
    <w:rsid w:val="007F769D"/>
    <w:pPr>
      <w:spacing w:before="100" w:beforeAutospacing="1" w:after="100" w:afterAutospacing="1" w:line="240" w:lineRule="auto"/>
    </w:pPr>
    <w:rPr>
      <w:rFonts w:ascii="Times New Roman" w:eastAsia="Calibri" w:hAnsi="Times New Roman" w:cs="Times New Roman"/>
      <w:sz w:val="24"/>
      <w:szCs w:val="24"/>
      <w:lang w:val="uk-UA" w:eastAsia="uk-UA"/>
    </w:rPr>
  </w:style>
  <w:style w:type="character" w:customStyle="1" w:styleId="rvts46">
    <w:name w:val="rvts46"/>
    <w:rsid w:val="007F769D"/>
    <w:rPr>
      <w:rFonts w:cs="Times New Roman"/>
    </w:rPr>
  </w:style>
  <w:style w:type="character" w:customStyle="1" w:styleId="rvts11">
    <w:name w:val="rvts11"/>
    <w:rsid w:val="007F769D"/>
    <w:rPr>
      <w:rFonts w:cs="Times New Roman"/>
    </w:rPr>
  </w:style>
  <w:style w:type="character" w:customStyle="1" w:styleId="rvts0">
    <w:name w:val="rvts0"/>
    <w:rsid w:val="007F769D"/>
    <w:rPr>
      <w:rFonts w:cs="Times New Roman"/>
    </w:rPr>
  </w:style>
  <w:style w:type="paragraph" w:customStyle="1" w:styleId="substtext">
    <w:name w:val="substtext"/>
    <w:basedOn w:val="a"/>
    <w:rsid w:val="007F769D"/>
    <w:pPr>
      <w:spacing w:before="100" w:beforeAutospacing="1" w:after="100" w:afterAutospacing="1" w:line="240" w:lineRule="auto"/>
    </w:pPr>
    <w:rPr>
      <w:rFonts w:ascii="Times New Roman" w:eastAsia="Calibri" w:hAnsi="Times New Roman" w:cs="Times New Roman"/>
      <w:sz w:val="24"/>
      <w:szCs w:val="24"/>
      <w:lang w:val="uk-UA" w:eastAsia="uk-UA"/>
    </w:rPr>
  </w:style>
  <w:style w:type="character" w:styleId="ab">
    <w:name w:val="Emphasis"/>
    <w:uiPriority w:val="20"/>
    <w:qFormat/>
    <w:rsid w:val="007F769D"/>
    <w:rPr>
      <w:rFonts w:cs="Times New Roman"/>
      <w:i/>
      <w:iCs/>
    </w:rPr>
  </w:style>
  <w:style w:type="character" w:styleId="ac">
    <w:name w:val="Strong"/>
    <w:uiPriority w:val="22"/>
    <w:qFormat/>
    <w:rsid w:val="007F769D"/>
    <w:rPr>
      <w:rFonts w:cs="Times New Roman"/>
      <w:b/>
      <w:bCs/>
    </w:rPr>
  </w:style>
  <w:style w:type="character" w:customStyle="1" w:styleId="apple-converted-space">
    <w:name w:val="apple-converted-space"/>
    <w:rsid w:val="007F769D"/>
    <w:rPr>
      <w:rFonts w:cs="Times New Roman"/>
    </w:rPr>
  </w:style>
  <w:style w:type="character" w:customStyle="1" w:styleId="ad">
    <w:name w:val="Основной текст + Полужирный"/>
    <w:aliases w:val="Интервал 0 pt"/>
    <w:rsid w:val="007F769D"/>
    <w:rPr>
      <w:rFonts w:ascii="Century Schoolbook" w:eastAsia="Times New Roman" w:hAnsi="Century Schoolbook" w:cs="Century Schoolbook"/>
      <w:b/>
      <w:bCs/>
      <w:color w:val="000000"/>
      <w:spacing w:val="0"/>
      <w:w w:val="100"/>
      <w:position w:val="0"/>
      <w:sz w:val="18"/>
      <w:szCs w:val="18"/>
      <w:u w:val="none"/>
      <w:shd w:val="clear" w:color="auto" w:fill="FFFFFF"/>
      <w:lang w:val="uk-UA" w:eastAsia="uk-UA"/>
    </w:rPr>
  </w:style>
  <w:style w:type="character" w:customStyle="1" w:styleId="rvts9">
    <w:name w:val="rvts9"/>
    <w:rsid w:val="007F769D"/>
    <w:rPr>
      <w:rFonts w:cs="Times New Roman"/>
    </w:rPr>
  </w:style>
  <w:style w:type="paragraph" w:styleId="ae">
    <w:name w:val="endnote text"/>
    <w:basedOn w:val="a"/>
    <w:link w:val="af"/>
    <w:semiHidden/>
    <w:rsid w:val="007F769D"/>
    <w:pPr>
      <w:spacing w:after="0" w:line="240" w:lineRule="auto"/>
    </w:pPr>
    <w:rPr>
      <w:rFonts w:ascii="Calibri" w:eastAsia="Times New Roman" w:hAnsi="Calibri" w:cs="Times New Roman"/>
      <w:sz w:val="20"/>
      <w:szCs w:val="20"/>
      <w:lang w:val="uk-UA"/>
    </w:rPr>
  </w:style>
  <w:style w:type="character" w:customStyle="1" w:styleId="af">
    <w:name w:val="Текст концевой сноски Знак"/>
    <w:basedOn w:val="a0"/>
    <w:link w:val="ae"/>
    <w:semiHidden/>
    <w:rsid w:val="007F769D"/>
    <w:rPr>
      <w:rFonts w:ascii="Calibri" w:eastAsia="Times New Roman" w:hAnsi="Calibri" w:cs="Times New Roman"/>
      <w:sz w:val="20"/>
      <w:szCs w:val="20"/>
      <w:lang w:val="uk-UA"/>
    </w:rPr>
  </w:style>
  <w:style w:type="character" w:styleId="af0">
    <w:name w:val="endnote reference"/>
    <w:semiHidden/>
    <w:rsid w:val="007F769D"/>
    <w:rPr>
      <w:rFonts w:cs="Times New Roman"/>
      <w:vertAlign w:val="superscript"/>
    </w:rPr>
  </w:style>
  <w:style w:type="character" w:customStyle="1" w:styleId="ssbasharecount">
    <w:name w:val="ssba_sharecount"/>
    <w:basedOn w:val="a0"/>
    <w:rsid w:val="007F769D"/>
  </w:style>
  <w:style w:type="paragraph" w:styleId="af1">
    <w:name w:val="Revision"/>
    <w:hidden/>
    <w:uiPriority w:val="99"/>
    <w:semiHidden/>
    <w:rsid w:val="007F769D"/>
    <w:pPr>
      <w:spacing w:after="0" w:line="240" w:lineRule="auto"/>
    </w:pPr>
    <w:rPr>
      <w:rFonts w:ascii="Calibri" w:eastAsia="Times New Roman" w:hAnsi="Calibri" w:cs="Times New Roman"/>
      <w:lang w:val="uk-UA"/>
    </w:rPr>
  </w:style>
  <w:style w:type="character" w:customStyle="1" w:styleId="af2">
    <w:name w:val="a"/>
    <w:rsid w:val="007F769D"/>
    <w:rPr>
      <w:color w:val="333399"/>
      <w:u w:val="single"/>
    </w:rPr>
  </w:style>
  <w:style w:type="character" w:customStyle="1" w:styleId="s0">
    <w:name w:val="s0"/>
    <w:rsid w:val="007F769D"/>
    <w:rPr>
      <w:rFonts w:ascii="Times New Roman" w:hAnsi="Times New Roman" w:cs="Times New Roman" w:hint="default"/>
      <w:b w:val="0"/>
      <w:bCs w:val="0"/>
      <w:i w:val="0"/>
      <w:iCs w:val="0"/>
      <w:color w:val="000000"/>
    </w:rPr>
  </w:style>
  <w:style w:type="character" w:styleId="af3">
    <w:name w:val="FollowedHyperlink"/>
    <w:uiPriority w:val="99"/>
    <w:semiHidden/>
    <w:unhideWhenUsed/>
    <w:rsid w:val="007F769D"/>
    <w:rPr>
      <w:color w:val="800080"/>
      <w:u w:val="single"/>
    </w:rPr>
  </w:style>
  <w:style w:type="paragraph" w:customStyle="1" w:styleId="FR2">
    <w:name w:val="FR2"/>
    <w:rsid w:val="007F769D"/>
    <w:pPr>
      <w:widowControl w:val="0"/>
      <w:autoSpaceDE w:val="0"/>
      <w:autoSpaceDN w:val="0"/>
      <w:adjustRightInd w:val="0"/>
      <w:spacing w:before="220" w:after="0" w:line="320" w:lineRule="auto"/>
      <w:ind w:firstLine="340"/>
      <w:jc w:val="both"/>
    </w:pPr>
    <w:rPr>
      <w:rFonts w:ascii="Arial" w:eastAsia="Times New Roman" w:hAnsi="Arial" w:cs="Arial"/>
      <w:b/>
      <w:bCs/>
      <w:i/>
      <w:iCs/>
      <w:sz w:val="18"/>
      <w:szCs w:val="18"/>
      <w:lang w:val="uk-UA" w:eastAsia="ru-RU"/>
    </w:rPr>
  </w:style>
  <w:style w:type="paragraph" w:customStyle="1" w:styleId="12">
    <w:name w:val="Стиль1"/>
    <w:basedOn w:val="a"/>
    <w:autoRedefine/>
    <w:uiPriority w:val="99"/>
    <w:rsid w:val="007F769D"/>
    <w:pPr>
      <w:autoSpaceDE w:val="0"/>
      <w:autoSpaceDN w:val="0"/>
      <w:adjustRightInd w:val="0"/>
      <w:spacing w:before="120" w:after="120" w:line="240" w:lineRule="auto"/>
      <w:ind w:hanging="120"/>
      <w:jc w:val="center"/>
    </w:pPr>
    <w:rPr>
      <w:rFonts w:ascii="Times New Roman" w:eastAsia="Times New Roman" w:hAnsi="Times New Roman" w:cs="Times New Roman"/>
      <w:b/>
      <w:bCs/>
      <w:sz w:val="20"/>
      <w:szCs w:val="20"/>
      <w:lang w:val="uk-UA"/>
    </w:rPr>
  </w:style>
  <w:style w:type="paragraph" w:customStyle="1" w:styleId="Directive2colomns">
    <w:name w:val="Directive 2 colomns"/>
    <w:uiPriority w:val="99"/>
    <w:rsid w:val="007F769D"/>
    <w:pPr>
      <w:spacing w:before="120" w:after="120" w:line="240" w:lineRule="auto"/>
      <w:ind w:left="119" w:right="153"/>
      <w:jc w:val="both"/>
    </w:pPr>
    <w:rPr>
      <w:rFonts w:ascii="Times New Roman" w:eastAsia="Times New Roman" w:hAnsi="Times New Roman" w:cs="Times New Roman"/>
      <w:sz w:val="20"/>
      <w:szCs w:val="20"/>
      <w:lang w:val="uk-UA" w:eastAsia="ru-RU"/>
    </w:rPr>
  </w:style>
  <w:style w:type="character" w:customStyle="1" w:styleId="rvts37">
    <w:name w:val="rvts37"/>
    <w:basedOn w:val="a0"/>
    <w:rsid w:val="007F769D"/>
  </w:style>
  <w:style w:type="paragraph" w:customStyle="1" w:styleId="tv213">
    <w:name w:val="tv213"/>
    <w:basedOn w:val="a"/>
    <w:rsid w:val="007F769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ubsection">
    <w:name w:val="subsection"/>
    <w:basedOn w:val="a"/>
    <w:rsid w:val="007F769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tetext">
    <w:name w:val="notetext"/>
    <w:basedOn w:val="a"/>
    <w:rsid w:val="007F769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ragrafgruppeoverskrift">
    <w:name w:val="paragrafgruppeoverskrift"/>
    <w:basedOn w:val="a"/>
    <w:rsid w:val="007F769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ragraf">
    <w:name w:val="paragraf"/>
    <w:basedOn w:val="a"/>
    <w:rsid w:val="007F769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paragrafnr">
    <w:name w:val="paragrafnr"/>
    <w:basedOn w:val="a0"/>
    <w:rsid w:val="007F769D"/>
  </w:style>
  <w:style w:type="paragraph" w:customStyle="1" w:styleId="stk2">
    <w:name w:val="stk2"/>
    <w:basedOn w:val="a"/>
    <w:rsid w:val="007F769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tknr">
    <w:name w:val="stknr"/>
    <w:basedOn w:val="a0"/>
    <w:rsid w:val="007F769D"/>
  </w:style>
  <w:style w:type="paragraph" w:customStyle="1" w:styleId="jsheadline">
    <w:name w:val="jsheadline"/>
    <w:basedOn w:val="a"/>
    <w:rsid w:val="007F769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eadline">
    <w:name w:val="headline"/>
    <w:basedOn w:val="a0"/>
    <w:rsid w:val="007F769D"/>
  </w:style>
  <w:style w:type="paragraph" w:customStyle="1" w:styleId="liste1">
    <w:name w:val="liste1"/>
    <w:basedOn w:val="a"/>
    <w:rsid w:val="007F769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iste1nr">
    <w:name w:val="liste1nr"/>
    <w:basedOn w:val="a0"/>
    <w:rsid w:val="007F769D"/>
  </w:style>
  <w:style w:type="paragraph" w:styleId="21">
    <w:name w:val="Body Text 2"/>
    <w:basedOn w:val="a"/>
    <w:link w:val="22"/>
    <w:uiPriority w:val="99"/>
    <w:rsid w:val="007F769D"/>
    <w:pPr>
      <w:spacing w:after="0" w:line="240" w:lineRule="auto"/>
    </w:pPr>
    <w:rPr>
      <w:rFonts w:ascii="Times New Roman" w:eastAsia="Arial Unicode MS" w:hAnsi="Times New Roman" w:cs="Times New Roman"/>
      <w:sz w:val="28"/>
      <w:szCs w:val="28"/>
      <w:lang w:val="uk-UA" w:eastAsia="ru-RU"/>
    </w:rPr>
  </w:style>
  <w:style w:type="character" w:customStyle="1" w:styleId="22">
    <w:name w:val="Основной текст 2 Знак"/>
    <w:basedOn w:val="a0"/>
    <w:link w:val="21"/>
    <w:uiPriority w:val="99"/>
    <w:rsid w:val="007F769D"/>
    <w:rPr>
      <w:rFonts w:ascii="Times New Roman" w:eastAsia="Arial Unicode MS" w:hAnsi="Times New Roman" w:cs="Times New Roman"/>
      <w:sz w:val="28"/>
      <w:szCs w:val="28"/>
      <w:lang w:val="uk-UA" w:eastAsia="ru-RU"/>
    </w:rPr>
  </w:style>
  <w:style w:type="paragraph" w:customStyle="1" w:styleId="af4">
    <w:name w:val="Нормальний текст"/>
    <w:rsid w:val="007F769D"/>
    <w:pPr>
      <w:pBdr>
        <w:top w:val="none" w:sz="96" w:space="31" w:color="FFFFFF" w:frame="1"/>
        <w:left w:val="none" w:sz="96" w:space="31" w:color="FFFFFF" w:frame="1"/>
        <w:bottom w:val="none" w:sz="96" w:space="31" w:color="FFFFFF" w:frame="1"/>
        <w:right w:val="none" w:sz="96" w:space="31" w:color="FFFFFF" w:frame="1"/>
        <w:bar w:val="none" w:sz="0" w:color="000000"/>
      </w:pBdr>
      <w:spacing w:before="120" w:after="0" w:line="240" w:lineRule="auto"/>
      <w:ind w:firstLine="567"/>
      <w:jc w:val="both"/>
    </w:pPr>
    <w:rPr>
      <w:rFonts w:ascii="Antiqua" w:eastAsia="Arial Unicode MS" w:hAnsi="Antiqua" w:cs="Antiqua"/>
      <w:color w:val="000000"/>
      <w:sz w:val="26"/>
      <w:szCs w:val="26"/>
      <w:u w:color="000000"/>
      <w:lang w:val="uk-UA" w:eastAsia="uk-UA"/>
    </w:rPr>
  </w:style>
  <w:style w:type="paragraph" w:styleId="af5">
    <w:name w:val="header"/>
    <w:basedOn w:val="a"/>
    <w:link w:val="af6"/>
    <w:uiPriority w:val="99"/>
    <w:semiHidden/>
    <w:unhideWhenUsed/>
    <w:rsid w:val="007F769D"/>
    <w:pPr>
      <w:tabs>
        <w:tab w:val="center" w:pos="4677"/>
        <w:tab w:val="right" w:pos="9355"/>
      </w:tabs>
    </w:pPr>
    <w:rPr>
      <w:rFonts w:ascii="Calibri" w:eastAsia="Times New Roman" w:hAnsi="Calibri" w:cs="Times New Roman"/>
      <w:lang w:val="uk-UA"/>
    </w:rPr>
  </w:style>
  <w:style w:type="character" w:customStyle="1" w:styleId="af6">
    <w:name w:val="Верхний колонтитул Знак"/>
    <w:basedOn w:val="a0"/>
    <w:link w:val="af5"/>
    <w:uiPriority w:val="99"/>
    <w:semiHidden/>
    <w:rsid w:val="007F769D"/>
    <w:rPr>
      <w:rFonts w:ascii="Calibri" w:eastAsia="Times New Roman" w:hAnsi="Calibri" w:cs="Times New Roman"/>
      <w:lang w:val="uk-UA"/>
    </w:rPr>
  </w:style>
  <w:style w:type="paragraph" w:styleId="af7">
    <w:name w:val="footer"/>
    <w:basedOn w:val="a"/>
    <w:link w:val="af8"/>
    <w:uiPriority w:val="99"/>
    <w:unhideWhenUsed/>
    <w:rsid w:val="007F769D"/>
    <w:pPr>
      <w:tabs>
        <w:tab w:val="center" w:pos="4677"/>
        <w:tab w:val="right" w:pos="9355"/>
      </w:tabs>
    </w:pPr>
    <w:rPr>
      <w:rFonts w:ascii="Calibri" w:eastAsia="Times New Roman" w:hAnsi="Calibri" w:cs="Times New Roman"/>
      <w:lang w:val="uk-UA"/>
    </w:rPr>
  </w:style>
  <w:style w:type="character" w:customStyle="1" w:styleId="af8">
    <w:name w:val="Нижний колонтитул Знак"/>
    <w:basedOn w:val="a0"/>
    <w:link w:val="af7"/>
    <w:uiPriority w:val="99"/>
    <w:rsid w:val="007F769D"/>
    <w:rPr>
      <w:rFonts w:ascii="Calibri" w:eastAsia="Times New Roman" w:hAnsi="Calibri" w:cs="Times New Roman"/>
      <w:lang w:val="uk-UA"/>
    </w:rPr>
  </w:style>
  <w:style w:type="paragraph" w:customStyle="1" w:styleId="rvps16">
    <w:name w:val="rvps16"/>
    <w:basedOn w:val="a"/>
    <w:rsid w:val="007F769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4">
    <w:name w:val="rvts44"/>
    <w:basedOn w:val="a0"/>
    <w:rsid w:val="007F769D"/>
  </w:style>
  <w:style w:type="paragraph" w:customStyle="1" w:styleId="af9">
    <w:name w:val="абзац"/>
    <w:basedOn w:val="a"/>
    <w:rsid w:val="007F769D"/>
    <w:pPr>
      <w:overflowPunct w:val="0"/>
      <w:autoSpaceDE w:val="0"/>
      <w:autoSpaceDN w:val="0"/>
      <w:adjustRightInd w:val="0"/>
      <w:spacing w:after="0" w:line="240" w:lineRule="auto"/>
      <w:ind w:firstLine="680"/>
      <w:jc w:val="both"/>
      <w:textAlignment w:val="baseline"/>
    </w:pPr>
    <w:rPr>
      <w:rFonts w:ascii="Times New Roman" w:eastAsia="Times New Roman" w:hAnsi="Times New Roman" w:cs="Times New Roman"/>
      <w:sz w:val="24"/>
      <w:szCs w:val="20"/>
      <w:lang w:val="uk-UA" w:eastAsia="uk-UA"/>
    </w:rPr>
  </w:style>
  <w:style w:type="character" w:customStyle="1" w:styleId="jnamtabk">
    <w:name w:val="jnamtabk"/>
    <w:basedOn w:val="a0"/>
    <w:rsid w:val="007F769D"/>
  </w:style>
  <w:style w:type="paragraph" w:customStyle="1" w:styleId="a0002">
    <w:name w:val="a0002"/>
    <w:basedOn w:val="a"/>
    <w:rsid w:val="007F769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exte-courant">
    <w:name w:val="texte-courant"/>
    <w:basedOn w:val="a0"/>
    <w:rsid w:val="007F769D"/>
  </w:style>
  <w:style w:type="paragraph" w:styleId="afa">
    <w:name w:val="No Spacing"/>
    <w:link w:val="afb"/>
    <w:uiPriority w:val="1"/>
    <w:qFormat/>
    <w:rsid w:val="007F769D"/>
    <w:pPr>
      <w:spacing w:after="0" w:line="240" w:lineRule="auto"/>
    </w:pPr>
    <w:rPr>
      <w:rFonts w:ascii="Calibri" w:eastAsia="Times New Roman" w:hAnsi="Calibri" w:cs="Times New Roman"/>
    </w:rPr>
  </w:style>
  <w:style w:type="character" w:customStyle="1" w:styleId="afb">
    <w:name w:val="Без интервала Знак"/>
    <w:link w:val="afa"/>
    <w:uiPriority w:val="1"/>
    <w:rsid w:val="007F769D"/>
    <w:rPr>
      <w:rFonts w:ascii="Calibri" w:eastAsia="Times New Roman" w:hAnsi="Calibri" w:cs="Times New Roman"/>
    </w:rPr>
  </w:style>
  <w:style w:type="paragraph" w:customStyle="1" w:styleId="rvps15">
    <w:name w:val="rvps15"/>
    <w:basedOn w:val="a"/>
    <w:rsid w:val="007F769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c">
    <w:name w:val="List Paragraph"/>
    <w:basedOn w:val="a"/>
    <w:uiPriority w:val="34"/>
    <w:qFormat/>
    <w:rsid w:val="007F769D"/>
    <w:pPr>
      <w:spacing w:after="200" w:line="276" w:lineRule="auto"/>
      <w:ind w:left="720"/>
      <w:contextualSpacing/>
    </w:pPr>
    <w:rPr>
      <w:rFonts w:ascii="Calibri" w:eastAsia="Times New Roman" w:hAnsi="Calibri" w:cs="Times New Roman"/>
      <w:lang w:val="uk-UA" w:eastAsia="uk-UA"/>
    </w:rPr>
  </w:style>
  <w:style w:type="character" w:styleId="afd">
    <w:name w:val="page number"/>
    <w:basedOn w:val="a0"/>
    <w:rsid w:val="007F769D"/>
  </w:style>
  <w:style w:type="table" w:styleId="afe">
    <w:name w:val="Table Grid"/>
    <w:basedOn w:val="a1"/>
    <w:uiPriority w:val="39"/>
    <w:rsid w:val="007F769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Сетка таблицы1"/>
    <w:basedOn w:val="a1"/>
    <w:next w:val="afe"/>
    <w:uiPriority w:val="39"/>
    <w:rsid w:val="007F769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
    <w:name w:val="annotation reference"/>
    <w:semiHidden/>
    <w:rsid w:val="007F769D"/>
    <w:rPr>
      <w:sz w:val="16"/>
      <w:szCs w:val="16"/>
    </w:rPr>
  </w:style>
  <w:style w:type="paragraph" w:styleId="aff0">
    <w:name w:val="annotation text"/>
    <w:basedOn w:val="a"/>
    <w:link w:val="aff1"/>
    <w:semiHidden/>
    <w:rsid w:val="007F769D"/>
    <w:rPr>
      <w:rFonts w:ascii="Calibri" w:eastAsia="Times New Roman" w:hAnsi="Calibri" w:cs="Times New Roman"/>
      <w:sz w:val="20"/>
      <w:szCs w:val="20"/>
      <w:lang w:val="uk-UA"/>
    </w:rPr>
  </w:style>
  <w:style w:type="character" w:customStyle="1" w:styleId="aff1">
    <w:name w:val="Текст примечания Знак"/>
    <w:basedOn w:val="a0"/>
    <w:link w:val="aff0"/>
    <w:semiHidden/>
    <w:rsid w:val="007F769D"/>
    <w:rPr>
      <w:rFonts w:ascii="Calibri" w:eastAsia="Times New Roman" w:hAnsi="Calibri" w:cs="Times New Roman"/>
      <w:sz w:val="20"/>
      <w:szCs w:val="20"/>
      <w:lang w:val="uk-UA"/>
    </w:rPr>
  </w:style>
  <w:style w:type="paragraph" w:styleId="aff2">
    <w:name w:val="annotation subject"/>
    <w:basedOn w:val="aff0"/>
    <w:next w:val="aff0"/>
    <w:link w:val="aff3"/>
    <w:semiHidden/>
    <w:rsid w:val="007F769D"/>
    <w:rPr>
      <w:b/>
      <w:bCs/>
    </w:rPr>
  </w:style>
  <w:style w:type="character" w:customStyle="1" w:styleId="aff3">
    <w:name w:val="Тема примечания Знак"/>
    <w:basedOn w:val="aff1"/>
    <w:link w:val="aff2"/>
    <w:semiHidden/>
    <w:rsid w:val="007F769D"/>
    <w:rPr>
      <w:rFonts w:ascii="Calibri" w:eastAsia="Times New Roman" w:hAnsi="Calibri" w:cs="Times New Roman"/>
      <w:b/>
      <w:bCs/>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epository.hneu.edu.ua/jspui/bitstream/123456789/15000/1/&#1054;.&#1055;.&#1057;&#1091;&#1097;_&#1058;&#1077;&#1079;&#1080;.pdf" TargetMode="External"/><Relationship Id="rId5" Type="http://schemas.openxmlformats.org/officeDocument/2006/relationships/hyperlink" Target="http://www.economy.nayka.com.ua/pdf/11_2015/120.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32</Pages>
  <Words>7049</Words>
  <Characters>40181</Characters>
  <Application>Microsoft Office Word</Application>
  <DocSecurity>0</DocSecurity>
  <Lines>334</Lines>
  <Paragraphs>94</Paragraphs>
  <ScaleCrop>false</ScaleCrop>
  <Company/>
  <LinksUpToDate>false</LinksUpToDate>
  <CharactersWithSpaces>47136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2018-04-16T13:07:00Z</dcterms:created>
  <dcterms:modified xsi:type="dcterms:W3CDTF">2018-04-16T13:10:00Z</dcterms:modified>
</cp:coreProperties>
</file>