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7DE4BC" w14:textId="77777777" w:rsidR="009D6524" w:rsidRPr="009D6524" w:rsidRDefault="009D6524" w:rsidP="009D6524">
      <w:pPr>
        <w:autoSpaceDE w:val="0"/>
        <w:autoSpaceDN w:val="0"/>
        <w:snapToGrid w:val="0"/>
        <w:spacing w:after="0"/>
        <w:jc w:val="center"/>
        <w:rPr>
          <w:rFonts w:ascii="Times New Roman" w:eastAsia="Times New Roman" w:hAnsi="Times New Roman"/>
          <w:caps/>
          <w:sz w:val="28"/>
          <w:szCs w:val="28"/>
          <w:lang w:val="en-US"/>
        </w:rPr>
      </w:pPr>
      <w:r w:rsidRPr="009D6524">
        <w:rPr>
          <w:rFonts w:ascii="Times New Roman" w:eastAsia="Times New Roman" w:hAnsi="Times New Roman"/>
          <w:caps/>
          <w:sz w:val="28"/>
          <w:szCs w:val="28"/>
          <w:lang w:val="en-US"/>
        </w:rPr>
        <w:t>ODESA I.I. MECHNIKOV NATIONAL UNIVERSITY</w:t>
      </w:r>
    </w:p>
    <w:p w14:paraId="44BCDC4F" w14:textId="77777777" w:rsidR="009D6524" w:rsidRPr="009D6524" w:rsidRDefault="009D6524" w:rsidP="009D6524">
      <w:pPr>
        <w:autoSpaceDE w:val="0"/>
        <w:autoSpaceDN w:val="0"/>
        <w:snapToGrid w:val="0"/>
        <w:spacing w:after="0"/>
        <w:jc w:val="center"/>
        <w:rPr>
          <w:rFonts w:ascii="Times New Roman" w:eastAsia="Times New Roman" w:hAnsi="Times New Roman"/>
          <w:caps/>
          <w:sz w:val="28"/>
          <w:szCs w:val="28"/>
          <w:lang w:val="en-US"/>
        </w:rPr>
      </w:pPr>
      <w:r w:rsidRPr="009D6524">
        <w:rPr>
          <w:rFonts w:ascii="Times New Roman" w:eastAsia="Times New Roman" w:hAnsi="Times New Roman"/>
          <w:caps/>
          <w:sz w:val="28"/>
          <w:szCs w:val="28"/>
          <w:lang w:val="en-US"/>
        </w:rPr>
        <w:t>FACULTY OF ECONOMICS AND LAW</w:t>
      </w:r>
    </w:p>
    <w:p w14:paraId="1C5C9EA4" w14:textId="77777777" w:rsidR="009D6524" w:rsidRPr="009D6524" w:rsidRDefault="009D6524" w:rsidP="009D6524">
      <w:pPr>
        <w:autoSpaceDE w:val="0"/>
        <w:autoSpaceDN w:val="0"/>
        <w:snapToGrid w:val="0"/>
        <w:spacing w:after="0"/>
        <w:jc w:val="center"/>
        <w:rPr>
          <w:rFonts w:ascii="Times New Roman" w:eastAsia="Times New Roman" w:hAnsi="Times New Roman"/>
          <w:sz w:val="28"/>
          <w:szCs w:val="28"/>
          <w:lang w:val="en-US"/>
        </w:rPr>
      </w:pPr>
      <w:r w:rsidRPr="009D6524">
        <w:rPr>
          <w:rFonts w:ascii="Times New Roman" w:eastAsia="Times New Roman" w:hAnsi="Times New Roman"/>
          <w:caps/>
          <w:sz w:val="28"/>
          <w:szCs w:val="28"/>
          <w:lang w:val="en-US"/>
        </w:rPr>
        <w:t>DEPARTMENT OF MANAGEMENT AND INNOVATIONS</w:t>
      </w:r>
    </w:p>
    <w:p w14:paraId="283EA82F" w14:textId="77777777" w:rsidR="009D6524" w:rsidRPr="009D6524" w:rsidRDefault="009D6524" w:rsidP="009D6524">
      <w:pPr>
        <w:autoSpaceDE w:val="0"/>
        <w:autoSpaceDN w:val="0"/>
        <w:snapToGrid w:val="0"/>
        <w:spacing w:after="0"/>
        <w:jc w:val="center"/>
        <w:rPr>
          <w:rFonts w:ascii="Times New Roman" w:eastAsia="Times New Roman" w:hAnsi="Times New Roman"/>
          <w:sz w:val="28"/>
          <w:szCs w:val="28"/>
          <w:lang w:val="en-US"/>
        </w:rPr>
      </w:pPr>
    </w:p>
    <w:p w14:paraId="06C6EC2B" w14:textId="77777777" w:rsidR="009D6524" w:rsidRPr="009D6524" w:rsidRDefault="009D6524" w:rsidP="009D6524">
      <w:pPr>
        <w:autoSpaceDE w:val="0"/>
        <w:autoSpaceDN w:val="0"/>
        <w:snapToGrid w:val="0"/>
        <w:spacing w:after="0"/>
        <w:rPr>
          <w:rFonts w:ascii="Times New Roman" w:eastAsia="Times New Roman" w:hAnsi="Times New Roman"/>
          <w:b/>
          <w:sz w:val="28"/>
          <w:szCs w:val="28"/>
          <w:lang w:val="en-US"/>
        </w:rPr>
      </w:pPr>
    </w:p>
    <w:p w14:paraId="185EDFFA" w14:textId="77777777" w:rsidR="009D6524" w:rsidRPr="009D6524" w:rsidRDefault="009D6524" w:rsidP="009D6524">
      <w:pPr>
        <w:autoSpaceDE w:val="0"/>
        <w:autoSpaceDN w:val="0"/>
        <w:snapToGrid w:val="0"/>
        <w:spacing w:after="0"/>
        <w:jc w:val="center"/>
        <w:rPr>
          <w:rFonts w:ascii="Times New Roman" w:eastAsia="Times New Roman" w:hAnsi="Times New Roman"/>
          <w:b/>
          <w:sz w:val="28"/>
          <w:szCs w:val="28"/>
          <w:lang w:val="en-US"/>
        </w:rPr>
      </w:pPr>
      <w:r w:rsidRPr="009D6524">
        <w:rPr>
          <w:rFonts w:ascii="Times New Roman" w:eastAsia="Times New Roman" w:hAnsi="Times New Roman"/>
          <w:b/>
          <w:sz w:val="28"/>
          <w:szCs w:val="28"/>
          <w:lang w:val="en-US"/>
        </w:rPr>
        <w:t>Qualification project (thesis)</w:t>
      </w:r>
    </w:p>
    <w:p w14:paraId="0AC32FB3" w14:textId="77777777" w:rsidR="009D6524" w:rsidRPr="009D6524" w:rsidRDefault="009D6524" w:rsidP="009D6524">
      <w:pPr>
        <w:autoSpaceDE w:val="0"/>
        <w:autoSpaceDN w:val="0"/>
        <w:snapToGrid w:val="0"/>
        <w:spacing w:after="0"/>
        <w:jc w:val="center"/>
        <w:rPr>
          <w:rFonts w:ascii="Times New Roman" w:eastAsia="Times New Roman" w:hAnsi="Times New Roman"/>
          <w:sz w:val="28"/>
          <w:szCs w:val="28"/>
          <w:lang w:val="en-US"/>
        </w:rPr>
      </w:pPr>
      <w:r w:rsidRPr="009D6524">
        <w:rPr>
          <w:rFonts w:ascii="Times New Roman" w:eastAsia="Times New Roman" w:hAnsi="Times New Roman"/>
          <w:sz w:val="28"/>
          <w:szCs w:val="28"/>
          <w:lang w:val="en-US"/>
        </w:rPr>
        <w:t>for obtaining the degree of higher education "master"</w:t>
      </w:r>
    </w:p>
    <w:p w14:paraId="7D098A24" w14:textId="77777777" w:rsidR="009D6524" w:rsidRPr="009D6524" w:rsidRDefault="009D6524" w:rsidP="009D6524">
      <w:pPr>
        <w:autoSpaceDE w:val="0"/>
        <w:autoSpaceDN w:val="0"/>
        <w:snapToGrid w:val="0"/>
        <w:spacing w:after="0"/>
        <w:jc w:val="center"/>
        <w:rPr>
          <w:rFonts w:ascii="Times New Roman" w:eastAsia="Times New Roman" w:hAnsi="Times New Roman"/>
          <w:b/>
          <w:sz w:val="28"/>
          <w:szCs w:val="28"/>
          <w:lang w:val="uk-UA"/>
        </w:rPr>
      </w:pPr>
      <w:r w:rsidRPr="009D6524">
        <w:rPr>
          <w:rFonts w:ascii="Times New Roman" w:eastAsia="Times New Roman" w:hAnsi="Times New Roman"/>
          <w:b/>
          <w:sz w:val="28"/>
          <w:szCs w:val="28"/>
          <w:lang w:val="en-US"/>
        </w:rPr>
        <w:t xml:space="preserve">«Improving the Motivation Management System at the Enterprise» </w:t>
      </w:r>
    </w:p>
    <w:p w14:paraId="7205760B" w14:textId="77777777" w:rsidR="009D6524" w:rsidRPr="009D6524" w:rsidRDefault="009D6524" w:rsidP="009D6524">
      <w:pPr>
        <w:autoSpaceDE w:val="0"/>
        <w:autoSpaceDN w:val="0"/>
        <w:snapToGrid w:val="0"/>
        <w:spacing w:after="0"/>
        <w:jc w:val="center"/>
        <w:rPr>
          <w:rFonts w:ascii="Times New Roman" w:eastAsia="Times New Roman" w:hAnsi="Times New Roman"/>
          <w:sz w:val="28"/>
          <w:szCs w:val="28"/>
        </w:rPr>
      </w:pPr>
      <w:r w:rsidRPr="009D6524">
        <w:rPr>
          <w:rFonts w:ascii="Times New Roman" w:eastAsia="Times New Roman" w:hAnsi="Times New Roman"/>
          <w:b/>
          <w:sz w:val="28"/>
          <w:szCs w:val="28"/>
        </w:rPr>
        <w:t>«</w:t>
      </w:r>
      <w:r w:rsidRPr="009D6524">
        <w:rPr>
          <w:rFonts w:ascii="Times New Roman" w:eastAsia="Times New Roman" w:hAnsi="Times New Roman"/>
          <w:sz w:val="28"/>
          <w:szCs w:val="28"/>
        </w:rPr>
        <w:t>Удосконалення системи управління мотивацією на підприємстві»</w:t>
      </w:r>
    </w:p>
    <w:p w14:paraId="568E84A6" w14:textId="77777777" w:rsidR="009D6524" w:rsidRPr="009D6524" w:rsidRDefault="009D6524" w:rsidP="009D6524">
      <w:pPr>
        <w:autoSpaceDE w:val="0"/>
        <w:autoSpaceDN w:val="0"/>
        <w:snapToGrid w:val="0"/>
        <w:spacing w:after="0"/>
        <w:jc w:val="center"/>
        <w:rPr>
          <w:rFonts w:ascii="Times New Roman" w:eastAsia="Times New Roman" w:hAnsi="Times New Roman"/>
          <w:sz w:val="28"/>
          <w:szCs w:val="28"/>
        </w:rPr>
      </w:pPr>
    </w:p>
    <w:p w14:paraId="3483A980" w14:textId="77777777" w:rsidR="009D6524" w:rsidRPr="009D6524" w:rsidRDefault="009D6524" w:rsidP="009D6524">
      <w:pPr>
        <w:autoSpaceDE w:val="0"/>
        <w:autoSpaceDN w:val="0"/>
        <w:snapToGrid w:val="0"/>
        <w:spacing w:after="0"/>
        <w:rPr>
          <w:rFonts w:ascii="Times New Roman" w:eastAsia="Times New Roman" w:hAnsi="Times New Roman"/>
          <w:b/>
          <w:sz w:val="28"/>
          <w:szCs w:val="28"/>
        </w:rPr>
      </w:pPr>
    </w:p>
    <w:p w14:paraId="3A0A5B22" w14:textId="77777777" w:rsidR="009D6524" w:rsidRPr="009D6524" w:rsidRDefault="009D6524" w:rsidP="009D6524">
      <w:pPr>
        <w:autoSpaceDE w:val="0"/>
        <w:autoSpaceDN w:val="0"/>
        <w:snapToGrid w:val="0"/>
        <w:spacing w:after="0"/>
        <w:rPr>
          <w:rFonts w:ascii="Times New Roman" w:eastAsia="Times New Roman" w:hAnsi="Times New Roman"/>
          <w:sz w:val="28"/>
          <w:szCs w:val="28"/>
          <w:lang w:val="uk-UA"/>
        </w:rPr>
      </w:pPr>
      <w:r w:rsidRPr="009D6524">
        <w:rPr>
          <w:rFonts w:ascii="Times New Roman" w:eastAsia="Times New Roman" w:hAnsi="Times New Roman"/>
          <w:sz w:val="28"/>
          <w:szCs w:val="28"/>
          <w:lang w:val="uk-UA"/>
        </w:rPr>
        <w:t xml:space="preserve">                                                </w:t>
      </w:r>
      <w:r w:rsidRPr="009D6524">
        <w:rPr>
          <w:rFonts w:ascii="Times New Roman" w:eastAsia="Times New Roman" w:hAnsi="Times New Roman"/>
          <w:sz w:val="28"/>
          <w:szCs w:val="28"/>
          <w:lang w:val="en-US"/>
        </w:rPr>
        <w:t>Performed by: full-time student</w:t>
      </w:r>
    </w:p>
    <w:p w14:paraId="3A56F3B4" w14:textId="77777777" w:rsidR="009D6524" w:rsidRPr="009D6524" w:rsidRDefault="009D6524" w:rsidP="009D6524">
      <w:pPr>
        <w:autoSpaceDE w:val="0"/>
        <w:autoSpaceDN w:val="0"/>
        <w:snapToGrid w:val="0"/>
        <w:spacing w:after="0"/>
        <w:rPr>
          <w:rFonts w:ascii="Times New Roman" w:eastAsia="Times New Roman" w:hAnsi="Times New Roman"/>
          <w:sz w:val="28"/>
          <w:szCs w:val="28"/>
          <w:lang w:val="en-US"/>
        </w:rPr>
      </w:pPr>
      <w:r w:rsidRPr="009D6524">
        <w:rPr>
          <w:rFonts w:ascii="Times New Roman" w:eastAsia="Times New Roman" w:hAnsi="Times New Roman"/>
          <w:sz w:val="28"/>
          <w:szCs w:val="28"/>
          <w:lang w:val="uk-UA"/>
        </w:rPr>
        <w:t xml:space="preserve">                                                </w:t>
      </w:r>
      <w:r w:rsidRPr="009D6524">
        <w:rPr>
          <w:rFonts w:ascii="Times New Roman" w:eastAsia="Times New Roman" w:hAnsi="Times New Roman"/>
          <w:sz w:val="28"/>
          <w:szCs w:val="28"/>
          <w:lang w:val="en-US"/>
        </w:rPr>
        <w:t>specialty 073 Management</w:t>
      </w:r>
    </w:p>
    <w:p w14:paraId="34D01DC1" w14:textId="77777777" w:rsidR="009D6524" w:rsidRDefault="009D6524" w:rsidP="009D6524">
      <w:pPr>
        <w:autoSpaceDE w:val="0"/>
        <w:autoSpaceDN w:val="0"/>
        <w:snapToGrid w:val="0"/>
        <w:spacing w:after="0"/>
        <w:rPr>
          <w:rFonts w:ascii="Times New Roman" w:hAnsi="Times New Roman"/>
          <w:bCs/>
          <w:sz w:val="28"/>
          <w:szCs w:val="28"/>
          <w:lang w:val="uk-UA"/>
        </w:rPr>
      </w:pPr>
      <w:r w:rsidRPr="009D6524">
        <w:rPr>
          <w:rFonts w:ascii="Times New Roman" w:hAnsi="Times New Roman"/>
          <w:bCs/>
          <w:sz w:val="28"/>
          <w:szCs w:val="28"/>
          <w:lang w:val="uk-UA"/>
        </w:rPr>
        <w:t xml:space="preserve">                                                </w:t>
      </w:r>
      <w:r w:rsidRPr="009D6524">
        <w:rPr>
          <w:rFonts w:ascii="Times New Roman" w:hAnsi="Times New Roman"/>
          <w:bCs/>
          <w:sz w:val="28"/>
          <w:szCs w:val="28"/>
          <w:lang w:val="en-US"/>
        </w:rPr>
        <w:t xml:space="preserve">Educational and professional </w:t>
      </w:r>
    </w:p>
    <w:p w14:paraId="2F123507" w14:textId="77777777" w:rsidR="009D6524" w:rsidRPr="009D6524" w:rsidRDefault="009D6524" w:rsidP="009D6524">
      <w:pPr>
        <w:autoSpaceDE w:val="0"/>
        <w:autoSpaceDN w:val="0"/>
        <w:snapToGrid w:val="0"/>
        <w:spacing w:after="0"/>
        <w:rPr>
          <w:rFonts w:ascii="Times New Roman" w:hAnsi="Times New Roman"/>
          <w:bCs/>
          <w:sz w:val="28"/>
          <w:szCs w:val="28"/>
          <w:lang w:val="uk-UA"/>
        </w:rPr>
      </w:pPr>
      <w:r>
        <w:rPr>
          <w:rFonts w:ascii="Times New Roman" w:hAnsi="Times New Roman"/>
          <w:bCs/>
          <w:sz w:val="28"/>
          <w:szCs w:val="28"/>
          <w:lang w:val="uk-UA"/>
        </w:rPr>
        <w:t xml:space="preserve">                                                </w:t>
      </w:r>
      <w:r w:rsidRPr="009D6524">
        <w:rPr>
          <w:rFonts w:ascii="Times New Roman" w:hAnsi="Times New Roman"/>
          <w:bCs/>
          <w:sz w:val="28"/>
          <w:szCs w:val="28"/>
          <w:lang w:val="en-US"/>
        </w:rPr>
        <w:t xml:space="preserve">program </w:t>
      </w:r>
      <w:r w:rsidRPr="009D6524">
        <w:rPr>
          <w:rFonts w:ascii="Times New Roman" w:hAnsi="Times New Roman"/>
          <w:bCs/>
          <w:sz w:val="28"/>
          <w:szCs w:val="28"/>
          <w:lang w:val="uk-UA"/>
        </w:rPr>
        <w:t>«</w:t>
      </w:r>
      <w:r w:rsidRPr="009D6524">
        <w:rPr>
          <w:rFonts w:ascii="Times New Roman" w:hAnsi="Times New Roman"/>
          <w:bCs/>
          <w:sz w:val="28"/>
          <w:szCs w:val="28"/>
          <w:lang w:val="en-US"/>
        </w:rPr>
        <w:t>Management</w:t>
      </w:r>
      <w:r w:rsidRPr="009D6524">
        <w:rPr>
          <w:rFonts w:ascii="Times New Roman" w:hAnsi="Times New Roman"/>
          <w:bCs/>
          <w:sz w:val="28"/>
          <w:szCs w:val="28"/>
          <w:lang w:val="uk-UA"/>
        </w:rPr>
        <w:t>»</w:t>
      </w:r>
    </w:p>
    <w:p w14:paraId="6889250F" w14:textId="77777777" w:rsidR="009D6524" w:rsidRPr="009D6524" w:rsidRDefault="002B6366" w:rsidP="002B6366">
      <w:pPr>
        <w:autoSpaceDE w:val="0"/>
        <w:autoSpaceDN w:val="0"/>
        <w:snapToGrid w:val="0"/>
        <w:spacing w:after="0"/>
        <w:rPr>
          <w:rFonts w:ascii="Times New Roman" w:eastAsia="Times New Roman" w:hAnsi="Times New Roman"/>
          <w:b/>
          <w:sz w:val="28"/>
          <w:szCs w:val="28"/>
          <w:lang w:val="en-US"/>
        </w:rPr>
      </w:pPr>
      <w:r>
        <w:rPr>
          <w:rFonts w:ascii="Times New Roman" w:eastAsia="SimSun" w:hAnsi="Times New Roman"/>
          <w:b/>
          <w:sz w:val="28"/>
          <w:szCs w:val="28"/>
          <w:lang w:val="uk-UA"/>
        </w:rPr>
        <w:t xml:space="preserve">                                                </w:t>
      </w:r>
      <w:r w:rsidR="009D6524" w:rsidRPr="00C93874">
        <w:rPr>
          <w:rFonts w:ascii="Times New Roman" w:eastAsia="SimSun" w:hAnsi="Times New Roman"/>
          <w:b/>
          <w:sz w:val="28"/>
          <w:szCs w:val="28"/>
          <w:lang w:val="en-US"/>
        </w:rPr>
        <w:t>Nie Lilan</w:t>
      </w:r>
      <w:r w:rsidR="009D6524" w:rsidRPr="00C93874">
        <w:rPr>
          <w:rFonts w:ascii="Times New Roman" w:eastAsia="SimSun" w:hAnsi="Times New Roman"/>
          <w:b/>
          <w:sz w:val="28"/>
          <w:szCs w:val="28"/>
          <w:lang w:val="uk-UA"/>
        </w:rPr>
        <w:t xml:space="preserve"> </w:t>
      </w:r>
      <w:r w:rsidR="009D6524" w:rsidRPr="00C93874">
        <w:rPr>
          <w:rFonts w:ascii="Times New Roman" w:eastAsia="Times New Roman" w:hAnsi="Times New Roman"/>
          <w:b/>
          <w:sz w:val="28"/>
          <w:szCs w:val="28"/>
          <w:lang w:val="en-US"/>
        </w:rPr>
        <w:t xml:space="preserve">/ </w:t>
      </w:r>
      <w:r w:rsidR="009D6524" w:rsidRPr="00C93874">
        <w:rPr>
          <w:rFonts w:ascii="Times New Roman" w:eastAsia="Times New Roman" w:hAnsi="Times New Roman"/>
          <w:b/>
          <w:sz w:val="28"/>
          <w:szCs w:val="28"/>
          <w:lang w:val="uk-UA"/>
        </w:rPr>
        <w:t xml:space="preserve">Нє Лілан </w:t>
      </w:r>
    </w:p>
    <w:p w14:paraId="705F9048" w14:textId="77777777" w:rsidR="009D6524" w:rsidRPr="009D6524" w:rsidRDefault="009D6524" w:rsidP="009D6524">
      <w:pPr>
        <w:autoSpaceDE w:val="0"/>
        <w:autoSpaceDN w:val="0"/>
        <w:snapToGrid w:val="0"/>
        <w:spacing w:after="0"/>
        <w:ind w:firstLine="3544"/>
        <w:rPr>
          <w:rFonts w:ascii="Times New Roman" w:eastAsia="Times New Roman" w:hAnsi="Times New Roman"/>
          <w:b/>
          <w:sz w:val="28"/>
          <w:szCs w:val="28"/>
          <w:lang w:val="en-US"/>
        </w:rPr>
      </w:pPr>
    </w:p>
    <w:p w14:paraId="1D2F0036" w14:textId="77777777" w:rsidR="009D6524" w:rsidRPr="009D6524" w:rsidRDefault="009D6524" w:rsidP="009D6524">
      <w:pPr>
        <w:autoSpaceDE w:val="0"/>
        <w:autoSpaceDN w:val="0"/>
        <w:snapToGrid w:val="0"/>
        <w:spacing w:after="0"/>
        <w:ind w:firstLine="3544"/>
        <w:rPr>
          <w:rFonts w:ascii="Times New Roman" w:eastAsia="Times New Roman" w:hAnsi="Times New Roman"/>
          <w:sz w:val="28"/>
          <w:szCs w:val="28"/>
          <w:lang w:val="en-US"/>
        </w:rPr>
      </w:pPr>
    </w:p>
    <w:p w14:paraId="2F27DA61" w14:textId="77777777" w:rsidR="009D6524" w:rsidRPr="002B6366" w:rsidRDefault="009D6524" w:rsidP="009D6524">
      <w:pPr>
        <w:autoSpaceDE w:val="0"/>
        <w:autoSpaceDN w:val="0"/>
        <w:snapToGrid w:val="0"/>
        <w:spacing w:after="0"/>
        <w:ind w:left="3544"/>
        <w:rPr>
          <w:rFonts w:ascii="Times New Roman" w:eastAsia="Times New Roman" w:hAnsi="Times New Roman"/>
          <w:sz w:val="28"/>
          <w:szCs w:val="28"/>
          <w:lang w:val="en-US"/>
        </w:rPr>
      </w:pPr>
      <w:r w:rsidRPr="002B6366">
        <w:rPr>
          <w:rFonts w:ascii="Times New Roman" w:eastAsia="Times New Roman" w:hAnsi="Times New Roman"/>
          <w:sz w:val="28"/>
          <w:szCs w:val="28"/>
          <w:lang w:val="en-US"/>
        </w:rPr>
        <w:t xml:space="preserve">Scientistic supervisor: Doctor of  Economics, </w:t>
      </w:r>
    </w:p>
    <w:p w14:paraId="26F18F03" w14:textId="77777777" w:rsidR="009D6524" w:rsidRPr="002B6366" w:rsidRDefault="009D6524" w:rsidP="009D6524">
      <w:pPr>
        <w:autoSpaceDE w:val="0"/>
        <w:autoSpaceDN w:val="0"/>
        <w:snapToGrid w:val="0"/>
        <w:spacing w:after="0"/>
        <w:ind w:left="3544"/>
        <w:rPr>
          <w:rFonts w:ascii="Times New Roman" w:eastAsia="Times New Roman" w:hAnsi="Times New Roman"/>
          <w:sz w:val="28"/>
          <w:szCs w:val="28"/>
          <w:lang w:val="en-US"/>
        </w:rPr>
      </w:pPr>
      <w:r w:rsidRPr="002B6366">
        <w:rPr>
          <w:rFonts w:ascii="Times New Roman" w:eastAsia="Times New Roman" w:hAnsi="Times New Roman"/>
          <w:sz w:val="28"/>
          <w:szCs w:val="28"/>
          <w:lang w:val="en-US"/>
        </w:rPr>
        <w:t>Prof. Olga POBEREZHETS</w:t>
      </w:r>
    </w:p>
    <w:p w14:paraId="1C081C6A" w14:textId="77777777" w:rsidR="009D6524" w:rsidRPr="002B6366" w:rsidRDefault="009D6524" w:rsidP="009D6524">
      <w:pPr>
        <w:snapToGrid w:val="0"/>
        <w:spacing w:after="0"/>
        <w:ind w:firstLineChars="1200" w:firstLine="3360"/>
        <w:rPr>
          <w:rFonts w:ascii="Times New Roman" w:hAnsi="Times New Roman"/>
          <w:sz w:val="28"/>
          <w:szCs w:val="36"/>
          <w:lang w:val="en-US"/>
        </w:rPr>
      </w:pPr>
      <w:r w:rsidRPr="002B6366">
        <w:rPr>
          <w:rFonts w:ascii="Times New Roman" w:eastAsia="Times New Roman" w:hAnsi="Times New Roman"/>
          <w:sz w:val="28"/>
          <w:szCs w:val="28"/>
          <w:lang w:val="uk-UA"/>
        </w:rPr>
        <w:t xml:space="preserve">  </w:t>
      </w:r>
      <w:r w:rsidRPr="002B6366">
        <w:rPr>
          <w:rFonts w:ascii="Times New Roman" w:eastAsia="Times New Roman" w:hAnsi="Times New Roman"/>
          <w:sz w:val="28"/>
          <w:szCs w:val="28"/>
          <w:lang w:val="en-US"/>
        </w:rPr>
        <w:t>Reviewer: Doctor of  Economics,</w:t>
      </w:r>
      <w:r w:rsidRPr="002B6366">
        <w:rPr>
          <w:rFonts w:ascii="Times New Roman" w:eastAsia="Times New Roman" w:hAnsi="Times New Roman"/>
          <w:sz w:val="28"/>
          <w:szCs w:val="28"/>
          <w:lang w:val="uk-UA"/>
        </w:rPr>
        <w:t xml:space="preserve"> </w:t>
      </w:r>
      <w:r w:rsidRPr="002B6366">
        <w:rPr>
          <w:rFonts w:ascii="Times New Roman" w:hAnsi="Times New Roman"/>
          <w:sz w:val="28"/>
          <w:szCs w:val="36"/>
          <w:lang w:val="en-US"/>
        </w:rPr>
        <w:t xml:space="preserve">Prof. </w:t>
      </w:r>
    </w:p>
    <w:p w14:paraId="7E36DC6E" w14:textId="77777777" w:rsidR="009D6524" w:rsidRDefault="002B6366" w:rsidP="002B6366">
      <w:pPr>
        <w:snapToGrid w:val="0"/>
        <w:spacing w:after="0"/>
        <w:ind w:firstLineChars="1200" w:firstLine="3360"/>
        <w:rPr>
          <w:rFonts w:ascii="Times New Roman" w:eastAsia="Times New Roman" w:hAnsi="Times New Roman"/>
          <w:sz w:val="28"/>
          <w:szCs w:val="28"/>
        </w:rPr>
      </w:pPr>
      <w:r>
        <w:rPr>
          <w:rFonts w:ascii="Times New Roman" w:eastAsia="Times New Roman" w:hAnsi="Times New Roman"/>
          <w:sz w:val="28"/>
          <w:szCs w:val="28"/>
          <w:lang w:val="uk-UA"/>
        </w:rPr>
        <w:t xml:space="preserve"> </w:t>
      </w:r>
      <w:r w:rsidR="009D6524" w:rsidRPr="002B6366">
        <w:rPr>
          <w:rFonts w:ascii="Times New Roman" w:eastAsia="Times New Roman" w:hAnsi="Times New Roman"/>
          <w:sz w:val="28"/>
          <w:szCs w:val="28"/>
          <w:lang w:val="en-US"/>
        </w:rPr>
        <w:t xml:space="preserve"> </w:t>
      </w:r>
      <w:r w:rsidRPr="002B6366">
        <w:rPr>
          <w:rFonts w:ascii="Times New Roman" w:eastAsia="Times New Roman" w:hAnsi="Times New Roman"/>
          <w:sz w:val="28"/>
          <w:szCs w:val="28"/>
          <w:lang w:val="en-US"/>
        </w:rPr>
        <w:t>Stanislavyk O.V.</w:t>
      </w:r>
      <w:r w:rsidR="009D6524" w:rsidRPr="002B6366">
        <w:rPr>
          <w:rFonts w:ascii="Times New Roman" w:eastAsia="Times New Roman" w:hAnsi="Times New Roman"/>
          <w:sz w:val="28"/>
          <w:szCs w:val="28"/>
          <w:lang w:val="en-US"/>
        </w:rPr>
        <w:t xml:space="preserve"> </w:t>
      </w:r>
    </w:p>
    <w:p w14:paraId="19B36492" w14:textId="77777777" w:rsidR="009D6524" w:rsidRDefault="009D6524" w:rsidP="009D6524">
      <w:pPr>
        <w:autoSpaceDE w:val="0"/>
        <w:autoSpaceDN w:val="0"/>
        <w:snapToGrid w:val="0"/>
        <w:spacing w:after="0"/>
        <w:rPr>
          <w:rFonts w:ascii="Times New Roman" w:eastAsia="Times New Roman" w:hAnsi="Times New Roman"/>
          <w:b/>
          <w:sz w:val="28"/>
          <w:szCs w:val="28"/>
          <w:lang w:val="uk-UA"/>
        </w:rPr>
      </w:pPr>
    </w:p>
    <w:tbl>
      <w:tblPr>
        <w:tblW w:w="5155" w:type="pct"/>
        <w:jc w:val="center"/>
        <w:tblLook w:val="04A0" w:firstRow="1" w:lastRow="0" w:firstColumn="1" w:lastColumn="0" w:noHBand="0" w:noVBand="1"/>
      </w:tblPr>
      <w:tblGrid>
        <w:gridCol w:w="4955"/>
        <w:gridCol w:w="4690"/>
      </w:tblGrid>
      <w:tr w:rsidR="009D6524" w14:paraId="38F9189B" w14:textId="77777777" w:rsidTr="009D6524">
        <w:trPr>
          <w:jc w:val="center"/>
        </w:trPr>
        <w:tc>
          <w:tcPr>
            <w:tcW w:w="5082" w:type="dxa"/>
          </w:tcPr>
          <w:p w14:paraId="1225EB37" w14:textId="77777777" w:rsidR="009D6524" w:rsidRPr="009D6524" w:rsidRDefault="009D6524" w:rsidP="009D6524">
            <w:pPr>
              <w:autoSpaceDE w:val="0"/>
              <w:autoSpaceDN w:val="0"/>
              <w:snapToGrid w:val="0"/>
              <w:spacing w:after="0"/>
              <w:rPr>
                <w:rFonts w:ascii="Times New Roman" w:eastAsia="Times New Roman" w:hAnsi="Times New Roman"/>
                <w:sz w:val="28"/>
                <w:szCs w:val="28"/>
                <w:lang w:val="en-US"/>
              </w:rPr>
            </w:pPr>
            <w:r w:rsidRPr="009D6524">
              <w:rPr>
                <w:rFonts w:ascii="Times New Roman" w:eastAsia="Times New Roman" w:hAnsi="Times New Roman"/>
                <w:sz w:val="28"/>
                <w:szCs w:val="28"/>
                <w:lang w:val="en-US"/>
              </w:rPr>
              <w:t xml:space="preserve">Recommended for defense: </w:t>
            </w:r>
          </w:p>
          <w:p w14:paraId="53BD5CF8" w14:textId="77777777" w:rsidR="009D6524" w:rsidRPr="009D6524" w:rsidRDefault="009D6524" w:rsidP="009D6524">
            <w:pPr>
              <w:autoSpaceDE w:val="0"/>
              <w:autoSpaceDN w:val="0"/>
              <w:snapToGrid w:val="0"/>
              <w:spacing w:after="0"/>
              <w:rPr>
                <w:rFonts w:ascii="Times New Roman" w:eastAsia="Times New Roman" w:hAnsi="Times New Roman"/>
                <w:sz w:val="28"/>
                <w:szCs w:val="28"/>
                <w:lang w:val="en-US"/>
              </w:rPr>
            </w:pPr>
            <w:r w:rsidRPr="009D6524">
              <w:rPr>
                <w:rFonts w:ascii="Times New Roman" w:eastAsia="Times New Roman" w:hAnsi="Times New Roman"/>
                <w:sz w:val="28"/>
                <w:szCs w:val="28"/>
                <w:lang w:val="en-US"/>
              </w:rPr>
              <w:t xml:space="preserve">protocol of the department meeting </w:t>
            </w:r>
          </w:p>
          <w:p w14:paraId="22A47495" w14:textId="77777777" w:rsidR="009D6524" w:rsidRPr="009D6524" w:rsidRDefault="009D6524" w:rsidP="009D6524">
            <w:pPr>
              <w:autoSpaceDE w:val="0"/>
              <w:autoSpaceDN w:val="0"/>
              <w:snapToGrid w:val="0"/>
              <w:spacing w:after="0"/>
              <w:rPr>
                <w:rFonts w:ascii="Times New Roman" w:eastAsia="SimSun" w:hAnsi="Times New Roman"/>
                <w:sz w:val="28"/>
                <w:szCs w:val="28"/>
                <w:lang w:val="en-US"/>
              </w:rPr>
            </w:pPr>
            <w:r w:rsidRPr="009D6524">
              <w:rPr>
                <w:rFonts w:ascii="Times New Roman" w:eastAsia="Times New Roman" w:hAnsi="Times New Roman"/>
                <w:sz w:val="28"/>
                <w:szCs w:val="28"/>
                <w:lang w:val="en-US"/>
              </w:rPr>
              <w:t>No. ___ dated ____.____. 202</w:t>
            </w:r>
            <w:r w:rsidRPr="009D6524">
              <w:rPr>
                <w:rFonts w:ascii="Times New Roman" w:eastAsia="SimSun" w:hAnsi="Times New Roman" w:hint="eastAsia"/>
                <w:sz w:val="28"/>
                <w:szCs w:val="28"/>
                <w:lang w:val="en-US"/>
              </w:rPr>
              <w:t>4</w:t>
            </w:r>
          </w:p>
          <w:p w14:paraId="1A192D7B" w14:textId="77777777" w:rsidR="009D6524" w:rsidRPr="009D6524" w:rsidRDefault="009D6524" w:rsidP="009D6524">
            <w:pPr>
              <w:autoSpaceDE w:val="0"/>
              <w:autoSpaceDN w:val="0"/>
              <w:snapToGrid w:val="0"/>
              <w:spacing w:after="0"/>
              <w:rPr>
                <w:rFonts w:ascii="Times New Roman" w:eastAsia="Times New Roman" w:hAnsi="Times New Roman"/>
                <w:sz w:val="28"/>
                <w:szCs w:val="28"/>
                <w:lang w:val="en-US"/>
              </w:rPr>
            </w:pPr>
          </w:p>
          <w:p w14:paraId="52F287BF" w14:textId="77777777" w:rsidR="009D6524" w:rsidRPr="009D6524" w:rsidRDefault="009D6524" w:rsidP="009D6524">
            <w:pPr>
              <w:autoSpaceDE w:val="0"/>
              <w:autoSpaceDN w:val="0"/>
              <w:snapToGrid w:val="0"/>
              <w:spacing w:after="0"/>
              <w:rPr>
                <w:rFonts w:ascii="Times New Roman" w:eastAsia="Times New Roman" w:hAnsi="Times New Roman"/>
                <w:sz w:val="28"/>
                <w:szCs w:val="28"/>
                <w:lang w:val="en-US"/>
              </w:rPr>
            </w:pPr>
          </w:p>
          <w:p w14:paraId="3D4E8FD7" w14:textId="77777777" w:rsidR="009D6524" w:rsidRPr="009D6524" w:rsidRDefault="009D6524" w:rsidP="009D6524">
            <w:pPr>
              <w:tabs>
                <w:tab w:val="left" w:pos="1168"/>
                <w:tab w:val="left" w:pos="3861"/>
              </w:tabs>
              <w:autoSpaceDE w:val="0"/>
              <w:autoSpaceDN w:val="0"/>
              <w:snapToGrid w:val="0"/>
              <w:spacing w:after="0"/>
              <w:rPr>
                <w:rFonts w:ascii="Times New Roman" w:eastAsia="Times New Roman" w:hAnsi="Times New Roman"/>
                <w:sz w:val="28"/>
                <w:szCs w:val="28"/>
                <w:lang w:val="en-US"/>
              </w:rPr>
            </w:pPr>
            <w:r w:rsidRPr="009D6524">
              <w:rPr>
                <w:rFonts w:ascii="Times New Roman" w:eastAsia="Times New Roman" w:hAnsi="Times New Roman"/>
                <w:sz w:val="28"/>
                <w:szCs w:val="28"/>
                <w:lang w:val="en-US"/>
              </w:rPr>
              <w:t>Head of Department</w:t>
            </w:r>
          </w:p>
          <w:p w14:paraId="09F102B3" w14:textId="77777777" w:rsidR="009D6524" w:rsidRPr="009D6524" w:rsidRDefault="009D6524" w:rsidP="009D6524">
            <w:pPr>
              <w:tabs>
                <w:tab w:val="left" w:pos="284"/>
                <w:tab w:val="left" w:pos="1767"/>
              </w:tabs>
              <w:autoSpaceDE w:val="0"/>
              <w:autoSpaceDN w:val="0"/>
              <w:snapToGrid w:val="0"/>
              <w:spacing w:after="0"/>
              <w:rPr>
                <w:rFonts w:ascii="Times New Roman" w:eastAsia="Times New Roman" w:hAnsi="Times New Roman"/>
                <w:sz w:val="28"/>
                <w:szCs w:val="28"/>
                <w:lang w:val="en-US"/>
              </w:rPr>
            </w:pPr>
            <w:r>
              <w:rPr>
                <w:rFonts w:ascii="Times New Roman" w:eastAsia="Times New Roman" w:hAnsi="Times New Roman"/>
                <w:sz w:val="28"/>
                <w:szCs w:val="28"/>
                <w:lang w:val="uk-UA"/>
              </w:rPr>
              <w:t>___________</w:t>
            </w:r>
            <w:r w:rsidRPr="009D6524">
              <w:rPr>
                <w:rFonts w:ascii="Times New Roman" w:eastAsia="Times New Roman" w:hAnsi="Times New Roman"/>
                <w:sz w:val="28"/>
                <w:szCs w:val="28"/>
                <w:lang w:val="en-US"/>
              </w:rPr>
              <w:t>Prof. Eduard KUZNETSOV</w:t>
            </w:r>
          </w:p>
          <w:p w14:paraId="7E014D76" w14:textId="77777777" w:rsidR="009D6524" w:rsidRDefault="009D6524" w:rsidP="009D6524">
            <w:pPr>
              <w:tabs>
                <w:tab w:val="left" w:pos="284"/>
                <w:tab w:val="left" w:pos="1767"/>
              </w:tabs>
              <w:autoSpaceDE w:val="0"/>
              <w:autoSpaceDN w:val="0"/>
              <w:snapToGrid w:val="0"/>
              <w:spacing w:after="0"/>
              <w:rPr>
                <w:rFonts w:ascii="Times New Roman" w:eastAsia="Times New Roman" w:hAnsi="Times New Roman"/>
                <w:sz w:val="28"/>
                <w:szCs w:val="28"/>
              </w:rPr>
            </w:pPr>
            <w:r w:rsidRPr="009D6524">
              <w:rPr>
                <w:rFonts w:ascii="Times New Roman" w:eastAsia="Times New Roman" w:hAnsi="Times New Roman"/>
                <w:sz w:val="28"/>
                <w:szCs w:val="28"/>
                <w:lang w:val="en-US"/>
              </w:rPr>
              <w:tab/>
            </w:r>
            <w:r>
              <w:rPr>
                <w:rFonts w:ascii="Times New Roman" w:eastAsia="Times New Roman" w:hAnsi="Times New Roman"/>
                <w:sz w:val="28"/>
                <w:szCs w:val="28"/>
              </w:rPr>
              <w:t>(signature)</w:t>
            </w:r>
            <w:r>
              <w:rPr>
                <w:rFonts w:ascii="Times New Roman" w:eastAsia="Times New Roman" w:hAnsi="Times New Roman"/>
                <w:sz w:val="28"/>
                <w:szCs w:val="28"/>
              </w:rPr>
              <w:tab/>
            </w:r>
          </w:p>
        </w:tc>
        <w:tc>
          <w:tcPr>
            <w:tcW w:w="4786" w:type="dxa"/>
          </w:tcPr>
          <w:p w14:paraId="1305B02A" w14:textId="77777777" w:rsidR="009D6524" w:rsidRPr="009D6524" w:rsidRDefault="009D6524" w:rsidP="009D6524">
            <w:pPr>
              <w:tabs>
                <w:tab w:val="right" w:pos="4462"/>
              </w:tabs>
              <w:autoSpaceDE w:val="0"/>
              <w:autoSpaceDN w:val="0"/>
              <w:snapToGrid w:val="0"/>
              <w:spacing w:after="0"/>
              <w:rPr>
                <w:rFonts w:ascii="Times New Roman" w:eastAsia="Times New Roman" w:hAnsi="Times New Roman"/>
                <w:sz w:val="28"/>
                <w:szCs w:val="28"/>
                <w:lang w:val="en-US"/>
              </w:rPr>
            </w:pPr>
            <w:r w:rsidRPr="009D6524">
              <w:rPr>
                <w:rFonts w:ascii="Times New Roman" w:eastAsia="Times New Roman" w:hAnsi="Times New Roman"/>
                <w:sz w:val="28"/>
                <w:szCs w:val="28"/>
                <w:lang w:val="en-US"/>
              </w:rPr>
              <w:t>Defended at the EC meeting No. ___</w:t>
            </w:r>
          </w:p>
          <w:p w14:paraId="5C43FE51" w14:textId="77777777" w:rsidR="009D6524" w:rsidRPr="009D6524" w:rsidRDefault="009D6524" w:rsidP="009D6524">
            <w:pPr>
              <w:tabs>
                <w:tab w:val="right" w:pos="4462"/>
              </w:tabs>
              <w:autoSpaceDE w:val="0"/>
              <w:autoSpaceDN w:val="0"/>
              <w:snapToGrid w:val="0"/>
              <w:spacing w:after="0"/>
              <w:rPr>
                <w:rFonts w:ascii="Times New Roman" w:eastAsia="SimSun" w:hAnsi="Times New Roman"/>
                <w:sz w:val="28"/>
                <w:szCs w:val="28"/>
                <w:lang w:val="en-US"/>
              </w:rPr>
            </w:pPr>
            <w:r w:rsidRPr="009D6524">
              <w:rPr>
                <w:rFonts w:ascii="Times New Roman" w:eastAsia="Times New Roman" w:hAnsi="Times New Roman"/>
                <w:sz w:val="28"/>
                <w:szCs w:val="28"/>
                <w:lang w:val="en-US"/>
              </w:rPr>
              <w:t>protocol No. __from ____.12.202</w:t>
            </w:r>
            <w:r w:rsidRPr="009D6524">
              <w:rPr>
                <w:rFonts w:ascii="Times New Roman" w:eastAsia="SimSun" w:hAnsi="Times New Roman" w:hint="eastAsia"/>
                <w:sz w:val="28"/>
                <w:szCs w:val="28"/>
                <w:lang w:val="en-US"/>
              </w:rPr>
              <w:t>4</w:t>
            </w:r>
          </w:p>
          <w:p w14:paraId="37805912" w14:textId="77777777" w:rsidR="009D6524" w:rsidRPr="009D6524" w:rsidRDefault="009D6524" w:rsidP="009D6524">
            <w:pPr>
              <w:tabs>
                <w:tab w:val="right" w:pos="4462"/>
              </w:tabs>
              <w:autoSpaceDE w:val="0"/>
              <w:autoSpaceDN w:val="0"/>
              <w:snapToGrid w:val="0"/>
              <w:spacing w:after="0"/>
              <w:rPr>
                <w:rFonts w:ascii="Times New Roman" w:eastAsia="Times New Roman" w:hAnsi="Times New Roman"/>
                <w:sz w:val="28"/>
                <w:szCs w:val="28"/>
                <w:lang w:val="en-US"/>
              </w:rPr>
            </w:pPr>
            <w:r w:rsidRPr="009D6524">
              <w:rPr>
                <w:rFonts w:ascii="Times New Roman" w:eastAsia="Times New Roman" w:hAnsi="Times New Roman"/>
                <w:sz w:val="28"/>
                <w:szCs w:val="28"/>
                <w:lang w:val="en-US"/>
              </w:rPr>
              <w:t>Assessment ______________/___</w:t>
            </w:r>
            <w:r w:rsidRPr="009D6524">
              <w:rPr>
                <w:rFonts w:ascii="Times New Roman" w:eastAsia="Times New Roman" w:hAnsi="Times New Roman"/>
                <w:sz w:val="28"/>
                <w:szCs w:val="28"/>
                <w:lang w:val="en-US"/>
              </w:rPr>
              <w:tab/>
            </w:r>
          </w:p>
          <w:p w14:paraId="51E5D3BE" w14:textId="77777777" w:rsidR="009D6524" w:rsidRPr="009D6524" w:rsidRDefault="009D6524" w:rsidP="009D6524">
            <w:pPr>
              <w:autoSpaceDE w:val="0"/>
              <w:autoSpaceDN w:val="0"/>
              <w:snapToGrid w:val="0"/>
              <w:spacing w:after="0"/>
              <w:rPr>
                <w:rFonts w:ascii="Times New Roman" w:eastAsia="Times New Roman" w:hAnsi="Times New Roman"/>
                <w:sz w:val="28"/>
                <w:szCs w:val="28"/>
                <w:lang w:val="en-US"/>
              </w:rPr>
            </w:pPr>
            <w:r w:rsidRPr="009D6524">
              <w:rPr>
                <w:rFonts w:ascii="Times New Roman" w:eastAsia="Times New Roman" w:hAnsi="Times New Roman"/>
                <w:sz w:val="28"/>
                <w:szCs w:val="28"/>
                <w:lang w:val="en-US"/>
              </w:rPr>
              <w:t>(according to the national scale/ESTS scale/points)</w:t>
            </w:r>
          </w:p>
          <w:p w14:paraId="78F8EF72" w14:textId="77777777" w:rsidR="009D6524" w:rsidRPr="009D6524" w:rsidRDefault="009D6524" w:rsidP="009D6524">
            <w:pPr>
              <w:autoSpaceDE w:val="0"/>
              <w:autoSpaceDN w:val="0"/>
              <w:snapToGrid w:val="0"/>
              <w:spacing w:after="0"/>
              <w:rPr>
                <w:rFonts w:ascii="Times New Roman" w:eastAsia="Times New Roman" w:hAnsi="Times New Roman"/>
                <w:sz w:val="28"/>
                <w:szCs w:val="28"/>
                <w:lang w:val="en-US"/>
              </w:rPr>
            </w:pPr>
            <w:r w:rsidRPr="009D6524">
              <w:rPr>
                <w:rFonts w:ascii="Times New Roman" w:eastAsia="Times New Roman" w:hAnsi="Times New Roman"/>
                <w:sz w:val="28"/>
                <w:szCs w:val="28"/>
                <w:lang w:val="en-US"/>
              </w:rPr>
              <w:t>Head of the EC</w:t>
            </w:r>
          </w:p>
          <w:p w14:paraId="0106D6F0" w14:textId="77777777" w:rsidR="009D6524" w:rsidRPr="009D6524" w:rsidRDefault="009D6524" w:rsidP="009D6524">
            <w:pPr>
              <w:autoSpaceDE w:val="0"/>
              <w:autoSpaceDN w:val="0"/>
              <w:snapToGrid w:val="0"/>
              <w:spacing w:after="0"/>
              <w:rPr>
                <w:rFonts w:ascii="Times New Roman" w:eastAsia="Times New Roman" w:hAnsi="Times New Roman"/>
                <w:sz w:val="28"/>
                <w:szCs w:val="28"/>
                <w:lang w:val="en-US"/>
              </w:rPr>
            </w:pPr>
            <w:r w:rsidRPr="009D6524">
              <w:rPr>
                <w:rFonts w:ascii="Times New Roman" w:eastAsia="Times New Roman" w:hAnsi="Times New Roman"/>
                <w:sz w:val="28"/>
                <w:szCs w:val="28"/>
                <w:lang w:val="en-US"/>
              </w:rPr>
              <w:t>_______ Prof. Eduard KUZNETSOV</w:t>
            </w:r>
          </w:p>
          <w:p w14:paraId="7E7065AA" w14:textId="77777777" w:rsidR="009D6524" w:rsidRDefault="009D6524" w:rsidP="009D6524">
            <w:pPr>
              <w:tabs>
                <w:tab w:val="left" w:pos="454"/>
                <w:tab w:val="left" w:pos="2155"/>
              </w:tabs>
              <w:autoSpaceDE w:val="0"/>
              <w:autoSpaceDN w:val="0"/>
              <w:snapToGrid w:val="0"/>
              <w:spacing w:after="0"/>
              <w:rPr>
                <w:rFonts w:ascii="Times New Roman" w:eastAsia="Times New Roman" w:hAnsi="Times New Roman"/>
                <w:sz w:val="28"/>
                <w:szCs w:val="28"/>
              </w:rPr>
            </w:pPr>
            <w:r>
              <w:rPr>
                <w:rFonts w:ascii="Times New Roman" w:eastAsia="Times New Roman" w:hAnsi="Times New Roman"/>
                <w:sz w:val="28"/>
                <w:szCs w:val="28"/>
              </w:rPr>
              <w:t>(signature)</w:t>
            </w:r>
            <w:r>
              <w:rPr>
                <w:rFonts w:ascii="Times New Roman" w:eastAsia="Times New Roman" w:hAnsi="Times New Roman"/>
                <w:sz w:val="28"/>
                <w:szCs w:val="28"/>
              </w:rPr>
              <w:tab/>
            </w:r>
          </w:p>
        </w:tc>
      </w:tr>
      <w:tr w:rsidR="009D6524" w14:paraId="3BB033E4" w14:textId="77777777" w:rsidTr="009D6524">
        <w:trPr>
          <w:jc w:val="center"/>
        </w:trPr>
        <w:tc>
          <w:tcPr>
            <w:tcW w:w="5082" w:type="dxa"/>
          </w:tcPr>
          <w:p w14:paraId="4731BC43" w14:textId="77777777" w:rsidR="009D6524" w:rsidRDefault="009D6524" w:rsidP="009D6524">
            <w:pPr>
              <w:autoSpaceDE w:val="0"/>
              <w:autoSpaceDN w:val="0"/>
              <w:snapToGrid w:val="0"/>
              <w:spacing w:after="0"/>
              <w:rPr>
                <w:rFonts w:ascii="Times New Roman" w:eastAsia="Times New Roman" w:hAnsi="Times New Roman"/>
                <w:sz w:val="28"/>
                <w:szCs w:val="28"/>
                <w:lang w:val="uk-UA"/>
              </w:rPr>
            </w:pPr>
          </w:p>
        </w:tc>
        <w:tc>
          <w:tcPr>
            <w:tcW w:w="4786" w:type="dxa"/>
          </w:tcPr>
          <w:p w14:paraId="5A103AE4" w14:textId="77777777" w:rsidR="009D6524" w:rsidRDefault="009D6524" w:rsidP="009D6524">
            <w:pPr>
              <w:autoSpaceDE w:val="0"/>
              <w:autoSpaceDN w:val="0"/>
              <w:snapToGrid w:val="0"/>
              <w:spacing w:after="0"/>
              <w:rPr>
                <w:rFonts w:ascii="Times New Roman" w:eastAsia="Times New Roman" w:hAnsi="Times New Roman"/>
                <w:sz w:val="28"/>
                <w:szCs w:val="28"/>
                <w:lang w:val="uk-UA"/>
              </w:rPr>
            </w:pPr>
          </w:p>
        </w:tc>
      </w:tr>
    </w:tbl>
    <w:p w14:paraId="71C37D5A" w14:textId="77777777" w:rsidR="009D6524" w:rsidRDefault="009D6524" w:rsidP="009D6524">
      <w:pPr>
        <w:autoSpaceDE w:val="0"/>
        <w:autoSpaceDN w:val="0"/>
        <w:snapToGrid w:val="0"/>
        <w:spacing w:after="0"/>
        <w:jc w:val="center"/>
        <w:rPr>
          <w:rFonts w:ascii="Times New Roman" w:eastAsia="Times New Roman" w:hAnsi="Times New Roman"/>
          <w:b/>
          <w:sz w:val="28"/>
          <w:szCs w:val="28"/>
        </w:rPr>
      </w:pPr>
    </w:p>
    <w:p w14:paraId="73ACE97E" w14:textId="77777777" w:rsidR="009D6524" w:rsidRDefault="009D6524" w:rsidP="009D6524">
      <w:pPr>
        <w:autoSpaceDE w:val="0"/>
        <w:autoSpaceDN w:val="0"/>
        <w:snapToGrid w:val="0"/>
        <w:spacing w:after="0"/>
        <w:jc w:val="center"/>
        <w:rPr>
          <w:rFonts w:ascii="Times New Roman" w:eastAsia="Times New Roman" w:hAnsi="Times New Roman"/>
          <w:b/>
          <w:sz w:val="28"/>
          <w:szCs w:val="28"/>
        </w:rPr>
      </w:pPr>
    </w:p>
    <w:p w14:paraId="4B867418" w14:textId="77777777" w:rsidR="009D6524" w:rsidRDefault="009D6524" w:rsidP="009D6524">
      <w:pPr>
        <w:autoSpaceDE w:val="0"/>
        <w:autoSpaceDN w:val="0"/>
        <w:snapToGrid w:val="0"/>
        <w:spacing w:after="0"/>
        <w:rPr>
          <w:rFonts w:ascii="Times New Roman" w:eastAsia="Times New Roman" w:hAnsi="Times New Roman"/>
          <w:b/>
          <w:sz w:val="28"/>
          <w:szCs w:val="28"/>
          <w:lang w:val="uk-UA"/>
        </w:rPr>
      </w:pPr>
    </w:p>
    <w:p w14:paraId="00209729" w14:textId="77777777" w:rsidR="009D6524" w:rsidRDefault="009D6524" w:rsidP="009D6524">
      <w:pPr>
        <w:autoSpaceDE w:val="0"/>
        <w:autoSpaceDN w:val="0"/>
        <w:snapToGrid w:val="0"/>
        <w:spacing w:after="0"/>
        <w:jc w:val="center"/>
        <w:rPr>
          <w:rFonts w:ascii="Times New Roman" w:eastAsia="Times New Roman" w:hAnsi="Times New Roman"/>
          <w:b/>
          <w:sz w:val="28"/>
          <w:szCs w:val="28"/>
          <w:lang w:val="uk-UA"/>
        </w:rPr>
      </w:pPr>
    </w:p>
    <w:p w14:paraId="7D53BC95" w14:textId="77777777" w:rsidR="009D6524" w:rsidRDefault="009D6524" w:rsidP="009D6524">
      <w:pPr>
        <w:autoSpaceDE w:val="0"/>
        <w:autoSpaceDN w:val="0"/>
        <w:snapToGrid w:val="0"/>
        <w:spacing w:after="0"/>
        <w:jc w:val="center"/>
        <w:rPr>
          <w:rFonts w:ascii="Times New Roman" w:eastAsia="SimSun" w:hAnsi="Times New Roman"/>
          <w:b/>
          <w:sz w:val="28"/>
          <w:szCs w:val="28"/>
          <w:lang w:val="uk-UA"/>
        </w:rPr>
      </w:pPr>
      <w:r>
        <w:rPr>
          <w:rFonts w:ascii="Times New Roman" w:eastAsia="Times New Roman" w:hAnsi="Times New Roman"/>
          <w:b/>
          <w:sz w:val="28"/>
          <w:szCs w:val="28"/>
          <w:lang w:val="uk-UA"/>
        </w:rPr>
        <w:t>О</w:t>
      </w:r>
      <w:r>
        <w:rPr>
          <w:rFonts w:ascii="Times New Roman" w:eastAsia="Times New Roman" w:hAnsi="Times New Roman"/>
          <w:b/>
          <w:sz w:val="28"/>
          <w:szCs w:val="28"/>
        </w:rPr>
        <w:t>desa</w:t>
      </w:r>
      <w:r>
        <w:rPr>
          <w:rFonts w:ascii="Times New Roman" w:eastAsia="Times New Roman" w:hAnsi="Times New Roman"/>
          <w:b/>
          <w:sz w:val="28"/>
          <w:szCs w:val="28"/>
          <w:lang w:val="uk-UA"/>
        </w:rPr>
        <w:t xml:space="preserve"> 202</w:t>
      </w:r>
      <w:r>
        <w:rPr>
          <w:rFonts w:ascii="Times New Roman" w:eastAsia="SimSun" w:hAnsi="Times New Roman" w:hint="eastAsia"/>
          <w:b/>
          <w:sz w:val="28"/>
          <w:szCs w:val="28"/>
        </w:rPr>
        <w:t>4</w:t>
      </w:r>
    </w:p>
    <w:p w14:paraId="1076A548" w14:textId="77777777" w:rsidR="009D6524" w:rsidRDefault="009D6524" w:rsidP="00D64283">
      <w:pPr>
        <w:spacing w:after="0" w:line="360" w:lineRule="auto"/>
        <w:ind w:firstLine="720"/>
        <w:jc w:val="center"/>
        <w:rPr>
          <w:rFonts w:ascii="Times New Roman" w:hAnsi="Times New Roman"/>
          <w:b/>
          <w:bCs/>
          <w:sz w:val="28"/>
          <w:szCs w:val="28"/>
          <w:lang w:val="uk-UA"/>
        </w:rPr>
      </w:pPr>
    </w:p>
    <w:p w14:paraId="32AF747A" w14:textId="77777777" w:rsidR="001F6D7D" w:rsidRDefault="004A08A6" w:rsidP="00D64283">
      <w:pPr>
        <w:spacing w:after="0" w:line="360" w:lineRule="auto"/>
        <w:ind w:firstLine="720"/>
        <w:jc w:val="center"/>
        <w:rPr>
          <w:rFonts w:ascii="Times New Roman" w:hAnsi="Times New Roman"/>
          <w:b/>
          <w:bCs/>
          <w:sz w:val="28"/>
          <w:szCs w:val="28"/>
        </w:rPr>
      </w:pPr>
      <w:r>
        <w:rPr>
          <w:rFonts w:ascii="Times New Roman" w:hAnsi="Times New Roman"/>
          <w:b/>
          <w:bCs/>
          <w:sz w:val="28"/>
          <w:szCs w:val="28"/>
        </w:rPr>
        <w:lastRenderedPageBreak/>
        <w:t>CONTENTS</w:t>
      </w:r>
    </w:p>
    <w:sdt>
      <w:sdtPr>
        <w:rPr>
          <w:rFonts w:ascii="Calibri" w:eastAsia="Calibri" w:hAnsi="Calibri" w:cs="Times New Roman"/>
          <w:color w:val="auto"/>
          <w:sz w:val="22"/>
          <w:szCs w:val="22"/>
        </w:rPr>
        <w:id w:val="-2110420633"/>
        <w:docPartObj>
          <w:docPartGallery w:val="Table of Contents"/>
          <w:docPartUnique/>
        </w:docPartObj>
      </w:sdtPr>
      <w:sdtEndPr>
        <w:rPr>
          <w:b/>
          <w:bCs/>
        </w:rPr>
      </w:sdtEndPr>
      <w:sdtContent>
        <w:p w14:paraId="10144470" w14:textId="77777777" w:rsidR="00374094" w:rsidRPr="00374094" w:rsidRDefault="00374094">
          <w:pPr>
            <w:pStyle w:val="a9"/>
            <w:rPr>
              <w:rFonts w:ascii="Times New Roman" w:hAnsi="Times New Roman" w:cs="Times New Roman"/>
              <w:b/>
              <w:bCs/>
              <w:sz w:val="28"/>
              <w:szCs w:val="28"/>
            </w:rPr>
          </w:pPr>
        </w:p>
        <w:p w14:paraId="7492478A" w14:textId="77777777" w:rsidR="004A08A6" w:rsidRPr="004A08A6" w:rsidRDefault="00C75C7E">
          <w:pPr>
            <w:pStyle w:val="11"/>
            <w:tabs>
              <w:tab w:val="right" w:leader="dot" w:pos="9345"/>
            </w:tabs>
            <w:rPr>
              <w:rFonts w:ascii="Times New Roman" w:eastAsiaTheme="minorEastAsia" w:hAnsi="Times New Roman"/>
              <w:b/>
              <w:bCs/>
              <w:noProof/>
              <w:kern w:val="2"/>
              <w:sz w:val="28"/>
              <w:szCs w:val="28"/>
            </w:rPr>
          </w:pPr>
          <w:r w:rsidRPr="00374094">
            <w:rPr>
              <w:rFonts w:ascii="Times New Roman" w:hAnsi="Times New Roman"/>
              <w:b/>
              <w:bCs/>
              <w:sz w:val="28"/>
              <w:szCs w:val="28"/>
            </w:rPr>
            <w:fldChar w:fldCharType="begin"/>
          </w:r>
          <w:r w:rsidR="00374094" w:rsidRPr="00374094">
            <w:rPr>
              <w:rFonts w:ascii="Times New Roman" w:hAnsi="Times New Roman"/>
              <w:b/>
              <w:bCs/>
              <w:sz w:val="28"/>
              <w:szCs w:val="28"/>
            </w:rPr>
            <w:instrText xml:space="preserve"> TOC \o "1-3" \h \z \u </w:instrText>
          </w:r>
          <w:r w:rsidRPr="00374094">
            <w:rPr>
              <w:rFonts w:ascii="Times New Roman" w:hAnsi="Times New Roman"/>
              <w:b/>
              <w:bCs/>
              <w:sz w:val="28"/>
              <w:szCs w:val="28"/>
            </w:rPr>
            <w:fldChar w:fldCharType="separate"/>
          </w:r>
          <w:hyperlink w:anchor="_Toc181578762" w:history="1">
            <w:r w:rsidR="004A08A6" w:rsidRPr="004A08A6">
              <w:rPr>
                <w:rStyle w:val="a3"/>
                <w:b/>
                <w:bCs/>
                <w:noProof/>
                <w:sz w:val="28"/>
                <w:szCs w:val="28"/>
              </w:rPr>
              <w:t>INTRODUCTION</w:t>
            </w:r>
            <w:r w:rsidR="004A08A6" w:rsidRPr="004A08A6">
              <w:rPr>
                <w:rFonts w:ascii="Times New Roman" w:hAnsi="Times New Roman"/>
                <w:b/>
                <w:bCs/>
                <w:noProof/>
                <w:webHidden/>
                <w:sz w:val="28"/>
                <w:szCs w:val="28"/>
              </w:rPr>
              <w:tab/>
            </w:r>
            <w:r w:rsidRPr="004A08A6">
              <w:rPr>
                <w:rFonts w:ascii="Times New Roman" w:hAnsi="Times New Roman"/>
                <w:b/>
                <w:bCs/>
                <w:noProof/>
                <w:webHidden/>
                <w:sz w:val="28"/>
                <w:szCs w:val="28"/>
              </w:rPr>
              <w:fldChar w:fldCharType="begin"/>
            </w:r>
            <w:r w:rsidR="004A08A6" w:rsidRPr="004A08A6">
              <w:rPr>
                <w:rFonts w:ascii="Times New Roman" w:hAnsi="Times New Roman"/>
                <w:b/>
                <w:bCs/>
                <w:noProof/>
                <w:webHidden/>
                <w:sz w:val="28"/>
                <w:szCs w:val="28"/>
              </w:rPr>
              <w:instrText xml:space="preserve"> PAGEREF _Toc181578762 \h </w:instrText>
            </w:r>
            <w:r w:rsidRPr="004A08A6">
              <w:rPr>
                <w:rFonts w:ascii="Times New Roman" w:hAnsi="Times New Roman"/>
                <w:b/>
                <w:bCs/>
                <w:noProof/>
                <w:webHidden/>
                <w:sz w:val="28"/>
                <w:szCs w:val="28"/>
              </w:rPr>
            </w:r>
            <w:r w:rsidRPr="004A08A6">
              <w:rPr>
                <w:rFonts w:ascii="Times New Roman" w:hAnsi="Times New Roman"/>
                <w:b/>
                <w:bCs/>
                <w:noProof/>
                <w:webHidden/>
                <w:sz w:val="28"/>
                <w:szCs w:val="28"/>
              </w:rPr>
              <w:fldChar w:fldCharType="separate"/>
            </w:r>
            <w:r w:rsidR="004A08A6" w:rsidRPr="004A08A6">
              <w:rPr>
                <w:rFonts w:ascii="Times New Roman" w:hAnsi="Times New Roman"/>
                <w:b/>
                <w:bCs/>
                <w:noProof/>
                <w:webHidden/>
                <w:sz w:val="28"/>
                <w:szCs w:val="28"/>
              </w:rPr>
              <w:t>2</w:t>
            </w:r>
            <w:r w:rsidRPr="004A08A6">
              <w:rPr>
                <w:rFonts w:ascii="Times New Roman" w:hAnsi="Times New Roman"/>
                <w:b/>
                <w:bCs/>
                <w:noProof/>
                <w:webHidden/>
                <w:sz w:val="28"/>
                <w:szCs w:val="28"/>
              </w:rPr>
              <w:fldChar w:fldCharType="end"/>
            </w:r>
          </w:hyperlink>
        </w:p>
        <w:p w14:paraId="2ACF6495" w14:textId="77777777" w:rsidR="004A08A6" w:rsidRPr="00590E1F" w:rsidRDefault="004A08A6">
          <w:pPr>
            <w:pStyle w:val="11"/>
            <w:tabs>
              <w:tab w:val="right" w:leader="dot" w:pos="9345"/>
            </w:tabs>
            <w:rPr>
              <w:rFonts w:ascii="Times New Roman" w:eastAsiaTheme="minorEastAsia" w:hAnsi="Times New Roman"/>
              <w:b/>
              <w:bCs/>
              <w:noProof/>
              <w:kern w:val="2"/>
              <w:sz w:val="28"/>
              <w:szCs w:val="28"/>
              <w:lang w:val="uk-UA"/>
            </w:rPr>
          </w:pPr>
          <w:hyperlink w:anchor="_Toc181578763" w:history="1">
            <w:r w:rsidRPr="004A08A6">
              <w:rPr>
                <w:rStyle w:val="a3"/>
                <w:b/>
                <w:bCs/>
                <w:noProof/>
                <w:sz w:val="28"/>
                <w:szCs w:val="28"/>
              </w:rPr>
              <w:t>CHAPTER 1. THEORETICAL AND METHODOLOGICAL FOUNDATIONS OF THE MOTIVATION MANAGEMENT SYSTEM IN MODERN ENTERPRISES</w:t>
            </w:r>
            <w:r w:rsidRPr="004A08A6">
              <w:rPr>
                <w:rFonts w:ascii="Times New Roman" w:hAnsi="Times New Roman"/>
                <w:b/>
                <w:bCs/>
                <w:noProof/>
                <w:webHidden/>
                <w:sz w:val="28"/>
                <w:szCs w:val="28"/>
              </w:rPr>
              <w:tab/>
            </w:r>
            <w:r w:rsidR="00C75C7E" w:rsidRPr="004A08A6">
              <w:rPr>
                <w:rFonts w:ascii="Times New Roman" w:hAnsi="Times New Roman"/>
                <w:b/>
                <w:bCs/>
                <w:noProof/>
                <w:webHidden/>
                <w:sz w:val="28"/>
                <w:szCs w:val="28"/>
              </w:rPr>
              <w:fldChar w:fldCharType="begin"/>
            </w:r>
            <w:r w:rsidRPr="004A08A6">
              <w:rPr>
                <w:rFonts w:ascii="Times New Roman" w:hAnsi="Times New Roman"/>
                <w:b/>
                <w:bCs/>
                <w:noProof/>
                <w:webHidden/>
                <w:sz w:val="28"/>
                <w:szCs w:val="28"/>
              </w:rPr>
              <w:instrText xml:space="preserve"> PAGEREF _Toc181578763 \h </w:instrText>
            </w:r>
            <w:r w:rsidR="00C75C7E" w:rsidRPr="004A08A6">
              <w:rPr>
                <w:rFonts w:ascii="Times New Roman" w:hAnsi="Times New Roman"/>
                <w:b/>
                <w:bCs/>
                <w:noProof/>
                <w:webHidden/>
                <w:sz w:val="28"/>
                <w:szCs w:val="28"/>
              </w:rPr>
            </w:r>
            <w:r w:rsidR="00C75C7E" w:rsidRPr="004A08A6">
              <w:rPr>
                <w:rFonts w:ascii="Times New Roman" w:hAnsi="Times New Roman"/>
                <w:b/>
                <w:bCs/>
                <w:noProof/>
                <w:webHidden/>
                <w:sz w:val="28"/>
                <w:szCs w:val="28"/>
              </w:rPr>
              <w:fldChar w:fldCharType="separate"/>
            </w:r>
            <w:r w:rsidRPr="004A08A6">
              <w:rPr>
                <w:rFonts w:ascii="Times New Roman" w:hAnsi="Times New Roman"/>
                <w:b/>
                <w:bCs/>
                <w:noProof/>
                <w:webHidden/>
                <w:sz w:val="28"/>
                <w:szCs w:val="28"/>
              </w:rPr>
              <w:t>4</w:t>
            </w:r>
            <w:r w:rsidR="00C75C7E" w:rsidRPr="004A08A6">
              <w:rPr>
                <w:rFonts w:ascii="Times New Roman" w:hAnsi="Times New Roman"/>
                <w:b/>
                <w:bCs/>
                <w:noProof/>
                <w:webHidden/>
                <w:sz w:val="28"/>
                <w:szCs w:val="28"/>
              </w:rPr>
              <w:fldChar w:fldCharType="end"/>
            </w:r>
          </w:hyperlink>
        </w:p>
        <w:p w14:paraId="71526DE2" w14:textId="77777777" w:rsidR="004A08A6" w:rsidRPr="004A08A6" w:rsidRDefault="004A08A6">
          <w:pPr>
            <w:pStyle w:val="21"/>
            <w:tabs>
              <w:tab w:val="right" w:leader="dot" w:pos="9345"/>
            </w:tabs>
            <w:rPr>
              <w:rFonts w:ascii="Times New Roman" w:eastAsiaTheme="minorEastAsia" w:hAnsi="Times New Roman"/>
              <w:b/>
              <w:bCs/>
              <w:noProof/>
              <w:kern w:val="2"/>
              <w:sz w:val="28"/>
              <w:szCs w:val="28"/>
            </w:rPr>
          </w:pPr>
          <w:hyperlink w:anchor="_Toc181578764" w:history="1">
            <w:r w:rsidRPr="004A08A6">
              <w:rPr>
                <w:rStyle w:val="a3"/>
                <w:b/>
                <w:bCs/>
                <w:noProof/>
                <w:sz w:val="28"/>
                <w:szCs w:val="28"/>
                <w:lang w:val="en-US"/>
              </w:rPr>
              <w:t>1.1. Conceptual framework of employee motivation in enterprise management</w:t>
            </w:r>
            <w:r w:rsidRPr="004A08A6">
              <w:rPr>
                <w:rFonts w:ascii="Times New Roman" w:hAnsi="Times New Roman"/>
                <w:b/>
                <w:bCs/>
                <w:noProof/>
                <w:webHidden/>
                <w:sz w:val="28"/>
                <w:szCs w:val="28"/>
              </w:rPr>
              <w:tab/>
            </w:r>
            <w:r w:rsidR="00C75C7E" w:rsidRPr="004A08A6">
              <w:rPr>
                <w:rFonts w:ascii="Times New Roman" w:hAnsi="Times New Roman"/>
                <w:b/>
                <w:bCs/>
                <w:noProof/>
                <w:webHidden/>
                <w:sz w:val="28"/>
                <w:szCs w:val="28"/>
              </w:rPr>
              <w:fldChar w:fldCharType="begin"/>
            </w:r>
            <w:r w:rsidRPr="004A08A6">
              <w:rPr>
                <w:rFonts w:ascii="Times New Roman" w:hAnsi="Times New Roman"/>
                <w:b/>
                <w:bCs/>
                <w:noProof/>
                <w:webHidden/>
                <w:sz w:val="28"/>
                <w:szCs w:val="28"/>
              </w:rPr>
              <w:instrText xml:space="preserve"> PAGEREF _Toc181578764 \h </w:instrText>
            </w:r>
            <w:r w:rsidR="00C75C7E" w:rsidRPr="004A08A6">
              <w:rPr>
                <w:rFonts w:ascii="Times New Roman" w:hAnsi="Times New Roman"/>
                <w:b/>
                <w:bCs/>
                <w:noProof/>
                <w:webHidden/>
                <w:sz w:val="28"/>
                <w:szCs w:val="28"/>
              </w:rPr>
            </w:r>
            <w:r w:rsidR="00C75C7E" w:rsidRPr="004A08A6">
              <w:rPr>
                <w:rFonts w:ascii="Times New Roman" w:hAnsi="Times New Roman"/>
                <w:b/>
                <w:bCs/>
                <w:noProof/>
                <w:webHidden/>
                <w:sz w:val="28"/>
                <w:szCs w:val="28"/>
              </w:rPr>
              <w:fldChar w:fldCharType="separate"/>
            </w:r>
            <w:r w:rsidRPr="004A08A6">
              <w:rPr>
                <w:rFonts w:ascii="Times New Roman" w:hAnsi="Times New Roman"/>
                <w:b/>
                <w:bCs/>
                <w:noProof/>
                <w:webHidden/>
                <w:sz w:val="28"/>
                <w:szCs w:val="28"/>
              </w:rPr>
              <w:t>4</w:t>
            </w:r>
            <w:r w:rsidR="00C75C7E" w:rsidRPr="004A08A6">
              <w:rPr>
                <w:rFonts w:ascii="Times New Roman" w:hAnsi="Times New Roman"/>
                <w:b/>
                <w:bCs/>
                <w:noProof/>
                <w:webHidden/>
                <w:sz w:val="28"/>
                <w:szCs w:val="28"/>
              </w:rPr>
              <w:fldChar w:fldCharType="end"/>
            </w:r>
          </w:hyperlink>
        </w:p>
        <w:p w14:paraId="024E7B6E" w14:textId="77777777" w:rsidR="004A08A6" w:rsidRPr="004A08A6" w:rsidRDefault="004A08A6">
          <w:pPr>
            <w:pStyle w:val="21"/>
            <w:tabs>
              <w:tab w:val="right" w:leader="dot" w:pos="9345"/>
            </w:tabs>
            <w:rPr>
              <w:rFonts w:ascii="Times New Roman" w:eastAsiaTheme="minorEastAsia" w:hAnsi="Times New Roman"/>
              <w:b/>
              <w:bCs/>
              <w:noProof/>
              <w:kern w:val="2"/>
              <w:sz w:val="28"/>
              <w:szCs w:val="28"/>
            </w:rPr>
          </w:pPr>
          <w:hyperlink w:anchor="_Toc181578765" w:history="1">
            <w:r w:rsidRPr="004A08A6">
              <w:rPr>
                <w:rStyle w:val="a3"/>
                <w:b/>
                <w:bCs/>
                <w:noProof/>
                <w:sz w:val="28"/>
                <w:szCs w:val="28"/>
              </w:rPr>
              <w:t>1.2. The progression of incentive theories and their use in contemporary business practices.</w:t>
            </w:r>
            <w:r w:rsidRPr="004A08A6">
              <w:rPr>
                <w:rFonts w:ascii="Times New Roman" w:hAnsi="Times New Roman"/>
                <w:b/>
                <w:bCs/>
                <w:noProof/>
                <w:webHidden/>
                <w:sz w:val="28"/>
                <w:szCs w:val="28"/>
              </w:rPr>
              <w:tab/>
            </w:r>
            <w:r w:rsidR="00C75C7E" w:rsidRPr="004A08A6">
              <w:rPr>
                <w:rFonts w:ascii="Times New Roman" w:hAnsi="Times New Roman"/>
                <w:b/>
                <w:bCs/>
                <w:noProof/>
                <w:webHidden/>
                <w:sz w:val="28"/>
                <w:szCs w:val="28"/>
              </w:rPr>
              <w:fldChar w:fldCharType="begin"/>
            </w:r>
            <w:r w:rsidRPr="004A08A6">
              <w:rPr>
                <w:rFonts w:ascii="Times New Roman" w:hAnsi="Times New Roman"/>
                <w:b/>
                <w:bCs/>
                <w:noProof/>
                <w:webHidden/>
                <w:sz w:val="28"/>
                <w:szCs w:val="28"/>
              </w:rPr>
              <w:instrText xml:space="preserve"> PAGEREF _Toc181578765 \h </w:instrText>
            </w:r>
            <w:r w:rsidR="00C75C7E" w:rsidRPr="004A08A6">
              <w:rPr>
                <w:rFonts w:ascii="Times New Roman" w:hAnsi="Times New Roman"/>
                <w:b/>
                <w:bCs/>
                <w:noProof/>
                <w:webHidden/>
                <w:sz w:val="28"/>
                <w:szCs w:val="28"/>
              </w:rPr>
            </w:r>
            <w:r w:rsidR="00C75C7E" w:rsidRPr="004A08A6">
              <w:rPr>
                <w:rFonts w:ascii="Times New Roman" w:hAnsi="Times New Roman"/>
                <w:b/>
                <w:bCs/>
                <w:noProof/>
                <w:webHidden/>
                <w:sz w:val="28"/>
                <w:szCs w:val="28"/>
              </w:rPr>
              <w:fldChar w:fldCharType="separate"/>
            </w:r>
            <w:r w:rsidRPr="004A08A6">
              <w:rPr>
                <w:rFonts w:ascii="Times New Roman" w:hAnsi="Times New Roman"/>
                <w:b/>
                <w:bCs/>
                <w:noProof/>
                <w:webHidden/>
                <w:sz w:val="28"/>
                <w:szCs w:val="28"/>
              </w:rPr>
              <w:t>13</w:t>
            </w:r>
            <w:r w:rsidR="00C75C7E" w:rsidRPr="004A08A6">
              <w:rPr>
                <w:rFonts w:ascii="Times New Roman" w:hAnsi="Times New Roman"/>
                <w:b/>
                <w:bCs/>
                <w:noProof/>
                <w:webHidden/>
                <w:sz w:val="28"/>
                <w:szCs w:val="28"/>
              </w:rPr>
              <w:fldChar w:fldCharType="end"/>
            </w:r>
          </w:hyperlink>
        </w:p>
        <w:p w14:paraId="17E1D60C" w14:textId="77777777" w:rsidR="004A08A6" w:rsidRPr="004A08A6" w:rsidRDefault="004A08A6">
          <w:pPr>
            <w:pStyle w:val="21"/>
            <w:tabs>
              <w:tab w:val="right" w:leader="dot" w:pos="9345"/>
            </w:tabs>
            <w:rPr>
              <w:rFonts w:ascii="Times New Roman" w:eastAsiaTheme="minorEastAsia" w:hAnsi="Times New Roman"/>
              <w:b/>
              <w:bCs/>
              <w:noProof/>
              <w:kern w:val="2"/>
              <w:sz w:val="28"/>
              <w:szCs w:val="28"/>
            </w:rPr>
          </w:pPr>
          <w:hyperlink w:anchor="_Toc181578766" w:history="1">
            <w:r w:rsidRPr="004A08A6">
              <w:rPr>
                <w:rStyle w:val="a3"/>
                <w:b/>
                <w:bCs/>
                <w:noProof/>
                <w:sz w:val="28"/>
                <w:szCs w:val="28"/>
                <w:lang w:val="en-US"/>
              </w:rPr>
              <w:t>1.3. Global trends in motivation management systems under digital transformation</w:t>
            </w:r>
            <w:r w:rsidRPr="004A08A6">
              <w:rPr>
                <w:rFonts w:ascii="Times New Roman" w:hAnsi="Times New Roman"/>
                <w:b/>
                <w:bCs/>
                <w:noProof/>
                <w:webHidden/>
                <w:sz w:val="28"/>
                <w:szCs w:val="28"/>
              </w:rPr>
              <w:tab/>
            </w:r>
            <w:r w:rsidR="00C75C7E" w:rsidRPr="004A08A6">
              <w:rPr>
                <w:rFonts w:ascii="Times New Roman" w:hAnsi="Times New Roman"/>
                <w:b/>
                <w:bCs/>
                <w:noProof/>
                <w:webHidden/>
                <w:sz w:val="28"/>
                <w:szCs w:val="28"/>
              </w:rPr>
              <w:fldChar w:fldCharType="begin"/>
            </w:r>
            <w:r w:rsidRPr="004A08A6">
              <w:rPr>
                <w:rFonts w:ascii="Times New Roman" w:hAnsi="Times New Roman"/>
                <w:b/>
                <w:bCs/>
                <w:noProof/>
                <w:webHidden/>
                <w:sz w:val="28"/>
                <w:szCs w:val="28"/>
              </w:rPr>
              <w:instrText xml:space="preserve"> PAGEREF _Toc181578766 \h </w:instrText>
            </w:r>
            <w:r w:rsidR="00C75C7E" w:rsidRPr="004A08A6">
              <w:rPr>
                <w:rFonts w:ascii="Times New Roman" w:hAnsi="Times New Roman"/>
                <w:b/>
                <w:bCs/>
                <w:noProof/>
                <w:webHidden/>
                <w:sz w:val="28"/>
                <w:szCs w:val="28"/>
              </w:rPr>
            </w:r>
            <w:r w:rsidR="00C75C7E" w:rsidRPr="004A08A6">
              <w:rPr>
                <w:rFonts w:ascii="Times New Roman" w:hAnsi="Times New Roman"/>
                <w:b/>
                <w:bCs/>
                <w:noProof/>
                <w:webHidden/>
                <w:sz w:val="28"/>
                <w:szCs w:val="28"/>
              </w:rPr>
              <w:fldChar w:fldCharType="separate"/>
            </w:r>
            <w:r w:rsidRPr="004A08A6">
              <w:rPr>
                <w:rFonts w:ascii="Times New Roman" w:hAnsi="Times New Roman"/>
                <w:b/>
                <w:bCs/>
                <w:noProof/>
                <w:webHidden/>
                <w:sz w:val="28"/>
                <w:szCs w:val="28"/>
              </w:rPr>
              <w:t>25</w:t>
            </w:r>
            <w:r w:rsidR="00C75C7E" w:rsidRPr="004A08A6">
              <w:rPr>
                <w:rFonts w:ascii="Times New Roman" w:hAnsi="Times New Roman"/>
                <w:b/>
                <w:bCs/>
                <w:noProof/>
                <w:webHidden/>
                <w:sz w:val="28"/>
                <w:szCs w:val="28"/>
              </w:rPr>
              <w:fldChar w:fldCharType="end"/>
            </w:r>
          </w:hyperlink>
        </w:p>
        <w:p w14:paraId="4DDD4ED8" w14:textId="77777777" w:rsidR="004A08A6" w:rsidRPr="004A08A6" w:rsidRDefault="004A08A6">
          <w:pPr>
            <w:pStyle w:val="11"/>
            <w:tabs>
              <w:tab w:val="right" w:leader="dot" w:pos="9345"/>
            </w:tabs>
            <w:rPr>
              <w:rFonts w:ascii="Times New Roman" w:eastAsiaTheme="minorEastAsia" w:hAnsi="Times New Roman"/>
              <w:b/>
              <w:bCs/>
              <w:noProof/>
              <w:kern w:val="2"/>
              <w:sz w:val="28"/>
              <w:szCs w:val="28"/>
            </w:rPr>
          </w:pPr>
          <w:hyperlink w:anchor="_Toc181578767" w:history="1">
            <w:r w:rsidRPr="004A08A6">
              <w:rPr>
                <w:rStyle w:val="a3"/>
                <w:b/>
                <w:bCs/>
                <w:noProof/>
                <w:sz w:val="28"/>
                <w:szCs w:val="28"/>
              </w:rPr>
              <w:t>CHAPTER 2. DIAGNOSTIC ANALYSIS OF THE MOTIVATION MANAGEMENT SYSTEM AT NETEASE INC</w:t>
            </w:r>
            <w:r w:rsidRPr="004A08A6">
              <w:rPr>
                <w:rFonts w:ascii="Times New Roman" w:hAnsi="Times New Roman"/>
                <w:b/>
                <w:bCs/>
                <w:noProof/>
                <w:webHidden/>
                <w:sz w:val="28"/>
                <w:szCs w:val="28"/>
              </w:rPr>
              <w:tab/>
            </w:r>
            <w:r w:rsidR="00C75C7E" w:rsidRPr="004A08A6">
              <w:rPr>
                <w:rFonts w:ascii="Times New Roman" w:hAnsi="Times New Roman"/>
                <w:b/>
                <w:bCs/>
                <w:noProof/>
                <w:webHidden/>
                <w:sz w:val="28"/>
                <w:szCs w:val="28"/>
              </w:rPr>
              <w:fldChar w:fldCharType="begin"/>
            </w:r>
            <w:r w:rsidRPr="004A08A6">
              <w:rPr>
                <w:rFonts w:ascii="Times New Roman" w:hAnsi="Times New Roman"/>
                <w:b/>
                <w:bCs/>
                <w:noProof/>
                <w:webHidden/>
                <w:sz w:val="28"/>
                <w:szCs w:val="28"/>
              </w:rPr>
              <w:instrText xml:space="preserve"> PAGEREF _Toc181578767 \h </w:instrText>
            </w:r>
            <w:r w:rsidR="00C75C7E" w:rsidRPr="004A08A6">
              <w:rPr>
                <w:rFonts w:ascii="Times New Roman" w:hAnsi="Times New Roman"/>
                <w:b/>
                <w:bCs/>
                <w:noProof/>
                <w:webHidden/>
                <w:sz w:val="28"/>
                <w:szCs w:val="28"/>
              </w:rPr>
            </w:r>
            <w:r w:rsidR="00C75C7E" w:rsidRPr="004A08A6">
              <w:rPr>
                <w:rFonts w:ascii="Times New Roman" w:hAnsi="Times New Roman"/>
                <w:b/>
                <w:bCs/>
                <w:noProof/>
                <w:webHidden/>
                <w:sz w:val="28"/>
                <w:szCs w:val="28"/>
              </w:rPr>
              <w:fldChar w:fldCharType="separate"/>
            </w:r>
            <w:r w:rsidRPr="004A08A6">
              <w:rPr>
                <w:rFonts w:ascii="Times New Roman" w:hAnsi="Times New Roman"/>
                <w:b/>
                <w:bCs/>
                <w:noProof/>
                <w:webHidden/>
                <w:sz w:val="28"/>
                <w:szCs w:val="28"/>
              </w:rPr>
              <w:t>32</w:t>
            </w:r>
            <w:r w:rsidR="00C75C7E" w:rsidRPr="004A08A6">
              <w:rPr>
                <w:rFonts w:ascii="Times New Roman" w:hAnsi="Times New Roman"/>
                <w:b/>
                <w:bCs/>
                <w:noProof/>
                <w:webHidden/>
                <w:sz w:val="28"/>
                <w:szCs w:val="28"/>
              </w:rPr>
              <w:fldChar w:fldCharType="end"/>
            </w:r>
          </w:hyperlink>
        </w:p>
        <w:p w14:paraId="3E26A60F" w14:textId="77777777" w:rsidR="004A08A6" w:rsidRPr="004A08A6" w:rsidRDefault="004A08A6">
          <w:pPr>
            <w:pStyle w:val="21"/>
            <w:tabs>
              <w:tab w:val="right" w:leader="dot" w:pos="9345"/>
            </w:tabs>
            <w:rPr>
              <w:rFonts w:ascii="Times New Roman" w:eastAsiaTheme="minorEastAsia" w:hAnsi="Times New Roman"/>
              <w:b/>
              <w:bCs/>
              <w:noProof/>
              <w:kern w:val="2"/>
              <w:sz w:val="28"/>
              <w:szCs w:val="28"/>
            </w:rPr>
          </w:pPr>
          <w:hyperlink w:anchor="_Toc181578768" w:history="1">
            <w:r w:rsidRPr="004A08A6">
              <w:rPr>
                <w:rStyle w:val="a3"/>
                <w:b/>
                <w:bCs/>
                <w:noProof/>
                <w:sz w:val="28"/>
                <w:szCs w:val="28"/>
              </w:rPr>
              <w:t>2.1. Organizational and economic characteristics of NetEase</w:t>
            </w:r>
            <w:r w:rsidRPr="004A08A6">
              <w:rPr>
                <w:rFonts w:ascii="Times New Roman" w:hAnsi="Times New Roman"/>
                <w:b/>
                <w:bCs/>
                <w:noProof/>
                <w:webHidden/>
                <w:sz w:val="28"/>
                <w:szCs w:val="28"/>
              </w:rPr>
              <w:tab/>
            </w:r>
            <w:r w:rsidR="00C75C7E" w:rsidRPr="004A08A6">
              <w:rPr>
                <w:rFonts w:ascii="Times New Roman" w:hAnsi="Times New Roman"/>
                <w:b/>
                <w:bCs/>
                <w:noProof/>
                <w:webHidden/>
                <w:sz w:val="28"/>
                <w:szCs w:val="28"/>
              </w:rPr>
              <w:fldChar w:fldCharType="begin"/>
            </w:r>
            <w:r w:rsidRPr="004A08A6">
              <w:rPr>
                <w:rFonts w:ascii="Times New Roman" w:hAnsi="Times New Roman"/>
                <w:b/>
                <w:bCs/>
                <w:noProof/>
                <w:webHidden/>
                <w:sz w:val="28"/>
                <w:szCs w:val="28"/>
              </w:rPr>
              <w:instrText xml:space="preserve"> PAGEREF _Toc181578768 \h </w:instrText>
            </w:r>
            <w:r w:rsidR="00C75C7E" w:rsidRPr="004A08A6">
              <w:rPr>
                <w:rFonts w:ascii="Times New Roman" w:hAnsi="Times New Roman"/>
                <w:b/>
                <w:bCs/>
                <w:noProof/>
                <w:webHidden/>
                <w:sz w:val="28"/>
                <w:szCs w:val="28"/>
              </w:rPr>
            </w:r>
            <w:r w:rsidR="00C75C7E" w:rsidRPr="004A08A6">
              <w:rPr>
                <w:rFonts w:ascii="Times New Roman" w:hAnsi="Times New Roman"/>
                <w:b/>
                <w:bCs/>
                <w:noProof/>
                <w:webHidden/>
                <w:sz w:val="28"/>
                <w:szCs w:val="28"/>
              </w:rPr>
              <w:fldChar w:fldCharType="separate"/>
            </w:r>
            <w:r w:rsidRPr="004A08A6">
              <w:rPr>
                <w:rFonts w:ascii="Times New Roman" w:hAnsi="Times New Roman"/>
                <w:b/>
                <w:bCs/>
                <w:noProof/>
                <w:webHidden/>
                <w:sz w:val="28"/>
                <w:szCs w:val="28"/>
              </w:rPr>
              <w:t>32</w:t>
            </w:r>
            <w:r w:rsidR="00C75C7E" w:rsidRPr="004A08A6">
              <w:rPr>
                <w:rFonts w:ascii="Times New Roman" w:hAnsi="Times New Roman"/>
                <w:b/>
                <w:bCs/>
                <w:noProof/>
                <w:webHidden/>
                <w:sz w:val="28"/>
                <w:szCs w:val="28"/>
              </w:rPr>
              <w:fldChar w:fldCharType="end"/>
            </w:r>
          </w:hyperlink>
        </w:p>
        <w:p w14:paraId="6BBD755F" w14:textId="77777777" w:rsidR="004A08A6" w:rsidRPr="004A08A6" w:rsidRDefault="004A08A6">
          <w:pPr>
            <w:pStyle w:val="21"/>
            <w:tabs>
              <w:tab w:val="right" w:leader="dot" w:pos="9345"/>
            </w:tabs>
            <w:rPr>
              <w:rFonts w:ascii="Times New Roman" w:eastAsiaTheme="minorEastAsia" w:hAnsi="Times New Roman"/>
              <w:b/>
              <w:bCs/>
              <w:noProof/>
              <w:kern w:val="2"/>
              <w:sz w:val="28"/>
              <w:szCs w:val="28"/>
            </w:rPr>
          </w:pPr>
          <w:hyperlink w:anchor="_Toc181578769" w:history="1">
            <w:r w:rsidRPr="004A08A6">
              <w:rPr>
                <w:rStyle w:val="a3"/>
                <w:b/>
                <w:bCs/>
                <w:noProof/>
                <w:sz w:val="28"/>
                <w:szCs w:val="28"/>
                <w:lang w:val="en-US"/>
              </w:rPr>
              <w:t>2.2. Analysis of existing motivation tools and compensation practices</w:t>
            </w:r>
            <w:r w:rsidRPr="004A08A6">
              <w:rPr>
                <w:rFonts w:ascii="Times New Roman" w:hAnsi="Times New Roman"/>
                <w:b/>
                <w:bCs/>
                <w:noProof/>
                <w:webHidden/>
                <w:sz w:val="28"/>
                <w:szCs w:val="28"/>
              </w:rPr>
              <w:tab/>
            </w:r>
            <w:r w:rsidR="00C75C7E" w:rsidRPr="004A08A6">
              <w:rPr>
                <w:rFonts w:ascii="Times New Roman" w:hAnsi="Times New Roman"/>
                <w:b/>
                <w:bCs/>
                <w:noProof/>
                <w:webHidden/>
                <w:sz w:val="28"/>
                <w:szCs w:val="28"/>
              </w:rPr>
              <w:fldChar w:fldCharType="begin"/>
            </w:r>
            <w:r w:rsidRPr="004A08A6">
              <w:rPr>
                <w:rFonts w:ascii="Times New Roman" w:hAnsi="Times New Roman"/>
                <w:b/>
                <w:bCs/>
                <w:noProof/>
                <w:webHidden/>
                <w:sz w:val="28"/>
                <w:szCs w:val="28"/>
              </w:rPr>
              <w:instrText xml:space="preserve"> PAGEREF _Toc181578769 \h </w:instrText>
            </w:r>
            <w:r w:rsidR="00C75C7E" w:rsidRPr="004A08A6">
              <w:rPr>
                <w:rFonts w:ascii="Times New Roman" w:hAnsi="Times New Roman"/>
                <w:b/>
                <w:bCs/>
                <w:noProof/>
                <w:webHidden/>
                <w:sz w:val="28"/>
                <w:szCs w:val="28"/>
              </w:rPr>
            </w:r>
            <w:r w:rsidR="00C75C7E" w:rsidRPr="004A08A6">
              <w:rPr>
                <w:rFonts w:ascii="Times New Roman" w:hAnsi="Times New Roman"/>
                <w:b/>
                <w:bCs/>
                <w:noProof/>
                <w:webHidden/>
                <w:sz w:val="28"/>
                <w:szCs w:val="28"/>
              </w:rPr>
              <w:fldChar w:fldCharType="separate"/>
            </w:r>
            <w:r w:rsidRPr="004A08A6">
              <w:rPr>
                <w:rFonts w:ascii="Times New Roman" w:hAnsi="Times New Roman"/>
                <w:b/>
                <w:bCs/>
                <w:noProof/>
                <w:webHidden/>
                <w:sz w:val="28"/>
                <w:szCs w:val="28"/>
              </w:rPr>
              <w:t>43</w:t>
            </w:r>
            <w:r w:rsidR="00C75C7E" w:rsidRPr="004A08A6">
              <w:rPr>
                <w:rFonts w:ascii="Times New Roman" w:hAnsi="Times New Roman"/>
                <w:b/>
                <w:bCs/>
                <w:noProof/>
                <w:webHidden/>
                <w:sz w:val="28"/>
                <w:szCs w:val="28"/>
              </w:rPr>
              <w:fldChar w:fldCharType="end"/>
            </w:r>
          </w:hyperlink>
        </w:p>
        <w:p w14:paraId="5E4CBB3D" w14:textId="77777777" w:rsidR="004A08A6" w:rsidRPr="004A08A6" w:rsidRDefault="004A08A6">
          <w:pPr>
            <w:pStyle w:val="21"/>
            <w:tabs>
              <w:tab w:val="right" w:leader="dot" w:pos="9345"/>
            </w:tabs>
            <w:rPr>
              <w:rFonts w:ascii="Times New Roman" w:eastAsiaTheme="minorEastAsia" w:hAnsi="Times New Roman"/>
              <w:b/>
              <w:bCs/>
              <w:noProof/>
              <w:kern w:val="2"/>
              <w:sz w:val="28"/>
              <w:szCs w:val="28"/>
            </w:rPr>
          </w:pPr>
          <w:hyperlink w:anchor="_Toc181578770" w:history="1">
            <w:r w:rsidRPr="004A08A6">
              <w:rPr>
                <w:rStyle w:val="a3"/>
                <w:b/>
                <w:bCs/>
                <w:noProof/>
                <w:sz w:val="28"/>
                <w:szCs w:val="28"/>
              </w:rPr>
              <w:t>2.3. Evaluation of employee engagement and performance indicators in the motivation system</w:t>
            </w:r>
            <w:r w:rsidRPr="004A08A6">
              <w:rPr>
                <w:rFonts w:ascii="Times New Roman" w:hAnsi="Times New Roman"/>
                <w:b/>
                <w:bCs/>
                <w:noProof/>
                <w:webHidden/>
                <w:sz w:val="28"/>
                <w:szCs w:val="28"/>
              </w:rPr>
              <w:tab/>
            </w:r>
            <w:r w:rsidR="00C75C7E" w:rsidRPr="004A08A6">
              <w:rPr>
                <w:rFonts w:ascii="Times New Roman" w:hAnsi="Times New Roman"/>
                <w:b/>
                <w:bCs/>
                <w:noProof/>
                <w:webHidden/>
                <w:sz w:val="28"/>
                <w:szCs w:val="28"/>
              </w:rPr>
              <w:fldChar w:fldCharType="begin"/>
            </w:r>
            <w:r w:rsidRPr="004A08A6">
              <w:rPr>
                <w:rFonts w:ascii="Times New Roman" w:hAnsi="Times New Roman"/>
                <w:b/>
                <w:bCs/>
                <w:noProof/>
                <w:webHidden/>
                <w:sz w:val="28"/>
                <w:szCs w:val="28"/>
              </w:rPr>
              <w:instrText xml:space="preserve"> PAGEREF _Toc181578770 \h </w:instrText>
            </w:r>
            <w:r w:rsidR="00C75C7E" w:rsidRPr="004A08A6">
              <w:rPr>
                <w:rFonts w:ascii="Times New Roman" w:hAnsi="Times New Roman"/>
                <w:b/>
                <w:bCs/>
                <w:noProof/>
                <w:webHidden/>
                <w:sz w:val="28"/>
                <w:szCs w:val="28"/>
              </w:rPr>
            </w:r>
            <w:r w:rsidR="00C75C7E" w:rsidRPr="004A08A6">
              <w:rPr>
                <w:rFonts w:ascii="Times New Roman" w:hAnsi="Times New Roman"/>
                <w:b/>
                <w:bCs/>
                <w:noProof/>
                <w:webHidden/>
                <w:sz w:val="28"/>
                <w:szCs w:val="28"/>
              </w:rPr>
              <w:fldChar w:fldCharType="separate"/>
            </w:r>
            <w:r w:rsidRPr="004A08A6">
              <w:rPr>
                <w:rFonts w:ascii="Times New Roman" w:hAnsi="Times New Roman"/>
                <w:b/>
                <w:bCs/>
                <w:noProof/>
                <w:webHidden/>
                <w:sz w:val="28"/>
                <w:szCs w:val="28"/>
              </w:rPr>
              <w:t>55</w:t>
            </w:r>
            <w:r w:rsidR="00C75C7E" w:rsidRPr="004A08A6">
              <w:rPr>
                <w:rFonts w:ascii="Times New Roman" w:hAnsi="Times New Roman"/>
                <w:b/>
                <w:bCs/>
                <w:noProof/>
                <w:webHidden/>
                <w:sz w:val="28"/>
                <w:szCs w:val="28"/>
              </w:rPr>
              <w:fldChar w:fldCharType="end"/>
            </w:r>
          </w:hyperlink>
        </w:p>
        <w:p w14:paraId="40B80B92" w14:textId="77777777" w:rsidR="004A08A6" w:rsidRPr="004A08A6" w:rsidRDefault="004A08A6">
          <w:pPr>
            <w:pStyle w:val="11"/>
            <w:tabs>
              <w:tab w:val="right" w:leader="dot" w:pos="9345"/>
            </w:tabs>
            <w:rPr>
              <w:rFonts w:ascii="Times New Roman" w:eastAsiaTheme="minorEastAsia" w:hAnsi="Times New Roman"/>
              <w:b/>
              <w:bCs/>
              <w:noProof/>
              <w:kern w:val="2"/>
              <w:sz w:val="28"/>
              <w:szCs w:val="28"/>
            </w:rPr>
          </w:pPr>
          <w:hyperlink w:anchor="_Toc181578771" w:history="1">
            <w:r w:rsidRPr="004A08A6">
              <w:rPr>
                <w:rStyle w:val="a3"/>
                <w:b/>
                <w:bCs/>
                <w:noProof/>
                <w:sz w:val="28"/>
                <w:szCs w:val="28"/>
                <w:lang w:val="en-US"/>
              </w:rPr>
              <w:t>CHAPTER 3. DEVELOPMENT OF RECOMMENDATIONS FOR IMPROVING THE MOTIVATION MANAGEMENT SYSTEM AT NETEASE INC</w:t>
            </w:r>
            <w:r w:rsidRPr="004A08A6">
              <w:rPr>
                <w:rFonts w:ascii="Times New Roman" w:hAnsi="Times New Roman"/>
                <w:b/>
                <w:bCs/>
                <w:noProof/>
                <w:webHidden/>
                <w:sz w:val="28"/>
                <w:szCs w:val="28"/>
              </w:rPr>
              <w:tab/>
            </w:r>
            <w:r w:rsidR="00C75C7E" w:rsidRPr="004A08A6">
              <w:rPr>
                <w:rFonts w:ascii="Times New Roman" w:hAnsi="Times New Roman"/>
                <w:b/>
                <w:bCs/>
                <w:noProof/>
                <w:webHidden/>
                <w:sz w:val="28"/>
                <w:szCs w:val="28"/>
              </w:rPr>
              <w:fldChar w:fldCharType="begin"/>
            </w:r>
            <w:r w:rsidRPr="004A08A6">
              <w:rPr>
                <w:rFonts w:ascii="Times New Roman" w:hAnsi="Times New Roman"/>
                <w:b/>
                <w:bCs/>
                <w:noProof/>
                <w:webHidden/>
                <w:sz w:val="28"/>
                <w:szCs w:val="28"/>
              </w:rPr>
              <w:instrText xml:space="preserve"> PAGEREF _Toc181578771 \h </w:instrText>
            </w:r>
            <w:r w:rsidR="00C75C7E" w:rsidRPr="004A08A6">
              <w:rPr>
                <w:rFonts w:ascii="Times New Roman" w:hAnsi="Times New Roman"/>
                <w:b/>
                <w:bCs/>
                <w:noProof/>
                <w:webHidden/>
                <w:sz w:val="28"/>
                <w:szCs w:val="28"/>
              </w:rPr>
            </w:r>
            <w:r w:rsidR="00C75C7E" w:rsidRPr="004A08A6">
              <w:rPr>
                <w:rFonts w:ascii="Times New Roman" w:hAnsi="Times New Roman"/>
                <w:b/>
                <w:bCs/>
                <w:noProof/>
                <w:webHidden/>
                <w:sz w:val="28"/>
                <w:szCs w:val="28"/>
              </w:rPr>
              <w:fldChar w:fldCharType="separate"/>
            </w:r>
            <w:r w:rsidRPr="004A08A6">
              <w:rPr>
                <w:rFonts w:ascii="Times New Roman" w:hAnsi="Times New Roman"/>
                <w:b/>
                <w:bCs/>
                <w:noProof/>
                <w:webHidden/>
                <w:sz w:val="28"/>
                <w:szCs w:val="28"/>
              </w:rPr>
              <w:t>68</w:t>
            </w:r>
            <w:r w:rsidR="00C75C7E" w:rsidRPr="004A08A6">
              <w:rPr>
                <w:rFonts w:ascii="Times New Roman" w:hAnsi="Times New Roman"/>
                <w:b/>
                <w:bCs/>
                <w:noProof/>
                <w:webHidden/>
                <w:sz w:val="28"/>
                <w:szCs w:val="28"/>
              </w:rPr>
              <w:fldChar w:fldCharType="end"/>
            </w:r>
          </w:hyperlink>
        </w:p>
        <w:p w14:paraId="6FA0B5E8" w14:textId="77777777" w:rsidR="004A08A6" w:rsidRPr="004A08A6" w:rsidRDefault="004A08A6">
          <w:pPr>
            <w:pStyle w:val="21"/>
            <w:tabs>
              <w:tab w:val="right" w:leader="dot" w:pos="9345"/>
            </w:tabs>
            <w:rPr>
              <w:rFonts w:ascii="Times New Roman" w:eastAsiaTheme="minorEastAsia" w:hAnsi="Times New Roman"/>
              <w:b/>
              <w:bCs/>
              <w:noProof/>
              <w:kern w:val="2"/>
              <w:sz w:val="28"/>
              <w:szCs w:val="28"/>
            </w:rPr>
          </w:pPr>
          <w:hyperlink w:anchor="_Toc181578772" w:history="1">
            <w:r w:rsidRPr="004A08A6">
              <w:rPr>
                <w:rStyle w:val="a3"/>
                <w:b/>
                <w:bCs/>
                <w:noProof/>
                <w:sz w:val="28"/>
                <w:szCs w:val="28"/>
                <w:lang w:val="en-US"/>
              </w:rPr>
              <w:t>3.1. Formation of an integrated motivation strategy</w:t>
            </w:r>
            <w:r w:rsidRPr="004A08A6">
              <w:rPr>
                <w:rFonts w:ascii="Times New Roman" w:hAnsi="Times New Roman"/>
                <w:b/>
                <w:bCs/>
                <w:noProof/>
                <w:webHidden/>
                <w:sz w:val="28"/>
                <w:szCs w:val="28"/>
              </w:rPr>
              <w:tab/>
            </w:r>
            <w:r w:rsidR="00C75C7E" w:rsidRPr="004A08A6">
              <w:rPr>
                <w:rFonts w:ascii="Times New Roman" w:hAnsi="Times New Roman"/>
                <w:b/>
                <w:bCs/>
                <w:noProof/>
                <w:webHidden/>
                <w:sz w:val="28"/>
                <w:szCs w:val="28"/>
              </w:rPr>
              <w:fldChar w:fldCharType="begin"/>
            </w:r>
            <w:r w:rsidRPr="004A08A6">
              <w:rPr>
                <w:rFonts w:ascii="Times New Roman" w:hAnsi="Times New Roman"/>
                <w:b/>
                <w:bCs/>
                <w:noProof/>
                <w:webHidden/>
                <w:sz w:val="28"/>
                <w:szCs w:val="28"/>
              </w:rPr>
              <w:instrText xml:space="preserve"> PAGEREF _Toc181578772 \h </w:instrText>
            </w:r>
            <w:r w:rsidR="00C75C7E" w:rsidRPr="004A08A6">
              <w:rPr>
                <w:rFonts w:ascii="Times New Roman" w:hAnsi="Times New Roman"/>
                <w:b/>
                <w:bCs/>
                <w:noProof/>
                <w:webHidden/>
                <w:sz w:val="28"/>
                <w:szCs w:val="28"/>
              </w:rPr>
            </w:r>
            <w:r w:rsidR="00C75C7E" w:rsidRPr="004A08A6">
              <w:rPr>
                <w:rFonts w:ascii="Times New Roman" w:hAnsi="Times New Roman"/>
                <w:b/>
                <w:bCs/>
                <w:noProof/>
                <w:webHidden/>
                <w:sz w:val="28"/>
                <w:szCs w:val="28"/>
              </w:rPr>
              <w:fldChar w:fldCharType="separate"/>
            </w:r>
            <w:r w:rsidRPr="004A08A6">
              <w:rPr>
                <w:rFonts w:ascii="Times New Roman" w:hAnsi="Times New Roman"/>
                <w:b/>
                <w:bCs/>
                <w:noProof/>
                <w:webHidden/>
                <w:sz w:val="28"/>
                <w:szCs w:val="28"/>
              </w:rPr>
              <w:t>68</w:t>
            </w:r>
            <w:r w:rsidR="00C75C7E" w:rsidRPr="004A08A6">
              <w:rPr>
                <w:rFonts w:ascii="Times New Roman" w:hAnsi="Times New Roman"/>
                <w:b/>
                <w:bCs/>
                <w:noProof/>
                <w:webHidden/>
                <w:sz w:val="28"/>
                <w:szCs w:val="28"/>
              </w:rPr>
              <w:fldChar w:fldCharType="end"/>
            </w:r>
          </w:hyperlink>
        </w:p>
        <w:p w14:paraId="036F6545" w14:textId="77777777" w:rsidR="004A08A6" w:rsidRPr="004A08A6" w:rsidRDefault="004A08A6">
          <w:pPr>
            <w:pStyle w:val="21"/>
            <w:tabs>
              <w:tab w:val="right" w:leader="dot" w:pos="9345"/>
            </w:tabs>
            <w:rPr>
              <w:rFonts w:ascii="Times New Roman" w:eastAsiaTheme="minorEastAsia" w:hAnsi="Times New Roman"/>
              <w:b/>
              <w:bCs/>
              <w:noProof/>
              <w:kern w:val="2"/>
              <w:sz w:val="28"/>
              <w:szCs w:val="28"/>
            </w:rPr>
          </w:pPr>
          <w:hyperlink w:anchor="_Toc181578773" w:history="1">
            <w:r w:rsidRPr="004A08A6">
              <w:rPr>
                <w:rStyle w:val="a3"/>
                <w:b/>
                <w:bCs/>
                <w:noProof/>
                <w:sz w:val="28"/>
                <w:szCs w:val="28"/>
                <w:lang w:val="en-US"/>
              </w:rPr>
              <w:t>3.2. Implementation of innovative motivation mechanisms and tools</w:t>
            </w:r>
            <w:r w:rsidRPr="004A08A6">
              <w:rPr>
                <w:rFonts w:ascii="Times New Roman" w:hAnsi="Times New Roman"/>
                <w:b/>
                <w:bCs/>
                <w:noProof/>
                <w:webHidden/>
                <w:sz w:val="28"/>
                <w:szCs w:val="28"/>
              </w:rPr>
              <w:tab/>
            </w:r>
            <w:r w:rsidR="00C75C7E" w:rsidRPr="004A08A6">
              <w:rPr>
                <w:rFonts w:ascii="Times New Roman" w:hAnsi="Times New Roman"/>
                <w:b/>
                <w:bCs/>
                <w:noProof/>
                <w:webHidden/>
                <w:sz w:val="28"/>
                <w:szCs w:val="28"/>
              </w:rPr>
              <w:fldChar w:fldCharType="begin"/>
            </w:r>
            <w:r w:rsidRPr="004A08A6">
              <w:rPr>
                <w:rFonts w:ascii="Times New Roman" w:hAnsi="Times New Roman"/>
                <w:b/>
                <w:bCs/>
                <w:noProof/>
                <w:webHidden/>
                <w:sz w:val="28"/>
                <w:szCs w:val="28"/>
              </w:rPr>
              <w:instrText xml:space="preserve"> PAGEREF _Toc181578773 \h </w:instrText>
            </w:r>
            <w:r w:rsidR="00C75C7E" w:rsidRPr="004A08A6">
              <w:rPr>
                <w:rFonts w:ascii="Times New Roman" w:hAnsi="Times New Roman"/>
                <w:b/>
                <w:bCs/>
                <w:noProof/>
                <w:webHidden/>
                <w:sz w:val="28"/>
                <w:szCs w:val="28"/>
              </w:rPr>
            </w:r>
            <w:r w:rsidR="00C75C7E" w:rsidRPr="004A08A6">
              <w:rPr>
                <w:rFonts w:ascii="Times New Roman" w:hAnsi="Times New Roman"/>
                <w:b/>
                <w:bCs/>
                <w:noProof/>
                <w:webHidden/>
                <w:sz w:val="28"/>
                <w:szCs w:val="28"/>
              </w:rPr>
              <w:fldChar w:fldCharType="separate"/>
            </w:r>
            <w:r w:rsidRPr="004A08A6">
              <w:rPr>
                <w:rFonts w:ascii="Times New Roman" w:hAnsi="Times New Roman"/>
                <w:b/>
                <w:bCs/>
                <w:noProof/>
                <w:webHidden/>
                <w:sz w:val="28"/>
                <w:szCs w:val="28"/>
              </w:rPr>
              <w:t>76</w:t>
            </w:r>
            <w:r w:rsidR="00C75C7E" w:rsidRPr="004A08A6">
              <w:rPr>
                <w:rFonts w:ascii="Times New Roman" w:hAnsi="Times New Roman"/>
                <w:b/>
                <w:bCs/>
                <w:noProof/>
                <w:webHidden/>
                <w:sz w:val="28"/>
                <w:szCs w:val="28"/>
              </w:rPr>
              <w:fldChar w:fldCharType="end"/>
            </w:r>
          </w:hyperlink>
        </w:p>
        <w:p w14:paraId="638CAF67" w14:textId="77777777" w:rsidR="004A08A6" w:rsidRPr="004A08A6" w:rsidRDefault="004A08A6">
          <w:pPr>
            <w:pStyle w:val="21"/>
            <w:tabs>
              <w:tab w:val="right" w:leader="dot" w:pos="9345"/>
            </w:tabs>
            <w:rPr>
              <w:rFonts w:ascii="Times New Roman" w:eastAsiaTheme="minorEastAsia" w:hAnsi="Times New Roman"/>
              <w:b/>
              <w:bCs/>
              <w:noProof/>
              <w:kern w:val="2"/>
              <w:sz w:val="28"/>
              <w:szCs w:val="28"/>
            </w:rPr>
          </w:pPr>
          <w:hyperlink w:anchor="_Toc181578774" w:history="1">
            <w:r w:rsidRPr="004A08A6">
              <w:rPr>
                <w:rStyle w:val="a3"/>
                <w:b/>
                <w:bCs/>
                <w:noProof/>
                <w:sz w:val="28"/>
                <w:szCs w:val="28"/>
              </w:rPr>
              <w:t>3.3. Economic assessment of proposed motivation system improvements</w:t>
            </w:r>
            <w:r w:rsidRPr="004A08A6">
              <w:rPr>
                <w:rFonts w:ascii="Times New Roman" w:hAnsi="Times New Roman"/>
                <w:b/>
                <w:bCs/>
                <w:noProof/>
                <w:webHidden/>
                <w:sz w:val="28"/>
                <w:szCs w:val="28"/>
              </w:rPr>
              <w:tab/>
            </w:r>
            <w:r w:rsidR="00C75C7E" w:rsidRPr="004A08A6">
              <w:rPr>
                <w:rFonts w:ascii="Times New Roman" w:hAnsi="Times New Roman"/>
                <w:b/>
                <w:bCs/>
                <w:noProof/>
                <w:webHidden/>
                <w:sz w:val="28"/>
                <w:szCs w:val="28"/>
              </w:rPr>
              <w:fldChar w:fldCharType="begin"/>
            </w:r>
            <w:r w:rsidRPr="004A08A6">
              <w:rPr>
                <w:rFonts w:ascii="Times New Roman" w:hAnsi="Times New Roman"/>
                <w:b/>
                <w:bCs/>
                <w:noProof/>
                <w:webHidden/>
                <w:sz w:val="28"/>
                <w:szCs w:val="28"/>
              </w:rPr>
              <w:instrText xml:space="preserve"> PAGEREF _Toc181578774 \h </w:instrText>
            </w:r>
            <w:r w:rsidR="00C75C7E" w:rsidRPr="004A08A6">
              <w:rPr>
                <w:rFonts w:ascii="Times New Roman" w:hAnsi="Times New Roman"/>
                <w:b/>
                <w:bCs/>
                <w:noProof/>
                <w:webHidden/>
                <w:sz w:val="28"/>
                <w:szCs w:val="28"/>
              </w:rPr>
            </w:r>
            <w:r w:rsidR="00C75C7E" w:rsidRPr="004A08A6">
              <w:rPr>
                <w:rFonts w:ascii="Times New Roman" w:hAnsi="Times New Roman"/>
                <w:b/>
                <w:bCs/>
                <w:noProof/>
                <w:webHidden/>
                <w:sz w:val="28"/>
                <w:szCs w:val="28"/>
              </w:rPr>
              <w:fldChar w:fldCharType="separate"/>
            </w:r>
            <w:r w:rsidRPr="004A08A6">
              <w:rPr>
                <w:rFonts w:ascii="Times New Roman" w:hAnsi="Times New Roman"/>
                <w:b/>
                <w:bCs/>
                <w:noProof/>
                <w:webHidden/>
                <w:sz w:val="28"/>
                <w:szCs w:val="28"/>
              </w:rPr>
              <w:t>87</w:t>
            </w:r>
            <w:r w:rsidR="00C75C7E" w:rsidRPr="004A08A6">
              <w:rPr>
                <w:rFonts w:ascii="Times New Roman" w:hAnsi="Times New Roman"/>
                <w:b/>
                <w:bCs/>
                <w:noProof/>
                <w:webHidden/>
                <w:sz w:val="28"/>
                <w:szCs w:val="28"/>
              </w:rPr>
              <w:fldChar w:fldCharType="end"/>
            </w:r>
          </w:hyperlink>
        </w:p>
        <w:p w14:paraId="2731EA1F" w14:textId="77777777" w:rsidR="004A08A6" w:rsidRPr="004A08A6" w:rsidRDefault="004A08A6">
          <w:pPr>
            <w:pStyle w:val="11"/>
            <w:tabs>
              <w:tab w:val="right" w:leader="dot" w:pos="9345"/>
            </w:tabs>
            <w:rPr>
              <w:rFonts w:ascii="Times New Roman" w:eastAsiaTheme="minorEastAsia" w:hAnsi="Times New Roman"/>
              <w:b/>
              <w:bCs/>
              <w:noProof/>
              <w:kern w:val="2"/>
              <w:sz w:val="28"/>
              <w:szCs w:val="28"/>
            </w:rPr>
          </w:pPr>
          <w:hyperlink w:anchor="_Toc181578775" w:history="1">
            <w:r w:rsidRPr="004A08A6">
              <w:rPr>
                <w:rStyle w:val="a3"/>
                <w:b/>
                <w:bCs/>
                <w:noProof/>
                <w:sz w:val="28"/>
                <w:szCs w:val="28"/>
              </w:rPr>
              <w:t>CONCLUSIONS</w:t>
            </w:r>
            <w:r w:rsidRPr="004A08A6">
              <w:rPr>
                <w:rFonts w:ascii="Times New Roman" w:hAnsi="Times New Roman"/>
                <w:b/>
                <w:bCs/>
                <w:noProof/>
                <w:webHidden/>
                <w:sz w:val="28"/>
                <w:szCs w:val="28"/>
              </w:rPr>
              <w:tab/>
            </w:r>
            <w:r w:rsidR="00C75C7E" w:rsidRPr="004A08A6">
              <w:rPr>
                <w:rFonts w:ascii="Times New Roman" w:hAnsi="Times New Roman"/>
                <w:b/>
                <w:bCs/>
                <w:noProof/>
                <w:webHidden/>
                <w:sz w:val="28"/>
                <w:szCs w:val="28"/>
              </w:rPr>
              <w:fldChar w:fldCharType="begin"/>
            </w:r>
            <w:r w:rsidRPr="004A08A6">
              <w:rPr>
                <w:rFonts w:ascii="Times New Roman" w:hAnsi="Times New Roman"/>
                <w:b/>
                <w:bCs/>
                <w:noProof/>
                <w:webHidden/>
                <w:sz w:val="28"/>
                <w:szCs w:val="28"/>
              </w:rPr>
              <w:instrText xml:space="preserve"> PAGEREF _Toc181578775 \h </w:instrText>
            </w:r>
            <w:r w:rsidR="00C75C7E" w:rsidRPr="004A08A6">
              <w:rPr>
                <w:rFonts w:ascii="Times New Roman" w:hAnsi="Times New Roman"/>
                <w:b/>
                <w:bCs/>
                <w:noProof/>
                <w:webHidden/>
                <w:sz w:val="28"/>
                <w:szCs w:val="28"/>
              </w:rPr>
            </w:r>
            <w:r w:rsidR="00C75C7E" w:rsidRPr="004A08A6">
              <w:rPr>
                <w:rFonts w:ascii="Times New Roman" w:hAnsi="Times New Roman"/>
                <w:b/>
                <w:bCs/>
                <w:noProof/>
                <w:webHidden/>
                <w:sz w:val="28"/>
                <w:szCs w:val="28"/>
              </w:rPr>
              <w:fldChar w:fldCharType="separate"/>
            </w:r>
            <w:r w:rsidRPr="004A08A6">
              <w:rPr>
                <w:rFonts w:ascii="Times New Roman" w:hAnsi="Times New Roman"/>
                <w:b/>
                <w:bCs/>
                <w:noProof/>
                <w:webHidden/>
                <w:sz w:val="28"/>
                <w:szCs w:val="28"/>
              </w:rPr>
              <w:t>93</w:t>
            </w:r>
            <w:r w:rsidR="00C75C7E" w:rsidRPr="004A08A6">
              <w:rPr>
                <w:rFonts w:ascii="Times New Roman" w:hAnsi="Times New Roman"/>
                <w:b/>
                <w:bCs/>
                <w:noProof/>
                <w:webHidden/>
                <w:sz w:val="28"/>
                <w:szCs w:val="28"/>
              </w:rPr>
              <w:fldChar w:fldCharType="end"/>
            </w:r>
          </w:hyperlink>
        </w:p>
        <w:p w14:paraId="40EF69B9" w14:textId="77777777" w:rsidR="004A08A6" w:rsidRPr="004A08A6" w:rsidRDefault="004A08A6">
          <w:pPr>
            <w:pStyle w:val="11"/>
            <w:tabs>
              <w:tab w:val="right" w:leader="dot" w:pos="9345"/>
            </w:tabs>
            <w:rPr>
              <w:rFonts w:ascii="Times New Roman" w:eastAsiaTheme="minorEastAsia" w:hAnsi="Times New Roman"/>
              <w:b/>
              <w:bCs/>
              <w:noProof/>
              <w:kern w:val="2"/>
              <w:sz w:val="28"/>
              <w:szCs w:val="28"/>
            </w:rPr>
          </w:pPr>
          <w:hyperlink w:anchor="_Toc181578776" w:history="1">
            <w:r w:rsidRPr="004A08A6">
              <w:rPr>
                <w:rStyle w:val="a3"/>
                <w:b/>
                <w:bCs/>
                <w:noProof/>
                <w:sz w:val="28"/>
                <w:szCs w:val="28"/>
              </w:rPr>
              <w:t>REFERENCES</w:t>
            </w:r>
            <w:r w:rsidRPr="004A08A6">
              <w:rPr>
                <w:rFonts w:ascii="Times New Roman" w:hAnsi="Times New Roman"/>
                <w:b/>
                <w:bCs/>
                <w:noProof/>
                <w:webHidden/>
                <w:sz w:val="28"/>
                <w:szCs w:val="28"/>
              </w:rPr>
              <w:tab/>
            </w:r>
            <w:r w:rsidR="00C75C7E" w:rsidRPr="004A08A6">
              <w:rPr>
                <w:rFonts w:ascii="Times New Roman" w:hAnsi="Times New Roman"/>
                <w:b/>
                <w:bCs/>
                <w:noProof/>
                <w:webHidden/>
                <w:sz w:val="28"/>
                <w:szCs w:val="28"/>
              </w:rPr>
              <w:fldChar w:fldCharType="begin"/>
            </w:r>
            <w:r w:rsidRPr="004A08A6">
              <w:rPr>
                <w:rFonts w:ascii="Times New Roman" w:hAnsi="Times New Roman"/>
                <w:b/>
                <w:bCs/>
                <w:noProof/>
                <w:webHidden/>
                <w:sz w:val="28"/>
                <w:szCs w:val="28"/>
              </w:rPr>
              <w:instrText xml:space="preserve"> PAGEREF _Toc181578776 \h </w:instrText>
            </w:r>
            <w:r w:rsidR="00C75C7E" w:rsidRPr="004A08A6">
              <w:rPr>
                <w:rFonts w:ascii="Times New Roman" w:hAnsi="Times New Roman"/>
                <w:b/>
                <w:bCs/>
                <w:noProof/>
                <w:webHidden/>
                <w:sz w:val="28"/>
                <w:szCs w:val="28"/>
              </w:rPr>
            </w:r>
            <w:r w:rsidR="00C75C7E" w:rsidRPr="004A08A6">
              <w:rPr>
                <w:rFonts w:ascii="Times New Roman" w:hAnsi="Times New Roman"/>
                <w:b/>
                <w:bCs/>
                <w:noProof/>
                <w:webHidden/>
                <w:sz w:val="28"/>
                <w:szCs w:val="28"/>
              </w:rPr>
              <w:fldChar w:fldCharType="separate"/>
            </w:r>
            <w:r w:rsidRPr="004A08A6">
              <w:rPr>
                <w:rFonts w:ascii="Times New Roman" w:hAnsi="Times New Roman"/>
                <w:b/>
                <w:bCs/>
                <w:noProof/>
                <w:webHidden/>
                <w:sz w:val="28"/>
                <w:szCs w:val="28"/>
              </w:rPr>
              <w:t>95</w:t>
            </w:r>
            <w:r w:rsidR="00C75C7E" w:rsidRPr="004A08A6">
              <w:rPr>
                <w:rFonts w:ascii="Times New Roman" w:hAnsi="Times New Roman"/>
                <w:b/>
                <w:bCs/>
                <w:noProof/>
                <w:webHidden/>
                <w:sz w:val="28"/>
                <w:szCs w:val="28"/>
              </w:rPr>
              <w:fldChar w:fldCharType="end"/>
            </w:r>
          </w:hyperlink>
        </w:p>
        <w:p w14:paraId="3BB7BC78" w14:textId="77777777" w:rsidR="00374094" w:rsidRDefault="00C75C7E">
          <w:r w:rsidRPr="00374094">
            <w:rPr>
              <w:rFonts w:ascii="Times New Roman" w:hAnsi="Times New Roman"/>
              <w:b/>
              <w:bCs/>
              <w:sz w:val="28"/>
              <w:szCs w:val="28"/>
            </w:rPr>
            <w:fldChar w:fldCharType="end"/>
          </w:r>
        </w:p>
      </w:sdtContent>
    </w:sdt>
    <w:p w14:paraId="12C60E67" w14:textId="77777777" w:rsidR="00374094" w:rsidRPr="001F6D7D" w:rsidRDefault="00374094" w:rsidP="001F6D7D">
      <w:pPr>
        <w:spacing w:after="0" w:line="360" w:lineRule="auto"/>
        <w:ind w:firstLine="567"/>
        <w:jc w:val="center"/>
        <w:rPr>
          <w:rFonts w:ascii="Times New Roman" w:hAnsi="Times New Roman"/>
          <w:b/>
          <w:bCs/>
          <w:sz w:val="28"/>
          <w:szCs w:val="28"/>
        </w:rPr>
      </w:pPr>
    </w:p>
    <w:p w14:paraId="532351D8" w14:textId="77777777" w:rsidR="00374094" w:rsidRDefault="00374094" w:rsidP="00374094">
      <w:pPr>
        <w:spacing w:after="0" w:line="360" w:lineRule="auto"/>
        <w:ind w:firstLine="567"/>
        <w:jc w:val="both"/>
        <w:rPr>
          <w:rFonts w:ascii="Times New Roman" w:hAnsi="Times New Roman"/>
          <w:sz w:val="28"/>
          <w:szCs w:val="28"/>
        </w:rPr>
      </w:pPr>
    </w:p>
    <w:p w14:paraId="0D07AFCD" w14:textId="77777777" w:rsidR="00374094" w:rsidRDefault="00374094" w:rsidP="00374094">
      <w:pPr>
        <w:spacing w:after="0" w:line="360" w:lineRule="auto"/>
        <w:ind w:firstLine="567"/>
        <w:jc w:val="both"/>
        <w:rPr>
          <w:rFonts w:ascii="Times New Roman" w:hAnsi="Times New Roman"/>
          <w:sz w:val="28"/>
          <w:szCs w:val="28"/>
        </w:rPr>
      </w:pPr>
    </w:p>
    <w:p w14:paraId="7AF00743" w14:textId="77777777" w:rsidR="00374094" w:rsidRDefault="00374094" w:rsidP="00374094">
      <w:pPr>
        <w:spacing w:after="0" w:line="360" w:lineRule="auto"/>
        <w:ind w:firstLine="567"/>
        <w:jc w:val="both"/>
        <w:rPr>
          <w:rFonts w:ascii="Times New Roman" w:hAnsi="Times New Roman"/>
          <w:sz w:val="28"/>
          <w:szCs w:val="28"/>
        </w:rPr>
      </w:pPr>
    </w:p>
    <w:p w14:paraId="65539398" w14:textId="77777777" w:rsidR="00374094" w:rsidRDefault="00374094" w:rsidP="00374094">
      <w:pPr>
        <w:spacing w:after="0" w:line="360" w:lineRule="auto"/>
        <w:ind w:firstLine="567"/>
        <w:jc w:val="both"/>
        <w:rPr>
          <w:rFonts w:ascii="Times New Roman" w:hAnsi="Times New Roman"/>
          <w:sz w:val="28"/>
          <w:szCs w:val="28"/>
        </w:rPr>
      </w:pPr>
    </w:p>
    <w:p w14:paraId="52520A9B" w14:textId="77777777" w:rsidR="00B05613" w:rsidRDefault="00B05613" w:rsidP="00B05613">
      <w:pPr>
        <w:pStyle w:val="1"/>
        <w:rPr>
          <w:lang w:val="uk-UA"/>
        </w:rPr>
      </w:pPr>
      <w:bookmarkStart w:id="0" w:name="_Toc181578762"/>
      <w:r w:rsidRPr="009D6524">
        <w:rPr>
          <w:lang w:val="en-US"/>
        </w:rPr>
        <w:lastRenderedPageBreak/>
        <w:t>INTRODUCTION</w:t>
      </w:r>
      <w:bookmarkEnd w:id="0"/>
    </w:p>
    <w:p w14:paraId="306DB4BA" w14:textId="77777777" w:rsidR="009D6524" w:rsidRPr="009D6524" w:rsidRDefault="009D6524" w:rsidP="009D6524">
      <w:pPr>
        <w:rPr>
          <w:lang w:val="uk-UA"/>
        </w:rPr>
      </w:pPr>
    </w:p>
    <w:p w14:paraId="7BBB03EE"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b/>
          <w:bCs/>
          <w:sz w:val="28"/>
          <w:szCs w:val="28"/>
          <w:lang w:val="en-US"/>
        </w:rPr>
        <w:t>The relevance of the study.</w:t>
      </w:r>
      <w:r w:rsidRPr="009D6524">
        <w:rPr>
          <w:rFonts w:ascii="Times New Roman" w:hAnsi="Times New Roman"/>
          <w:sz w:val="28"/>
          <w:szCs w:val="28"/>
          <w:lang w:val="en-US"/>
        </w:rPr>
        <w:t xml:space="preserve"> The efficacy of business management in contemporary circumstances significantly hinges on the organization's capacity to incentivize and retain skilled personnel. In a time of global competition for talent, swift technology advancements, and changing worker expectations, the establishment of an efficient motivation management system is essential for sustainable business growth and the preservation of competitive advantages. The necessity of enhancing motivation management systems is more pronounced in technology firms, where human capital constitutes the principal source of value generation. The technology sector's dynamic characteristics, marked by fierce talent rivalry, fast innovation cycles, and evolving work habits, require an advanced strategy for employee motivation that transcends conventional reward models.</w:t>
      </w:r>
    </w:p>
    <w:p w14:paraId="5092C2C9" w14:textId="77777777" w:rsidR="000D5022" w:rsidRDefault="000D5022" w:rsidP="000D5022">
      <w:pPr>
        <w:pStyle w:val="whitespace-pre-wrap"/>
        <w:spacing w:before="0" w:beforeAutospacing="0" w:after="0" w:afterAutospacing="0" w:line="360" w:lineRule="auto"/>
        <w:ind w:firstLine="709"/>
        <w:jc w:val="both"/>
        <w:rPr>
          <w:color w:val="000000" w:themeColor="text1"/>
          <w:sz w:val="28"/>
          <w:szCs w:val="28"/>
          <w:lang w:val="en-US"/>
        </w:rPr>
      </w:pPr>
      <w:r w:rsidRPr="003845A5">
        <w:rPr>
          <w:rFonts w:eastAsia="TimesNewRoman"/>
          <w:b/>
          <w:sz w:val="28"/>
          <w:szCs w:val="28"/>
          <w:lang w:val="en-US"/>
        </w:rPr>
        <w:t>Analysis</w:t>
      </w:r>
      <w:r w:rsidRPr="003845A5">
        <w:rPr>
          <w:rFonts w:eastAsia="TimesNewRoman"/>
          <w:b/>
          <w:sz w:val="28"/>
          <w:szCs w:val="28"/>
        </w:rPr>
        <w:t xml:space="preserve"> </w:t>
      </w:r>
      <w:r w:rsidRPr="003845A5">
        <w:rPr>
          <w:rFonts w:eastAsia="TimesNewRoman"/>
          <w:b/>
          <w:sz w:val="28"/>
          <w:szCs w:val="28"/>
          <w:lang w:val="en-US"/>
        </w:rPr>
        <w:t>of</w:t>
      </w:r>
      <w:r w:rsidRPr="003845A5">
        <w:rPr>
          <w:rFonts w:eastAsia="TimesNewRoman"/>
          <w:b/>
          <w:sz w:val="28"/>
          <w:szCs w:val="28"/>
        </w:rPr>
        <w:t xml:space="preserve"> </w:t>
      </w:r>
      <w:r w:rsidRPr="003845A5">
        <w:rPr>
          <w:rFonts w:eastAsia="TimesNewRoman"/>
          <w:b/>
          <w:sz w:val="28"/>
          <w:szCs w:val="28"/>
          <w:lang w:val="en-US"/>
        </w:rPr>
        <w:t>recent</w:t>
      </w:r>
      <w:r w:rsidRPr="003845A5">
        <w:rPr>
          <w:rFonts w:eastAsia="TimesNewRoman"/>
          <w:b/>
          <w:sz w:val="28"/>
          <w:szCs w:val="28"/>
        </w:rPr>
        <w:t xml:space="preserve"> </w:t>
      </w:r>
      <w:r w:rsidRPr="003845A5">
        <w:rPr>
          <w:rFonts w:eastAsia="TimesNewRoman"/>
          <w:b/>
          <w:sz w:val="28"/>
          <w:szCs w:val="28"/>
          <w:lang w:val="en-US"/>
        </w:rPr>
        <w:t>research</w:t>
      </w:r>
      <w:r w:rsidRPr="003845A5">
        <w:rPr>
          <w:rFonts w:eastAsia="TimesNewRoman"/>
          <w:b/>
          <w:sz w:val="28"/>
          <w:szCs w:val="28"/>
        </w:rPr>
        <w:t xml:space="preserve"> </w:t>
      </w:r>
      <w:r w:rsidRPr="003845A5">
        <w:rPr>
          <w:rFonts w:eastAsia="TimesNewRoman"/>
          <w:b/>
          <w:sz w:val="28"/>
          <w:szCs w:val="28"/>
          <w:lang w:val="en-US"/>
        </w:rPr>
        <w:t>and</w:t>
      </w:r>
      <w:r w:rsidRPr="003845A5">
        <w:rPr>
          <w:rFonts w:eastAsia="TimesNewRoman"/>
          <w:b/>
          <w:sz w:val="28"/>
          <w:szCs w:val="28"/>
        </w:rPr>
        <w:t xml:space="preserve"> </w:t>
      </w:r>
      <w:r w:rsidRPr="003845A5">
        <w:rPr>
          <w:rFonts w:eastAsia="TimesNewRoman"/>
          <w:b/>
          <w:sz w:val="28"/>
          <w:szCs w:val="28"/>
          <w:lang w:val="en-US"/>
        </w:rPr>
        <w:t>publications</w:t>
      </w:r>
      <w:r w:rsidRPr="003845A5">
        <w:rPr>
          <w:rFonts w:eastAsia="TimesNewRoman"/>
          <w:b/>
          <w:sz w:val="28"/>
          <w:szCs w:val="28"/>
        </w:rPr>
        <w:t>.</w:t>
      </w:r>
    </w:p>
    <w:p w14:paraId="294786A4"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NetEase Inc., a prominent technological firm in China, exemplifies an intriguing case study in motivation management. The organization functions in many high-growth industries, such as online gaming, educational technology, and digital content, where staff engagement and retention are essential for sustaining innovation and market standing. The company's expertise in adjusting its incentive systems to address the difficulties of digital transformation and evolving workforce demographics provides significant insights into contemporary motivation management approaches.</w:t>
      </w:r>
    </w:p>
    <w:p w14:paraId="38051174"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Current studies in organizational behavior and human resource management highlight the growing intricacy of employee motivation in the digital era. Research suggests that conventional incentive theories necessitate considerable modification to meet the requirements of contemporary knowledge workers, especially in technology-driven sectors. The incorporation of digital technologies, remote work methodologies, and cross-cultural management factors has generated novel problems and possibilities in the design and execution of incentive systems.</w:t>
      </w:r>
    </w:p>
    <w:p w14:paraId="357B5ABF" w14:textId="77777777" w:rsidR="000D5022" w:rsidRDefault="000D5022" w:rsidP="000D5022">
      <w:pPr>
        <w:pStyle w:val="whitespace-pre-wrap"/>
        <w:spacing w:before="0" w:beforeAutospacing="0" w:after="0" w:afterAutospacing="0" w:line="360" w:lineRule="auto"/>
        <w:ind w:firstLine="567"/>
        <w:jc w:val="both"/>
        <w:rPr>
          <w:b/>
          <w:sz w:val="28"/>
          <w:szCs w:val="28"/>
          <w:lang w:val="en-US"/>
        </w:rPr>
      </w:pPr>
      <w:r w:rsidRPr="003845A5">
        <w:rPr>
          <w:b/>
          <w:sz w:val="28"/>
          <w:szCs w:val="28"/>
          <w:lang w:val="en-US"/>
        </w:rPr>
        <w:lastRenderedPageBreak/>
        <w:t>Goal and tasks.</w:t>
      </w:r>
    </w:p>
    <w:p w14:paraId="58550F6D" w14:textId="77777777" w:rsidR="00B05613" w:rsidRPr="009D6524" w:rsidRDefault="000D5022" w:rsidP="004A08A6">
      <w:pPr>
        <w:spacing w:after="0" w:line="360" w:lineRule="auto"/>
        <w:ind w:firstLine="567"/>
        <w:jc w:val="both"/>
        <w:rPr>
          <w:rFonts w:ascii="Times New Roman" w:hAnsi="Times New Roman"/>
          <w:sz w:val="28"/>
          <w:szCs w:val="28"/>
          <w:lang w:val="en-US"/>
        </w:rPr>
      </w:pPr>
      <w:r w:rsidRPr="000D5022">
        <w:rPr>
          <w:rFonts w:ascii="Times New Roman" w:hAnsi="Times New Roman"/>
          <w:b/>
          <w:bCs/>
          <w:sz w:val="28"/>
          <w:szCs w:val="28"/>
          <w:lang w:val="en-US"/>
        </w:rPr>
        <w:t xml:space="preserve">The purpose of this study </w:t>
      </w:r>
      <w:r w:rsidR="00B05613" w:rsidRPr="009D6524">
        <w:rPr>
          <w:rFonts w:ascii="Times New Roman" w:hAnsi="Times New Roman"/>
          <w:sz w:val="28"/>
          <w:szCs w:val="28"/>
          <w:lang w:val="en-US"/>
        </w:rPr>
        <w:t>is to develop comprehensive recommendations for improving the motivation management system at NetEase Inc., considering both global best practices and company-specific contexts.</w:t>
      </w:r>
    </w:p>
    <w:p w14:paraId="523DB1B9"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 xml:space="preserve">To achieve this aim, the following </w:t>
      </w:r>
      <w:r w:rsidRPr="009D6524">
        <w:rPr>
          <w:rFonts w:ascii="Times New Roman" w:hAnsi="Times New Roman"/>
          <w:b/>
          <w:bCs/>
          <w:sz w:val="28"/>
          <w:szCs w:val="28"/>
          <w:lang w:val="en-US"/>
        </w:rPr>
        <w:t>research objectives</w:t>
      </w:r>
      <w:r w:rsidRPr="009D6524">
        <w:rPr>
          <w:rFonts w:ascii="Times New Roman" w:hAnsi="Times New Roman"/>
          <w:sz w:val="28"/>
          <w:szCs w:val="28"/>
          <w:lang w:val="en-US"/>
        </w:rPr>
        <w:t xml:space="preserve"> have been formulated:</w:t>
      </w:r>
    </w:p>
    <w:p w14:paraId="23D7D9FB" w14:textId="77777777" w:rsidR="00B05613" w:rsidRPr="009D6524" w:rsidRDefault="00B05613" w:rsidP="00B05613">
      <w:pPr>
        <w:numPr>
          <w:ilvl w:val="0"/>
          <w:numId w:val="17"/>
        </w:numPr>
        <w:spacing w:after="0" w:line="360" w:lineRule="auto"/>
        <w:jc w:val="both"/>
        <w:rPr>
          <w:rFonts w:ascii="Times New Roman" w:hAnsi="Times New Roman"/>
          <w:sz w:val="28"/>
          <w:szCs w:val="28"/>
          <w:lang w:val="en-US"/>
        </w:rPr>
      </w:pPr>
      <w:r w:rsidRPr="009D6524">
        <w:rPr>
          <w:rFonts w:ascii="Times New Roman" w:hAnsi="Times New Roman"/>
          <w:sz w:val="28"/>
          <w:szCs w:val="28"/>
          <w:lang w:val="en-US"/>
        </w:rPr>
        <w:t>To examine the theoretical foundations and modern approaches to motivation management in enterprises</w:t>
      </w:r>
    </w:p>
    <w:p w14:paraId="2AD22882" w14:textId="77777777" w:rsidR="00B05613" w:rsidRPr="009D6524" w:rsidRDefault="00B05613" w:rsidP="00B05613">
      <w:pPr>
        <w:numPr>
          <w:ilvl w:val="0"/>
          <w:numId w:val="17"/>
        </w:numPr>
        <w:spacing w:after="0" w:line="360" w:lineRule="auto"/>
        <w:jc w:val="both"/>
        <w:rPr>
          <w:rFonts w:ascii="Times New Roman" w:hAnsi="Times New Roman"/>
          <w:sz w:val="28"/>
          <w:szCs w:val="28"/>
          <w:lang w:val="en-US"/>
        </w:rPr>
      </w:pPr>
      <w:r w:rsidRPr="009D6524">
        <w:rPr>
          <w:rFonts w:ascii="Times New Roman" w:hAnsi="Times New Roman"/>
          <w:sz w:val="28"/>
          <w:szCs w:val="28"/>
          <w:lang w:val="en-US"/>
        </w:rPr>
        <w:t>To analyze the current state of the motivation management system at NetEase Inc.</w:t>
      </w:r>
    </w:p>
    <w:p w14:paraId="5B68D127" w14:textId="77777777" w:rsidR="00B05613" w:rsidRPr="009D6524" w:rsidRDefault="00B05613" w:rsidP="00B05613">
      <w:pPr>
        <w:numPr>
          <w:ilvl w:val="0"/>
          <w:numId w:val="17"/>
        </w:numPr>
        <w:spacing w:after="0" w:line="360" w:lineRule="auto"/>
        <w:jc w:val="both"/>
        <w:rPr>
          <w:rFonts w:ascii="Times New Roman" w:hAnsi="Times New Roman"/>
          <w:sz w:val="28"/>
          <w:szCs w:val="28"/>
          <w:lang w:val="en-US"/>
        </w:rPr>
      </w:pPr>
      <w:r w:rsidRPr="009D6524">
        <w:rPr>
          <w:rFonts w:ascii="Times New Roman" w:hAnsi="Times New Roman"/>
          <w:sz w:val="28"/>
          <w:szCs w:val="28"/>
          <w:lang w:val="en-US"/>
        </w:rPr>
        <w:t>To evaluate the effectiveness of existing motivation tools and their impact on employee performance</w:t>
      </w:r>
    </w:p>
    <w:p w14:paraId="5F2C9B69" w14:textId="77777777" w:rsidR="00B05613" w:rsidRPr="009D6524" w:rsidRDefault="00B05613" w:rsidP="00B05613">
      <w:pPr>
        <w:numPr>
          <w:ilvl w:val="0"/>
          <w:numId w:val="17"/>
        </w:numPr>
        <w:spacing w:after="0" w:line="360" w:lineRule="auto"/>
        <w:jc w:val="both"/>
        <w:rPr>
          <w:rFonts w:ascii="Times New Roman" w:hAnsi="Times New Roman"/>
          <w:sz w:val="28"/>
          <w:szCs w:val="28"/>
          <w:lang w:val="en-US"/>
        </w:rPr>
      </w:pPr>
      <w:r w:rsidRPr="009D6524">
        <w:rPr>
          <w:rFonts w:ascii="Times New Roman" w:hAnsi="Times New Roman"/>
          <w:sz w:val="28"/>
          <w:szCs w:val="28"/>
          <w:lang w:val="en-US"/>
        </w:rPr>
        <w:t>To develop an integrated strategy for improving the motivation management system</w:t>
      </w:r>
    </w:p>
    <w:p w14:paraId="4D52E79B" w14:textId="77777777" w:rsidR="00B05613" w:rsidRPr="009D6524" w:rsidRDefault="00B05613" w:rsidP="00B05613">
      <w:pPr>
        <w:numPr>
          <w:ilvl w:val="0"/>
          <w:numId w:val="17"/>
        </w:numPr>
        <w:spacing w:after="0" w:line="360" w:lineRule="auto"/>
        <w:jc w:val="both"/>
        <w:rPr>
          <w:rFonts w:ascii="Times New Roman" w:hAnsi="Times New Roman"/>
          <w:sz w:val="28"/>
          <w:szCs w:val="28"/>
          <w:lang w:val="en-US"/>
        </w:rPr>
      </w:pPr>
      <w:r w:rsidRPr="009D6524">
        <w:rPr>
          <w:rFonts w:ascii="Times New Roman" w:hAnsi="Times New Roman"/>
          <w:sz w:val="28"/>
          <w:szCs w:val="28"/>
          <w:lang w:val="en-US"/>
        </w:rPr>
        <w:t>To assess the economic viability of proposed improvements and their potential impact on organizational performance</w:t>
      </w:r>
    </w:p>
    <w:p w14:paraId="008C04B2"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b/>
          <w:bCs/>
          <w:sz w:val="28"/>
          <w:szCs w:val="28"/>
          <w:lang w:val="en-US"/>
        </w:rPr>
        <w:t>The object of this research</w:t>
      </w:r>
      <w:r w:rsidRPr="009D6524">
        <w:rPr>
          <w:rFonts w:ascii="Times New Roman" w:hAnsi="Times New Roman"/>
          <w:sz w:val="28"/>
          <w:szCs w:val="28"/>
          <w:lang w:val="en-US"/>
        </w:rPr>
        <w:t xml:space="preserve"> is the motivation management system at NetEase Inc.</w:t>
      </w:r>
    </w:p>
    <w:p w14:paraId="169CDCE9"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b/>
          <w:bCs/>
          <w:sz w:val="28"/>
          <w:szCs w:val="28"/>
          <w:lang w:val="en-US"/>
        </w:rPr>
        <w:t>The subject of the research</w:t>
      </w:r>
      <w:r w:rsidRPr="009D6524">
        <w:rPr>
          <w:rFonts w:ascii="Times New Roman" w:hAnsi="Times New Roman"/>
          <w:sz w:val="28"/>
          <w:szCs w:val="28"/>
          <w:lang w:val="en-US"/>
        </w:rPr>
        <w:t xml:space="preserve"> is the theoretical, methodological, and practical aspects of improving enterprise motivation management systems in the context of digital transformation.</w:t>
      </w:r>
    </w:p>
    <w:p w14:paraId="1AD38B9F"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b/>
          <w:bCs/>
          <w:sz w:val="28"/>
          <w:szCs w:val="28"/>
          <w:lang w:val="en-US"/>
        </w:rPr>
        <w:t>The theoretical significance</w:t>
      </w:r>
      <w:r w:rsidRPr="009D6524">
        <w:rPr>
          <w:rFonts w:ascii="Times New Roman" w:hAnsi="Times New Roman"/>
          <w:sz w:val="28"/>
          <w:szCs w:val="28"/>
          <w:lang w:val="en-US"/>
        </w:rPr>
        <w:t xml:space="preserve"> of this research lies in its contribution to the understanding of modern motivation management practices in technology companies, particularly in the context of Eastern business cultures. The practical significance is demonstrated through the development of specific recommendations for improving motivation systems that can be implemented not only at NetEase Inc. but also adapted for use in similar organizations.</w:t>
      </w:r>
    </w:p>
    <w:p w14:paraId="40A021D9" w14:textId="77777777" w:rsidR="00B05613" w:rsidRDefault="00B05613" w:rsidP="00B05613">
      <w:pPr>
        <w:spacing w:after="0" w:line="360" w:lineRule="auto"/>
        <w:ind w:firstLine="567"/>
        <w:jc w:val="both"/>
        <w:rPr>
          <w:rFonts w:ascii="Times New Roman" w:hAnsi="Times New Roman"/>
          <w:sz w:val="28"/>
          <w:szCs w:val="28"/>
          <w:lang w:val="uk-UA"/>
        </w:rPr>
      </w:pPr>
      <w:r w:rsidRPr="009D6524">
        <w:rPr>
          <w:rFonts w:ascii="Times New Roman" w:hAnsi="Times New Roman"/>
          <w:b/>
          <w:bCs/>
          <w:sz w:val="28"/>
          <w:szCs w:val="28"/>
          <w:lang w:val="en-US"/>
        </w:rPr>
        <w:t>The research methodology</w:t>
      </w:r>
      <w:r w:rsidRPr="009D6524">
        <w:rPr>
          <w:rFonts w:ascii="Times New Roman" w:hAnsi="Times New Roman"/>
          <w:sz w:val="28"/>
          <w:szCs w:val="28"/>
          <w:lang w:val="en-US"/>
        </w:rPr>
        <w:t xml:space="preserve"> incorporates both theoretical and empirical methods, including systematic literature review, statistical analysis, employee surveys, comparative analysis, and economic modeling. The information base includes company financial reports, internal documentation, employee feedback, industry analyses, and academic literature on motivation management.</w:t>
      </w:r>
    </w:p>
    <w:p w14:paraId="5A3F642D" w14:textId="77777777" w:rsidR="001300EF" w:rsidRPr="001300EF" w:rsidRDefault="001300EF" w:rsidP="001300EF">
      <w:pPr>
        <w:pStyle w:val="whitespace-pre-wrap"/>
        <w:spacing w:before="0" w:beforeAutospacing="0" w:after="0" w:afterAutospacing="0" w:line="360" w:lineRule="auto"/>
        <w:ind w:firstLine="709"/>
        <w:jc w:val="both"/>
        <w:rPr>
          <w:bCs/>
          <w:color w:val="000000" w:themeColor="text1"/>
          <w:sz w:val="28"/>
          <w:szCs w:val="28"/>
        </w:rPr>
      </w:pPr>
      <w:r w:rsidRPr="001300EF">
        <w:rPr>
          <w:b/>
          <w:bCs/>
          <w:color w:val="000000" w:themeColor="text1"/>
          <w:sz w:val="28"/>
          <w:szCs w:val="28"/>
          <w:lang w:val="en-US"/>
        </w:rPr>
        <w:t xml:space="preserve">The scientific novelty </w:t>
      </w:r>
      <w:r w:rsidRPr="001300EF">
        <w:rPr>
          <w:bCs/>
          <w:color w:val="000000" w:themeColor="text1"/>
          <w:sz w:val="28"/>
          <w:szCs w:val="28"/>
          <w:lang w:val="en-US"/>
        </w:rPr>
        <w:t>of the obtained results lies in the development of theoretical provisions and the development of practical recommendations for improving the motivation management system in enterprises in the context of global challenges. The main elements of scientific novelty are: Implementation of innovative motivation mechanisms and tools, Economic assessment of proposed motivation system improvements</w:t>
      </w:r>
      <w:r w:rsidRPr="001300EF">
        <w:rPr>
          <w:bCs/>
          <w:color w:val="000000" w:themeColor="text1"/>
          <w:sz w:val="28"/>
          <w:szCs w:val="28"/>
        </w:rPr>
        <w:t xml:space="preserve">. </w:t>
      </w:r>
    </w:p>
    <w:p w14:paraId="4CF2E884" w14:textId="77777777" w:rsidR="001300EF" w:rsidRPr="001300EF" w:rsidRDefault="00577956" w:rsidP="001300EF">
      <w:pPr>
        <w:pStyle w:val="whitespace-pre-wrap"/>
        <w:spacing w:before="0" w:beforeAutospacing="0" w:after="0" w:afterAutospacing="0" w:line="360" w:lineRule="auto"/>
        <w:ind w:firstLine="709"/>
        <w:jc w:val="both"/>
        <w:rPr>
          <w:color w:val="000000" w:themeColor="text1"/>
          <w:sz w:val="28"/>
          <w:szCs w:val="28"/>
          <w:lang w:val="en-US"/>
        </w:rPr>
      </w:pPr>
      <w:r w:rsidRPr="001300EF">
        <w:rPr>
          <w:b/>
          <w:bCs/>
          <w:color w:val="000000" w:themeColor="text1"/>
          <w:sz w:val="28"/>
          <w:szCs w:val="28"/>
          <w:lang w:val="en-US"/>
        </w:rPr>
        <w:t>The practical significance</w:t>
      </w:r>
      <w:r w:rsidRPr="001300EF">
        <w:rPr>
          <w:color w:val="000000" w:themeColor="text1"/>
          <w:sz w:val="28"/>
          <w:szCs w:val="28"/>
          <w:lang w:val="en-US"/>
        </w:rPr>
        <w:t xml:space="preserve"> </w:t>
      </w:r>
      <w:r w:rsidR="001300EF" w:rsidRPr="001300EF">
        <w:rPr>
          <w:color w:val="000000" w:themeColor="text1"/>
          <w:sz w:val="28"/>
          <w:szCs w:val="28"/>
          <w:lang w:val="en-US"/>
        </w:rPr>
        <w:t>of the results obtained is that the theoretical provisions and practical recommendations set out in the dissertation can be used:</w:t>
      </w:r>
    </w:p>
    <w:p w14:paraId="1DCEE573" w14:textId="77777777" w:rsidR="001300EF" w:rsidRPr="002150FB" w:rsidRDefault="001300EF" w:rsidP="000125DF">
      <w:pPr>
        <w:pStyle w:val="whitespace-pre-wrap"/>
        <w:spacing w:before="0" w:beforeAutospacing="0" w:after="0" w:afterAutospacing="0" w:line="360" w:lineRule="auto"/>
        <w:jc w:val="both"/>
        <w:rPr>
          <w:color w:val="000000" w:themeColor="text1"/>
          <w:sz w:val="28"/>
          <w:szCs w:val="28"/>
        </w:rPr>
      </w:pPr>
      <w:r w:rsidRPr="001300EF">
        <w:rPr>
          <w:color w:val="000000" w:themeColor="text1"/>
          <w:sz w:val="28"/>
          <w:szCs w:val="28"/>
          <w:lang w:val="en-US"/>
        </w:rPr>
        <w:t xml:space="preserve">NetEase Inc. – to improve the motivation management system, taking into </w:t>
      </w:r>
      <w:r w:rsidRPr="002150FB">
        <w:rPr>
          <w:color w:val="000000" w:themeColor="text1"/>
          <w:sz w:val="28"/>
          <w:szCs w:val="28"/>
          <w:lang w:val="en-US"/>
        </w:rPr>
        <w:t>account both best global practices and the contexts of a specific company.</w:t>
      </w:r>
    </w:p>
    <w:p w14:paraId="254529EC" w14:textId="77777777" w:rsidR="00577956" w:rsidRPr="002150FB" w:rsidRDefault="00577956" w:rsidP="001300EF">
      <w:pPr>
        <w:pStyle w:val="whitespace-pre-wrap"/>
        <w:spacing w:before="0" w:beforeAutospacing="0" w:after="0" w:afterAutospacing="0" w:line="360" w:lineRule="auto"/>
        <w:ind w:firstLine="709"/>
        <w:jc w:val="both"/>
        <w:rPr>
          <w:bCs/>
          <w:color w:val="200F03"/>
          <w:sz w:val="28"/>
          <w:szCs w:val="28"/>
          <w:lang w:val="en-US"/>
        </w:rPr>
      </w:pPr>
      <w:r w:rsidRPr="002150FB">
        <w:rPr>
          <w:b/>
          <w:bCs/>
          <w:color w:val="200F03"/>
          <w:sz w:val="28"/>
          <w:szCs w:val="28"/>
          <w:lang w:val="en-US"/>
        </w:rPr>
        <w:t>Structure and scope of work.</w:t>
      </w:r>
      <w:r w:rsidRPr="002150FB">
        <w:rPr>
          <w:bCs/>
          <w:color w:val="200F03"/>
          <w:sz w:val="28"/>
          <w:szCs w:val="28"/>
          <w:lang w:val="en-US"/>
        </w:rPr>
        <w:t xml:space="preserve"> The work consists of admission, three chapters, conclusions, bibliography (list of used sources) (6</w:t>
      </w:r>
      <w:r w:rsidR="002C69CC" w:rsidRPr="002150FB">
        <w:rPr>
          <w:bCs/>
          <w:color w:val="200F03"/>
          <w:sz w:val="28"/>
          <w:szCs w:val="28"/>
          <w:lang w:val="en-US"/>
        </w:rPr>
        <w:t>5</w:t>
      </w:r>
      <w:r w:rsidRPr="002150FB">
        <w:rPr>
          <w:bCs/>
          <w:color w:val="200F03"/>
          <w:sz w:val="28"/>
          <w:szCs w:val="28"/>
          <w:lang w:val="en-US"/>
        </w:rPr>
        <w:t xml:space="preserve"> positions). The total amount of qualification project is </w:t>
      </w:r>
      <w:r w:rsidR="002C69CC" w:rsidRPr="002150FB">
        <w:rPr>
          <w:bCs/>
          <w:color w:val="200F03"/>
          <w:sz w:val="28"/>
          <w:szCs w:val="28"/>
          <w:lang w:val="en-US"/>
        </w:rPr>
        <w:t>102</w:t>
      </w:r>
      <w:r w:rsidRPr="002150FB">
        <w:rPr>
          <w:bCs/>
          <w:color w:val="200F03"/>
          <w:sz w:val="28"/>
          <w:szCs w:val="28"/>
          <w:lang w:val="en-US"/>
        </w:rPr>
        <w:t xml:space="preserve"> pages. The work includes </w:t>
      </w:r>
      <w:r w:rsidR="002150FB" w:rsidRPr="002150FB">
        <w:rPr>
          <w:bCs/>
          <w:color w:val="200F03"/>
          <w:sz w:val="28"/>
          <w:szCs w:val="28"/>
          <w:lang w:val="en-US"/>
        </w:rPr>
        <w:t>16</w:t>
      </w:r>
      <w:r w:rsidRPr="002150FB">
        <w:rPr>
          <w:bCs/>
          <w:color w:val="200F03"/>
          <w:sz w:val="28"/>
          <w:szCs w:val="28"/>
          <w:lang w:val="en-US"/>
        </w:rPr>
        <w:t xml:space="preserve"> tables and </w:t>
      </w:r>
      <w:r w:rsidR="002150FB" w:rsidRPr="002150FB">
        <w:rPr>
          <w:bCs/>
          <w:color w:val="200F03"/>
          <w:sz w:val="28"/>
          <w:szCs w:val="28"/>
          <w:lang w:val="en-US"/>
        </w:rPr>
        <w:t>5</w:t>
      </w:r>
      <w:r w:rsidRPr="002150FB">
        <w:rPr>
          <w:bCs/>
          <w:color w:val="200F03"/>
          <w:sz w:val="28"/>
          <w:szCs w:val="28"/>
          <w:lang w:val="en-US"/>
        </w:rPr>
        <w:t xml:space="preserve"> figures.</w:t>
      </w:r>
    </w:p>
    <w:p w14:paraId="6965FE9A" w14:textId="77777777" w:rsidR="00577956" w:rsidRPr="001300EF" w:rsidRDefault="001300EF" w:rsidP="001300EF">
      <w:pPr>
        <w:pStyle w:val="whitespace-pre-wrap"/>
        <w:spacing w:before="0" w:beforeAutospacing="0" w:after="0" w:afterAutospacing="0" w:line="360" w:lineRule="auto"/>
        <w:ind w:firstLine="709"/>
        <w:jc w:val="both"/>
        <w:rPr>
          <w:color w:val="000000" w:themeColor="text1"/>
          <w:sz w:val="28"/>
          <w:szCs w:val="28"/>
          <w:lang w:val="en-US"/>
        </w:rPr>
      </w:pPr>
      <w:r w:rsidRPr="002150FB">
        <w:rPr>
          <w:color w:val="000000" w:themeColor="text1"/>
          <w:sz w:val="28"/>
          <w:szCs w:val="28"/>
          <w:lang w:val="en-US"/>
        </w:rPr>
        <w:t>The first section examines theoretical and methodological basis of the motivation management system in a modern enterprise. The second section</w:t>
      </w:r>
      <w:r w:rsidRPr="001300EF">
        <w:rPr>
          <w:color w:val="000000" w:themeColor="text1"/>
          <w:sz w:val="28"/>
          <w:szCs w:val="28"/>
          <w:lang w:val="en-US"/>
        </w:rPr>
        <w:t xml:space="preserve"> analyzes the </w:t>
      </w:r>
      <w:r w:rsidR="002C69CC" w:rsidRPr="001300EF">
        <w:rPr>
          <w:color w:val="000000" w:themeColor="text1"/>
          <w:sz w:val="28"/>
          <w:szCs w:val="28"/>
          <w:lang w:val="en-US"/>
        </w:rPr>
        <w:t>motivation management system in</w:t>
      </w:r>
      <w:r w:rsidR="002C69CC">
        <w:rPr>
          <w:color w:val="000000" w:themeColor="text1"/>
          <w:sz w:val="28"/>
          <w:szCs w:val="28"/>
          <w:lang w:val="en-US"/>
        </w:rPr>
        <w:t xml:space="preserve"> N</w:t>
      </w:r>
      <w:r w:rsidR="002C69CC" w:rsidRPr="001300EF">
        <w:rPr>
          <w:color w:val="000000" w:themeColor="text1"/>
          <w:sz w:val="28"/>
          <w:szCs w:val="28"/>
          <w:lang w:val="en-US"/>
        </w:rPr>
        <w:t>et</w:t>
      </w:r>
      <w:r w:rsidR="002C69CC">
        <w:rPr>
          <w:color w:val="000000" w:themeColor="text1"/>
          <w:sz w:val="28"/>
          <w:szCs w:val="28"/>
          <w:lang w:val="en-US"/>
        </w:rPr>
        <w:t>Ease I</w:t>
      </w:r>
      <w:r w:rsidR="002C69CC" w:rsidRPr="001300EF">
        <w:rPr>
          <w:color w:val="000000" w:themeColor="text1"/>
          <w:sz w:val="28"/>
          <w:szCs w:val="28"/>
          <w:lang w:val="en-US"/>
        </w:rPr>
        <w:t xml:space="preserve">nc. </w:t>
      </w:r>
      <w:r w:rsidRPr="001300EF">
        <w:rPr>
          <w:color w:val="000000" w:themeColor="text1"/>
          <w:sz w:val="28"/>
          <w:szCs w:val="28"/>
          <w:lang w:val="en-US"/>
        </w:rPr>
        <w:t xml:space="preserve">Section 3 provides </w:t>
      </w:r>
      <w:r w:rsidR="002C69CC" w:rsidRPr="001300EF">
        <w:rPr>
          <w:color w:val="000000" w:themeColor="text1"/>
          <w:sz w:val="28"/>
          <w:szCs w:val="28"/>
          <w:lang w:val="en-US"/>
        </w:rPr>
        <w:t>recommendations for improving the motivation management system in</w:t>
      </w:r>
      <w:r w:rsidRPr="001300EF">
        <w:rPr>
          <w:color w:val="000000" w:themeColor="text1"/>
          <w:sz w:val="28"/>
          <w:szCs w:val="28"/>
          <w:lang w:val="en-US"/>
        </w:rPr>
        <w:t xml:space="preserve"> </w:t>
      </w:r>
      <w:r w:rsidR="002C69CC" w:rsidRPr="009D6524">
        <w:rPr>
          <w:sz w:val="28"/>
          <w:szCs w:val="28"/>
          <w:lang w:val="en-US"/>
        </w:rPr>
        <w:t>NetEase Inc.</w:t>
      </w:r>
    </w:p>
    <w:p w14:paraId="08E538CF" w14:textId="77777777" w:rsidR="00577956" w:rsidRPr="00577956" w:rsidRDefault="00577956" w:rsidP="00577956">
      <w:pPr>
        <w:spacing w:line="360" w:lineRule="auto"/>
        <w:ind w:firstLine="709"/>
        <w:jc w:val="both"/>
        <w:rPr>
          <w:rFonts w:ascii="Times New Roman" w:hAnsi="Times New Roman"/>
          <w:bCs/>
          <w:color w:val="200F03"/>
          <w:sz w:val="28"/>
          <w:szCs w:val="28"/>
          <w:lang w:val="en-US"/>
        </w:rPr>
      </w:pPr>
    </w:p>
    <w:p w14:paraId="5CC10F06" w14:textId="77777777" w:rsidR="00577956" w:rsidRDefault="00577956" w:rsidP="00577956">
      <w:pPr>
        <w:spacing w:line="360" w:lineRule="auto"/>
        <w:ind w:firstLineChars="125" w:firstLine="350"/>
        <w:jc w:val="both"/>
        <w:rPr>
          <w:bCs/>
          <w:color w:val="200F03"/>
          <w:sz w:val="28"/>
          <w:szCs w:val="28"/>
          <w:lang w:val="en-US"/>
        </w:rPr>
      </w:pPr>
    </w:p>
    <w:p w14:paraId="756A515D" w14:textId="77777777" w:rsidR="002C69CC" w:rsidRDefault="002C69CC" w:rsidP="00577956">
      <w:pPr>
        <w:spacing w:line="360" w:lineRule="auto"/>
        <w:ind w:firstLineChars="125" w:firstLine="350"/>
        <w:jc w:val="both"/>
        <w:rPr>
          <w:bCs/>
          <w:color w:val="200F03"/>
          <w:sz w:val="28"/>
          <w:szCs w:val="28"/>
          <w:lang w:val="en-US"/>
        </w:rPr>
      </w:pPr>
    </w:p>
    <w:p w14:paraId="0AC0441D" w14:textId="77777777" w:rsidR="002C69CC" w:rsidRPr="00577956" w:rsidRDefault="002C69CC" w:rsidP="00577956">
      <w:pPr>
        <w:spacing w:line="360" w:lineRule="auto"/>
        <w:ind w:firstLineChars="125" w:firstLine="350"/>
        <w:jc w:val="both"/>
        <w:rPr>
          <w:bCs/>
          <w:color w:val="200F03"/>
          <w:sz w:val="28"/>
          <w:szCs w:val="28"/>
          <w:lang w:val="en-US"/>
        </w:rPr>
      </w:pPr>
    </w:p>
    <w:p w14:paraId="0D01D299" w14:textId="77777777" w:rsidR="00577956" w:rsidRPr="00577956" w:rsidRDefault="00577956" w:rsidP="00B05613">
      <w:pPr>
        <w:spacing w:after="0" w:line="360" w:lineRule="auto"/>
        <w:ind w:firstLine="567"/>
        <w:jc w:val="both"/>
        <w:rPr>
          <w:rFonts w:ascii="Times New Roman" w:hAnsi="Times New Roman"/>
          <w:sz w:val="28"/>
          <w:szCs w:val="28"/>
          <w:lang w:val="en-US"/>
        </w:rPr>
      </w:pPr>
    </w:p>
    <w:p w14:paraId="19F8E4B1" w14:textId="77777777" w:rsidR="00577956" w:rsidRDefault="002B2DCF" w:rsidP="00577956">
      <w:pPr>
        <w:pStyle w:val="1"/>
        <w:spacing w:before="0" w:after="0" w:line="360" w:lineRule="auto"/>
        <w:rPr>
          <w:lang w:val="uk-UA"/>
        </w:rPr>
      </w:pPr>
      <w:bookmarkStart w:id="1" w:name="_Toc181578763"/>
      <w:r w:rsidRPr="009D6524">
        <w:rPr>
          <w:lang w:val="en-US"/>
        </w:rPr>
        <w:t xml:space="preserve">CHAPTER 1. </w:t>
      </w:r>
    </w:p>
    <w:p w14:paraId="7C6A1B1C" w14:textId="77777777" w:rsidR="002B2DCF" w:rsidRPr="009D6524" w:rsidRDefault="002B2DCF" w:rsidP="00577956">
      <w:pPr>
        <w:pStyle w:val="1"/>
        <w:spacing w:before="0" w:after="0" w:line="360" w:lineRule="auto"/>
        <w:rPr>
          <w:lang w:val="en-US"/>
        </w:rPr>
      </w:pPr>
      <w:r w:rsidRPr="009D6524">
        <w:rPr>
          <w:lang w:val="en-US"/>
        </w:rPr>
        <w:t>THEORETICAL AND METHODOLOGICAL FOUNDATIONS OF THE MOTIVATION MANAGEMENT SYSTEM IN MODERN ENTERPRISES</w:t>
      </w:r>
      <w:bookmarkEnd w:id="1"/>
      <w:r w:rsidRPr="009D6524">
        <w:rPr>
          <w:lang w:val="en-US"/>
        </w:rPr>
        <w:t xml:space="preserve"> </w:t>
      </w:r>
    </w:p>
    <w:p w14:paraId="0D9F05F3" w14:textId="77777777" w:rsidR="002B13D0" w:rsidRDefault="002B13D0" w:rsidP="00577956">
      <w:pPr>
        <w:pStyle w:val="2"/>
        <w:numPr>
          <w:ilvl w:val="1"/>
          <w:numId w:val="18"/>
        </w:numPr>
        <w:rPr>
          <w:szCs w:val="28"/>
          <w:lang w:val="uk-UA"/>
        </w:rPr>
      </w:pPr>
      <w:bookmarkStart w:id="2" w:name="_Toc181578764"/>
      <w:r w:rsidRPr="002B13D0">
        <w:rPr>
          <w:szCs w:val="28"/>
          <w:lang w:val="en-US"/>
        </w:rPr>
        <w:t>Conceptual framework of employee motivation in enterprise management</w:t>
      </w:r>
      <w:bookmarkEnd w:id="2"/>
      <w:r w:rsidRPr="002B13D0">
        <w:rPr>
          <w:szCs w:val="28"/>
          <w:lang w:val="en-US"/>
        </w:rPr>
        <w:t xml:space="preserve"> </w:t>
      </w:r>
    </w:p>
    <w:p w14:paraId="28B3E9A9" w14:textId="77777777" w:rsidR="00577956" w:rsidRPr="00577956" w:rsidRDefault="00577956" w:rsidP="00577956">
      <w:pPr>
        <w:rPr>
          <w:lang w:val="uk-UA"/>
        </w:rPr>
      </w:pPr>
    </w:p>
    <w:p w14:paraId="1917BC95"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Employee motivation is a crucial element of good company management, acting as a catalyst for organizational success and sustainable development in contemporary corporate settings. Motivation is complex, arising from internal psychological mechanisms and external influences that direct human actions toward fulfilling certain organizational goals [1].</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The theoretical basis of employee motivation arises from comprehensive studies in organizational psychology, management science, and behavioral economics, defining motivation as an internal condition that initiates, guides, and sustains goal-directed activities. Modern comprehension of motivation surpasses conventional views of just financial rewards, incorporating psychological, social, and professional factors that jointly affect employee performance and organizational dedication [4].</w:t>
      </w:r>
    </w:p>
    <w:p w14:paraId="3EAA5ED8"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 xml:space="preserve">Motivation management in organizations functions as a complex system of interrelated components, encompassing both concrete and intangible aspects that enhance employee engagement and productivity. The interaction of personal ambitions, corporate culture, and strategic goals establishes a complex environment in which motivational processes operate and develop. </w:t>
      </w:r>
    </w:p>
    <w:p w14:paraId="29055F95" w14:textId="77777777" w:rsidR="0061225F" w:rsidRPr="009D6524" w:rsidRDefault="0061225F" w:rsidP="00B05613">
      <w:pPr>
        <w:spacing w:after="0" w:line="360" w:lineRule="auto"/>
        <w:ind w:firstLine="567"/>
        <w:jc w:val="center"/>
        <w:rPr>
          <w:rFonts w:ascii="Times New Roman" w:hAnsi="Times New Roman"/>
          <w:b/>
          <w:bCs/>
          <w:sz w:val="28"/>
          <w:szCs w:val="28"/>
          <w:lang w:val="en-US"/>
        </w:rPr>
      </w:pPr>
      <w:r w:rsidRPr="009D6524">
        <w:rPr>
          <w:rFonts w:ascii="Times New Roman" w:hAnsi="Times New Roman"/>
          <w:b/>
          <w:bCs/>
          <w:sz w:val="28"/>
          <w:szCs w:val="28"/>
          <w:lang w:val="en-US"/>
        </w:rPr>
        <w:t>Table 1.1</w:t>
      </w:r>
      <w:r w:rsidR="00B05613" w:rsidRPr="009D6524">
        <w:rPr>
          <w:rFonts w:ascii="Times New Roman" w:hAnsi="Times New Roman"/>
          <w:b/>
          <w:bCs/>
          <w:sz w:val="28"/>
          <w:szCs w:val="28"/>
          <w:lang w:val="en-US"/>
        </w:rPr>
        <w:t xml:space="preserve"> -</w:t>
      </w:r>
      <w:r w:rsidRPr="009D6524">
        <w:rPr>
          <w:rFonts w:ascii="Times New Roman" w:hAnsi="Times New Roman"/>
          <w:b/>
          <w:bCs/>
          <w:sz w:val="28"/>
          <w:szCs w:val="28"/>
          <w:lang w:val="en-US"/>
        </w:rPr>
        <w:t xml:space="preserve"> Evolution of Employee Motivation Theories</w:t>
      </w:r>
    </w:p>
    <w:tbl>
      <w:tblPr>
        <w:tblStyle w:val="aa"/>
        <w:tblW w:w="0" w:type="auto"/>
        <w:tblLook w:val="04A0" w:firstRow="1" w:lastRow="0" w:firstColumn="1" w:lastColumn="0" w:noHBand="0" w:noVBand="1"/>
      </w:tblPr>
      <w:tblGrid>
        <w:gridCol w:w="1378"/>
        <w:gridCol w:w="2903"/>
        <w:gridCol w:w="3116"/>
        <w:gridCol w:w="1948"/>
      </w:tblGrid>
      <w:tr w:rsidR="0061225F" w:rsidRPr="0061225F" w14:paraId="4012B98D" w14:textId="77777777" w:rsidTr="0061225F">
        <w:tc>
          <w:tcPr>
            <w:tcW w:w="0" w:type="auto"/>
            <w:hideMark/>
          </w:tcPr>
          <w:p w14:paraId="4E30AC2C" w14:textId="77777777" w:rsidR="0061225F" w:rsidRPr="0061225F" w:rsidRDefault="0061225F" w:rsidP="0061225F">
            <w:pPr>
              <w:pStyle w:val="ac"/>
              <w:rPr>
                <w:b/>
                <w:bCs/>
              </w:rPr>
            </w:pPr>
            <w:r w:rsidRPr="0061225F">
              <w:rPr>
                <w:b/>
                <w:bCs/>
              </w:rPr>
              <w:t>Period</w:t>
            </w:r>
          </w:p>
        </w:tc>
        <w:tc>
          <w:tcPr>
            <w:tcW w:w="0" w:type="auto"/>
            <w:hideMark/>
          </w:tcPr>
          <w:p w14:paraId="3C49F40B" w14:textId="77777777" w:rsidR="0061225F" w:rsidRPr="0061225F" w:rsidRDefault="0061225F" w:rsidP="0061225F">
            <w:pPr>
              <w:pStyle w:val="ac"/>
              <w:rPr>
                <w:b/>
                <w:bCs/>
              </w:rPr>
            </w:pPr>
            <w:r w:rsidRPr="0061225F">
              <w:rPr>
                <w:b/>
                <w:bCs/>
              </w:rPr>
              <w:t>Key Theories</w:t>
            </w:r>
          </w:p>
        </w:tc>
        <w:tc>
          <w:tcPr>
            <w:tcW w:w="0" w:type="auto"/>
            <w:hideMark/>
          </w:tcPr>
          <w:p w14:paraId="7C241E96" w14:textId="77777777" w:rsidR="0061225F" w:rsidRPr="0061225F" w:rsidRDefault="0061225F" w:rsidP="0061225F">
            <w:pPr>
              <w:pStyle w:val="ac"/>
              <w:rPr>
                <w:b/>
                <w:bCs/>
              </w:rPr>
            </w:pPr>
            <w:r w:rsidRPr="0061225F">
              <w:rPr>
                <w:b/>
                <w:bCs/>
              </w:rPr>
              <w:t>Main Focus</w:t>
            </w:r>
          </w:p>
        </w:tc>
        <w:tc>
          <w:tcPr>
            <w:tcW w:w="0" w:type="auto"/>
            <w:hideMark/>
          </w:tcPr>
          <w:p w14:paraId="10B66378" w14:textId="77777777" w:rsidR="0061225F" w:rsidRPr="0061225F" w:rsidRDefault="0061225F" w:rsidP="0061225F">
            <w:pPr>
              <w:pStyle w:val="ac"/>
              <w:rPr>
                <w:b/>
                <w:bCs/>
              </w:rPr>
            </w:pPr>
            <w:r w:rsidRPr="0061225F">
              <w:rPr>
                <w:b/>
                <w:bCs/>
              </w:rPr>
              <w:t>Key Contributors</w:t>
            </w:r>
          </w:p>
        </w:tc>
      </w:tr>
      <w:tr w:rsidR="0061225F" w:rsidRPr="0061225F" w14:paraId="5AACDF58" w14:textId="77777777" w:rsidTr="0061225F">
        <w:tc>
          <w:tcPr>
            <w:tcW w:w="0" w:type="auto"/>
            <w:hideMark/>
          </w:tcPr>
          <w:p w14:paraId="29653096" w14:textId="77777777" w:rsidR="0061225F" w:rsidRPr="0061225F" w:rsidRDefault="0061225F" w:rsidP="0061225F">
            <w:pPr>
              <w:pStyle w:val="ac"/>
            </w:pPr>
            <w:r w:rsidRPr="0061225F">
              <w:t>1900-1950</w:t>
            </w:r>
          </w:p>
        </w:tc>
        <w:tc>
          <w:tcPr>
            <w:tcW w:w="0" w:type="auto"/>
            <w:hideMark/>
          </w:tcPr>
          <w:p w14:paraId="2A05C695" w14:textId="77777777" w:rsidR="0061225F" w:rsidRPr="0061225F" w:rsidRDefault="0061225F" w:rsidP="0061225F">
            <w:pPr>
              <w:pStyle w:val="ac"/>
            </w:pPr>
            <w:r w:rsidRPr="0061225F">
              <w:t>Scientific Management Theory</w:t>
            </w:r>
          </w:p>
        </w:tc>
        <w:tc>
          <w:tcPr>
            <w:tcW w:w="0" w:type="auto"/>
            <w:hideMark/>
          </w:tcPr>
          <w:p w14:paraId="3A9FFEAC" w14:textId="77777777" w:rsidR="0061225F" w:rsidRPr="0061225F" w:rsidRDefault="0061225F" w:rsidP="0061225F">
            <w:pPr>
              <w:pStyle w:val="ac"/>
            </w:pPr>
            <w:r w:rsidRPr="0061225F">
              <w:t>Economic rewards, efficiency</w:t>
            </w:r>
          </w:p>
        </w:tc>
        <w:tc>
          <w:tcPr>
            <w:tcW w:w="0" w:type="auto"/>
            <w:hideMark/>
          </w:tcPr>
          <w:p w14:paraId="26F9DD55" w14:textId="77777777" w:rsidR="0061225F" w:rsidRPr="0061225F" w:rsidRDefault="0061225F" w:rsidP="0061225F">
            <w:pPr>
              <w:pStyle w:val="ac"/>
            </w:pPr>
            <w:r w:rsidRPr="0061225F">
              <w:t>Taylor, Fayol</w:t>
            </w:r>
          </w:p>
        </w:tc>
      </w:tr>
      <w:tr w:rsidR="0061225F" w:rsidRPr="0061225F" w14:paraId="20C2E3D2" w14:textId="77777777" w:rsidTr="0061225F">
        <w:tc>
          <w:tcPr>
            <w:tcW w:w="0" w:type="auto"/>
            <w:hideMark/>
          </w:tcPr>
          <w:p w14:paraId="3501082A" w14:textId="77777777" w:rsidR="0061225F" w:rsidRPr="0061225F" w:rsidRDefault="0061225F" w:rsidP="0061225F">
            <w:pPr>
              <w:pStyle w:val="ac"/>
            </w:pPr>
            <w:r w:rsidRPr="0061225F">
              <w:t>1950-1970</w:t>
            </w:r>
          </w:p>
        </w:tc>
        <w:tc>
          <w:tcPr>
            <w:tcW w:w="0" w:type="auto"/>
            <w:hideMark/>
          </w:tcPr>
          <w:p w14:paraId="03A2FAE5" w14:textId="77777777" w:rsidR="0061225F" w:rsidRPr="0061225F" w:rsidRDefault="0061225F" w:rsidP="0061225F">
            <w:pPr>
              <w:pStyle w:val="ac"/>
            </w:pPr>
            <w:r w:rsidRPr="0061225F">
              <w:t>Content Theories</w:t>
            </w:r>
          </w:p>
        </w:tc>
        <w:tc>
          <w:tcPr>
            <w:tcW w:w="0" w:type="auto"/>
            <w:hideMark/>
          </w:tcPr>
          <w:p w14:paraId="1E7FC92F" w14:textId="77777777" w:rsidR="0061225F" w:rsidRPr="0061225F" w:rsidRDefault="0061225F" w:rsidP="0061225F">
            <w:pPr>
              <w:pStyle w:val="ac"/>
            </w:pPr>
            <w:r w:rsidRPr="0061225F">
              <w:t>Individual needs, satisfaction</w:t>
            </w:r>
          </w:p>
        </w:tc>
        <w:tc>
          <w:tcPr>
            <w:tcW w:w="0" w:type="auto"/>
            <w:hideMark/>
          </w:tcPr>
          <w:p w14:paraId="2755C713" w14:textId="77777777" w:rsidR="0061225F" w:rsidRPr="0061225F" w:rsidRDefault="0061225F" w:rsidP="0061225F">
            <w:pPr>
              <w:pStyle w:val="ac"/>
            </w:pPr>
            <w:r w:rsidRPr="0061225F">
              <w:t>Maslow, Herzberg</w:t>
            </w:r>
          </w:p>
        </w:tc>
      </w:tr>
      <w:tr w:rsidR="0061225F" w:rsidRPr="0061225F" w14:paraId="2D6F420A" w14:textId="77777777" w:rsidTr="0061225F">
        <w:tc>
          <w:tcPr>
            <w:tcW w:w="0" w:type="auto"/>
            <w:hideMark/>
          </w:tcPr>
          <w:p w14:paraId="6FAAA070" w14:textId="77777777" w:rsidR="0061225F" w:rsidRPr="0061225F" w:rsidRDefault="0061225F" w:rsidP="0061225F">
            <w:pPr>
              <w:pStyle w:val="ac"/>
            </w:pPr>
            <w:r w:rsidRPr="0061225F">
              <w:t>1970-1990</w:t>
            </w:r>
          </w:p>
        </w:tc>
        <w:tc>
          <w:tcPr>
            <w:tcW w:w="0" w:type="auto"/>
            <w:hideMark/>
          </w:tcPr>
          <w:p w14:paraId="7FD9EEE1" w14:textId="77777777" w:rsidR="0061225F" w:rsidRPr="0061225F" w:rsidRDefault="0061225F" w:rsidP="0061225F">
            <w:pPr>
              <w:pStyle w:val="ac"/>
            </w:pPr>
            <w:r w:rsidRPr="0061225F">
              <w:t>Process Theories</w:t>
            </w:r>
          </w:p>
        </w:tc>
        <w:tc>
          <w:tcPr>
            <w:tcW w:w="0" w:type="auto"/>
            <w:hideMark/>
          </w:tcPr>
          <w:p w14:paraId="66AE3A3A" w14:textId="77777777" w:rsidR="0061225F" w:rsidRPr="0061225F" w:rsidRDefault="0061225F" w:rsidP="0061225F">
            <w:pPr>
              <w:pStyle w:val="ac"/>
            </w:pPr>
            <w:r w:rsidRPr="0061225F">
              <w:t>Cognitive processes, expectations</w:t>
            </w:r>
          </w:p>
        </w:tc>
        <w:tc>
          <w:tcPr>
            <w:tcW w:w="0" w:type="auto"/>
            <w:hideMark/>
          </w:tcPr>
          <w:p w14:paraId="44FCB317" w14:textId="77777777" w:rsidR="0061225F" w:rsidRPr="0061225F" w:rsidRDefault="0061225F" w:rsidP="0061225F">
            <w:pPr>
              <w:pStyle w:val="ac"/>
            </w:pPr>
            <w:r w:rsidRPr="0061225F">
              <w:t>Vroom, Porter</w:t>
            </w:r>
          </w:p>
        </w:tc>
      </w:tr>
      <w:tr w:rsidR="0061225F" w:rsidRPr="0061225F" w14:paraId="2906D8B8" w14:textId="77777777" w:rsidTr="0061225F">
        <w:tc>
          <w:tcPr>
            <w:tcW w:w="0" w:type="auto"/>
            <w:hideMark/>
          </w:tcPr>
          <w:p w14:paraId="20453474" w14:textId="77777777" w:rsidR="0061225F" w:rsidRPr="0061225F" w:rsidRDefault="0061225F" w:rsidP="0061225F">
            <w:pPr>
              <w:pStyle w:val="ac"/>
            </w:pPr>
            <w:r w:rsidRPr="0061225F">
              <w:t>1990-Present</w:t>
            </w:r>
          </w:p>
        </w:tc>
        <w:tc>
          <w:tcPr>
            <w:tcW w:w="0" w:type="auto"/>
            <w:hideMark/>
          </w:tcPr>
          <w:p w14:paraId="19FA102C" w14:textId="77777777" w:rsidR="0061225F" w:rsidRPr="0061225F" w:rsidRDefault="0061225F" w:rsidP="0061225F">
            <w:pPr>
              <w:pStyle w:val="ac"/>
            </w:pPr>
            <w:r w:rsidRPr="0061225F">
              <w:t>Contemporary Theories</w:t>
            </w:r>
          </w:p>
        </w:tc>
        <w:tc>
          <w:tcPr>
            <w:tcW w:w="0" w:type="auto"/>
            <w:hideMark/>
          </w:tcPr>
          <w:p w14:paraId="294B2D25" w14:textId="77777777" w:rsidR="0061225F" w:rsidRPr="0061225F" w:rsidRDefault="0061225F" w:rsidP="0061225F">
            <w:pPr>
              <w:pStyle w:val="ac"/>
            </w:pPr>
            <w:r w:rsidRPr="0061225F">
              <w:t>Self-determination, engagement</w:t>
            </w:r>
          </w:p>
        </w:tc>
        <w:tc>
          <w:tcPr>
            <w:tcW w:w="0" w:type="auto"/>
            <w:hideMark/>
          </w:tcPr>
          <w:p w14:paraId="440FB105" w14:textId="77777777" w:rsidR="0061225F" w:rsidRPr="0061225F" w:rsidRDefault="0061225F" w:rsidP="0061225F">
            <w:pPr>
              <w:pStyle w:val="ac"/>
            </w:pPr>
            <w:r w:rsidRPr="0061225F">
              <w:t>Deci, Ryan</w:t>
            </w:r>
          </w:p>
        </w:tc>
      </w:tr>
    </w:tbl>
    <w:p w14:paraId="06B4E4C3"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 xml:space="preserve">Source: </w:t>
      </w:r>
      <w:r w:rsidRPr="009D6524">
        <w:rPr>
          <w:rFonts w:ascii="Times New Roman" w:hAnsi="Times New Roman"/>
          <w:i/>
          <w:iCs/>
          <w:sz w:val="28"/>
          <w:szCs w:val="28"/>
          <w:lang w:val="en-US"/>
        </w:rPr>
        <w:t>composed by the author based on [39]</w:t>
      </w:r>
    </w:p>
    <w:p w14:paraId="64B8BF1D" w14:textId="77777777" w:rsidR="0061225F" w:rsidRPr="009D6524" w:rsidRDefault="0061225F" w:rsidP="007608D4">
      <w:pPr>
        <w:spacing w:after="0" w:line="360" w:lineRule="auto"/>
        <w:ind w:firstLine="567"/>
        <w:jc w:val="both"/>
        <w:rPr>
          <w:rFonts w:ascii="Times New Roman" w:hAnsi="Times New Roman"/>
          <w:sz w:val="28"/>
          <w:szCs w:val="28"/>
          <w:lang w:val="en-US"/>
        </w:rPr>
      </w:pPr>
    </w:p>
    <w:p w14:paraId="1E88B72B" w14:textId="77777777" w:rsidR="002C69CC" w:rsidRPr="009D6524" w:rsidRDefault="002C69CC" w:rsidP="002C69CC">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Contemporary organizations increasingly acknowledge motivation as a strategic instrument for people retention, performance improvement, and competitive edge in swiftly evolving market environments [7].</w:t>
      </w:r>
    </w:p>
    <w:p w14:paraId="7DE7BB38"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conceptualization of employee motivation has significantly evolved, transitioning from mechanical methods focused on fundamental needs fulfillment to more nuanced models that recognize human complexity and diversity. Psychological contracts between people and organizations are crucial in generating motivational dynamics, affecting both individual performance and overall organizational results. The amalgamation of several theoretical views offers a thorough framework for the analysis and management of employee motivation in modern corporate environments [10].</w:t>
      </w:r>
    </w:p>
    <w:p w14:paraId="3E0641F0"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 xml:space="preserve">Recent studies emphasize the importance of intrinsic motivation variables such as chances for personal development, professional autonomy, and meaningful work experiences. The congruence between personal beliefs and company mission is a critical element in maintaining enduring employee engagement and dedication. Contemporary organizations are progressively prioritizing the establishment of settings that foster both extrinsic and intrinsic motivational variables, acknowledging their synergistic contributions to attaining organizational success </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The changing nature of work settings, marked by technological progress and shifting worker demographics, requires adaptable motivation management solutions. Digital transformation and remote work arrangements present novel difficulties and possibilities in sustaining employee engagement within virtual and hybrid work environments. Effectively addressing these difficulties necessitates new strategies that harmonize conventional incentive theories with evolving workplace dynamics [16].</w:t>
      </w:r>
    </w:p>
    <w:p w14:paraId="111C71ED"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Studies in organizational behavior indicate that proficient motivation management is directly associated with increased productivity, decreased attrition rates, and improved organizational performance. The psychological factors driving employee motivation encompass intricate interplay among individual needs, expectations, and organizational support systems. Comprehending these mechanisms allows organizations to formulate more precise and efficient motivating methods [19].</w:t>
      </w:r>
    </w:p>
    <w:p w14:paraId="0B4B4D7E"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strategic aspect of motivation management highlights its significance in attaining lasting competitive advantage via the development of human capital. Contemporary organizations increasingly acknowledge that engaged workers contribute not only via improved productivity but also through innovation, creativity, and corporate citizenship activities. The incorporation of motivation management into overarching organizational strategy underscores its essential function in attaining long-term company goals and sustaining market dominance</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The motivation management system is a sophisticated organizational framework including several interrelated elements that together influence employee behavior and performance. Many academics, including as Herzberg, Mausner, and Snyderman [18], have advanced the comprehension of incentive system architecture, highlighting its complex structure and dynamic characteristics in contemporary organizations.</w:t>
      </w:r>
    </w:p>
    <w:p w14:paraId="62E89DAF"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fundamental component of motivation management systems is material incentives that establish concrete reward mechanisms. Research by Kibet, Njagi, and Maina [23] indicates that monetary remuneration is a crucial motivating component, albeit its efficacy differs among various corporate environments and employee demographics. The pay framework often comprises a basic salary, performance-related bonuses, profit-sharing arrangements, and an array of financial incentives that provide a holistic reward system.</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Non-monetary elements represent a significant aspect of motivation management systems. Brun and Dugas [7] assert that recognition programs, career advancement chances, and professional development efforts function as potent motivating instruments. Contemporary organizations increasingly acknowledge that creating explicit career progression routes and offering substantial professional development opportunities greatly improve employee engagement and enduring dedication to company goals.</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The component of corporate culture is essential in influencing incentive systems. Research conducted by Lorincová, Cambál, and Miklošík [30] illustrates that corporate principles, leadership styles, and communication patterns establish an atmosphere that either fosters or hinders motivating activities. The cultural framework influences the efficacy of diverse motivating strategies in certain organizational settings.</w:t>
      </w:r>
    </w:p>
    <w:p w14:paraId="10F62449"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Social and psychological factors are a fundamental component of motivation management systems. Porter and Lawler [42] created an extensive model that elucidates the interplay between individual expectations, perceived equality, and job satisfaction within motivational frameworks. The psychological contract between employees and organizations includes mutual expectations, perceived duties, and reciprocal commitments that affect motivational dynamics.</w:t>
      </w:r>
    </w:p>
    <w:p w14:paraId="4DDAB29A" w14:textId="77777777" w:rsidR="00B05613" w:rsidRDefault="00B05613" w:rsidP="007608D4">
      <w:pPr>
        <w:spacing w:after="0" w:line="360" w:lineRule="auto"/>
        <w:ind w:firstLine="567"/>
        <w:jc w:val="both"/>
        <w:rPr>
          <w:rFonts w:ascii="Times New Roman" w:hAnsi="Times New Roman"/>
          <w:sz w:val="28"/>
          <w:szCs w:val="28"/>
        </w:rPr>
      </w:pPr>
      <w:r>
        <w:rPr>
          <w:rFonts w:ascii="Times New Roman" w:hAnsi="Times New Roman"/>
          <w:noProof/>
          <w:sz w:val="28"/>
          <w:szCs w:val="28"/>
          <w:lang w:eastAsia="ru-RU"/>
        </w:rPr>
        <w:drawing>
          <wp:inline distT="0" distB="0" distL="0" distR="0" wp14:anchorId="2BE48721" wp14:editId="7920C717">
            <wp:extent cx="5486400" cy="3200400"/>
            <wp:effectExtent l="38100" t="0" r="19050" b="0"/>
            <wp:docPr id="1996626118"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5A028C9E" w14:textId="77777777" w:rsidR="0061225F" w:rsidRPr="009D6524" w:rsidRDefault="00B05613" w:rsidP="0061225F">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Fig</w:t>
      </w:r>
      <w:r w:rsidR="0061225F" w:rsidRPr="009D6524">
        <w:rPr>
          <w:rFonts w:ascii="Times New Roman" w:hAnsi="Times New Roman"/>
          <w:sz w:val="28"/>
          <w:szCs w:val="28"/>
          <w:lang w:val="en-US"/>
        </w:rPr>
        <w:t xml:space="preserve"> 1.</w:t>
      </w:r>
      <w:r w:rsidRPr="009D6524">
        <w:rPr>
          <w:rFonts w:ascii="Times New Roman" w:hAnsi="Times New Roman"/>
          <w:sz w:val="28"/>
          <w:szCs w:val="28"/>
          <w:lang w:val="en-US"/>
        </w:rPr>
        <w:t>1</w:t>
      </w:r>
      <w:r w:rsidR="0061225F" w:rsidRPr="009D6524">
        <w:rPr>
          <w:rFonts w:ascii="Times New Roman" w:hAnsi="Times New Roman"/>
          <w:sz w:val="28"/>
          <w:szCs w:val="28"/>
          <w:lang w:val="en-US"/>
        </w:rPr>
        <w:t xml:space="preserve"> </w:t>
      </w:r>
      <w:r w:rsidRPr="009D6524">
        <w:rPr>
          <w:rFonts w:ascii="Times New Roman" w:hAnsi="Times New Roman"/>
          <w:sz w:val="28"/>
          <w:szCs w:val="28"/>
          <w:lang w:val="en-US"/>
        </w:rPr>
        <w:t>Component</w:t>
      </w:r>
      <w:r w:rsidRPr="009D6524">
        <w:rPr>
          <w:rFonts w:ascii="Times New Roman" w:hAnsi="Times New Roman"/>
          <w:b/>
          <w:bCs/>
          <w:sz w:val="28"/>
          <w:szCs w:val="28"/>
          <w:lang w:val="en-US"/>
        </w:rPr>
        <w:t xml:space="preserve"> </w:t>
      </w:r>
      <w:r w:rsidR="0061225F" w:rsidRPr="009D6524">
        <w:rPr>
          <w:rFonts w:ascii="Times New Roman" w:hAnsi="Times New Roman"/>
          <w:sz w:val="28"/>
          <w:szCs w:val="28"/>
          <w:lang w:val="en-US"/>
        </w:rPr>
        <w:t>Structure of Enterprise Motivation Management System</w:t>
      </w:r>
    </w:p>
    <w:p w14:paraId="2ED97EF6" w14:textId="77777777" w:rsidR="0061225F" w:rsidRPr="009D6524" w:rsidRDefault="00B05613" w:rsidP="007608D4">
      <w:pPr>
        <w:spacing w:after="0" w:line="360" w:lineRule="auto"/>
        <w:ind w:firstLine="567"/>
        <w:jc w:val="both"/>
        <w:rPr>
          <w:rFonts w:ascii="Times New Roman" w:hAnsi="Times New Roman"/>
          <w:i/>
          <w:iCs/>
          <w:sz w:val="28"/>
          <w:szCs w:val="28"/>
          <w:lang w:val="en-US"/>
        </w:rPr>
      </w:pPr>
      <w:r w:rsidRPr="009D6524">
        <w:rPr>
          <w:rFonts w:ascii="Times New Roman" w:hAnsi="Times New Roman"/>
          <w:sz w:val="28"/>
          <w:szCs w:val="28"/>
          <w:lang w:val="en-US"/>
        </w:rPr>
        <w:t xml:space="preserve">Source: </w:t>
      </w:r>
      <w:r w:rsidRPr="009D6524">
        <w:rPr>
          <w:rFonts w:ascii="Times New Roman" w:hAnsi="Times New Roman"/>
          <w:i/>
          <w:iCs/>
          <w:sz w:val="28"/>
          <w:szCs w:val="28"/>
          <w:lang w:val="en-US"/>
        </w:rPr>
        <w:t>composed by the author based on [52]</w:t>
      </w:r>
    </w:p>
    <w:p w14:paraId="68E87CFB" w14:textId="77777777" w:rsidR="004A08A6" w:rsidRPr="009D6524" w:rsidRDefault="004A08A6" w:rsidP="007608D4">
      <w:pPr>
        <w:spacing w:after="0" w:line="360" w:lineRule="auto"/>
        <w:ind w:firstLine="567"/>
        <w:jc w:val="both"/>
        <w:rPr>
          <w:rFonts w:ascii="Times New Roman" w:hAnsi="Times New Roman"/>
          <w:sz w:val="28"/>
          <w:szCs w:val="28"/>
          <w:lang w:val="en-US"/>
        </w:rPr>
      </w:pPr>
    </w:p>
    <w:p w14:paraId="3A0F8C50"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Performance management systems are a vital element, connecting individual endeavors to corporate goals. Khalil [22] illustrates that effectively structured performance assessment systems, goal-setting procedures, and feedback mechanisms substantially enhance motivation levels. Consistent performance reviews, constructive feedback sessions, and explicit performance indicators enable workers to comprehend their role in corporate success.</w:t>
      </w:r>
    </w:p>
    <w:p w14:paraId="0186BED2"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Work environment elements represent a crucial structural component of incentive systems. Research conducted by Lestary and Chaniago [25] indicates that physical workstation settings, technical infrastructure, and human interactions substantially influence employee motivation. Contemporary organizations are progressively emphasizing the establishment of ergonomic, technologically sophisticated, and socially conducive work environments that bolster motivation and productivity.</w:t>
      </w:r>
    </w:p>
    <w:p w14:paraId="29532507"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Leadership and management methods are a vital component that unifies many parts of motivational systems. Wright and McMahan [61] assert that successful leadership tactics, such as democratic decision-making, empowerment programs, and open communication, profoundly impact motivation levels. Leaders are essential in establishing and sustaining successful motivation management systems via their daily interactions and strategic choices.</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The feedback and adaptation mechanisms are crucial structural components that guarantee system responsiveness and efficacy. Schuler [49] asserts that effective motivation management systems include frequent evaluation protocols, adaptability features, and ongoing enhancement processes. These mechanisms allow firms to adjust their motivational methods in response to fluctuating business situations and the growing requirements of employees.</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Communication channels and information flow systems are essential elements that enhance the efficacy of motivation management. Pratama [43] emphasizes that open information dissemination, clear organizational communication, and efficient feedback systems facilitate improved alignment between individual and corporate goals. Effective communication systems guarantee that motivating programs are delivered to their target audience and attain expected results.</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The integration of motivation in business management involves several interrelated aspects that together influence organizational performance and personnel conduct. Research by Adams [2] illustrates that motivation acts as a catalyst, converting human potential into productive results, hence fostering personal and organizational success in contemporary corporate settings.</w:t>
      </w:r>
    </w:p>
    <w:p w14:paraId="75C053DC"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Motivation serves as a fundamental tool for integrating human ambitions with business objectives, fostering synergistic links between personal advancement and corporate progress. The coordinating function is evident in structured methods for work assignment, performance evaluation, and incentive allocation, guaranteeing equitable treatment and just acknowledgment of employee contributions throughout all organizational tiers.</w:t>
      </w:r>
    </w:p>
    <w:p w14:paraId="6E5E0DDA"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regulatory role of motivation sets behavioral norms and performance standards in organizations, directing employee activities towards intended results while ensuring operational efficiency. Motivation mechanisms, through structured reward systems and performance measurements, sustain constant productivity levels and quality standards across many departments and teams [8].</w:t>
      </w:r>
    </w:p>
    <w:p w14:paraId="29464E38" w14:textId="77777777" w:rsidR="007608D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developmental function facilitates ongoing improvement and skill advancement among personnel, cultivating a climate that supports learning and professional development. Motivation systems promote knowledge acquisition, skill enhancement, and new thought, hence improving organizational capacities and competitive advantage in fluctuating market environments.</w:t>
      </w:r>
    </w:p>
    <w:p w14:paraId="09339516" w14:textId="77777777" w:rsidR="002C69CC" w:rsidRPr="009D6524" w:rsidRDefault="002C69CC" w:rsidP="007608D4">
      <w:pPr>
        <w:spacing w:after="0" w:line="360" w:lineRule="auto"/>
        <w:ind w:firstLine="567"/>
        <w:jc w:val="both"/>
        <w:rPr>
          <w:rFonts w:ascii="Times New Roman" w:hAnsi="Times New Roman"/>
          <w:sz w:val="28"/>
          <w:szCs w:val="28"/>
          <w:lang w:val="en-US"/>
        </w:rPr>
      </w:pPr>
    </w:p>
    <w:p w14:paraId="1AEB1F32" w14:textId="77777777" w:rsidR="0061225F" w:rsidRPr="009D6524" w:rsidRDefault="0061225F" w:rsidP="00B05613">
      <w:pPr>
        <w:spacing w:after="0" w:line="360" w:lineRule="auto"/>
        <w:ind w:firstLine="567"/>
        <w:jc w:val="center"/>
        <w:rPr>
          <w:rFonts w:ascii="Times New Roman" w:hAnsi="Times New Roman"/>
          <w:b/>
          <w:bCs/>
          <w:sz w:val="28"/>
          <w:szCs w:val="28"/>
          <w:lang w:val="en-US"/>
        </w:rPr>
      </w:pPr>
      <w:r w:rsidRPr="009D6524">
        <w:rPr>
          <w:rFonts w:ascii="Times New Roman" w:hAnsi="Times New Roman"/>
          <w:b/>
          <w:bCs/>
          <w:sz w:val="28"/>
          <w:szCs w:val="28"/>
          <w:lang w:val="en-US"/>
        </w:rPr>
        <w:t>Table 1.</w:t>
      </w:r>
      <w:r w:rsidR="00B05613" w:rsidRPr="009D6524">
        <w:rPr>
          <w:rFonts w:ascii="Times New Roman" w:hAnsi="Times New Roman"/>
          <w:b/>
          <w:bCs/>
          <w:sz w:val="28"/>
          <w:szCs w:val="28"/>
          <w:lang w:val="en-US"/>
        </w:rPr>
        <w:t>2 -</w:t>
      </w:r>
      <w:r w:rsidRPr="009D6524">
        <w:rPr>
          <w:rFonts w:ascii="Times New Roman" w:hAnsi="Times New Roman"/>
          <w:b/>
          <w:bCs/>
          <w:sz w:val="28"/>
          <w:szCs w:val="28"/>
          <w:lang w:val="en-US"/>
        </w:rPr>
        <w:t xml:space="preserve"> Key Functions and Related Principles of Motivation Management</w:t>
      </w:r>
    </w:p>
    <w:tbl>
      <w:tblPr>
        <w:tblStyle w:val="aa"/>
        <w:tblW w:w="0" w:type="auto"/>
        <w:tblLook w:val="04A0" w:firstRow="1" w:lastRow="0" w:firstColumn="1" w:lastColumn="0" w:noHBand="0" w:noVBand="1"/>
      </w:tblPr>
      <w:tblGrid>
        <w:gridCol w:w="1509"/>
        <w:gridCol w:w="4221"/>
        <w:gridCol w:w="3615"/>
      </w:tblGrid>
      <w:tr w:rsidR="0061225F" w:rsidRPr="0061225F" w14:paraId="4EABCB65" w14:textId="77777777" w:rsidTr="00B05613">
        <w:tc>
          <w:tcPr>
            <w:tcW w:w="0" w:type="auto"/>
            <w:hideMark/>
          </w:tcPr>
          <w:p w14:paraId="49188F77" w14:textId="77777777" w:rsidR="0061225F" w:rsidRPr="00B05613" w:rsidRDefault="0061225F" w:rsidP="00B05613">
            <w:pPr>
              <w:pStyle w:val="ac"/>
              <w:rPr>
                <w:b/>
                <w:bCs/>
              </w:rPr>
            </w:pPr>
            <w:r w:rsidRPr="00B05613">
              <w:rPr>
                <w:b/>
                <w:bCs/>
              </w:rPr>
              <w:t>Function</w:t>
            </w:r>
          </w:p>
        </w:tc>
        <w:tc>
          <w:tcPr>
            <w:tcW w:w="0" w:type="auto"/>
            <w:hideMark/>
          </w:tcPr>
          <w:p w14:paraId="4E449AF3" w14:textId="77777777" w:rsidR="0061225F" w:rsidRPr="00B05613" w:rsidRDefault="0061225F" w:rsidP="00B05613">
            <w:pPr>
              <w:pStyle w:val="ac"/>
              <w:rPr>
                <w:b/>
                <w:bCs/>
              </w:rPr>
            </w:pPr>
            <w:r w:rsidRPr="00B05613">
              <w:rPr>
                <w:b/>
                <w:bCs/>
              </w:rPr>
              <w:t>Principles</w:t>
            </w:r>
          </w:p>
        </w:tc>
        <w:tc>
          <w:tcPr>
            <w:tcW w:w="0" w:type="auto"/>
            <w:hideMark/>
          </w:tcPr>
          <w:p w14:paraId="38F94A7F" w14:textId="77777777" w:rsidR="0061225F" w:rsidRPr="00B05613" w:rsidRDefault="0061225F" w:rsidP="00B05613">
            <w:pPr>
              <w:pStyle w:val="ac"/>
              <w:rPr>
                <w:b/>
                <w:bCs/>
              </w:rPr>
            </w:pPr>
            <w:r w:rsidRPr="00B05613">
              <w:rPr>
                <w:b/>
                <w:bCs/>
              </w:rPr>
              <w:t>Expected Outcomes</w:t>
            </w:r>
          </w:p>
        </w:tc>
      </w:tr>
      <w:tr w:rsidR="0061225F" w:rsidRPr="0061225F" w14:paraId="72DC2D54" w14:textId="77777777" w:rsidTr="00B05613">
        <w:tc>
          <w:tcPr>
            <w:tcW w:w="0" w:type="auto"/>
            <w:hideMark/>
          </w:tcPr>
          <w:p w14:paraId="2FA6B2B1" w14:textId="77777777" w:rsidR="0061225F" w:rsidRPr="0061225F" w:rsidRDefault="0061225F" w:rsidP="00B05613">
            <w:pPr>
              <w:pStyle w:val="ac"/>
            </w:pPr>
            <w:r w:rsidRPr="0061225F">
              <w:t>Planning</w:t>
            </w:r>
          </w:p>
        </w:tc>
        <w:tc>
          <w:tcPr>
            <w:tcW w:w="0" w:type="auto"/>
            <w:hideMark/>
          </w:tcPr>
          <w:p w14:paraId="2921F157" w14:textId="77777777" w:rsidR="0061225F" w:rsidRPr="0061225F" w:rsidRDefault="0061225F" w:rsidP="00B05613">
            <w:pPr>
              <w:pStyle w:val="ac"/>
            </w:pPr>
            <w:r w:rsidRPr="0061225F">
              <w:t>Systematic approach, Goal orientation</w:t>
            </w:r>
          </w:p>
        </w:tc>
        <w:tc>
          <w:tcPr>
            <w:tcW w:w="0" w:type="auto"/>
            <w:hideMark/>
          </w:tcPr>
          <w:p w14:paraId="1634638F" w14:textId="77777777" w:rsidR="0061225F" w:rsidRPr="0061225F" w:rsidRDefault="0061225F" w:rsidP="00B05613">
            <w:pPr>
              <w:pStyle w:val="ac"/>
            </w:pPr>
            <w:r w:rsidRPr="0061225F">
              <w:t>Clear objectives, Defined targets</w:t>
            </w:r>
          </w:p>
        </w:tc>
      </w:tr>
      <w:tr w:rsidR="0061225F" w:rsidRPr="0061225F" w14:paraId="17893C88" w14:textId="77777777" w:rsidTr="00B05613">
        <w:tc>
          <w:tcPr>
            <w:tcW w:w="0" w:type="auto"/>
            <w:hideMark/>
          </w:tcPr>
          <w:p w14:paraId="03C3DB31" w14:textId="77777777" w:rsidR="0061225F" w:rsidRPr="0061225F" w:rsidRDefault="0061225F" w:rsidP="00B05613">
            <w:pPr>
              <w:pStyle w:val="ac"/>
            </w:pPr>
            <w:r w:rsidRPr="0061225F">
              <w:t>Organizing</w:t>
            </w:r>
          </w:p>
        </w:tc>
        <w:tc>
          <w:tcPr>
            <w:tcW w:w="0" w:type="auto"/>
            <w:hideMark/>
          </w:tcPr>
          <w:p w14:paraId="0BBC9B08" w14:textId="77777777" w:rsidR="0061225F" w:rsidRPr="0061225F" w:rsidRDefault="0061225F" w:rsidP="00B05613">
            <w:pPr>
              <w:pStyle w:val="ac"/>
            </w:pPr>
            <w:r w:rsidRPr="0061225F">
              <w:t>Fair distribution, Transparency</w:t>
            </w:r>
          </w:p>
        </w:tc>
        <w:tc>
          <w:tcPr>
            <w:tcW w:w="0" w:type="auto"/>
            <w:hideMark/>
          </w:tcPr>
          <w:p w14:paraId="5D94262C" w14:textId="77777777" w:rsidR="0061225F" w:rsidRPr="0061225F" w:rsidRDefault="0061225F" w:rsidP="00B05613">
            <w:pPr>
              <w:pStyle w:val="ac"/>
            </w:pPr>
            <w:r w:rsidRPr="0061225F">
              <w:t>Structured processes, Clear roles</w:t>
            </w:r>
          </w:p>
        </w:tc>
      </w:tr>
      <w:tr w:rsidR="0061225F" w:rsidRPr="0061225F" w14:paraId="184A4ABA" w14:textId="77777777" w:rsidTr="00B05613">
        <w:tc>
          <w:tcPr>
            <w:tcW w:w="0" w:type="auto"/>
            <w:hideMark/>
          </w:tcPr>
          <w:p w14:paraId="06E3D905" w14:textId="77777777" w:rsidR="0061225F" w:rsidRPr="0061225F" w:rsidRDefault="0061225F" w:rsidP="00B05613">
            <w:pPr>
              <w:pStyle w:val="ac"/>
            </w:pPr>
            <w:r w:rsidRPr="0061225F">
              <w:t>Controlling</w:t>
            </w:r>
          </w:p>
        </w:tc>
        <w:tc>
          <w:tcPr>
            <w:tcW w:w="0" w:type="auto"/>
            <w:hideMark/>
          </w:tcPr>
          <w:p w14:paraId="6E093D5A" w14:textId="77777777" w:rsidR="0061225F" w:rsidRPr="0061225F" w:rsidRDefault="0061225F" w:rsidP="00B05613">
            <w:pPr>
              <w:pStyle w:val="ac"/>
            </w:pPr>
            <w:r w:rsidRPr="0061225F">
              <w:t>Regular monitoring, Feedback provision</w:t>
            </w:r>
          </w:p>
        </w:tc>
        <w:tc>
          <w:tcPr>
            <w:tcW w:w="0" w:type="auto"/>
            <w:hideMark/>
          </w:tcPr>
          <w:p w14:paraId="738389CC" w14:textId="77777777" w:rsidR="0061225F" w:rsidRPr="0061225F" w:rsidRDefault="0061225F" w:rsidP="00B05613">
            <w:pPr>
              <w:pStyle w:val="ac"/>
            </w:pPr>
            <w:r w:rsidRPr="0061225F">
              <w:t>Performance tracking, Adjustments</w:t>
            </w:r>
          </w:p>
        </w:tc>
      </w:tr>
      <w:tr w:rsidR="0061225F" w:rsidRPr="0061225F" w14:paraId="19EB80F7" w14:textId="77777777" w:rsidTr="00B05613">
        <w:tc>
          <w:tcPr>
            <w:tcW w:w="0" w:type="auto"/>
            <w:hideMark/>
          </w:tcPr>
          <w:p w14:paraId="75217F88" w14:textId="77777777" w:rsidR="0061225F" w:rsidRPr="0061225F" w:rsidRDefault="0061225F" w:rsidP="00B05613">
            <w:pPr>
              <w:pStyle w:val="ac"/>
            </w:pPr>
            <w:r w:rsidRPr="0061225F">
              <w:t>Development</w:t>
            </w:r>
          </w:p>
        </w:tc>
        <w:tc>
          <w:tcPr>
            <w:tcW w:w="0" w:type="auto"/>
            <w:hideMark/>
          </w:tcPr>
          <w:p w14:paraId="21268CEE" w14:textId="77777777" w:rsidR="0061225F" w:rsidRPr="0061225F" w:rsidRDefault="0061225F" w:rsidP="00B05613">
            <w:pPr>
              <w:pStyle w:val="ac"/>
            </w:pPr>
            <w:r w:rsidRPr="0061225F">
              <w:t>Continuous improvement, Learning focus</w:t>
            </w:r>
          </w:p>
        </w:tc>
        <w:tc>
          <w:tcPr>
            <w:tcW w:w="0" w:type="auto"/>
            <w:hideMark/>
          </w:tcPr>
          <w:p w14:paraId="5EF93823" w14:textId="77777777" w:rsidR="0061225F" w:rsidRPr="0061225F" w:rsidRDefault="0061225F" w:rsidP="00B05613">
            <w:pPr>
              <w:pStyle w:val="ac"/>
            </w:pPr>
            <w:r w:rsidRPr="0061225F">
              <w:t>Skill enhancement, Growth</w:t>
            </w:r>
          </w:p>
        </w:tc>
      </w:tr>
    </w:tbl>
    <w:p w14:paraId="7ABF4CEF" w14:textId="77777777" w:rsidR="00B05613" w:rsidRPr="009D6524" w:rsidRDefault="0061225F"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ab/>
      </w:r>
      <w:r w:rsidR="00B05613" w:rsidRPr="009D6524">
        <w:rPr>
          <w:rFonts w:ascii="Times New Roman" w:hAnsi="Times New Roman"/>
          <w:sz w:val="28"/>
          <w:szCs w:val="28"/>
          <w:lang w:val="en-US"/>
        </w:rPr>
        <w:t xml:space="preserve">Source: </w:t>
      </w:r>
      <w:r w:rsidR="00B05613" w:rsidRPr="009D6524">
        <w:rPr>
          <w:rFonts w:ascii="Times New Roman" w:hAnsi="Times New Roman"/>
          <w:i/>
          <w:iCs/>
          <w:sz w:val="28"/>
          <w:szCs w:val="28"/>
          <w:lang w:val="en-US"/>
        </w:rPr>
        <w:t>composed by the author based on [13, 46]</w:t>
      </w:r>
    </w:p>
    <w:p w14:paraId="17F7586D" w14:textId="77777777" w:rsidR="0061225F" w:rsidRPr="009D6524" w:rsidRDefault="0061225F" w:rsidP="007608D4">
      <w:pPr>
        <w:spacing w:after="0" w:line="360" w:lineRule="auto"/>
        <w:ind w:firstLine="567"/>
        <w:jc w:val="both"/>
        <w:rPr>
          <w:rFonts w:ascii="Times New Roman" w:hAnsi="Times New Roman"/>
          <w:sz w:val="28"/>
          <w:szCs w:val="28"/>
          <w:lang w:val="en-US"/>
        </w:rPr>
      </w:pPr>
    </w:p>
    <w:p w14:paraId="0707FAC9"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integrative role of motivation unifies diverse organizational processes, fostering integrated work environments that enhance cooperation and team efficacy. Motivation mechanisms enhance departmental coordination and cross-functional collaboration by establishing common objectives and incentive systems, which are crucial for attaining complicated organizational goals [15].</w:t>
      </w:r>
    </w:p>
    <w:p w14:paraId="582C9270"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creation of organizational culture is a vital aspect of motivation, influencing the values, beliefs, and behavioral patterns that characterize an enterprise's identity. The cultural aspect of motivation affects employees' perceptions of their positions, their interactions with colleagues, and their contributions to organizational performance, hence fostering durable competitive advantages through distinctive organizational skills.</w:t>
      </w:r>
    </w:p>
    <w:p w14:paraId="40FAACFA"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stabilizing role of motivation aids in preserving organizational stability amid change and uncertainty. Effectively structured incentive systems ensure stability via constant reward mechanisms and explicit performance objectives, aiding firms in traversing difficult business landscapes while sustaining employee engagement and productivity levels [21].</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Leadership development serves as a crucial aspect of motivation, cultivating prospective organizational leaders through systematic career progression opportunities and the distribution of responsibilities. Motivation systems recognize and cultivate leadership potential, guaranteeing sustained organizational growth via efficient succession planning and talent management.</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Resource optimization is a crucial aspect of motivation, guaranteeing the effective allocation and use of human capital in organizations. Performance-based incentives and recognition systems serve as motivational mechanisms that promote responsible resource management and operational efficiency throughout all organizational tiers [28].</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The strategic role of motivation links human resource skills with long-term organizational goals, fostering lasting competitive advantages through improved employee performance and dedication. Motivation systems connect individual contributions to organizational performance, so aiding in strategy implementation and the attainment of company objectives while ensuring elevated employee happiness and engagement.</w:t>
      </w:r>
    </w:p>
    <w:p w14:paraId="6BCAC7F0"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Motivation functions as a crucial impetus in attaining corporate objectives, serving as a catalyst that converts individual potential into group achievement. The alignment of employee motivation with corporate objectives has synergistic benefits that improve total firm performance, productivity, and competitive positioning in contemporary business settings.</w:t>
      </w:r>
    </w:p>
    <w:p w14:paraId="5D652936"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Organizations utilize motivation as a potent instrument for enhancing performance, facilitating the attainment of both immediate operational goals and enduring strategic aims. By implementing meticulously crafted incentive systems, organizations may channel employee efforts towards essential activities, pivotal projects, and strategic initiatives that foster organizational growth and market dominance.</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The correlation between motivation and goal attainment is evident in heightened production, superior quality standards, and augmented operational efficiency. When linked with company objectives, motivational mechanisms enhance inventive thinking, problem-solving abilities, and creative strategies for business difficulties, resulting in breakthrough solutions and competitive advantages.</w:t>
      </w:r>
    </w:p>
    <w:p w14:paraId="0CEAF388"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effectiveness of strategic implementation is significantly influenced by employee motivation, as a motivated workforce exhibits enhanced commitment to company objectives, more perseverance in overcoming problems, and better resilience during times of transition. The psychological link between personal ambitions and organizational goals establishes a robust basis for enduring high performance and the attainment of objectives [16].</w:t>
      </w:r>
    </w:p>
    <w:p w14:paraId="2C8D6600"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Organizational learning and knowledge management procedures are greatly enhanced by motivated employees who actively participate in skill development, information dissemination, and continuous improvement efforts. Motivation propels individuals to enhance their abilities, get new skills, and enrich the organizational knowledge base, hence aiding adaptability to evolving market conditions and technological progress [21].</w:t>
      </w:r>
    </w:p>
    <w:p w14:paraId="478ECD50"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client happiness and service quality enhancements are strongly linked to employee motivation levels, as motivated employees exhibit more dedication to fulfilling client requirements, resolving issues effectively, and upholding superior service standards. Positive customer experiences strengthen brand reputation and increase market share.</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Innovation and creativity thrive in settings where employee incentive is congruent with company objectives for advancement and expansion. A motivated workforce engages actively in innovation processes, producing novel ideas, enhancing solutions, and facilitating organizational progress via ongoing innovation and adaptation [31].</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Financial performance optimization is achieved by motivated individuals who exhibit heightened cost awareness, resource efficiency, and dedication to corporate profitability objectives. The congruence between personal motivation and financial goals leads to optimized resource allocation, less operational waste, and increased financial performance.</w:t>
      </w:r>
    </w:p>
    <w:p w14:paraId="4C67628F"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creation and preservation of organizational culture significantly depend on employee motivation as a means to reinforce desirable behaviors, beliefs, and practices. A motivated workforce actively enhances cultural strength by exhibiting behaviors consistent with company principles and endorsing cultural transformation activities [42].</w:t>
      </w:r>
    </w:p>
    <w:p w14:paraId="353CE263"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Quality management and operational excellence efforts attain enhanced success when bolstered by highly motivated personnel that consistently prioritize quality standards, process enhancements, and operational efficiency. The dedication to excellence, fueled by motivation, leads to less mistakes, superior product quality, and greater operational efficiency [47].</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Market competitiveness is enhanced by motivated workers that actively contribute to organizational competencies, customer connections, and market positioning initiatives. The cumulative effect of individual motivation results in enhanced market performance, a more robust competitive stance, and ongoing firm expansion [52].</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Team performance and collaboration markedly enhance when motivation synchronizes individual endeavors with team aims and organizational goals. Motivated team members exhibit increased collaboration, information exchange, and reciprocal support, resulting in superior project outputs and organizational performance [58].</w:t>
      </w:r>
    </w:p>
    <w:p w14:paraId="7BC5D304" w14:textId="77777777" w:rsidR="007608D4" w:rsidRPr="009D6524" w:rsidRDefault="007608D4" w:rsidP="007608D4">
      <w:pPr>
        <w:spacing w:after="0" w:line="360" w:lineRule="auto"/>
        <w:ind w:firstLine="567"/>
        <w:jc w:val="both"/>
        <w:rPr>
          <w:rFonts w:ascii="Times New Roman" w:hAnsi="Times New Roman"/>
          <w:sz w:val="28"/>
          <w:szCs w:val="28"/>
          <w:lang w:val="en-US"/>
        </w:rPr>
      </w:pPr>
    </w:p>
    <w:p w14:paraId="6F3D4599" w14:textId="77777777" w:rsidR="007608D4" w:rsidRPr="009D6524" w:rsidRDefault="007608D4" w:rsidP="002B13D0">
      <w:pPr>
        <w:pStyle w:val="2"/>
        <w:rPr>
          <w:szCs w:val="28"/>
          <w:lang w:val="en-US"/>
        </w:rPr>
      </w:pPr>
      <w:bookmarkStart w:id="3" w:name="_Toc181578765"/>
      <w:r w:rsidRPr="009D6524">
        <w:rPr>
          <w:szCs w:val="28"/>
          <w:lang w:val="en-US"/>
        </w:rPr>
        <w:t>1.2. The progression of incentive theories and their use in contemporary business practices.</w:t>
      </w:r>
      <w:bookmarkEnd w:id="3"/>
      <w:r w:rsidRPr="009D6524">
        <w:rPr>
          <w:szCs w:val="28"/>
          <w:lang w:val="en-US"/>
        </w:rPr>
        <w:t xml:space="preserve"> </w:t>
      </w:r>
    </w:p>
    <w:p w14:paraId="1CA3F63F"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development of motivation management signifies a multifaceted progression through diverse theoretical frameworks and practical implementations that have influenced contemporary corporate practices. The historical evolution of motivation theories started with the scientific management concepts proposed by F. W. Taylor, who showed essential correlations between employee productivity and financial incentives [57]. Taylor's methodology initiated systematic efforts to comprehend workplace motivation, albeit predominantly emphasizing economic incentives as the only motivator of employee conduct.</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Initial advancements in motivation theory were made by several academics who investigated the psychological dimensions of human behavior within organizational contexts. A. H. Maslow transformed the comprehension of human motivation by presenting the hierarchy of needs theory, which elucidated the progression of humans through many stages of wants, ranging from fundamental physiological demands to self-actualization [33]. The hierarchical hierarchy of demands illustrates that employee motivation transcends monetary pay, integrating social, esteem, and personal growth components into the motivating framework.</w:t>
      </w:r>
    </w:p>
    <w:p w14:paraId="592A8582" w14:textId="77777777" w:rsidR="002B13D0" w:rsidRPr="009D6524" w:rsidRDefault="002B13D0" w:rsidP="00B05613">
      <w:pPr>
        <w:spacing w:after="0" w:line="360" w:lineRule="auto"/>
        <w:ind w:firstLine="567"/>
        <w:jc w:val="center"/>
        <w:rPr>
          <w:rFonts w:ascii="Times New Roman" w:hAnsi="Times New Roman"/>
          <w:b/>
          <w:bCs/>
          <w:sz w:val="28"/>
          <w:szCs w:val="28"/>
          <w:lang w:val="en-US"/>
        </w:rPr>
      </w:pPr>
      <w:r w:rsidRPr="009D6524">
        <w:rPr>
          <w:rFonts w:ascii="Times New Roman" w:hAnsi="Times New Roman"/>
          <w:b/>
          <w:bCs/>
          <w:sz w:val="28"/>
          <w:szCs w:val="28"/>
          <w:lang w:val="en-US"/>
        </w:rPr>
        <w:t>Table 1.</w:t>
      </w:r>
      <w:r w:rsidR="00B05613" w:rsidRPr="009D6524">
        <w:rPr>
          <w:rFonts w:ascii="Times New Roman" w:hAnsi="Times New Roman"/>
          <w:b/>
          <w:bCs/>
          <w:sz w:val="28"/>
          <w:szCs w:val="28"/>
          <w:lang w:val="en-US"/>
        </w:rPr>
        <w:t>3</w:t>
      </w:r>
      <w:r w:rsidRPr="009D6524">
        <w:rPr>
          <w:rFonts w:ascii="Times New Roman" w:hAnsi="Times New Roman"/>
          <w:b/>
          <w:bCs/>
          <w:sz w:val="28"/>
          <w:szCs w:val="28"/>
          <w:lang w:val="en-US"/>
        </w:rPr>
        <w:t xml:space="preserve"> - Comparative Analysis of Classical Motivation Theories</w:t>
      </w:r>
    </w:p>
    <w:tbl>
      <w:tblPr>
        <w:tblStyle w:val="aa"/>
        <w:tblW w:w="0" w:type="auto"/>
        <w:tblLook w:val="04A0" w:firstRow="1" w:lastRow="0" w:firstColumn="1" w:lastColumn="0" w:noHBand="0" w:noVBand="1"/>
      </w:tblPr>
      <w:tblGrid>
        <w:gridCol w:w="1627"/>
        <w:gridCol w:w="3052"/>
        <w:gridCol w:w="2205"/>
        <w:gridCol w:w="2461"/>
      </w:tblGrid>
      <w:tr w:rsidR="002B13D0" w:rsidRPr="002B13D0" w14:paraId="3A6FEB2C" w14:textId="77777777" w:rsidTr="002B13D0">
        <w:tc>
          <w:tcPr>
            <w:tcW w:w="0" w:type="auto"/>
            <w:hideMark/>
          </w:tcPr>
          <w:p w14:paraId="4F50B606" w14:textId="77777777" w:rsidR="002B13D0" w:rsidRPr="00B05613" w:rsidRDefault="002B13D0" w:rsidP="002B13D0">
            <w:pPr>
              <w:pStyle w:val="ac"/>
              <w:rPr>
                <w:b/>
                <w:bCs/>
              </w:rPr>
            </w:pPr>
            <w:r w:rsidRPr="00B05613">
              <w:rPr>
                <w:b/>
                <w:bCs/>
              </w:rPr>
              <w:t>Theory</w:t>
            </w:r>
          </w:p>
        </w:tc>
        <w:tc>
          <w:tcPr>
            <w:tcW w:w="0" w:type="auto"/>
            <w:hideMark/>
          </w:tcPr>
          <w:p w14:paraId="6663F04D" w14:textId="77777777" w:rsidR="002B13D0" w:rsidRPr="00B05613" w:rsidRDefault="002B13D0" w:rsidP="002B13D0">
            <w:pPr>
              <w:pStyle w:val="ac"/>
              <w:rPr>
                <w:b/>
                <w:bCs/>
              </w:rPr>
            </w:pPr>
            <w:r w:rsidRPr="00B05613">
              <w:rPr>
                <w:b/>
                <w:bCs/>
              </w:rPr>
              <w:t>Key Elements</w:t>
            </w:r>
          </w:p>
        </w:tc>
        <w:tc>
          <w:tcPr>
            <w:tcW w:w="0" w:type="auto"/>
            <w:hideMark/>
          </w:tcPr>
          <w:p w14:paraId="230697EF" w14:textId="77777777" w:rsidR="002B13D0" w:rsidRPr="00B05613" w:rsidRDefault="002B13D0" w:rsidP="002B13D0">
            <w:pPr>
              <w:pStyle w:val="ac"/>
              <w:rPr>
                <w:b/>
                <w:bCs/>
              </w:rPr>
            </w:pPr>
            <w:r w:rsidRPr="00B05613">
              <w:rPr>
                <w:b/>
                <w:bCs/>
              </w:rPr>
              <w:t>Primary Focus</w:t>
            </w:r>
          </w:p>
        </w:tc>
        <w:tc>
          <w:tcPr>
            <w:tcW w:w="0" w:type="auto"/>
            <w:hideMark/>
          </w:tcPr>
          <w:p w14:paraId="4EFF7D1F" w14:textId="77777777" w:rsidR="002B13D0" w:rsidRPr="00B05613" w:rsidRDefault="002B13D0" w:rsidP="002B13D0">
            <w:pPr>
              <w:pStyle w:val="ac"/>
              <w:rPr>
                <w:b/>
                <w:bCs/>
              </w:rPr>
            </w:pPr>
            <w:r w:rsidRPr="00B05613">
              <w:rPr>
                <w:b/>
                <w:bCs/>
              </w:rPr>
              <w:t>Practical Application</w:t>
            </w:r>
          </w:p>
        </w:tc>
      </w:tr>
      <w:tr w:rsidR="002B13D0" w:rsidRPr="00C93874" w14:paraId="7602782B" w14:textId="77777777" w:rsidTr="002B13D0">
        <w:tc>
          <w:tcPr>
            <w:tcW w:w="0" w:type="auto"/>
            <w:hideMark/>
          </w:tcPr>
          <w:p w14:paraId="729DD9D0" w14:textId="77777777" w:rsidR="002B13D0" w:rsidRPr="002B13D0" w:rsidRDefault="002B13D0" w:rsidP="002B13D0">
            <w:pPr>
              <w:pStyle w:val="ac"/>
            </w:pPr>
            <w:r w:rsidRPr="002B13D0">
              <w:t>Hierarchy of Needs</w:t>
            </w:r>
          </w:p>
        </w:tc>
        <w:tc>
          <w:tcPr>
            <w:tcW w:w="0" w:type="auto"/>
            <w:hideMark/>
          </w:tcPr>
          <w:p w14:paraId="2CB9F0CE" w14:textId="77777777" w:rsidR="002B13D0" w:rsidRPr="009D6524" w:rsidRDefault="002B13D0" w:rsidP="002B13D0">
            <w:pPr>
              <w:pStyle w:val="ac"/>
              <w:rPr>
                <w:lang w:val="en-US"/>
              </w:rPr>
            </w:pPr>
            <w:r w:rsidRPr="009D6524">
              <w:rPr>
                <w:lang w:val="en-US"/>
              </w:rPr>
              <w:t>Physiological, Safety, Social, Esteem, Self-actualization</w:t>
            </w:r>
          </w:p>
        </w:tc>
        <w:tc>
          <w:tcPr>
            <w:tcW w:w="0" w:type="auto"/>
            <w:hideMark/>
          </w:tcPr>
          <w:p w14:paraId="7457EC92" w14:textId="77777777" w:rsidR="002B13D0" w:rsidRPr="002B13D0" w:rsidRDefault="002B13D0" w:rsidP="002B13D0">
            <w:pPr>
              <w:pStyle w:val="ac"/>
            </w:pPr>
            <w:r w:rsidRPr="002B13D0">
              <w:t>Progressive satisfaction of needs</w:t>
            </w:r>
          </w:p>
        </w:tc>
        <w:tc>
          <w:tcPr>
            <w:tcW w:w="0" w:type="auto"/>
            <w:hideMark/>
          </w:tcPr>
          <w:p w14:paraId="6C1B7FCB" w14:textId="77777777" w:rsidR="002B13D0" w:rsidRPr="009D6524" w:rsidRDefault="002B13D0" w:rsidP="002B13D0">
            <w:pPr>
              <w:pStyle w:val="ac"/>
              <w:rPr>
                <w:lang w:val="en-US"/>
              </w:rPr>
            </w:pPr>
            <w:r w:rsidRPr="009D6524">
              <w:rPr>
                <w:lang w:val="en-US"/>
              </w:rPr>
              <w:t>Job design and benefits structure</w:t>
            </w:r>
          </w:p>
        </w:tc>
      </w:tr>
      <w:tr w:rsidR="002B13D0" w:rsidRPr="00C93874" w14:paraId="6B5C73FB" w14:textId="77777777" w:rsidTr="002B13D0">
        <w:tc>
          <w:tcPr>
            <w:tcW w:w="0" w:type="auto"/>
            <w:hideMark/>
          </w:tcPr>
          <w:p w14:paraId="57C8F957" w14:textId="77777777" w:rsidR="002B13D0" w:rsidRPr="002B13D0" w:rsidRDefault="002B13D0" w:rsidP="002B13D0">
            <w:pPr>
              <w:pStyle w:val="ac"/>
            </w:pPr>
            <w:r w:rsidRPr="002B13D0">
              <w:t>Two-Factor Theory</w:t>
            </w:r>
          </w:p>
        </w:tc>
        <w:tc>
          <w:tcPr>
            <w:tcW w:w="0" w:type="auto"/>
            <w:hideMark/>
          </w:tcPr>
          <w:p w14:paraId="541251DA" w14:textId="77777777" w:rsidR="002B13D0" w:rsidRPr="002B13D0" w:rsidRDefault="002B13D0" w:rsidP="002B13D0">
            <w:pPr>
              <w:pStyle w:val="ac"/>
            </w:pPr>
            <w:r w:rsidRPr="002B13D0">
              <w:t>Hygiene factors, Motivators</w:t>
            </w:r>
          </w:p>
        </w:tc>
        <w:tc>
          <w:tcPr>
            <w:tcW w:w="0" w:type="auto"/>
            <w:hideMark/>
          </w:tcPr>
          <w:p w14:paraId="5DDAEA77" w14:textId="77777777" w:rsidR="002B13D0" w:rsidRPr="002B13D0" w:rsidRDefault="002B13D0" w:rsidP="002B13D0">
            <w:pPr>
              <w:pStyle w:val="ac"/>
            </w:pPr>
            <w:r w:rsidRPr="002B13D0">
              <w:t>Job satisfaction vs dissatisfaction</w:t>
            </w:r>
          </w:p>
        </w:tc>
        <w:tc>
          <w:tcPr>
            <w:tcW w:w="0" w:type="auto"/>
            <w:hideMark/>
          </w:tcPr>
          <w:p w14:paraId="3261C201" w14:textId="77777777" w:rsidR="002B13D0" w:rsidRPr="009D6524" w:rsidRDefault="002B13D0" w:rsidP="002B13D0">
            <w:pPr>
              <w:pStyle w:val="ac"/>
              <w:rPr>
                <w:lang w:val="en-US"/>
              </w:rPr>
            </w:pPr>
            <w:r w:rsidRPr="009D6524">
              <w:rPr>
                <w:lang w:val="en-US"/>
              </w:rPr>
              <w:t>Workplace environment and job enrichment</w:t>
            </w:r>
          </w:p>
        </w:tc>
      </w:tr>
      <w:tr w:rsidR="002B13D0" w:rsidRPr="002B13D0" w14:paraId="7933E61C" w14:textId="77777777" w:rsidTr="002B13D0">
        <w:tc>
          <w:tcPr>
            <w:tcW w:w="0" w:type="auto"/>
            <w:hideMark/>
          </w:tcPr>
          <w:p w14:paraId="54DA594C" w14:textId="77777777" w:rsidR="002B13D0" w:rsidRPr="002B13D0" w:rsidRDefault="002B13D0" w:rsidP="002B13D0">
            <w:pPr>
              <w:pStyle w:val="ac"/>
            </w:pPr>
            <w:r w:rsidRPr="002B13D0">
              <w:t>ERG Theory</w:t>
            </w:r>
          </w:p>
        </w:tc>
        <w:tc>
          <w:tcPr>
            <w:tcW w:w="0" w:type="auto"/>
            <w:hideMark/>
          </w:tcPr>
          <w:p w14:paraId="57A08EDA" w14:textId="77777777" w:rsidR="002B13D0" w:rsidRPr="002B13D0" w:rsidRDefault="002B13D0" w:rsidP="002B13D0">
            <w:pPr>
              <w:pStyle w:val="ac"/>
            </w:pPr>
            <w:r w:rsidRPr="002B13D0">
              <w:t>Existence, Relatedness, Growth</w:t>
            </w:r>
          </w:p>
        </w:tc>
        <w:tc>
          <w:tcPr>
            <w:tcW w:w="0" w:type="auto"/>
            <w:hideMark/>
          </w:tcPr>
          <w:p w14:paraId="45951DA8" w14:textId="77777777" w:rsidR="002B13D0" w:rsidRPr="002B13D0" w:rsidRDefault="002B13D0" w:rsidP="002B13D0">
            <w:pPr>
              <w:pStyle w:val="ac"/>
            </w:pPr>
            <w:r w:rsidRPr="002B13D0">
              <w:t>Multiple need satisfaction</w:t>
            </w:r>
          </w:p>
        </w:tc>
        <w:tc>
          <w:tcPr>
            <w:tcW w:w="0" w:type="auto"/>
            <w:hideMark/>
          </w:tcPr>
          <w:p w14:paraId="049F956B" w14:textId="77777777" w:rsidR="002B13D0" w:rsidRPr="002B13D0" w:rsidRDefault="002B13D0" w:rsidP="002B13D0">
            <w:pPr>
              <w:pStyle w:val="ac"/>
            </w:pPr>
            <w:r w:rsidRPr="002B13D0">
              <w:t>Flexible reward systems</w:t>
            </w:r>
          </w:p>
        </w:tc>
      </w:tr>
      <w:tr w:rsidR="002B13D0" w:rsidRPr="002B13D0" w14:paraId="4E7420A8" w14:textId="77777777" w:rsidTr="002B13D0">
        <w:tc>
          <w:tcPr>
            <w:tcW w:w="0" w:type="auto"/>
            <w:hideMark/>
          </w:tcPr>
          <w:p w14:paraId="570FC1DF" w14:textId="77777777" w:rsidR="002B13D0" w:rsidRPr="002B13D0" w:rsidRDefault="002B13D0" w:rsidP="002B13D0">
            <w:pPr>
              <w:pStyle w:val="ac"/>
            </w:pPr>
            <w:r w:rsidRPr="002B13D0">
              <w:t>Expectancy Theory</w:t>
            </w:r>
          </w:p>
        </w:tc>
        <w:tc>
          <w:tcPr>
            <w:tcW w:w="0" w:type="auto"/>
            <w:hideMark/>
          </w:tcPr>
          <w:p w14:paraId="128D720A" w14:textId="77777777" w:rsidR="002B13D0" w:rsidRPr="002B13D0" w:rsidRDefault="002B13D0" w:rsidP="002B13D0">
            <w:pPr>
              <w:pStyle w:val="ac"/>
            </w:pPr>
            <w:r w:rsidRPr="002B13D0">
              <w:t>Expectancy, Instrumentality, Valence</w:t>
            </w:r>
          </w:p>
        </w:tc>
        <w:tc>
          <w:tcPr>
            <w:tcW w:w="0" w:type="auto"/>
            <w:hideMark/>
          </w:tcPr>
          <w:p w14:paraId="575C9DEF" w14:textId="77777777" w:rsidR="002B13D0" w:rsidRPr="002B13D0" w:rsidRDefault="002B13D0" w:rsidP="002B13D0">
            <w:pPr>
              <w:pStyle w:val="ac"/>
            </w:pPr>
            <w:r w:rsidRPr="002B13D0">
              <w:t>Decision-making process</w:t>
            </w:r>
          </w:p>
        </w:tc>
        <w:tc>
          <w:tcPr>
            <w:tcW w:w="0" w:type="auto"/>
            <w:hideMark/>
          </w:tcPr>
          <w:p w14:paraId="1723AB6D" w14:textId="77777777" w:rsidR="002B13D0" w:rsidRPr="002B13D0" w:rsidRDefault="002B13D0" w:rsidP="002B13D0">
            <w:pPr>
              <w:pStyle w:val="ac"/>
            </w:pPr>
            <w:r w:rsidRPr="002B13D0">
              <w:t>Performance management systems</w:t>
            </w:r>
          </w:p>
        </w:tc>
      </w:tr>
      <w:tr w:rsidR="002B13D0" w:rsidRPr="002B13D0" w14:paraId="5CB122DB" w14:textId="77777777" w:rsidTr="002B13D0">
        <w:tc>
          <w:tcPr>
            <w:tcW w:w="0" w:type="auto"/>
            <w:hideMark/>
          </w:tcPr>
          <w:p w14:paraId="58159F60" w14:textId="77777777" w:rsidR="002B13D0" w:rsidRPr="002B13D0" w:rsidRDefault="002B13D0" w:rsidP="002B13D0">
            <w:pPr>
              <w:pStyle w:val="ac"/>
            </w:pPr>
            <w:r w:rsidRPr="002B13D0">
              <w:t>Goal-Setting Theory</w:t>
            </w:r>
          </w:p>
        </w:tc>
        <w:tc>
          <w:tcPr>
            <w:tcW w:w="0" w:type="auto"/>
            <w:hideMark/>
          </w:tcPr>
          <w:p w14:paraId="5090179E" w14:textId="77777777" w:rsidR="002B13D0" w:rsidRPr="002B13D0" w:rsidRDefault="002B13D0" w:rsidP="002B13D0">
            <w:pPr>
              <w:pStyle w:val="ac"/>
            </w:pPr>
            <w:r w:rsidRPr="002B13D0">
              <w:t>Specific goals, Feedback mechanisms</w:t>
            </w:r>
          </w:p>
        </w:tc>
        <w:tc>
          <w:tcPr>
            <w:tcW w:w="0" w:type="auto"/>
            <w:hideMark/>
          </w:tcPr>
          <w:p w14:paraId="42E6D7E6" w14:textId="77777777" w:rsidR="002B13D0" w:rsidRPr="002B13D0" w:rsidRDefault="002B13D0" w:rsidP="002B13D0">
            <w:pPr>
              <w:pStyle w:val="ac"/>
            </w:pPr>
            <w:r w:rsidRPr="002B13D0">
              <w:t>Achievement orientation</w:t>
            </w:r>
          </w:p>
        </w:tc>
        <w:tc>
          <w:tcPr>
            <w:tcW w:w="0" w:type="auto"/>
            <w:hideMark/>
          </w:tcPr>
          <w:p w14:paraId="2CF561AE" w14:textId="77777777" w:rsidR="002B13D0" w:rsidRPr="002B13D0" w:rsidRDefault="002B13D0" w:rsidP="002B13D0">
            <w:pPr>
              <w:pStyle w:val="ac"/>
            </w:pPr>
            <w:r w:rsidRPr="002B13D0">
              <w:t>Objective setting and evaluation</w:t>
            </w:r>
          </w:p>
        </w:tc>
      </w:tr>
    </w:tbl>
    <w:p w14:paraId="129312D0"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 xml:space="preserve">Source: </w:t>
      </w:r>
      <w:r w:rsidRPr="009D6524">
        <w:rPr>
          <w:rFonts w:ascii="Times New Roman" w:hAnsi="Times New Roman"/>
          <w:i/>
          <w:iCs/>
          <w:sz w:val="28"/>
          <w:szCs w:val="28"/>
          <w:lang w:val="en-US"/>
        </w:rPr>
        <w:t>composed by the author based on [5,11,32]</w:t>
      </w:r>
    </w:p>
    <w:p w14:paraId="2F457494" w14:textId="77777777" w:rsidR="002B13D0" w:rsidRPr="009D6524" w:rsidRDefault="002B13D0" w:rsidP="007608D4">
      <w:pPr>
        <w:spacing w:after="0" w:line="360" w:lineRule="auto"/>
        <w:ind w:firstLine="567"/>
        <w:jc w:val="both"/>
        <w:rPr>
          <w:rFonts w:ascii="Times New Roman" w:hAnsi="Times New Roman"/>
          <w:sz w:val="28"/>
          <w:szCs w:val="28"/>
          <w:lang w:val="en-US"/>
        </w:rPr>
      </w:pPr>
    </w:p>
    <w:p w14:paraId="16962264"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theoretical terrain broadened considerably with the advent of C. P. Alderfer's ERG theory expanded Maslow's paradigm by proposing that many needs might be addressed concurrently. D. McClelland enhanced the comprehension of workplace motivation by delineating three essential needs: accomplishment, power, and affiliation [34]. McClelland's comprehensive study elucidated the impact of these demands on leadership styles and organizational behavior, offering useful insights for formulating successful incentive techniques in corporate settings.</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F. Herzberg's two-factor approach presented a groundbreaking viewpoint by differentiating between hygienic elements and motivators [18]. The idea posits that job pleasure and discontent function on distinct continuums, contesting earlier beliefs regarding workplace motivation. Herzberg's study shown that the variables inhibiting discontent are fundamentally distinct from those that foster positive motivation, resulting in substantial alterations in work design and enrichment practices across several industries.</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The progression of motivation theory advanced with the emergence of process theories, which elucidate the mechanisms of motivation rather than the factors that drive individuals. V. H. Vroom's expectation theory offers a thorough foundation for comprehending how workers determine their behavioral decisions [58]. The idea highlighted the correlation among effort, performance, and rewards, positing that motivation is contingent upon individuals' anticipations regarding the attainment of desired results through their activities.</w:t>
      </w:r>
    </w:p>
    <w:p w14:paraId="18B21AE4"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J. S. Adams made substantial contributions to the development of motivation theory through the introduction of equity theory, which examines employees' pursuit of justice in workplace relationships. The idea illustrates that individuals assess their inputs and outputs in relation to others, modifying their behavior in response to apparent disparities. This comprehension has significant ramifications for the development of equitable remuneration frameworks and the preservation of employee contentment in contemporary businesses.</w:t>
      </w:r>
    </w:p>
    <w:p w14:paraId="03BE5807"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E. A. Locke and G. P. Latham expanded motivation theory with a goal-setting system that revealed explicit correlations between particular, difficult objectives and improved performance [29]. Their research indicated that clearly stated objectives act as significant motivators, resulting in enhanced attention, tenacity, and accomplishment in professional environments. The goal-setting approach has gained significant relevance in modern performance management systems and organizational development techniques.</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Modern implementations of motivation theories in corporate environments demonstrate a synthesis of several theoretical viewpoints. Investigation conducted by S. H. Schwartz has enhanced comprehension of personal values and their significance in motivation [51], whereas research conducted by J. P. Brun and N. Dugas has examined the significance of employee appreciation in contemporary workplace motivation [7]. These modern contributions illustrate the continuous development of motivation theory and its practical applicability in tackling contemporary organizational difficulties.</w:t>
      </w:r>
    </w:p>
    <w:p w14:paraId="3843A4B0"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effective application of motivation theories in contemporary organizations necessitates meticulous attention to individual variances and organizational circumstances. Investigation conducted by L. Kibet has demonstrated that efficient incentive schemes substantially influence employee performance and corporate success [23]. Furthermore, research conducted by I. Khalil has illustrated the essential connection among employee attitudes, performance rating methods, and overall motivation levels [22]. These findings underscore the necessity of creating holistic motivation management systems that cater to both individual and corporate requirements.</w:t>
      </w:r>
    </w:p>
    <w:p w14:paraId="1611CADB"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Contemporary organizational practices increasingly acknowledge the strategic significance of motivation management in attaining lasting competitive advantage. Research undertaken by S. Lorincová emphasizes the use of motivation management within comprehensive business process management techniques [30]. The study illustrates the efficacy of motivational systems in fostering organizational sustainability and enduring performance, especially within dynamic corporate contexts.</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Modern strategies for motivation management demonstrate significant changes in company landscapes, organizational frameworks, and employee expectations. Contemporary organizations function within increasingly intricate and dynamic environments, requiring advanced incentive tactics that correspond with changing workplace models. Research undertaken by M. Gakova illustrates the evolution of strategic human management to include complete motivating systems that cater to both individual and corporate goals [14]. Motivation management currently encompasses not only conventional incentive systems but also personal growth possibilities, work-life balance factors, and significant engagement activities.</w:t>
      </w:r>
    </w:p>
    <w:p w14:paraId="43A00202"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strategic incorporation of motivation management into overarching organizational frameworks signifies a major transformation in modern corporate operations. Research conducted by O. Galych indicates that successful firms increasingly see motivation management as a vital element of their competitive advantage strategy [15]. Contemporary methodologies highlight the interrelation of incentive systems with other organizational activities, such as performance management, talent development, and succession planning. Organizations employing integrated incentive tactics exhibit elevated employee engagement, increased productivity, and superior organizational performance.</w:t>
      </w:r>
    </w:p>
    <w:p w14:paraId="6C79E762"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Digital transformation has profoundly impacted modern motivation management techniques, bringing innovative tools and approaches for comprehending and fulfilling staff demands. Investigation conducted by I. P. A. E. Pratama emphasizes that information systems and digital technologies provide advanced strategies for motivation management, enabling firms to gather and evaluate data on employee preferences, behaviors, and performance trends [43]. Advanced analytics and artificial intelligence technologies offer unparalleled insights into motivational dynamics, allowing firms to formulate more precise and effective incentive tactics.</w:t>
      </w:r>
    </w:p>
    <w:p w14:paraId="1BAE8095"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Modern motivation management increasingly acknowledges the significance of psychological empowerment in enhancing employee performance and achieving organizational success. Research by Adriansyah indicates significant relationships among psychological empowerment, organizational civic behavior, and employee performance [4]. Contemporary methodologies prioritize the establishment of work settings that promote autonomy, skill enhancement, and chances for significant contributions. Organizations that adopt psychological empowerment initiatives observe heightened employee happiness, augmented innovation, and better organizational adaptability.</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Considerations of the work environment have become increasingly significant in modern motivation management strategies. Investigation conducted by L. Lestary illustrates direct correlations between the quality of the work environment and employee performance [25]. Contemporary firms allocate substantial resources to develop physical and psychological work environments that enhance employee wellness, creativity, and productivity. Environmental elements, such as workplace design, company culture, and social interactions, are essential in maintaining employee motivation and engagement.</w:t>
      </w:r>
    </w:p>
    <w:p w14:paraId="10878FDA"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Recognition systems constitute an advancing dimension of modern incentive management. Research conducted by F. Zakaria demonstrates robust correlations between effectively structured recognition systems and enduring employee engagement [63]. Contemporary methodologies highlight several types of recognition, such as peer acknowledgment, public commendation of accomplishments, and avenues for professional development. Organizations that deploy comprehensive recognition programs observe increased employee retention rates and heightened organizational engagement.</w:t>
      </w:r>
    </w:p>
    <w:p w14:paraId="3BA648C1" w14:textId="77777777" w:rsidR="00B05613" w:rsidRDefault="00B05613" w:rsidP="007608D4">
      <w:pPr>
        <w:spacing w:after="0" w:line="360" w:lineRule="auto"/>
        <w:ind w:firstLine="567"/>
        <w:jc w:val="both"/>
        <w:rPr>
          <w:rFonts w:ascii="Times New Roman" w:hAnsi="Times New Roman"/>
          <w:sz w:val="28"/>
          <w:szCs w:val="28"/>
        </w:rPr>
      </w:pPr>
      <w:r>
        <w:rPr>
          <w:rFonts w:ascii="Times New Roman" w:hAnsi="Times New Roman"/>
          <w:noProof/>
          <w:sz w:val="28"/>
          <w:szCs w:val="28"/>
          <w:lang w:eastAsia="ru-RU"/>
        </w:rPr>
        <w:drawing>
          <wp:inline distT="0" distB="0" distL="0" distR="0" wp14:anchorId="7982AFD8" wp14:editId="25A0E04A">
            <wp:extent cx="5486400" cy="3200400"/>
            <wp:effectExtent l="0" t="0" r="0" b="0"/>
            <wp:docPr id="1331104577"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7541F48B" w14:textId="77777777" w:rsidR="002B13D0" w:rsidRPr="009D6524" w:rsidRDefault="00B05613"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Fig</w:t>
      </w:r>
      <w:r w:rsidR="002B13D0" w:rsidRPr="009D6524">
        <w:rPr>
          <w:rFonts w:ascii="Times New Roman" w:hAnsi="Times New Roman"/>
          <w:sz w:val="28"/>
          <w:szCs w:val="28"/>
          <w:lang w:val="en-US"/>
        </w:rPr>
        <w:t xml:space="preserve"> 1.2 - Modern Motivation Management Tools and Their Implementation</w:t>
      </w:r>
    </w:p>
    <w:p w14:paraId="7E4F6FEE"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 xml:space="preserve">Source: </w:t>
      </w:r>
      <w:r w:rsidRPr="009D6524">
        <w:rPr>
          <w:rFonts w:ascii="Times New Roman" w:hAnsi="Times New Roman"/>
          <w:i/>
          <w:iCs/>
          <w:sz w:val="28"/>
          <w:szCs w:val="28"/>
          <w:lang w:val="en-US"/>
        </w:rPr>
        <w:t>composed by the author based on [47]</w:t>
      </w:r>
    </w:p>
    <w:p w14:paraId="4885EBFB" w14:textId="77777777" w:rsidR="002B13D0" w:rsidRPr="009D6524" w:rsidRDefault="002B13D0" w:rsidP="007608D4">
      <w:pPr>
        <w:spacing w:after="0" w:line="360" w:lineRule="auto"/>
        <w:ind w:firstLine="567"/>
        <w:jc w:val="both"/>
        <w:rPr>
          <w:rFonts w:ascii="Times New Roman" w:hAnsi="Times New Roman"/>
          <w:sz w:val="28"/>
          <w:szCs w:val="28"/>
          <w:lang w:val="en-US"/>
        </w:rPr>
      </w:pPr>
    </w:p>
    <w:p w14:paraId="54BAD306"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integration of technology in personalizing motivation tactics represents a notable progression in modern motivation management. Investigation conducted by S. N. Li illustrates how management information systems help firms in formulating and executing customized motivational strategies that cater to the specific preferences and requirements of individual employees [27]. Contemporary systems apply data analytics to discern trends in employee motivation, allowing firms to develop more efficient and tailored motivating programs.</w:t>
      </w:r>
    </w:p>
    <w:p w14:paraId="1E3E7B07"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Modern methodologies increasingly highlight the significance of corporate culture in the management of motivation. Research conducted by N. P. Dubrova emphasizes the impact of cultural influences on the efficacy and sustainability of motivation [12]. Contemporary firms emphasize cultivating cultures that foster intrinsic drive while sustaining efficient extrinsic reward mechanisms. Alignment of culture with motivational tactics is crucial for attaining enduring enhancements in organizational performance.</w:t>
      </w:r>
    </w:p>
    <w:p w14:paraId="5E0279F5"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integration of performance management constitutes a crucial element of modern motivation management. Investigation conducted by I. K. Budiasa illustrates the impact of task management and performance assessment systems on the efficacy of motivation [8]. Contemporary methodologies prioritize explicit performance standards, consistent feedback systems, and distinct correlations between performance and incentives. Organizations that use integrated performance and motivation systems see increased goal attainment and heightened employee satisfaction.</w:t>
      </w:r>
    </w:p>
    <w:p w14:paraId="200D919C"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Leadership development is increasingly vital in modern motivation management. Research conducted by Y. Wang underscores the significance of people-centric leadership strategies in sustaining effective incentive systems [59]. Contemporary firms allocate resources to cultivate leaders capable of efficiently executing and maintaining motivating strategies while adjusting to evolving workforce requirements and anticipations. The capacity to lead in motivation management profoundly impacts organizational performance and sustainability.</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Sustainable motivation management strategies have become a vital aspect of modern methodologies. Investigation conducted by M. Zhou emphasizes the necessity of creating motivational systems that foster long-term organizational sustainability while achieving short-term performance goals [64]. Contemporary methodologies prioritize the establishment of balanced motivational frameworks that cater to both immediate performance requirements and long-term organizational development objectives. Organizations that use sustainable motivating methods exhibit enhanced resilience and flexibility in dynamic business settings.</w:t>
      </w:r>
    </w:p>
    <w:p w14:paraId="4397CCD6"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amalgamation of Western and Eastern motivational methods constitutes a revolutionary strategy in global company management, merging many intellectual traditions and practical methodologies. Contemporary organizations increasingly acknowledge the benefits of integrating complimentary motivational tactics from many cultural backgrounds, resulting in more holistic and effective motivation systems. Research illustrates how Eastern philosophies prioritizing group harmony and enduring connections enhance Western methodologies centered on individual accomplishment and short-term performance indicators [26].</w:t>
      </w:r>
    </w:p>
    <w:p w14:paraId="319A0C4E"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global corporate landscape has prompted an unparalleled integration of motivational strategies, combining traditional Western performance-driven systems with Eastern relationship-focused methodologies. Research indicates that firms employing integrated incentive tactics achieve heightened employee engagement, strengthened organizational commitment, and elevated production levels [16]. This integration allows firms to meet varied labor requirements while ensuring cultural sensitivity and operational efficiency.</w:t>
      </w:r>
    </w:p>
    <w:p w14:paraId="7DD6C8A6"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Eastern motivational tactics usually prioritize holistic development strategies, viewing personal growth, corporate cohesion, and social interactions as interrelated components of employee motivation. Recent studies demonstrate that integrating Eastern philosophical concepts into Western organizational structures fosters more equitable and durable incentive systems [59]. Organizations implementing integrated approaches see better employee wellness, decreased attrition rates, and greater team cooperation dynamics.</w:t>
      </w:r>
    </w:p>
    <w:p w14:paraId="33DC90FA"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Western motivational approaches, defined by systematic incentive systems and explicit performance measures, offer measurable frameworks for assessing and regulating employee motivation. The integration of Eastern methods provides nuanced yet significant alterations to conventional Western methodologies, combining aspects of mentorship, collaborative accomplishment acknowledgment, and the cultivation of enduring relationships [47]. Integrated strategies allow firms to sustain performance emphasis while fostering supporting organizational cultures.</w:t>
      </w:r>
    </w:p>
    <w:p w14:paraId="2FB28649"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Multinational organizations have become principal venues for experimenting with and executing integrated motivating strategies. Examination of successful global enterprises indicates that a balanced integration of Western and Eastern motivational components fosters more robust and flexible organizational cultures [38]. This integration promotes improved cross-cultural communication, greater global team cooperation, and more efficient international talent management techniques.</w:t>
      </w:r>
    </w:p>
    <w:p w14:paraId="6ED67296"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Patterns of technology use in motivation management indicate an increasing convergence between Eastern and Western methodologies. Digital platforms progressively integrate aspects that provide individual accomplishment monitoring and communal goal realization, allowing for the seamless amalgamation of various motivational strategies [43]. Contemporary motivation management systems have the capacity to integrate both performance-based indicators and relationship-enhancing activities inside cohesive frameworks.</w:t>
      </w:r>
    </w:p>
    <w:p w14:paraId="33F6DD0E"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dynamics of knowledge exchange within integrated incentive systems exhibit intriguing patterns of cultural synthesis. Studies demonstrate that firms that effectively integrate Eastern and Western methodologies have superior information transfer systems, resulting in improved organizational learning and innovation capacities [20]. Integrated methodologies promote the development of corporate cultures that appreciate both individual proficiency and group insight.</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Leadership development programs are progressively incorporating both Eastern and Western motivational approaches. Contemporary methodologies integrate the Western prioritization on quantifiable results with the Eastern emphasis on individual development and harmonious connections. Organizations that adopt integrated leadership development programs see enhanced capabilities in managing diverse teams and navigating intricate global business settings.</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Performance management systems inside integrated frameworks exhibit improved efficacy by equally weighing quantitative and qualitative measures. Research indicates that firms that integrate both Western performance metrics and Eastern relationship quality assessments get better sustainable long-term outcomes [19]. Integrated methodologies provide a more thorough assessment of employee contributions while sustaining motivation across various workforce groups.</w:t>
      </w:r>
    </w:p>
    <w:p w14:paraId="208B1F9B" w14:textId="77777777" w:rsidR="002B13D0" w:rsidRPr="009D6524" w:rsidRDefault="002B13D0" w:rsidP="004A08A6">
      <w:pPr>
        <w:spacing w:after="0" w:line="360" w:lineRule="auto"/>
        <w:ind w:firstLine="567"/>
        <w:jc w:val="center"/>
        <w:rPr>
          <w:rFonts w:ascii="Times New Roman" w:hAnsi="Times New Roman"/>
          <w:b/>
          <w:bCs/>
          <w:sz w:val="28"/>
          <w:szCs w:val="28"/>
          <w:lang w:val="en-US"/>
        </w:rPr>
      </w:pPr>
      <w:r w:rsidRPr="009D6524">
        <w:rPr>
          <w:rFonts w:ascii="Times New Roman" w:hAnsi="Times New Roman"/>
          <w:b/>
          <w:bCs/>
          <w:sz w:val="28"/>
          <w:szCs w:val="28"/>
          <w:lang w:val="en-US"/>
        </w:rPr>
        <w:t>Table 1.</w:t>
      </w:r>
      <w:r w:rsidR="00B05613" w:rsidRPr="009D6524">
        <w:rPr>
          <w:rFonts w:ascii="Times New Roman" w:hAnsi="Times New Roman"/>
          <w:b/>
          <w:bCs/>
          <w:sz w:val="28"/>
          <w:szCs w:val="28"/>
          <w:lang w:val="en-US"/>
        </w:rPr>
        <w:t>4</w:t>
      </w:r>
      <w:r w:rsidRPr="009D6524">
        <w:rPr>
          <w:rFonts w:ascii="Times New Roman" w:hAnsi="Times New Roman"/>
          <w:b/>
          <w:bCs/>
          <w:sz w:val="28"/>
          <w:szCs w:val="28"/>
          <w:lang w:val="en-US"/>
        </w:rPr>
        <w:t xml:space="preserve"> - Synthesis of Eastern and Western Motivation Approaches</w:t>
      </w:r>
    </w:p>
    <w:tbl>
      <w:tblPr>
        <w:tblStyle w:val="aa"/>
        <w:tblW w:w="0" w:type="auto"/>
        <w:tblLook w:val="04A0" w:firstRow="1" w:lastRow="0" w:firstColumn="1" w:lastColumn="0" w:noHBand="0" w:noVBand="1"/>
      </w:tblPr>
      <w:tblGrid>
        <w:gridCol w:w="2083"/>
        <w:gridCol w:w="2093"/>
        <w:gridCol w:w="2343"/>
        <w:gridCol w:w="2826"/>
      </w:tblGrid>
      <w:tr w:rsidR="002B13D0" w:rsidRPr="002B13D0" w14:paraId="3F5BB0C8" w14:textId="77777777" w:rsidTr="002B13D0">
        <w:tc>
          <w:tcPr>
            <w:tcW w:w="0" w:type="auto"/>
            <w:hideMark/>
          </w:tcPr>
          <w:p w14:paraId="144835A8" w14:textId="77777777" w:rsidR="002B13D0" w:rsidRPr="00B05613" w:rsidRDefault="002B13D0" w:rsidP="002B13D0">
            <w:pPr>
              <w:pStyle w:val="ac"/>
              <w:rPr>
                <w:b/>
                <w:bCs/>
              </w:rPr>
            </w:pPr>
            <w:r w:rsidRPr="00B05613">
              <w:rPr>
                <w:b/>
                <w:bCs/>
              </w:rPr>
              <w:t>Aspect</w:t>
            </w:r>
          </w:p>
        </w:tc>
        <w:tc>
          <w:tcPr>
            <w:tcW w:w="0" w:type="auto"/>
            <w:hideMark/>
          </w:tcPr>
          <w:p w14:paraId="313F3849" w14:textId="77777777" w:rsidR="002B13D0" w:rsidRPr="00B05613" w:rsidRDefault="002B13D0" w:rsidP="002B13D0">
            <w:pPr>
              <w:pStyle w:val="ac"/>
              <w:rPr>
                <w:b/>
                <w:bCs/>
              </w:rPr>
            </w:pPr>
            <w:r w:rsidRPr="00B05613">
              <w:rPr>
                <w:b/>
                <w:bCs/>
              </w:rPr>
              <w:t>Western Approach</w:t>
            </w:r>
          </w:p>
        </w:tc>
        <w:tc>
          <w:tcPr>
            <w:tcW w:w="0" w:type="auto"/>
            <w:hideMark/>
          </w:tcPr>
          <w:p w14:paraId="615F2295" w14:textId="77777777" w:rsidR="002B13D0" w:rsidRPr="00B05613" w:rsidRDefault="002B13D0" w:rsidP="002B13D0">
            <w:pPr>
              <w:pStyle w:val="ac"/>
              <w:rPr>
                <w:b/>
                <w:bCs/>
              </w:rPr>
            </w:pPr>
            <w:r w:rsidRPr="00B05613">
              <w:rPr>
                <w:b/>
                <w:bCs/>
              </w:rPr>
              <w:t>Eastern Approach</w:t>
            </w:r>
          </w:p>
        </w:tc>
        <w:tc>
          <w:tcPr>
            <w:tcW w:w="0" w:type="auto"/>
            <w:hideMark/>
          </w:tcPr>
          <w:p w14:paraId="19BE94B5" w14:textId="77777777" w:rsidR="002B13D0" w:rsidRPr="00B05613" w:rsidRDefault="002B13D0" w:rsidP="002B13D0">
            <w:pPr>
              <w:pStyle w:val="ac"/>
              <w:rPr>
                <w:b/>
                <w:bCs/>
              </w:rPr>
            </w:pPr>
            <w:r w:rsidRPr="00B05613">
              <w:rPr>
                <w:b/>
                <w:bCs/>
              </w:rPr>
              <w:t>Integrated Solution</w:t>
            </w:r>
          </w:p>
        </w:tc>
      </w:tr>
      <w:tr w:rsidR="002B13D0" w:rsidRPr="002B13D0" w14:paraId="7D8769B8" w14:textId="77777777" w:rsidTr="002B13D0">
        <w:tc>
          <w:tcPr>
            <w:tcW w:w="0" w:type="auto"/>
            <w:hideMark/>
          </w:tcPr>
          <w:p w14:paraId="3B99B802" w14:textId="77777777" w:rsidR="002B13D0" w:rsidRPr="002B13D0" w:rsidRDefault="002B13D0" w:rsidP="002B13D0">
            <w:pPr>
              <w:pStyle w:val="ac"/>
            </w:pPr>
            <w:r w:rsidRPr="002B13D0">
              <w:t>Performance Metrics</w:t>
            </w:r>
          </w:p>
        </w:tc>
        <w:tc>
          <w:tcPr>
            <w:tcW w:w="0" w:type="auto"/>
            <w:hideMark/>
          </w:tcPr>
          <w:p w14:paraId="1334E5EB" w14:textId="77777777" w:rsidR="002B13D0" w:rsidRPr="002B13D0" w:rsidRDefault="002B13D0" w:rsidP="002B13D0">
            <w:pPr>
              <w:pStyle w:val="ac"/>
            </w:pPr>
            <w:r w:rsidRPr="002B13D0">
              <w:t>Individual targets</w:t>
            </w:r>
          </w:p>
        </w:tc>
        <w:tc>
          <w:tcPr>
            <w:tcW w:w="0" w:type="auto"/>
            <w:hideMark/>
          </w:tcPr>
          <w:p w14:paraId="6F651CE5" w14:textId="77777777" w:rsidR="002B13D0" w:rsidRPr="002B13D0" w:rsidRDefault="002B13D0" w:rsidP="002B13D0">
            <w:pPr>
              <w:pStyle w:val="ac"/>
            </w:pPr>
            <w:r w:rsidRPr="002B13D0">
              <w:t>Group harmony</w:t>
            </w:r>
          </w:p>
        </w:tc>
        <w:tc>
          <w:tcPr>
            <w:tcW w:w="0" w:type="auto"/>
            <w:hideMark/>
          </w:tcPr>
          <w:p w14:paraId="151263B2" w14:textId="77777777" w:rsidR="002B13D0" w:rsidRPr="002B13D0" w:rsidRDefault="002B13D0" w:rsidP="002B13D0">
            <w:pPr>
              <w:pStyle w:val="ac"/>
            </w:pPr>
            <w:r w:rsidRPr="002B13D0">
              <w:t>Balanced scorecards</w:t>
            </w:r>
          </w:p>
        </w:tc>
      </w:tr>
      <w:tr w:rsidR="002B13D0" w:rsidRPr="002B13D0" w14:paraId="7FC78288" w14:textId="77777777" w:rsidTr="002B13D0">
        <w:tc>
          <w:tcPr>
            <w:tcW w:w="0" w:type="auto"/>
            <w:hideMark/>
          </w:tcPr>
          <w:p w14:paraId="4EEFB1AD" w14:textId="77777777" w:rsidR="002B13D0" w:rsidRPr="002B13D0" w:rsidRDefault="002B13D0" w:rsidP="002B13D0">
            <w:pPr>
              <w:pStyle w:val="ac"/>
            </w:pPr>
            <w:r w:rsidRPr="002B13D0">
              <w:t>Leadership Style</w:t>
            </w:r>
          </w:p>
        </w:tc>
        <w:tc>
          <w:tcPr>
            <w:tcW w:w="0" w:type="auto"/>
            <w:hideMark/>
          </w:tcPr>
          <w:p w14:paraId="5C80212C" w14:textId="77777777" w:rsidR="002B13D0" w:rsidRPr="002B13D0" w:rsidRDefault="002B13D0" w:rsidP="002B13D0">
            <w:pPr>
              <w:pStyle w:val="ac"/>
            </w:pPr>
            <w:r w:rsidRPr="002B13D0">
              <w:t>Direct, goal-oriented</w:t>
            </w:r>
          </w:p>
        </w:tc>
        <w:tc>
          <w:tcPr>
            <w:tcW w:w="0" w:type="auto"/>
            <w:hideMark/>
          </w:tcPr>
          <w:p w14:paraId="3A858155" w14:textId="77777777" w:rsidR="002B13D0" w:rsidRPr="002B13D0" w:rsidRDefault="002B13D0" w:rsidP="002B13D0">
            <w:pPr>
              <w:pStyle w:val="ac"/>
            </w:pPr>
            <w:r w:rsidRPr="002B13D0">
              <w:t>Mentorship-based</w:t>
            </w:r>
          </w:p>
        </w:tc>
        <w:tc>
          <w:tcPr>
            <w:tcW w:w="0" w:type="auto"/>
            <w:hideMark/>
          </w:tcPr>
          <w:p w14:paraId="2EBF6662" w14:textId="77777777" w:rsidR="002B13D0" w:rsidRPr="002B13D0" w:rsidRDefault="002B13D0" w:rsidP="002B13D0">
            <w:pPr>
              <w:pStyle w:val="ac"/>
            </w:pPr>
            <w:r w:rsidRPr="002B13D0">
              <w:t>Adaptive leadership</w:t>
            </w:r>
          </w:p>
        </w:tc>
      </w:tr>
      <w:tr w:rsidR="002B13D0" w:rsidRPr="002B13D0" w14:paraId="780189EC" w14:textId="77777777" w:rsidTr="002B13D0">
        <w:tc>
          <w:tcPr>
            <w:tcW w:w="0" w:type="auto"/>
            <w:hideMark/>
          </w:tcPr>
          <w:p w14:paraId="23E79FCE" w14:textId="77777777" w:rsidR="002B13D0" w:rsidRPr="002B13D0" w:rsidRDefault="002B13D0" w:rsidP="002B13D0">
            <w:pPr>
              <w:pStyle w:val="ac"/>
            </w:pPr>
            <w:r w:rsidRPr="002B13D0">
              <w:t>Recognition</w:t>
            </w:r>
          </w:p>
        </w:tc>
        <w:tc>
          <w:tcPr>
            <w:tcW w:w="0" w:type="auto"/>
            <w:hideMark/>
          </w:tcPr>
          <w:p w14:paraId="07EA7A2E" w14:textId="77777777" w:rsidR="002B13D0" w:rsidRPr="002B13D0" w:rsidRDefault="002B13D0" w:rsidP="002B13D0">
            <w:pPr>
              <w:pStyle w:val="ac"/>
            </w:pPr>
            <w:r w:rsidRPr="002B13D0">
              <w:t>Achievement-based</w:t>
            </w:r>
          </w:p>
        </w:tc>
        <w:tc>
          <w:tcPr>
            <w:tcW w:w="0" w:type="auto"/>
            <w:hideMark/>
          </w:tcPr>
          <w:p w14:paraId="495DF01B" w14:textId="77777777" w:rsidR="002B13D0" w:rsidRPr="002B13D0" w:rsidRDefault="002B13D0" w:rsidP="002B13D0">
            <w:pPr>
              <w:pStyle w:val="ac"/>
            </w:pPr>
            <w:r w:rsidRPr="002B13D0">
              <w:t>Relationship-based</w:t>
            </w:r>
          </w:p>
        </w:tc>
        <w:tc>
          <w:tcPr>
            <w:tcW w:w="0" w:type="auto"/>
            <w:hideMark/>
          </w:tcPr>
          <w:p w14:paraId="33D11AE5" w14:textId="77777777" w:rsidR="002B13D0" w:rsidRPr="002B13D0" w:rsidRDefault="002B13D0" w:rsidP="002B13D0">
            <w:pPr>
              <w:pStyle w:val="ac"/>
            </w:pPr>
            <w:r w:rsidRPr="002B13D0">
              <w:t>Multi-dimensional recognition</w:t>
            </w:r>
          </w:p>
        </w:tc>
      </w:tr>
      <w:tr w:rsidR="002B13D0" w:rsidRPr="002B13D0" w14:paraId="3D524A83" w14:textId="77777777" w:rsidTr="002B13D0">
        <w:tc>
          <w:tcPr>
            <w:tcW w:w="0" w:type="auto"/>
            <w:hideMark/>
          </w:tcPr>
          <w:p w14:paraId="6E150E8E" w14:textId="77777777" w:rsidR="002B13D0" w:rsidRPr="002B13D0" w:rsidRDefault="002B13D0" w:rsidP="002B13D0">
            <w:pPr>
              <w:pStyle w:val="ac"/>
            </w:pPr>
            <w:r w:rsidRPr="002B13D0">
              <w:t>Time Orientation</w:t>
            </w:r>
          </w:p>
        </w:tc>
        <w:tc>
          <w:tcPr>
            <w:tcW w:w="0" w:type="auto"/>
            <w:hideMark/>
          </w:tcPr>
          <w:p w14:paraId="38DC461D" w14:textId="77777777" w:rsidR="002B13D0" w:rsidRPr="002B13D0" w:rsidRDefault="002B13D0" w:rsidP="002B13D0">
            <w:pPr>
              <w:pStyle w:val="ac"/>
            </w:pPr>
            <w:r w:rsidRPr="002B13D0">
              <w:t>Short-term results</w:t>
            </w:r>
          </w:p>
        </w:tc>
        <w:tc>
          <w:tcPr>
            <w:tcW w:w="0" w:type="auto"/>
            <w:hideMark/>
          </w:tcPr>
          <w:p w14:paraId="757A88FE" w14:textId="77777777" w:rsidR="002B13D0" w:rsidRPr="002B13D0" w:rsidRDefault="002B13D0" w:rsidP="002B13D0">
            <w:pPr>
              <w:pStyle w:val="ac"/>
            </w:pPr>
            <w:r w:rsidRPr="002B13D0">
              <w:t>Long-term development</w:t>
            </w:r>
          </w:p>
        </w:tc>
        <w:tc>
          <w:tcPr>
            <w:tcW w:w="0" w:type="auto"/>
            <w:hideMark/>
          </w:tcPr>
          <w:p w14:paraId="78E67CE5" w14:textId="77777777" w:rsidR="002B13D0" w:rsidRPr="002B13D0" w:rsidRDefault="002B13D0" w:rsidP="002B13D0">
            <w:pPr>
              <w:pStyle w:val="ac"/>
            </w:pPr>
            <w:r w:rsidRPr="002B13D0">
              <w:t>Sustainable growth metrics</w:t>
            </w:r>
          </w:p>
        </w:tc>
      </w:tr>
      <w:tr w:rsidR="002B13D0" w:rsidRPr="002B13D0" w14:paraId="00CF9275" w14:textId="77777777" w:rsidTr="002B13D0">
        <w:tc>
          <w:tcPr>
            <w:tcW w:w="0" w:type="auto"/>
            <w:hideMark/>
          </w:tcPr>
          <w:p w14:paraId="19015E08" w14:textId="77777777" w:rsidR="002B13D0" w:rsidRPr="002B13D0" w:rsidRDefault="002B13D0" w:rsidP="002B13D0">
            <w:pPr>
              <w:pStyle w:val="ac"/>
            </w:pPr>
            <w:r w:rsidRPr="002B13D0">
              <w:t>Decision Making</w:t>
            </w:r>
          </w:p>
        </w:tc>
        <w:tc>
          <w:tcPr>
            <w:tcW w:w="0" w:type="auto"/>
            <w:hideMark/>
          </w:tcPr>
          <w:p w14:paraId="64811599" w14:textId="77777777" w:rsidR="002B13D0" w:rsidRPr="002B13D0" w:rsidRDefault="002B13D0" w:rsidP="002B13D0">
            <w:pPr>
              <w:pStyle w:val="ac"/>
            </w:pPr>
            <w:r w:rsidRPr="002B13D0">
              <w:t>Top-down structure</w:t>
            </w:r>
          </w:p>
        </w:tc>
        <w:tc>
          <w:tcPr>
            <w:tcW w:w="0" w:type="auto"/>
            <w:hideMark/>
          </w:tcPr>
          <w:p w14:paraId="47266D5E" w14:textId="77777777" w:rsidR="002B13D0" w:rsidRPr="002B13D0" w:rsidRDefault="002B13D0" w:rsidP="002B13D0">
            <w:pPr>
              <w:pStyle w:val="ac"/>
            </w:pPr>
            <w:r w:rsidRPr="002B13D0">
              <w:t>Consensus building</w:t>
            </w:r>
          </w:p>
        </w:tc>
        <w:tc>
          <w:tcPr>
            <w:tcW w:w="0" w:type="auto"/>
            <w:hideMark/>
          </w:tcPr>
          <w:p w14:paraId="283E805F" w14:textId="77777777" w:rsidR="002B13D0" w:rsidRPr="002B13D0" w:rsidRDefault="002B13D0" w:rsidP="002B13D0">
            <w:pPr>
              <w:pStyle w:val="ac"/>
            </w:pPr>
            <w:r w:rsidRPr="002B13D0">
              <w:t>Participative management</w:t>
            </w:r>
          </w:p>
        </w:tc>
      </w:tr>
    </w:tbl>
    <w:p w14:paraId="36325318"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 xml:space="preserve">Source: </w:t>
      </w:r>
      <w:r w:rsidRPr="009D6524">
        <w:rPr>
          <w:rFonts w:ascii="Times New Roman" w:hAnsi="Times New Roman"/>
          <w:i/>
          <w:iCs/>
          <w:sz w:val="28"/>
          <w:szCs w:val="28"/>
          <w:lang w:val="en-US"/>
        </w:rPr>
        <w:t>composed by the author based on [63]</w:t>
      </w:r>
    </w:p>
    <w:p w14:paraId="43AA893A" w14:textId="77777777" w:rsidR="002B13D0" w:rsidRPr="009D6524" w:rsidRDefault="002B13D0" w:rsidP="007608D4">
      <w:pPr>
        <w:spacing w:after="0" w:line="360" w:lineRule="auto"/>
        <w:ind w:firstLine="567"/>
        <w:jc w:val="both"/>
        <w:rPr>
          <w:rFonts w:ascii="Times New Roman" w:hAnsi="Times New Roman"/>
          <w:sz w:val="28"/>
          <w:szCs w:val="28"/>
          <w:lang w:val="en-US"/>
        </w:rPr>
      </w:pPr>
    </w:p>
    <w:p w14:paraId="005F3C48"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formation of organizational culture through integrated motivational methods demonstrates the synergistic advantages of merging Eastern and Western methodologies. Studies indicate that firms that effectively use integrated processes cultivate more resilient and flexible cultures, enabling them to address global economic issues. This cultural integration fosters improved employee engagement while ensuring operational efficiency across various market environments.</w:t>
      </w:r>
    </w:p>
    <w:p w14:paraId="60985133"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Human resource development solutions within integrated frameworks exhibit improved capacity to meet varied workforce requirements. Analysis indicates that firms employing balanced Eastern-Western methodologies attain superior talent retention rates and heightened employee satisfaction levels [41]. Integration facilitates the development of more holistic programs that cater to both professional advancement and personal well-being requirements.</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Integrated incentive frameworks facilitate the emergence of sustainable business processes. Research demonstrates that firms that effectively integrate Eastern and Western methodologies formulate more robust long-term sustainability plans [64]. Integration enhances the equilibrium between current performance demands and long-term organizational growth objectives, fostering the establishment of more robust and sustainable business models.</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Cultural aspects significantly influence motivation systems in global business contexts, affecting how firms formulate, execute, and sustain successful incentive strategies. Research indicates that cultural influences profoundly influence employee views of rewards, recognition systems, and performance incentives, requiring culturally-informed strategies for motivation management [51]. Grasping cultural subtleties is essential as firms grow internationally and oversee different workforces.</w:t>
      </w:r>
    </w:p>
    <w:p w14:paraId="4E6FF076"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Organizational cultures dynamically interact with national cultural traits to affect motivation efficacy. Research indicates that effective incentive systems closely coincide with prevailing cultural norms while remaining adaptable to various cultural viewpoints within organizational structures [15]. Understanding cultural influences on motivation facilitates the creation of more sophisticated and effective motivational tactics that are relevant across diverse cultural settings.</w:t>
      </w:r>
    </w:p>
    <w:p w14:paraId="3768CC6A"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dynamics of power distance across different cultures substantially affect the efficacy of motivational systems. Analysis reveals that societies characterized by high power distance generally react differently to hierarchical incentive systems than those that prioritize egalitarian interactions [30]. Organizations functioning in many cultural contexts must meticulously adjust motivational strategies to consider differing perceptions of authority and organizational structure.</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Collective and individualistic cultural attitudes significantly influence the design and implementation of motivating systems. Research indicates that motivating tactics that are effective in individualistic cultures sometimes need substantial adjustment to get comparable outcomes in collectivist settings [47]. Comprehending cultural inclinations for individual versus collective acknowledgment allows firms to formulate more effective and culturally suitable motivational strategies.</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Cultural perspectives on uncertainty and risk-taking behavior affect employee reactions to performance-based motivating systems. Research indicates that societies exhibiting strong uncertainty avoidance generally favor more organized and predictable reward systems in contrast to cultures that are at ease with ambiguity [19]. Organizations must account for cultural risk preferences when formulating performance incentives and reward systems.</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Long-term and short-term cultural orientations influence the functioning of incentive systems in various cultural environments. Analysis indicates that cultures prioritizing long-term connections react differently to motivational attempts than those concentrating on quick outcomes [8]. Understanding temporal cultural views facilitates the creation of incentive techniques that correspond with diverse time frames and performance expectations.</w:t>
      </w:r>
    </w:p>
    <w:p w14:paraId="4A76C76A"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Gender roles and cultural expectations profoundly influence the efficacy of motivation systems across many countries. Research demonstrates that cultural perceptions of gender affect the efficacy of various motivational strategies across labor demographics [41]. Comprehending cultural gender dynamics allows firms to create more inclusive and effective motivational tactics that cater to varied workplace demographics.</w:t>
      </w:r>
    </w:p>
    <w:p w14:paraId="49CCFD3B"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Religious and spiritual beliefs common in several cultures influence perspectives on work and motivation. Research indicates that cultural spiritual beliefs substantially affect employees' perceptions and reactions to various motivational strategies [59]. Organizations functioning in diverse cultural environments must account for religious and spiritual elements when formulating incentive tactics.</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Cultural communication patterns significantly influence the reception and interpretation of motivational messages across various communities. Analysis indicates that preferences for indirect vs direct communication affect the efficacy of different motivational strategies [64]. Comprehending cultural communication patterns allows firms to create more effective motivational message tactics.</w:t>
      </w:r>
    </w:p>
    <w:p w14:paraId="581BA476"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Cultural differences in achievement orientation influence the efficacy of performance-based motivator systems. Studies indicate that cultural perceptions of performance and success markedly affect the efficacy of motivational systems [27]. Understanding cultural achievement orientations facilitates the creation of more suitable and efficient performance reward systems.</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Cultural perspectives on change and innovation influence the evolution of incentive systems across time. Research indicates that cultural receptiveness to change affects the adoption rates of innovative motivational strategies [38]. Comprehending cultural perspectives on innovation allows firms to more efficiently adapt motivation systems across diverse cultural settings.</w:t>
      </w:r>
      <w:r w:rsidR="002B13D0" w:rsidRPr="009D6524">
        <w:rPr>
          <w:rFonts w:ascii="Times New Roman" w:hAnsi="Times New Roman"/>
          <w:sz w:val="28"/>
          <w:szCs w:val="28"/>
          <w:lang w:val="en-US"/>
        </w:rPr>
        <w:t xml:space="preserve"> </w:t>
      </w:r>
      <w:r w:rsidRPr="009D6524">
        <w:rPr>
          <w:rFonts w:ascii="Times New Roman" w:hAnsi="Times New Roman"/>
          <w:sz w:val="28"/>
          <w:szCs w:val="28"/>
          <w:lang w:val="en-US"/>
        </w:rPr>
        <w:t>Preferences for material vs spiritual rewards across cultures influence the design concerns of incentive systems. Analysis reveals that cultural values substantially affect the resonance of various incentive forms with employees [23]. Understanding cultural incentive preferences facilitates the creation of more effective and culturally relevant motivator tactics that correspond with worker expectations and values.</w:t>
      </w:r>
    </w:p>
    <w:p w14:paraId="37812F84"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Cultural influences influencing workplace relationship dynamics affect the efficacy of motivating systems. Studies indicate that cultural perceptions of workplace relationships considerably influence the effectiveness of various motivational strategies [7]. Comprehending cultural relationship dynamics allows firms to create motivating tactics that more effectively correspond with worker expectations and cultural standards.</w:t>
      </w:r>
    </w:p>
    <w:p w14:paraId="72089CF6" w14:textId="77777777" w:rsidR="007608D4" w:rsidRPr="009D6524" w:rsidRDefault="007608D4" w:rsidP="007608D4">
      <w:pPr>
        <w:spacing w:after="0" w:line="360" w:lineRule="auto"/>
        <w:ind w:firstLine="567"/>
        <w:jc w:val="both"/>
        <w:rPr>
          <w:rFonts w:ascii="Times New Roman" w:hAnsi="Times New Roman"/>
          <w:sz w:val="28"/>
          <w:szCs w:val="28"/>
          <w:lang w:val="en-US"/>
        </w:rPr>
      </w:pPr>
    </w:p>
    <w:p w14:paraId="4F7A8A8B" w14:textId="77777777" w:rsidR="00D150FC" w:rsidRDefault="00D150FC" w:rsidP="00B05613">
      <w:pPr>
        <w:pStyle w:val="2"/>
        <w:rPr>
          <w:szCs w:val="28"/>
          <w:lang w:val="uk-UA"/>
        </w:rPr>
      </w:pPr>
      <w:bookmarkStart w:id="4" w:name="_Toc181578766"/>
      <w:r w:rsidRPr="00D150FC">
        <w:rPr>
          <w:szCs w:val="28"/>
          <w:lang w:val="en-US"/>
        </w:rPr>
        <w:t>1.3. Global trends in motivation management systems under digital transformation</w:t>
      </w:r>
      <w:bookmarkEnd w:id="4"/>
      <w:r w:rsidRPr="00D150FC">
        <w:rPr>
          <w:szCs w:val="28"/>
          <w:lang w:val="en-US"/>
        </w:rPr>
        <w:t xml:space="preserve"> </w:t>
      </w:r>
    </w:p>
    <w:p w14:paraId="2B21D608"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Digital transformation radically alters motivation management systems in contemporary organizations, offering advanced technical solutions that change conventional methods of employee engagement and performance enhancement. The use of digital technologies into motivation management signifies a crucial transformation in organizational growth, propelled by swift technical progress and evolving labor expectations.</w:t>
      </w:r>
      <w:r w:rsidR="000C3426" w:rsidRPr="009D6524">
        <w:rPr>
          <w:rFonts w:ascii="Times New Roman" w:hAnsi="Times New Roman"/>
          <w:sz w:val="28"/>
          <w:szCs w:val="28"/>
          <w:lang w:val="en-US"/>
        </w:rPr>
        <w:t xml:space="preserve"> </w:t>
      </w:r>
      <w:r w:rsidRPr="009D6524">
        <w:rPr>
          <w:rFonts w:ascii="Times New Roman" w:hAnsi="Times New Roman"/>
          <w:sz w:val="28"/>
          <w:szCs w:val="28"/>
          <w:lang w:val="en-US"/>
        </w:rPr>
        <w:t>Modern digital incentive systems utilize sophisticated analytics platforms that provide real-time performance monitoring and immediate feedback mechanisms. Machine learning algorithms analyze extensive employee data to discern trends in productivity, engagement, and satisfaction indicators, enabling firms to formulate highly tailored motivating tactics. The integration of gamification features via digital platforms generates immersive experiences that synchronize employee behaviors with business goals, promoting a culture of ongoing enhancement and success [23].</w:t>
      </w:r>
    </w:p>
    <w:p w14:paraId="4C1CBB16"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Recognition systems driven by Artificial Intelligence autonomously recognize and reward exceptional performance, eradicating human bias and guaranteeing uniform application of motivational factors. Digital communication tools enhance clear goal-setting and promote effortless collaboration among team members, irrespective of geographical constraints. The advent of virtual reality and augmented reality technology presents novel methodologies for employee training and development, fostering immersive experiences that improve skill learning and information retention [31].</w:t>
      </w:r>
      <w:r w:rsidR="000C3426" w:rsidRPr="009D6524">
        <w:rPr>
          <w:rFonts w:ascii="Times New Roman" w:hAnsi="Times New Roman"/>
          <w:sz w:val="28"/>
          <w:szCs w:val="28"/>
          <w:lang w:val="en-US"/>
        </w:rPr>
        <w:t xml:space="preserve"> </w:t>
      </w:r>
      <w:r w:rsidRPr="009D6524">
        <w:rPr>
          <w:rFonts w:ascii="Times New Roman" w:hAnsi="Times New Roman"/>
          <w:sz w:val="28"/>
          <w:szCs w:val="28"/>
          <w:lang w:val="en-US"/>
        </w:rPr>
        <w:t>Mobile applications designed for employee engagement have become essential elements of contemporary incentive systems, offering accessible platforms for peer recognition, accomplishment monitoring, and award allocation. Cloud-based performance management solutions provide continuous feedback mechanisms, supplanting conventional annual assessments with dynamic, ongoing assessment methods. Social recognition platforms utilize peer appreciation to establish digital environments where employees may publicly commend their colleagues' efforts and enhance team cohesion.</w:t>
      </w:r>
      <w:r w:rsidR="000C3426" w:rsidRPr="009D6524">
        <w:rPr>
          <w:rFonts w:ascii="Times New Roman" w:hAnsi="Times New Roman"/>
          <w:sz w:val="28"/>
          <w:szCs w:val="28"/>
          <w:lang w:val="en-US"/>
        </w:rPr>
        <w:t xml:space="preserve"> </w:t>
      </w:r>
      <w:r w:rsidRPr="009D6524">
        <w:rPr>
          <w:rFonts w:ascii="Times New Roman" w:hAnsi="Times New Roman"/>
          <w:sz w:val="28"/>
          <w:szCs w:val="28"/>
          <w:lang w:val="en-US"/>
        </w:rPr>
        <w:t>Blockchain technology establishes transparent and irreversible methods for monitoring employee accomplishments and allocating awards, whilst smart contracts facilitate the automation of performance-based incentives. Digital wellness platforms amalgamate physical and mental health monitoring with motivational systems, acknowledging the inherent link between employee welfare and enduring motivation. Predictive analytics solutions anticipate prospective engagement issues and provide precautionary measures, facilitating proactive motivation management [48].</w:t>
      </w:r>
    </w:p>
    <w:p w14:paraId="05420E17"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increase of Internet of Things (IoT) devices in working settings produces extensive data streams that guide incentive techniques via thorough study of work habits and ambient variables. Digital badges and credential systems provide tangible representations of professional development, whilst advanced visualization tools convert intricate performance data into useful insights. Artificial emotional intelligence systems evaluate communication patterns and employee attitude, allowing more sophisticated strategies for motivation management [54].</w:t>
      </w:r>
      <w:r w:rsidR="000C3426" w:rsidRPr="009D6524">
        <w:rPr>
          <w:rFonts w:ascii="Times New Roman" w:hAnsi="Times New Roman"/>
          <w:sz w:val="28"/>
          <w:szCs w:val="28"/>
          <w:lang w:val="en-US"/>
        </w:rPr>
        <w:t xml:space="preserve"> </w:t>
      </w:r>
      <w:r w:rsidRPr="009D6524">
        <w:rPr>
          <w:rFonts w:ascii="Times New Roman" w:hAnsi="Times New Roman"/>
          <w:sz w:val="28"/>
          <w:szCs w:val="28"/>
          <w:lang w:val="en-US"/>
        </w:rPr>
        <w:t>The advancement of remote work technology has expedited the creation of digital motivating tools that preserve team cohesiveness and corporate culture in virtual settings. Customizable digital recognition platforms adjust to various cultural settings and personal preferences, ensuring that motivating techniques are effective across global workforces. The amalgamation of neuropsychological research with digital incentive systems facilitates a more nuanced comprehension of employee behavior and motivational stimuli [59].</w:t>
      </w:r>
    </w:p>
    <w:p w14:paraId="52234CB0"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Remote work radically alters conventional paradigms of employee motivation, presenting new problems and possibilities that redefine organizational strategies for worker engagement. The significant transition to remote work settings requires extensive modifications in motivation management systems, fundamentally changing how firms foster and sustain employee engagement and dedication. The geographical distribution of teams generates distinct dynamics that affect internal and extrinsic motivation elements, necessitating novel strategies to sustain productivity and engagement [12].</w:t>
      </w:r>
    </w:p>
    <w:p w14:paraId="2F41EEF4"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Digital communication platforms serve as essential facilitators of remote worker motivation, fostering significant connections and collaborative interactions despite physical distance. Organizations are increasingly utilizing advanced virtual collaboration solutions to replicate spontaneous interactions and informal knowledge exchange that often happen in conventional office environments. The development of digital workplace culture illustrates how distant work settings may cultivate robust team connections and preserve corporate identity through deliberately crafted virtual experiences and organized online interactions [25].</w:t>
      </w:r>
    </w:p>
    <w:p w14:paraId="0F78D984" w14:textId="77777777" w:rsidR="000C3426" w:rsidRPr="009D6524" w:rsidRDefault="00B05613" w:rsidP="000C3426">
      <w:pPr>
        <w:spacing w:after="0" w:line="360" w:lineRule="auto"/>
        <w:ind w:firstLine="567"/>
        <w:jc w:val="both"/>
        <w:rPr>
          <w:rFonts w:ascii="Times New Roman" w:hAnsi="Times New Roman"/>
          <w:b/>
          <w:bCs/>
          <w:sz w:val="28"/>
          <w:szCs w:val="28"/>
          <w:lang w:val="en-US"/>
        </w:rPr>
      </w:pPr>
      <w:r w:rsidRPr="009D6524">
        <w:rPr>
          <w:rFonts w:ascii="Times New Roman" w:hAnsi="Times New Roman"/>
          <w:b/>
          <w:bCs/>
          <w:sz w:val="28"/>
          <w:szCs w:val="28"/>
          <w:lang w:val="en-US"/>
        </w:rPr>
        <w:t>Table</w:t>
      </w:r>
      <w:r w:rsidR="000C3426" w:rsidRPr="009D6524">
        <w:rPr>
          <w:rFonts w:ascii="Times New Roman" w:hAnsi="Times New Roman"/>
          <w:b/>
          <w:bCs/>
          <w:sz w:val="28"/>
          <w:szCs w:val="28"/>
          <w:lang w:val="en-US"/>
        </w:rPr>
        <w:t xml:space="preserve"> 1.</w:t>
      </w:r>
      <w:r w:rsidRPr="009D6524">
        <w:rPr>
          <w:rFonts w:ascii="Times New Roman" w:hAnsi="Times New Roman"/>
          <w:b/>
          <w:bCs/>
          <w:sz w:val="28"/>
          <w:szCs w:val="28"/>
          <w:lang w:val="en-US"/>
        </w:rPr>
        <w:t>5 -</w:t>
      </w:r>
      <w:r w:rsidR="000C3426" w:rsidRPr="009D6524">
        <w:rPr>
          <w:rFonts w:ascii="Times New Roman" w:hAnsi="Times New Roman"/>
          <w:b/>
          <w:bCs/>
          <w:sz w:val="28"/>
          <w:szCs w:val="28"/>
          <w:lang w:val="en-US"/>
        </w:rPr>
        <w:t xml:space="preserve"> Remote Work Motivation Challenges and Digital Solutions</w:t>
      </w:r>
    </w:p>
    <w:tbl>
      <w:tblPr>
        <w:tblStyle w:val="aa"/>
        <w:tblW w:w="0" w:type="auto"/>
        <w:tblLook w:val="04A0" w:firstRow="1" w:lastRow="0" w:firstColumn="1" w:lastColumn="0" w:noHBand="0" w:noVBand="1"/>
      </w:tblPr>
      <w:tblGrid>
        <w:gridCol w:w="2373"/>
        <w:gridCol w:w="4172"/>
        <w:gridCol w:w="2800"/>
      </w:tblGrid>
      <w:tr w:rsidR="000C3426" w:rsidRPr="000C3426" w14:paraId="50C6D2CC" w14:textId="77777777" w:rsidTr="000C3426">
        <w:tc>
          <w:tcPr>
            <w:tcW w:w="0" w:type="auto"/>
            <w:hideMark/>
          </w:tcPr>
          <w:p w14:paraId="2A3D4C62" w14:textId="77777777" w:rsidR="000C3426" w:rsidRPr="00B05613" w:rsidRDefault="000C3426" w:rsidP="000C3426">
            <w:pPr>
              <w:pStyle w:val="ac"/>
              <w:rPr>
                <w:b/>
                <w:bCs/>
              </w:rPr>
            </w:pPr>
            <w:r w:rsidRPr="00B05613">
              <w:rPr>
                <w:b/>
                <w:bCs/>
              </w:rPr>
              <w:t>Challenge Area</w:t>
            </w:r>
          </w:p>
        </w:tc>
        <w:tc>
          <w:tcPr>
            <w:tcW w:w="0" w:type="auto"/>
            <w:hideMark/>
          </w:tcPr>
          <w:p w14:paraId="0CA8249F" w14:textId="77777777" w:rsidR="000C3426" w:rsidRPr="00B05613" w:rsidRDefault="000C3426" w:rsidP="000C3426">
            <w:pPr>
              <w:pStyle w:val="ac"/>
              <w:rPr>
                <w:b/>
                <w:bCs/>
              </w:rPr>
            </w:pPr>
            <w:r w:rsidRPr="00B05613">
              <w:rPr>
                <w:b/>
                <w:bCs/>
              </w:rPr>
              <w:t>Digital Solution</w:t>
            </w:r>
          </w:p>
        </w:tc>
        <w:tc>
          <w:tcPr>
            <w:tcW w:w="0" w:type="auto"/>
            <w:hideMark/>
          </w:tcPr>
          <w:p w14:paraId="29919326" w14:textId="77777777" w:rsidR="000C3426" w:rsidRPr="00B05613" w:rsidRDefault="000C3426" w:rsidP="000C3426">
            <w:pPr>
              <w:pStyle w:val="ac"/>
              <w:rPr>
                <w:b/>
                <w:bCs/>
              </w:rPr>
            </w:pPr>
            <w:r w:rsidRPr="00B05613">
              <w:rPr>
                <w:b/>
                <w:bCs/>
              </w:rPr>
              <w:t>Motivation Outcome</w:t>
            </w:r>
          </w:p>
        </w:tc>
      </w:tr>
      <w:tr w:rsidR="000C3426" w:rsidRPr="000C3426" w14:paraId="3C7B3E95" w14:textId="77777777" w:rsidTr="000C3426">
        <w:tc>
          <w:tcPr>
            <w:tcW w:w="0" w:type="auto"/>
            <w:hideMark/>
          </w:tcPr>
          <w:p w14:paraId="7691CC93" w14:textId="77777777" w:rsidR="000C3426" w:rsidRPr="000C3426" w:rsidRDefault="000C3426" w:rsidP="000C3426">
            <w:pPr>
              <w:pStyle w:val="ac"/>
            </w:pPr>
            <w:r w:rsidRPr="000C3426">
              <w:t>Team Connection</w:t>
            </w:r>
          </w:p>
        </w:tc>
        <w:tc>
          <w:tcPr>
            <w:tcW w:w="0" w:type="auto"/>
            <w:hideMark/>
          </w:tcPr>
          <w:p w14:paraId="526215E4" w14:textId="77777777" w:rsidR="000C3426" w:rsidRPr="009D6524" w:rsidRDefault="000C3426" w:rsidP="000C3426">
            <w:pPr>
              <w:pStyle w:val="ac"/>
              <w:rPr>
                <w:lang w:val="en-US"/>
              </w:rPr>
            </w:pPr>
            <w:r w:rsidRPr="009D6524">
              <w:rPr>
                <w:lang w:val="en-US"/>
              </w:rPr>
              <w:t>Virtual collaboration platforms, Digital social spaces</w:t>
            </w:r>
          </w:p>
        </w:tc>
        <w:tc>
          <w:tcPr>
            <w:tcW w:w="0" w:type="auto"/>
            <w:hideMark/>
          </w:tcPr>
          <w:p w14:paraId="17EEBAA6" w14:textId="77777777" w:rsidR="000C3426" w:rsidRPr="000C3426" w:rsidRDefault="000C3426" w:rsidP="000C3426">
            <w:pPr>
              <w:pStyle w:val="ac"/>
            </w:pPr>
            <w:r w:rsidRPr="000C3426">
              <w:t>Enhanced team cohesion</w:t>
            </w:r>
          </w:p>
        </w:tc>
      </w:tr>
      <w:tr w:rsidR="000C3426" w:rsidRPr="000C3426" w14:paraId="7C08161D" w14:textId="77777777" w:rsidTr="000C3426">
        <w:tc>
          <w:tcPr>
            <w:tcW w:w="0" w:type="auto"/>
            <w:hideMark/>
          </w:tcPr>
          <w:p w14:paraId="5F1CB085" w14:textId="77777777" w:rsidR="000C3426" w:rsidRPr="000C3426" w:rsidRDefault="000C3426" w:rsidP="000C3426">
            <w:pPr>
              <w:pStyle w:val="ac"/>
            </w:pPr>
            <w:r w:rsidRPr="000C3426">
              <w:t>Performance Tracking</w:t>
            </w:r>
          </w:p>
        </w:tc>
        <w:tc>
          <w:tcPr>
            <w:tcW w:w="0" w:type="auto"/>
            <w:hideMark/>
          </w:tcPr>
          <w:p w14:paraId="6AACC8B6" w14:textId="77777777" w:rsidR="000C3426" w:rsidRPr="009D6524" w:rsidRDefault="000C3426" w:rsidP="000C3426">
            <w:pPr>
              <w:pStyle w:val="ac"/>
              <w:rPr>
                <w:lang w:val="en-US"/>
              </w:rPr>
            </w:pPr>
            <w:r w:rsidRPr="009D6524">
              <w:rPr>
                <w:lang w:val="en-US"/>
              </w:rPr>
              <w:t>AI-powered analytics, Digital KPI systems</w:t>
            </w:r>
          </w:p>
        </w:tc>
        <w:tc>
          <w:tcPr>
            <w:tcW w:w="0" w:type="auto"/>
            <w:hideMark/>
          </w:tcPr>
          <w:p w14:paraId="019CEBA0" w14:textId="77777777" w:rsidR="000C3426" w:rsidRPr="000C3426" w:rsidRDefault="000C3426" w:rsidP="000C3426">
            <w:pPr>
              <w:pStyle w:val="ac"/>
            </w:pPr>
            <w:r w:rsidRPr="000C3426">
              <w:t>Improved performance visibility</w:t>
            </w:r>
          </w:p>
        </w:tc>
      </w:tr>
      <w:tr w:rsidR="000C3426" w:rsidRPr="000C3426" w14:paraId="7EA58356" w14:textId="77777777" w:rsidTr="000C3426">
        <w:tc>
          <w:tcPr>
            <w:tcW w:w="0" w:type="auto"/>
            <w:hideMark/>
          </w:tcPr>
          <w:p w14:paraId="5D455131" w14:textId="77777777" w:rsidR="000C3426" w:rsidRPr="000C3426" w:rsidRDefault="000C3426" w:rsidP="000C3426">
            <w:pPr>
              <w:pStyle w:val="ac"/>
            </w:pPr>
            <w:r w:rsidRPr="000C3426">
              <w:t>Work-Life Balance</w:t>
            </w:r>
          </w:p>
        </w:tc>
        <w:tc>
          <w:tcPr>
            <w:tcW w:w="0" w:type="auto"/>
            <w:hideMark/>
          </w:tcPr>
          <w:p w14:paraId="4748B784" w14:textId="77777777" w:rsidR="000C3426" w:rsidRPr="009D6524" w:rsidRDefault="000C3426" w:rsidP="000C3426">
            <w:pPr>
              <w:pStyle w:val="ac"/>
              <w:rPr>
                <w:lang w:val="en-US"/>
              </w:rPr>
            </w:pPr>
            <w:r w:rsidRPr="009D6524">
              <w:rPr>
                <w:lang w:val="en-US"/>
              </w:rPr>
              <w:t>Flexible scheduling tools, Wellness applications</w:t>
            </w:r>
          </w:p>
        </w:tc>
        <w:tc>
          <w:tcPr>
            <w:tcW w:w="0" w:type="auto"/>
            <w:hideMark/>
          </w:tcPr>
          <w:p w14:paraId="4BB52050" w14:textId="77777777" w:rsidR="000C3426" w:rsidRPr="000C3426" w:rsidRDefault="000C3426" w:rsidP="000C3426">
            <w:pPr>
              <w:pStyle w:val="ac"/>
            </w:pPr>
            <w:r w:rsidRPr="000C3426">
              <w:t>Increased job satisfaction</w:t>
            </w:r>
          </w:p>
        </w:tc>
      </w:tr>
      <w:tr w:rsidR="000C3426" w:rsidRPr="000C3426" w14:paraId="5CECF98A" w14:textId="77777777" w:rsidTr="000C3426">
        <w:tc>
          <w:tcPr>
            <w:tcW w:w="0" w:type="auto"/>
            <w:hideMark/>
          </w:tcPr>
          <w:p w14:paraId="2EAC7820" w14:textId="77777777" w:rsidR="000C3426" w:rsidRPr="000C3426" w:rsidRDefault="000C3426" w:rsidP="000C3426">
            <w:pPr>
              <w:pStyle w:val="ac"/>
            </w:pPr>
            <w:r w:rsidRPr="000C3426">
              <w:t>Professional Development</w:t>
            </w:r>
          </w:p>
        </w:tc>
        <w:tc>
          <w:tcPr>
            <w:tcW w:w="0" w:type="auto"/>
            <w:hideMark/>
          </w:tcPr>
          <w:p w14:paraId="29891D19" w14:textId="77777777" w:rsidR="000C3426" w:rsidRPr="009D6524" w:rsidRDefault="000C3426" w:rsidP="000C3426">
            <w:pPr>
              <w:pStyle w:val="ac"/>
              <w:rPr>
                <w:lang w:val="en-US"/>
              </w:rPr>
            </w:pPr>
            <w:r w:rsidRPr="009D6524">
              <w:rPr>
                <w:lang w:val="en-US"/>
              </w:rPr>
              <w:t>Virtual mentoring platforms, Online learning systems</w:t>
            </w:r>
          </w:p>
        </w:tc>
        <w:tc>
          <w:tcPr>
            <w:tcW w:w="0" w:type="auto"/>
            <w:hideMark/>
          </w:tcPr>
          <w:p w14:paraId="0C2E07C6" w14:textId="77777777" w:rsidR="000C3426" w:rsidRPr="000C3426" w:rsidRDefault="000C3426" w:rsidP="000C3426">
            <w:pPr>
              <w:pStyle w:val="ac"/>
            </w:pPr>
            <w:r w:rsidRPr="000C3426">
              <w:t>Continued growth opportunities</w:t>
            </w:r>
          </w:p>
        </w:tc>
      </w:tr>
      <w:tr w:rsidR="000C3426" w:rsidRPr="000C3426" w14:paraId="4BF97624" w14:textId="77777777" w:rsidTr="000C3426">
        <w:tc>
          <w:tcPr>
            <w:tcW w:w="0" w:type="auto"/>
            <w:hideMark/>
          </w:tcPr>
          <w:p w14:paraId="0A2E0F55" w14:textId="77777777" w:rsidR="000C3426" w:rsidRPr="000C3426" w:rsidRDefault="000C3426" w:rsidP="000C3426">
            <w:pPr>
              <w:pStyle w:val="ac"/>
            </w:pPr>
            <w:r w:rsidRPr="000C3426">
              <w:t>Cultural Alignment</w:t>
            </w:r>
          </w:p>
        </w:tc>
        <w:tc>
          <w:tcPr>
            <w:tcW w:w="0" w:type="auto"/>
            <w:hideMark/>
          </w:tcPr>
          <w:p w14:paraId="240EEE72" w14:textId="77777777" w:rsidR="000C3426" w:rsidRPr="009D6524" w:rsidRDefault="000C3426" w:rsidP="000C3426">
            <w:pPr>
              <w:pStyle w:val="ac"/>
              <w:rPr>
                <w:lang w:val="en-US"/>
              </w:rPr>
            </w:pPr>
            <w:r w:rsidRPr="009D6524">
              <w:rPr>
                <w:lang w:val="en-US"/>
              </w:rPr>
              <w:t>Virtual team building tools, Digital culture platforms</w:t>
            </w:r>
          </w:p>
        </w:tc>
        <w:tc>
          <w:tcPr>
            <w:tcW w:w="0" w:type="auto"/>
            <w:hideMark/>
          </w:tcPr>
          <w:p w14:paraId="6BDE5896" w14:textId="77777777" w:rsidR="000C3426" w:rsidRPr="000C3426" w:rsidRDefault="000C3426" w:rsidP="000C3426">
            <w:pPr>
              <w:pStyle w:val="ac"/>
            </w:pPr>
            <w:r w:rsidRPr="000C3426">
              <w:t>Strengthened organizational i</w:t>
            </w:r>
          </w:p>
        </w:tc>
      </w:tr>
    </w:tbl>
    <w:p w14:paraId="3C362276"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 xml:space="preserve">Source: </w:t>
      </w:r>
      <w:r w:rsidRPr="009D6524">
        <w:rPr>
          <w:rFonts w:ascii="Times New Roman" w:hAnsi="Times New Roman"/>
          <w:i/>
          <w:iCs/>
          <w:sz w:val="28"/>
          <w:szCs w:val="28"/>
          <w:lang w:val="en-US"/>
        </w:rPr>
        <w:t>composed by the author based on [23]</w:t>
      </w:r>
    </w:p>
    <w:p w14:paraId="03D4EB7A" w14:textId="77777777" w:rsidR="000C3426" w:rsidRPr="009D6524" w:rsidRDefault="000C3426" w:rsidP="007608D4">
      <w:pPr>
        <w:spacing w:after="0" w:line="360" w:lineRule="auto"/>
        <w:ind w:firstLine="567"/>
        <w:jc w:val="both"/>
        <w:rPr>
          <w:rFonts w:ascii="Times New Roman" w:hAnsi="Times New Roman"/>
          <w:sz w:val="28"/>
          <w:szCs w:val="28"/>
          <w:lang w:val="en-US"/>
        </w:rPr>
      </w:pPr>
    </w:p>
    <w:p w14:paraId="1A5A5C4C"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Remote work settings profoundly influence the psychological dimensions of employee motivation, modifying feelings of autonomy, competence, and relatedness. The amalgamation of professional and personal environments engenders novel dynamics in work-life integration, necessitating businesses to devise adaptable motivating tactics that recognize individual situations and preferences. Advanced digital recognition systems provide real-time acknowledgment of accomplishments within remote teams, ensuring exposure and gratitude for employee efforts irrespective of location [33].</w:t>
      </w:r>
      <w:r w:rsidR="000C3426" w:rsidRPr="009D6524">
        <w:rPr>
          <w:rFonts w:ascii="Times New Roman" w:hAnsi="Times New Roman"/>
          <w:sz w:val="28"/>
          <w:szCs w:val="28"/>
          <w:lang w:val="en-US"/>
        </w:rPr>
        <w:t xml:space="preserve"> </w:t>
      </w:r>
      <w:r w:rsidRPr="009D6524">
        <w:rPr>
          <w:rFonts w:ascii="Times New Roman" w:hAnsi="Times New Roman"/>
          <w:sz w:val="28"/>
          <w:szCs w:val="28"/>
          <w:lang w:val="en-US"/>
        </w:rPr>
        <w:t>The evolution of performance assessment in distant contexts brings advanced measures that quantify productivity and engagement in virtual settings. Organizations utilize AI-driven analytics solutions to assess remote employee welfare and motivation, allowing preemptive actions when engagement metrics indicate possible issues. The creation of virtual team-building activities and distant social gatherings exemplifies novel strategies for sustaining collective motivation and organizational culture in scattered work environments [41].</w:t>
      </w:r>
    </w:p>
    <w:p w14:paraId="17939333"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Remote work requires more emphasis on self-motivation and independent goal attainment, leading firms to establish robust support systems for autonomous work. Virtual mentorship programs and digital coaching platforms offer tailored assistance and developmental chances, facilitating ongoing professional advancement in remote environments. The use of gamification features in remote work platforms fosters engaging experiences that enhance motivation via success recognition and competitive aspects [52].</w:t>
      </w:r>
      <w:r w:rsidR="000C3426" w:rsidRPr="009D6524">
        <w:rPr>
          <w:rFonts w:ascii="Times New Roman" w:hAnsi="Times New Roman"/>
          <w:sz w:val="28"/>
          <w:szCs w:val="28"/>
          <w:lang w:val="en-US"/>
        </w:rPr>
        <w:t xml:space="preserve"> </w:t>
      </w:r>
      <w:r w:rsidRPr="009D6524">
        <w:rPr>
          <w:rFonts w:ascii="Times New Roman" w:hAnsi="Times New Roman"/>
          <w:sz w:val="28"/>
          <w:szCs w:val="28"/>
          <w:lang w:val="en-US"/>
        </w:rPr>
        <w:t>The advancement of remote leadership methodologies presents novel strategies for inspiring and motivating geographically dispersed teams via virtual platforms. Leaders modify their communication approaches and motivational techniques to effectively engage remote staff, employing digital technologies to sustain presence and influence across geographical borders. The implementation of explicit virtual communication protocols and expectations fosters alignment and concentration among distant team members, hence enhancing motivation levels.</w:t>
      </w:r>
      <w:r w:rsidR="000C3426" w:rsidRPr="009D6524">
        <w:rPr>
          <w:rFonts w:ascii="Times New Roman" w:hAnsi="Times New Roman"/>
          <w:sz w:val="28"/>
          <w:szCs w:val="28"/>
          <w:lang w:val="en-US"/>
        </w:rPr>
        <w:t xml:space="preserve"> </w:t>
      </w:r>
      <w:r w:rsidRPr="009D6524">
        <w:rPr>
          <w:rFonts w:ascii="Times New Roman" w:hAnsi="Times New Roman"/>
          <w:sz w:val="28"/>
          <w:szCs w:val="28"/>
          <w:lang w:val="en-US"/>
        </w:rPr>
        <w:t>Remote work settings provide distinct chances for customized motivating techniques, enabling firms to adapt methods according to individual preferences and situations. The use of flexible work arrangements and self-directed scheduling reflects confidence in employee decision-making and promotes work-life balance. Digital wellness initiatives tailored for remote workers tackle the physical and mental health issues linked to virtual work settings, acknowledging health and wellbeing as essential elements of enduring motivation [63].</w:t>
      </w:r>
    </w:p>
    <w:p w14:paraId="1382B8DD"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Gamification transforms conventional motivation management methods by integrating game mechanics and psychology into business processes, drastically altering employee engagement techniques. Contemporary organizations are progressively using advanced gamification frameworks that utilize intrinsic motivation factors via meticulously crafted incentive systems, accomplishment monitoring, and competitive components. The integration of game design ideas into workplace activities fosters immersive experiences that inherently connect employee behaviors with business goals while ensuring elevated levels of engagement and satisfaction [14].</w:t>
      </w:r>
    </w:p>
    <w:p w14:paraId="18FAA5A4"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Sophisticated gamification solutions apply artificial intelligence to tailor challenges and rewards according to individual employee preferences and performance trends. The introduction of digital badges, leaderboards, and progress tracking systems provide concrete indicators of professional accomplishments, promoting constructive rivalry and an attitude of ongoing development among team members. Virtual reward systems establish significant recognition frameworks that honor both individual and collective achievements, so reinforcing preferred behaviors and cultural values [22].</w:t>
      </w:r>
      <w:r w:rsidR="000C3426" w:rsidRPr="009D6524">
        <w:rPr>
          <w:rFonts w:ascii="Times New Roman" w:hAnsi="Times New Roman"/>
          <w:sz w:val="28"/>
          <w:szCs w:val="28"/>
          <w:lang w:val="en-US"/>
        </w:rPr>
        <w:t xml:space="preserve"> </w:t>
      </w:r>
      <w:r w:rsidRPr="009D6524">
        <w:rPr>
          <w:rFonts w:ascii="Times New Roman" w:hAnsi="Times New Roman"/>
          <w:sz w:val="28"/>
          <w:szCs w:val="28"/>
          <w:lang w:val="en-US"/>
        </w:rPr>
        <w:t>Innovative motivational strategies beyond conventional gamification components by integrating virtual reality and augmented reality experiences that convert mundane activities into captivating challenges. Organizations create advanced simulation environments that allow people to hone skills and make decisions in risk-free contexts while ensuring high engagement levels. The incorporation of storytelling features in gamified systems establishes narrative frameworks that link everyday tasks to broader business objectives and personal growth trajectories [31].</w:t>
      </w:r>
      <w:r w:rsidR="000C3426" w:rsidRPr="009D6524">
        <w:rPr>
          <w:rFonts w:ascii="Times New Roman" w:hAnsi="Times New Roman"/>
          <w:sz w:val="28"/>
          <w:szCs w:val="28"/>
          <w:lang w:val="en-US"/>
        </w:rPr>
        <w:t xml:space="preserve"> </w:t>
      </w:r>
      <w:r w:rsidRPr="009D6524">
        <w:rPr>
          <w:rFonts w:ascii="Times New Roman" w:hAnsi="Times New Roman"/>
          <w:sz w:val="28"/>
          <w:szCs w:val="28"/>
          <w:lang w:val="en-US"/>
        </w:rPr>
        <w:t>Social components in gamified motivation systems enhance peer acknowledgment and collaborative progress monitoring, hence reinforcing team cohesion and corporate culture. Advanced platforms provide the formation of virtual teams, engagement in group challenges, and collaborative pursuit of common objectives, so generating various levels of motivation through social contact and reciprocal support. The creation of cross-functional challenges fosters interdepartmental collaboration and knowledge exchange while preserving engaging competitive aspects [45].</w:t>
      </w:r>
    </w:p>
    <w:p w14:paraId="62B1569F"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Machine learning algorithms consistently evaluate employee interaction patterns using gamified systems, allowing real-time modifications to sustain ideal engagement levels. Predictive analytics detect possible disengagement signals and autonomously adjust challenge difficulty or reward frameworks to sustain motivation. The incorporation of adaptive game mechanisms guarantees ongoing engagement by offering increasingly intricate tasks that align with evolving skill levels and shifting interests [53].</w:t>
      </w:r>
      <w:r w:rsidR="000C3426" w:rsidRPr="009D6524">
        <w:rPr>
          <w:rFonts w:ascii="Times New Roman" w:hAnsi="Times New Roman"/>
          <w:sz w:val="28"/>
          <w:szCs w:val="28"/>
          <w:lang w:val="en-US"/>
        </w:rPr>
        <w:t xml:space="preserve"> </w:t>
      </w:r>
      <w:r w:rsidRPr="009D6524">
        <w:rPr>
          <w:rFonts w:ascii="Times New Roman" w:hAnsi="Times New Roman"/>
          <w:sz w:val="28"/>
          <w:szCs w:val="28"/>
          <w:lang w:val="en-US"/>
        </w:rPr>
        <w:t>Mobile gamification apps enhance motivation systems outside conventional work settings, facilitating ongoing involvement via accessible platforms. Organizations create location-based challenges and augmented reality experiences that integrate physical and digital surroundings, offering distinct motivational potential. The incorporation of health activities with gamification components fosters comprehensive staff development while preserving interesting competitive features [58].</w:t>
      </w:r>
      <w:r w:rsidR="000C3426" w:rsidRPr="009D6524">
        <w:rPr>
          <w:rFonts w:ascii="Times New Roman" w:hAnsi="Times New Roman"/>
          <w:sz w:val="28"/>
          <w:szCs w:val="28"/>
          <w:lang w:val="en-US"/>
        </w:rPr>
        <w:t xml:space="preserve"> </w:t>
      </w:r>
      <w:r w:rsidRPr="009D6524">
        <w:rPr>
          <w:rFonts w:ascii="Times New Roman" w:hAnsi="Times New Roman"/>
          <w:sz w:val="28"/>
          <w:szCs w:val="28"/>
          <w:lang w:val="en-US"/>
        </w:rPr>
        <w:t xml:space="preserve">Blockchain technology establishes transparent and irreversible mechanisms for monitoring accomplishments and allocating rewards inside gamified motivator structures. Smart contracts provide the automated distribution of rewards according to established criteria, guaranteeing equitable and constant </w:t>
      </w:r>
      <w:r w:rsidR="002C69CC">
        <w:rPr>
          <w:rFonts w:ascii="Times New Roman" w:hAnsi="Times New Roman"/>
          <w:sz w:val="28"/>
          <w:szCs w:val="28"/>
          <w:lang w:val="en-US"/>
        </w:rPr>
        <w:t>acknowledgment of achievements</w:t>
      </w:r>
      <w:r w:rsidRPr="009D6524">
        <w:rPr>
          <w:rFonts w:ascii="Times New Roman" w:hAnsi="Times New Roman"/>
          <w:sz w:val="28"/>
          <w:szCs w:val="28"/>
          <w:lang w:val="en-US"/>
        </w:rPr>
        <w:t xml:space="preserve"> [64].</w:t>
      </w:r>
    </w:p>
    <w:p w14:paraId="48550DFE"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Artificial Intelligence profoundly transforms motivation management systems using advanced algorithms that evaluate, forecast, and improve employee engagement patterns. Advanced machine learning algorithms analyze extensive workforce data to discern intrinsic motivation variables and formulate tailored engagement strategies, revolutionizing conventional methods of employee motivation. The incorporation of AI-driven platforms facilitates real-time observation of engagement measures, permitting prompt modifications to motivational techniques grounded in empirical data and behavioral trends [13].</w:t>
      </w:r>
      <w:r w:rsidR="000C3426" w:rsidRPr="009D6524">
        <w:rPr>
          <w:rFonts w:ascii="Times New Roman" w:hAnsi="Times New Roman"/>
          <w:sz w:val="28"/>
          <w:szCs w:val="28"/>
          <w:lang w:val="en-US"/>
        </w:rPr>
        <w:t xml:space="preserve"> </w:t>
      </w:r>
      <w:r w:rsidRPr="009D6524">
        <w:rPr>
          <w:rFonts w:ascii="Times New Roman" w:hAnsi="Times New Roman"/>
          <w:sz w:val="28"/>
          <w:szCs w:val="28"/>
          <w:lang w:val="en-US"/>
        </w:rPr>
        <w:t>Natural language processing skills improve communication analysis in firms, offering profound insights into employee attitude and motivation levels. AI systems persistently observe digital interactions, detecting patterns in communication that may signify alterations in engagement or satisfaction levels. Advanced algorithms evaluate tone, frequency, and substance of workplace communications to cultivate a thorough comprehension of team dynamics and individual motivational variables [21].</w:t>
      </w:r>
    </w:p>
    <w:p w14:paraId="0206A943"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Artificial intelligence-driven predictive analytics facilitate proactive intervention tactics by detecting possible engagement issues prior to their occurrence. Machine learning models examine historical data to identify trends linked to diminished motivation, enabling companies to execute tailored treatments. Advanced AI systems amalgamate many data sources to formulate comprehensive perspectives on employee engagement, taking into account everything from performance measurements to workplace ambient variables [28].</w:t>
      </w:r>
    </w:p>
    <w:p w14:paraId="5498169A"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AI-powered customization engines transform reward and recognition systems by customizing motivational techniques to align with individual preferences and career goals. Automated systems assess employee behavior patterns to determine the most effective time and ways for acknowledgment, so maximizing the effectiveness of motivational programs. The deployment of AI-driven professional development platforms establishes tailored growth pathways that synchronize personal ambitions with corporate goals.</w:t>
      </w:r>
    </w:p>
    <w:p w14:paraId="69A7F2AE"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Emotion detection systems evaluate face expressions and vocal patterns in virtual encounters, yielding significant insights into emotional involvement levels. Advanced AI systems use non-verbal communication signals to evaluate team dynamics and individual motivational levels, allowing more refined strategies for motivation management. The use of emotional intelligence features in AI systems facilitates a more nuanced comprehension of the psychological elements influencing employee motivation [44].</w:t>
      </w:r>
    </w:p>
    <w:p w14:paraId="6B15DACB" w14:textId="77777777" w:rsidR="007608D4"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Machine learning algorithms enhance gamification components in motivational systems by adaptively modifying challenge levels and reward frameworks according to individual engagement behaviors. AI-driven systems establish dynamic motivator frameworks that progress alongside employee skill enhancement and shifting preferences, ensuring sustained engagement levels throughout time. Advanced recommendation systems provide tailored challenges and growth opportunities informed by personal performance trends and career goals [51].</w:t>
      </w:r>
    </w:p>
    <w:p w14:paraId="407798EE" w14:textId="77777777" w:rsidR="002B2DCF" w:rsidRPr="009D6524" w:rsidRDefault="007608D4" w:rsidP="007608D4">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Neural networks examine intricate relationships among many motivational components to determine the most effective combinations of incentives and recognition strategies. AI systems perpetually assimilate data from employee reactions to various motivational techniques, enhancing methodologies based on proven efficacy. Artificial intelligence-driven real-time performance analytics deliver instantaneous feedback loops that promote advantageous behaviors and pinpoint areas needing enhancement. Machine learning algorithms analyze performance data to produce tailored suggestions for skill improvements and engagement improvement. The incorporation of AI-driven coaching systems offers scalable, individualized support for professional growth and motivation sustenance</w:t>
      </w:r>
      <w:r w:rsidR="000C3426" w:rsidRPr="009D6524">
        <w:rPr>
          <w:rFonts w:ascii="Times New Roman" w:hAnsi="Times New Roman"/>
          <w:sz w:val="28"/>
          <w:szCs w:val="28"/>
          <w:lang w:val="en-US"/>
        </w:rPr>
        <w:t>.</w:t>
      </w:r>
    </w:p>
    <w:p w14:paraId="4732AD9D" w14:textId="77777777" w:rsidR="002371C4" w:rsidRPr="002371C4" w:rsidRDefault="002B2DCF" w:rsidP="002371C4">
      <w:pPr>
        <w:pStyle w:val="1"/>
        <w:spacing w:before="0" w:after="0" w:line="360" w:lineRule="auto"/>
        <w:rPr>
          <w:rFonts w:cs="Times New Roman"/>
          <w:lang w:val="en-US"/>
        </w:rPr>
      </w:pPr>
      <w:bookmarkStart w:id="5" w:name="_Toc181578767"/>
      <w:r w:rsidRPr="002371C4">
        <w:rPr>
          <w:rFonts w:cs="Times New Roman"/>
          <w:lang w:val="en-US"/>
        </w:rPr>
        <w:t xml:space="preserve">CHAPTER 2. </w:t>
      </w:r>
    </w:p>
    <w:p w14:paraId="7E3B40FD" w14:textId="77777777" w:rsidR="002B2DCF" w:rsidRPr="002371C4" w:rsidRDefault="002B2DCF" w:rsidP="002371C4">
      <w:pPr>
        <w:pStyle w:val="1"/>
        <w:spacing w:before="0" w:after="0" w:line="360" w:lineRule="auto"/>
        <w:rPr>
          <w:rFonts w:cs="Times New Roman"/>
          <w:lang w:val="en-US"/>
        </w:rPr>
      </w:pPr>
      <w:r w:rsidRPr="002371C4">
        <w:rPr>
          <w:rFonts w:cs="Times New Roman"/>
          <w:lang w:val="en-US"/>
        </w:rPr>
        <w:t>DIAGNOSTIC ANALYSIS OF THE MOTIVATION MANAGEMENT SYSTEM AT NETEASE INC</w:t>
      </w:r>
      <w:bookmarkEnd w:id="5"/>
      <w:r w:rsidRPr="002371C4">
        <w:rPr>
          <w:rFonts w:cs="Times New Roman"/>
          <w:lang w:val="en-US"/>
        </w:rPr>
        <w:t xml:space="preserve"> </w:t>
      </w:r>
    </w:p>
    <w:p w14:paraId="42392BC3" w14:textId="77777777" w:rsidR="002371C4" w:rsidRPr="002371C4" w:rsidRDefault="002371C4" w:rsidP="002371C4">
      <w:pPr>
        <w:rPr>
          <w:rFonts w:ascii="Times New Roman" w:hAnsi="Times New Roman"/>
          <w:lang w:val="en-US"/>
        </w:rPr>
      </w:pPr>
    </w:p>
    <w:p w14:paraId="2650A970" w14:textId="77777777" w:rsidR="002B2DCF" w:rsidRPr="002371C4" w:rsidRDefault="002B2DCF" w:rsidP="002371C4">
      <w:pPr>
        <w:pStyle w:val="2"/>
        <w:spacing w:before="0" w:line="360" w:lineRule="auto"/>
        <w:rPr>
          <w:rFonts w:cs="Times New Roman"/>
          <w:szCs w:val="28"/>
          <w:lang w:val="en-US"/>
        </w:rPr>
      </w:pPr>
      <w:bookmarkStart w:id="6" w:name="_Toc181578768"/>
      <w:r w:rsidRPr="002371C4">
        <w:rPr>
          <w:rFonts w:cs="Times New Roman"/>
          <w:szCs w:val="28"/>
          <w:lang w:val="en-US"/>
        </w:rPr>
        <w:t>2.1. Organizational and economic characteristics of NetEase</w:t>
      </w:r>
      <w:bookmarkEnd w:id="6"/>
      <w:r w:rsidRPr="002371C4">
        <w:rPr>
          <w:rFonts w:cs="Times New Roman"/>
          <w:szCs w:val="28"/>
          <w:lang w:val="en-US"/>
        </w:rPr>
        <w:t xml:space="preserve"> </w:t>
      </w:r>
    </w:p>
    <w:p w14:paraId="7F81001B"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2371C4">
        <w:rPr>
          <w:rFonts w:ascii="Times New Roman" w:hAnsi="Times New Roman"/>
          <w:sz w:val="28"/>
          <w:szCs w:val="28"/>
          <w:lang w:val="en-US"/>
        </w:rPr>
        <w:t>NetEase Inc. was established in 1997 in Guangzhou, China, when founder William Lei Ding initiated an Internet site that subsequently evolved into a global digital entertainment and technology corporation. Initially a basic email and online search service provider, NetEase swiftly set itself apart by strategic innovation and</w:t>
      </w:r>
      <w:r w:rsidRPr="009D6524">
        <w:rPr>
          <w:rFonts w:ascii="Times New Roman" w:hAnsi="Times New Roman"/>
          <w:sz w:val="28"/>
          <w:szCs w:val="28"/>
          <w:lang w:val="en-US"/>
        </w:rPr>
        <w:t xml:space="preserve"> market adaptability during the early stages of China's Internet development.</w:t>
      </w:r>
      <w:r w:rsidR="000C3426" w:rsidRPr="009D6524">
        <w:rPr>
          <w:rFonts w:ascii="Times New Roman" w:hAnsi="Times New Roman"/>
          <w:sz w:val="28"/>
          <w:szCs w:val="28"/>
          <w:lang w:val="en-US"/>
        </w:rPr>
        <w:t xml:space="preserve"> </w:t>
      </w:r>
      <w:r w:rsidRPr="009D6524">
        <w:rPr>
          <w:rFonts w:ascii="Times New Roman" w:hAnsi="Times New Roman"/>
          <w:sz w:val="28"/>
          <w:szCs w:val="28"/>
          <w:lang w:val="en-US"/>
        </w:rPr>
        <w:t>From 1998 to 2000, NetEase enhanced its core services by launching online ads and creating unique web-based communication tools, signifying significant progress toward becoming a full Internet technology business. In 2000, NetEase achieved a significant milestone by completing its first public offering on NASDAQ with the ticker code NTES, obtaining essential funds for future growth and reinforcing its presence in global markets.The era from 2001 to 2005 saw a pivotal time when NetEase entered the online gaming sector, introducing its inaugural self-developed multiplayer online game, Westward Journey Online. Success in gaming prompted swift diversification, resulting in collaborations with international gaming corporations and the creation of internal game development teams. NetEase had exceptional foresight by obtaining license arrangements with Blizzard Entertainment, therefore introducing globally renowned titles to Chinese fans.</w:t>
      </w:r>
    </w:p>
    <w:p w14:paraId="12EE0485"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period from 2006 to 2010 was characterized by significant technology progress and market expansion as NetEase enhanced its digital infrastructure and ventured into mobile platforms. NetEase's strategic acquisitions and investments in artificial intelligence, cloud computing, and data analytics have positioned the company at the forefront of technology. The simultaneous advancement of educational technology platforms and digital payment methods demonstrates a dedication to the establishment of a full digital ecosystem.</w:t>
      </w:r>
    </w:p>
    <w:p w14:paraId="50302DC5"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From 2011 to 2015, NetEase expedited its worldwide expansion by establishing businesses in North America, Europe, and Southeast Asia. Global investment in research and development facilities enabled cross-cultural collaboration and innovation. The launch of the NetEase Cloud Music platform showcased the potential to develop culturally relevant goods while upholding technological sophistication.</w:t>
      </w:r>
    </w:p>
    <w:p w14:paraId="6358B508"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From 2016 to 2020, NetEase transformed into a worldwide leader in entertainment and technology. The strategic emphasis on integrating artificial intelligence, using blockchain technology, and implementing sustainable development techniques exemplifies contemporary corporate governance concepts. The formation of NetEase Games as an independent business unit optimized operations while preserving collaborative partnerships among corporate divisions.</w:t>
      </w:r>
    </w:p>
    <w:p w14:paraId="5D25E545"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In recent years, NetEase has prioritized technical innovation by making significant expenditures in quantum computing research, sophisticated game engines, and virtual reality development. Cross-platform integration and improved user experience are important priorities, along with development into new markets and technology fields. Global collaborations with prominent technological companies and academic institutions exemplify dedication to cooperative innovation and sustainable development.</w:t>
      </w:r>
      <w:r w:rsidR="000C3426" w:rsidRPr="009D6524">
        <w:rPr>
          <w:rFonts w:ascii="Times New Roman" w:hAnsi="Times New Roman"/>
          <w:sz w:val="28"/>
          <w:szCs w:val="28"/>
          <w:lang w:val="en-US"/>
        </w:rPr>
        <w:t xml:space="preserve">  </w:t>
      </w:r>
      <w:r w:rsidRPr="009D6524">
        <w:rPr>
          <w:rFonts w:ascii="Times New Roman" w:hAnsi="Times New Roman"/>
          <w:sz w:val="28"/>
          <w:szCs w:val="28"/>
          <w:lang w:val="en-US"/>
        </w:rPr>
        <w:t>NetEase's organizational structure transitioned from centralized administration to a matrix organization, enhancing resource allocation and cross-functional collaboration. The establishment of regional operating centers facilitates market-specific response while preserving organizational unity. The ongoing enhancement of organizational procedures demonstrates a commitment to operational excellence and sustainable development.</w:t>
      </w:r>
    </w:p>
    <w:p w14:paraId="11D98174"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NetEase exhibits steady financial development with various income sources, encompassing gaming, educational technologies, music streaming, and e-commerce. Strategic investments in nascent technologies and markets enable NetEase to sustain growth while ensuring financial stability. Consistent dividend distributions and share repurchase initiatives demonstrate a dedication to enhancing shareholder value while maintaining sustainable business practices.</w:t>
      </w:r>
      <w:r w:rsidR="000C3426" w:rsidRPr="009D6524">
        <w:rPr>
          <w:rFonts w:ascii="Times New Roman" w:hAnsi="Times New Roman"/>
          <w:sz w:val="28"/>
          <w:szCs w:val="28"/>
          <w:lang w:val="en-US"/>
        </w:rPr>
        <w:t xml:space="preserve"> </w:t>
      </w:r>
      <w:r w:rsidRPr="009D6524">
        <w:rPr>
          <w:rFonts w:ascii="Times New Roman" w:hAnsi="Times New Roman"/>
          <w:sz w:val="28"/>
          <w:szCs w:val="28"/>
          <w:lang w:val="en-US"/>
        </w:rPr>
        <w:t>Corporate culture prioritizes innovation, teamwork, and ongoing education, creating an atmosphere that promotes technical progress and commercial dominance. Investment in staff development initiatives and the building of global research centers indicate a commitment to human capital advancement and technical superiority. NetEase has a robust commitment to corporate social responsibility via environmental initiatives and educational assistance programs.</w:t>
      </w:r>
    </w:p>
    <w:p w14:paraId="6047FC81"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NetEase Inc.'s organizational structure exemplifies a complex matrix system that integrates functional departments with project-oriented teams, facilitating dynamic resource allocation and efficient decision-making across various business divisions. The Board of Directors occupies the highest position in the organizational structure, offering strategic supervision and corporate governance, while the executive management team, headed by the CEO, executes strategic objectives and oversees daily operations.</w:t>
      </w:r>
      <w:r w:rsidR="000C3426" w:rsidRPr="009D6524">
        <w:rPr>
          <w:rFonts w:ascii="Times New Roman" w:hAnsi="Times New Roman"/>
          <w:sz w:val="28"/>
          <w:szCs w:val="28"/>
          <w:lang w:val="en-US"/>
        </w:rPr>
        <w:t xml:space="preserve"> </w:t>
      </w:r>
      <w:r w:rsidRPr="009D6524">
        <w:rPr>
          <w:rFonts w:ascii="Times New Roman" w:hAnsi="Times New Roman"/>
          <w:sz w:val="28"/>
          <w:szCs w:val="28"/>
          <w:lang w:val="en-US"/>
        </w:rPr>
        <w:t>NetEase's functional departments are organized into specialized divisions including as Research and Development, Marketing, Human Resources, Finance, and Operations. Each department retains independent decision-making authority within defined limits while collaborating across functions to meet corporate goals. The R&amp;D division comprises many specialized teams dedicated to game creation, artificial intelligence, cloud computing, and new technologies, promoting innovation through collaborative research and development methodologies.</w:t>
      </w:r>
    </w:p>
    <w:p w14:paraId="44AED800"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game division functions through semi-autonomous studios, each preserving creative autonomy while utilizing shared company resources and infrastructure. The studio framework fosters creative autonomy while maintaining coherence with business goals via defined project management techniques and quality assurance protocols. Cross-functional teams amalgamate expertise from several areas, facilitating swift adaptation to market demands and technology advancements.</w:t>
      </w:r>
      <w:r w:rsidR="000C3426" w:rsidRPr="009D6524">
        <w:rPr>
          <w:rFonts w:ascii="Times New Roman" w:hAnsi="Times New Roman"/>
          <w:sz w:val="28"/>
          <w:szCs w:val="28"/>
          <w:lang w:val="en-US"/>
        </w:rPr>
        <w:t xml:space="preserve"> </w:t>
      </w:r>
      <w:r w:rsidRPr="009D6524">
        <w:rPr>
          <w:rFonts w:ascii="Times New Roman" w:hAnsi="Times New Roman"/>
          <w:sz w:val="28"/>
          <w:szCs w:val="28"/>
          <w:lang w:val="en-US"/>
        </w:rPr>
        <w:t>Regional operations retain considerable independence while conforming to corporate standards and strategic directions. The geographic division of operations facilitates market-specific customisation while preserving operational efficiency via uniform procedures and common resources. Regional headquarters in critical markets manage local operations and keep close connection with corporate headquarters to ensure strategy alignment and operational consistency.</w:t>
      </w:r>
    </w:p>
    <w:p w14:paraId="02A14A80"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Human resource management functions via centralized policy formulation and localized execution, facilitating a uniform company culture while addressing regional differences. Training and development programs uphold uniform fundamental elements while permitting customisation according to regional requirements and market dynamics. Performance management systems amalgamate quantitative measures with subjective judgments, fostering equitable assessment while acknowledging individual contributions.</w:t>
      </w:r>
      <w:r w:rsidR="000C3426" w:rsidRPr="009D6524">
        <w:rPr>
          <w:rFonts w:ascii="Times New Roman" w:hAnsi="Times New Roman"/>
          <w:sz w:val="28"/>
          <w:szCs w:val="28"/>
          <w:lang w:val="en-US"/>
        </w:rPr>
        <w:t xml:space="preserve"> </w:t>
      </w:r>
      <w:r w:rsidRPr="009D6524">
        <w:rPr>
          <w:rFonts w:ascii="Times New Roman" w:hAnsi="Times New Roman"/>
          <w:sz w:val="28"/>
          <w:szCs w:val="28"/>
          <w:lang w:val="en-US"/>
        </w:rPr>
        <w:t>Project management adheres to matrix organizational concepts, wherein team members report to both functional managers and project leaders. Project teams are established and disbanded according to organizational requirements, enhancing adaptability and optimal resource allocation. Transparent communication pathways and established escalation protocols facilitate effective problem resolution and decision-making processes.</w:t>
      </w:r>
    </w:p>
    <w:p w14:paraId="00B3C375"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Financial control systems function via centralized treasury management while preserving distributed budgeting power at suitable organizational tiers. Investment choices adhere to systematic review processes that include contributions from pertinent stakeholders throughout the organizational hierarchy. Risk management processes are embedded throughout the organizational structure, guaranteeing thorough risk assessment and mitigation measures.</w:t>
      </w:r>
    </w:p>
    <w:p w14:paraId="0B5E0067"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Quality assurance functions uphold independence while assimilating with development processes, guaranteeing product quality without obstructing innovation and originality. Uniform quality control protocols are used throughout all operating units, permitting essential customisation according to unique product specifications and market exigencies. Systematic audits and evaluations guarantee the preservation of quality standards throughout organizational functions.</w:t>
      </w:r>
    </w:p>
    <w:p w14:paraId="30422FED"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Technology infrastructure management employs a hybrid centralized-distributed strategy, preserving fundamental systems centrally while facilitating local modification and optimization. Information security policies are embedded inside the organizational framework, safeguarding data while facilitating essential information exchange and cooperation. Disaster recovery and business continuity planning integrate redundancy and resilience within the organizational framework.</w:t>
      </w:r>
    </w:p>
    <w:p w14:paraId="76356CDE"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Corporate communications facilitate centralized message creation while allowing suitable regional adaptation, guaranteeing uniform brand messaging while addressing local market needs. Marketing functions function through a coordinated central-regional structure, facilitating a uniform brand strategy while permitting market-specific tactical execution. Public relations operations adhere to a consistent framework, facilitating coordinated communication and enabling suitable interaction with local markets.</w:t>
      </w:r>
      <w:r w:rsidR="000C3426" w:rsidRPr="009D6524">
        <w:rPr>
          <w:rFonts w:ascii="Times New Roman" w:hAnsi="Times New Roman"/>
          <w:sz w:val="28"/>
          <w:szCs w:val="28"/>
          <w:lang w:val="en-US"/>
        </w:rPr>
        <w:t xml:space="preserve"> </w:t>
      </w:r>
      <w:r w:rsidRPr="009D6524">
        <w:rPr>
          <w:rFonts w:ascii="Times New Roman" w:hAnsi="Times New Roman"/>
          <w:sz w:val="28"/>
          <w:szCs w:val="28"/>
          <w:lang w:val="en-US"/>
        </w:rPr>
        <w:t>Innovation management is embedded inside the organizational structure via specialized research centers and interdisciplinary innovation teams. Internal communication channels enhance information dissemination and cooperation across organizational boundaries, fostering innovation and ongoing development. Consistent evaluation and enhancement of organizational structure guarantees ongoing alignment with strategic goals and market dynamics.</w:t>
      </w:r>
    </w:p>
    <w:p w14:paraId="7A9E87E4"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Customer service operations preserve a regional presence while adhering to conventional corporate norms, guaranteeing uniform service quality and facilitating market-specific adaptation. Feedback methods are integrated into the organizational structure, facilitating swift responses to client requirements and market fluctuations. Performance metrics monitor customer happiness and service quality throughout all operating units.</w:t>
      </w:r>
    </w:p>
    <w:p w14:paraId="2ED030C9"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financial performance indicators of NetEase Inc. exhibit substantial growth and operational efficiency across many company areas, indicating effective diversification strategies and a strong market position. Revenue growth has sustained a constant upward trend, with a compound annual growth rate above industry standards over the previous five years. Total revenue in 2023 amounted to $13.8 billion, reflecting a 23.4% rise from the prior year, principally propelled by the gaming division's success and the growth of educational technology services.</w:t>
      </w:r>
    </w:p>
    <w:p w14:paraId="03EC6BB6" w14:textId="77777777" w:rsidR="000C3426" w:rsidRPr="009D6524" w:rsidRDefault="000C3426" w:rsidP="00B05613">
      <w:pPr>
        <w:spacing w:after="0" w:line="360" w:lineRule="auto"/>
        <w:ind w:firstLine="567"/>
        <w:jc w:val="center"/>
        <w:rPr>
          <w:rFonts w:ascii="Times New Roman" w:hAnsi="Times New Roman"/>
          <w:b/>
          <w:bCs/>
          <w:sz w:val="28"/>
          <w:szCs w:val="28"/>
          <w:lang w:val="en-US"/>
        </w:rPr>
      </w:pPr>
      <w:r w:rsidRPr="009D6524">
        <w:rPr>
          <w:rFonts w:ascii="Times New Roman" w:hAnsi="Times New Roman"/>
          <w:b/>
          <w:bCs/>
          <w:sz w:val="28"/>
          <w:szCs w:val="28"/>
          <w:lang w:val="en-US"/>
        </w:rPr>
        <w:t>Table 2.1</w:t>
      </w:r>
      <w:r w:rsidR="00B05613" w:rsidRPr="009D6524">
        <w:rPr>
          <w:rFonts w:ascii="Times New Roman" w:hAnsi="Times New Roman"/>
          <w:b/>
          <w:bCs/>
          <w:sz w:val="28"/>
          <w:szCs w:val="28"/>
          <w:lang w:val="en-US"/>
        </w:rPr>
        <w:t xml:space="preserve"> -</w:t>
      </w:r>
      <w:r w:rsidRPr="009D6524">
        <w:rPr>
          <w:rFonts w:ascii="Times New Roman" w:hAnsi="Times New Roman"/>
          <w:b/>
          <w:bCs/>
          <w:sz w:val="28"/>
          <w:szCs w:val="28"/>
          <w:lang w:val="en-US"/>
        </w:rPr>
        <w:t xml:space="preserve"> NetEase Revenue Growth by Business Segment (in millions $)</w:t>
      </w:r>
    </w:p>
    <w:tbl>
      <w:tblPr>
        <w:tblStyle w:val="aa"/>
        <w:tblW w:w="0" w:type="auto"/>
        <w:jc w:val="center"/>
        <w:tblLook w:val="04A0" w:firstRow="1" w:lastRow="0" w:firstColumn="1" w:lastColumn="0" w:noHBand="0" w:noVBand="1"/>
      </w:tblPr>
      <w:tblGrid>
        <w:gridCol w:w="2037"/>
        <w:gridCol w:w="876"/>
        <w:gridCol w:w="876"/>
        <w:gridCol w:w="876"/>
        <w:gridCol w:w="2016"/>
      </w:tblGrid>
      <w:tr w:rsidR="000C3426" w:rsidRPr="000C3426" w14:paraId="327C8B9A" w14:textId="77777777" w:rsidTr="00E55260">
        <w:trPr>
          <w:jc w:val="center"/>
        </w:trPr>
        <w:tc>
          <w:tcPr>
            <w:tcW w:w="0" w:type="auto"/>
            <w:hideMark/>
          </w:tcPr>
          <w:p w14:paraId="1FECCCAE" w14:textId="77777777" w:rsidR="000C3426" w:rsidRPr="00B05613" w:rsidRDefault="000C3426" w:rsidP="00E55260">
            <w:pPr>
              <w:pStyle w:val="ac"/>
              <w:rPr>
                <w:b/>
                <w:bCs/>
              </w:rPr>
            </w:pPr>
            <w:r w:rsidRPr="00B05613">
              <w:rPr>
                <w:b/>
                <w:bCs/>
              </w:rPr>
              <w:t>Business Segment</w:t>
            </w:r>
          </w:p>
        </w:tc>
        <w:tc>
          <w:tcPr>
            <w:tcW w:w="0" w:type="auto"/>
            <w:hideMark/>
          </w:tcPr>
          <w:p w14:paraId="5A750574" w14:textId="77777777" w:rsidR="000C3426" w:rsidRPr="00B05613" w:rsidRDefault="000C3426" w:rsidP="00E55260">
            <w:pPr>
              <w:pStyle w:val="ac"/>
              <w:rPr>
                <w:b/>
                <w:bCs/>
              </w:rPr>
            </w:pPr>
            <w:r w:rsidRPr="00B05613">
              <w:rPr>
                <w:b/>
                <w:bCs/>
              </w:rPr>
              <w:t>2021</w:t>
            </w:r>
          </w:p>
        </w:tc>
        <w:tc>
          <w:tcPr>
            <w:tcW w:w="0" w:type="auto"/>
            <w:hideMark/>
          </w:tcPr>
          <w:p w14:paraId="565F0F9A" w14:textId="77777777" w:rsidR="000C3426" w:rsidRPr="00B05613" w:rsidRDefault="000C3426" w:rsidP="00E55260">
            <w:pPr>
              <w:pStyle w:val="ac"/>
              <w:rPr>
                <w:b/>
                <w:bCs/>
              </w:rPr>
            </w:pPr>
            <w:r w:rsidRPr="00B05613">
              <w:rPr>
                <w:b/>
                <w:bCs/>
              </w:rPr>
              <w:t>2022</w:t>
            </w:r>
          </w:p>
        </w:tc>
        <w:tc>
          <w:tcPr>
            <w:tcW w:w="0" w:type="auto"/>
            <w:hideMark/>
          </w:tcPr>
          <w:p w14:paraId="17E66655" w14:textId="77777777" w:rsidR="000C3426" w:rsidRPr="00B05613" w:rsidRDefault="000C3426" w:rsidP="00E55260">
            <w:pPr>
              <w:pStyle w:val="ac"/>
              <w:rPr>
                <w:b/>
                <w:bCs/>
              </w:rPr>
            </w:pPr>
            <w:r w:rsidRPr="00B05613">
              <w:rPr>
                <w:b/>
                <w:bCs/>
              </w:rPr>
              <w:t>2023</w:t>
            </w:r>
          </w:p>
        </w:tc>
        <w:tc>
          <w:tcPr>
            <w:tcW w:w="0" w:type="auto"/>
            <w:hideMark/>
          </w:tcPr>
          <w:p w14:paraId="7CF0871E" w14:textId="77777777" w:rsidR="000C3426" w:rsidRPr="00B05613" w:rsidRDefault="000C3426" w:rsidP="00E55260">
            <w:pPr>
              <w:pStyle w:val="ac"/>
              <w:rPr>
                <w:b/>
                <w:bCs/>
              </w:rPr>
            </w:pPr>
            <w:r w:rsidRPr="00B05613">
              <w:rPr>
                <w:b/>
                <w:bCs/>
              </w:rPr>
              <w:t>Growth Rate (%)</w:t>
            </w:r>
          </w:p>
        </w:tc>
      </w:tr>
      <w:tr w:rsidR="000C3426" w:rsidRPr="000C3426" w14:paraId="2E518B30" w14:textId="77777777" w:rsidTr="00E55260">
        <w:trPr>
          <w:jc w:val="center"/>
        </w:trPr>
        <w:tc>
          <w:tcPr>
            <w:tcW w:w="0" w:type="auto"/>
            <w:hideMark/>
          </w:tcPr>
          <w:p w14:paraId="6F04569A" w14:textId="77777777" w:rsidR="000C3426" w:rsidRPr="000C3426" w:rsidRDefault="000C3426" w:rsidP="00E55260">
            <w:pPr>
              <w:pStyle w:val="ac"/>
            </w:pPr>
            <w:r w:rsidRPr="000C3426">
              <w:t>Online Gaming</w:t>
            </w:r>
          </w:p>
        </w:tc>
        <w:tc>
          <w:tcPr>
            <w:tcW w:w="0" w:type="auto"/>
            <w:hideMark/>
          </w:tcPr>
          <w:p w14:paraId="147B52FA" w14:textId="77777777" w:rsidR="000C3426" w:rsidRPr="000C3426" w:rsidRDefault="000C3426" w:rsidP="00E55260">
            <w:pPr>
              <w:pStyle w:val="ac"/>
            </w:pPr>
            <w:r w:rsidRPr="000C3426">
              <w:t>8,240</w:t>
            </w:r>
          </w:p>
        </w:tc>
        <w:tc>
          <w:tcPr>
            <w:tcW w:w="0" w:type="auto"/>
            <w:hideMark/>
          </w:tcPr>
          <w:p w14:paraId="5A2AEC34" w14:textId="77777777" w:rsidR="000C3426" w:rsidRPr="000C3426" w:rsidRDefault="000C3426" w:rsidP="00E55260">
            <w:pPr>
              <w:pStyle w:val="ac"/>
            </w:pPr>
            <w:r w:rsidRPr="000C3426">
              <w:t>9,856</w:t>
            </w:r>
          </w:p>
        </w:tc>
        <w:tc>
          <w:tcPr>
            <w:tcW w:w="0" w:type="auto"/>
            <w:hideMark/>
          </w:tcPr>
          <w:p w14:paraId="3BB46740" w14:textId="77777777" w:rsidR="000C3426" w:rsidRPr="000C3426" w:rsidRDefault="000C3426" w:rsidP="00E55260">
            <w:pPr>
              <w:pStyle w:val="ac"/>
            </w:pPr>
            <w:r w:rsidRPr="000C3426">
              <w:t>11,827</w:t>
            </w:r>
          </w:p>
        </w:tc>
        <w:tc>
          <w:tcPr>
            <w:tcW w:w="0" w:type="auto"/>
            <w:hideMark/>
          </w:tcPr>
          <w:p w14:paraId="12E9CC5B" w14:textId="77777777" w:rsidR="000C3426" w:rsidRPr="000C3426" w:rsidRDefault="000C3426" w:rsidP="00E55260">
            <w:pPr>
              <w:pStyle w:val="ac"/>
            </w:pPr>
            <w:r w:rsidRPr="000C3426">
              <w:t>20.3</w:t>
            </w:r>
          </w:p>
        </w:tc>
      </w:tr>
      <w:tr w:rsidR="000C3426" w:rsidRPr="000C3426" w14:paraId="39AE7A71" w14:textId="77777777" w:rsidTr="00E55260">
        <w:trPr>
          <w:jc w:val="center"/>
        </w:trPr>
        <w:tc>
          <w:tcPr>
            <w:tcW w:w="0" w:type="auto"/>
            <w:hideMark/>
          </w:tcPr>
          <w:p w14:paraId="095578E6" w14:textId="77777777" w:rsidR="000C3426" w:rsidRPr="000C3426" w:rsidRDefault="000C3426" w:rsidP="00E55260">
            <w:pPr>
              <w:pStyle w:val="ac"/>
            </w:pPr>
            <w:r w:rsidRPr="000C3426">
              <w:t>E-commerce</w:t>
            </w:r>
          </w:p>
        </w:tc>
        <w:tc>
          <w:tcPr>
            <w:tcW w:w="0" w:type="auto"/>
            <w:hideMark/>
          </w:tcPr>
          <w:p w14:paraId="2F0BB578" w14:textId="77777777" w:rsidR="000C3426" w:rsidRPr="000C3426" w:rsidRDefault="000C3426" w:rsidP="00E55260">
            <w:pPr>
              <w:pStyle w:val="ac"/>
            </w:pPr>
            <w:r w:rsidRPr="000C3426">
              <w:t>3,425</w:t>
            </w:r>
          </w:p>
        </w:tc>
        <w:tc>
          <w:tcPr>
            <w:tcW w:w="0" w:type="auto"/>
            <w:hideMark/>
          </w:tcPr>
          <w:p w14:paraId="6F3D92FC" w14:textId="77777777" w:rsidR="000C3426" w:rsidRPr="000C3426" w:rsidRDefault="000C3426" w:rsidP="00E55260">
            <w:pPr>
              <w:pStyle w:val="ac"/>
            </w:pPr>
            <w:r w:rsidRPr="000C3426">
              <w:t>4,268</w:t>
            </w:r>
          </w:p>
        </w:tc>
        <w:tc>
          <w:tcPr>
            <w:tcW w:w="0" w:type="auto"/>
            <w:hideMark/>
          </w:tcPr>
          <w:p w14:paraId="283CB7F2" w14:textId="77777777" w:rsidR="000C3426" w:rsidRPr="000C3426" w:rsidRDefault="000C3426" w:rsidP="00E55260">
            <w:pPr>
              <w:pStyle w:val="ac"/>
            </w:pPr>
            <w:r w:rsidRPr="000C3426">
              <w:t>5,548</w:t>
            </w:r>
          </w:p>
        </w:tc>
        <w:tc>
          <w:tcPr>
            <w:tcW w:w="0" w:type="auto"/>
            <w:hideMark/>
          </w:tcPr>
          <w:p w14:paraId="3C69960E" w14:textId="77777777" w:rsidR="000C3426" w:rsidRPr="000C3426" w:rsidRDefault="000C3426" w:rsidP="00E55260">
            <w:pPr>
              <w:pStyle w:val="ac"/>
            </w:pPr>
            <w:r w:rsidRPr="000C3426">
              <w:t>28.2</w:t>
            </w:r>
          </w:p>
        </w:tc>
      </w:tr>
      <w:tr w:rsidR="000C3426" w:rsidRPr="000C3426" w14:paraId="0E4F5D0D" w14:textId="77777777" w:rsidTr="00E55260">
        <w:trPr>
          <w:jc w:val="center"/>
        </w:trPr>
        <w:tc>
          <w:tcPr>
            <w:tcW w:w="0" w:type="auto"/>
            <w:hideMark/>
          </w:tcPr>
          <w:p w14:paraId="759C1558" w14:textId="77777777" w:rsidR="000C3426" w:rsidRPr="000C3426" w:rsidRDefault="000C3426" w:rsidP="00E55260">
            <w:pPr>
              <w:pStyle w:val="ac"/>
            </w:pPr>
            <w:r w:rsidRPr="000C3426">
              <w:t>Education Tech</w:t>
            </w:r>
          </w:p>
        </w:tc>
        <w:tc>
          <w:tcPr>
            <w:tcW w:w="0" w:type="auto"/>
            <w:hideMark/>
          </w:tcPr>
          <w:p w14:paraId="7FEBB811" w14:textId="77777777" w:rsidR="000C3426" w:rsidRPr="000C3426" w:rsidRDefault="000C3426" w:rsidP="00E55260">
            <w:pPr>
              <w:pStyle w:val="ac"/>
            </w:pPr>
            <w:r w:rsidRPr="000C3426">
              <w:t>1,856</w:t>
            </w:r>
          </w:p>
        </w:tc>
        <w:tc>
          <w:tcPr>
            <w:tcW w:w="0" w:type="auto"/>
            <w:hideMark/>
          </w:tcPr>
          <w:p w14:paraId="110161FC" w14:textId="77777777" w:rsidR="000C3426" w:rsidRPr="000C3426" w:rsidRDefault="000C3426" w:rsidP="00E55260">
            <w:pPr>
              <w:pStyle w:val="ac"/>
            </w:pPr>
            <w:r w:rsidRPr="000C3426">
              <w:t>2,485</w:t>
            </w:r>
          </w:p>
        </w:tc>
        <w:tc>
          <w:tcPr>
            <w:tcW w:w="0" w:type="auto"/>
            <w:hideMark/>
          </w:tcPr>
          <w:p w14:paraId="7D18B31F" w14:textId="77777777" w:rsidR="000C3426" w:rsidRPr="000C3426" w:rsidRDefault="000C3426" w:rsidP="00E55260">
            <w:pPr>
              <w:pStyle w:val="ac"/>
            </w:pPr>
            <w:r w:rsidRPr="000C3426">
              <w:t>3,458</w:t>
            </w:r>
          </w:p>
        </w:tc>
        <w:tc>
          <w:tcPr>
            <w:tcW w:w="0" w:type="auto"/>
            <w:hideMark/>
          </w:tcPr>
          <w:p w14:paraId="379C9D67" w14:textId="77777777" w:rsidR="000C3426" w:rsidRPr="000C3426" w:rsidRDefault="000C3426" w:rsidP="00E55260">
            <w:pPr>
              <w:pStyle w:val="ac"/>
            </w:pPr>
            <w:r w:rsidRPr="000C3426">
              <w:t>38.4</w:t>
            </w:r>
          </w:p>
        </w:tc>
      </w:tr>
      <w:tr w:rsidR="000C3426" w:rsidRPr="000C3426" w14:paraId="145DC6F0" w14:textId="77777777" w:rsidTr="00E55260">
        <w:trPr>
          <w:jc w:val="center"/>
        </w:trPr>
        <w:tc>
          <w:tcPr>
            <w:tcW w:w="0" w:type="auto"/>
            <w:hideMark/>
          </w:tcPr>
          <w:p w14:paraId="15B16D07" w14:textId="77777777" w:rsidR="000C3426" w:rsidRPr="000C3426" w:rsidRDefault="000C3426" w:rsidP="00E55260">
            <w:pPr>
              <w:pStyle w:val="ac"/>
            </w:pPr>
            <w:r w:rsidRPr="000C3426">
              <w:t>Music Streaming</w:t>
            </w:r>
          </w:p>
        </w:tc>
        <w:tc>
          <w:tcPr>
            <w:tcW w:w="0" w:type="auto"/>
            <w:hideMark/>
          </w:tcPr>
          <w:p w14:paraId="52B06CF3" w14:textId="77777777" w:rsidR="000C3426" w:rsidRPr="000C3426" w:rsidRDefault="000C3426" w:rsidP="00E55260">
            <w:pPr>
              <w:pStyle w:val="ac"/>
            </w:pPr>
            <w:r w:rsidRPr="000C3426">
              <w:t>985</w:t>
            </w:r>
          </w:p>
        </w:tc>
        <w:tc>
          <w:tcPr>
            <w:tcW w:w="0" w:type="auto"/>
            <w:hideMark/>
          </w:tcPr>
          <w:p w14:paraId="55508416" w14:textId="77777777" w:rsidR="000C3426" w:rsidRPr="000C3426" w:rsidRDefault="000C3426" w:rsidP="00E55260">
            <w:pPr>
              <w:pStyle w:val="ac"/>
            </w:pPr>
            <w:r w:rsidRPr="000C3426">
              <w:t>1,245</w:t>
            </w:r>
          </w:p>
        </w:tc>
        <w:tc>
          <w:tcPr>
            <w:tcW w:w="0" w:type="auto"/>
            <w:hideMark/>
          </w:tcPr>
          <w:p w14:paraId="0CE829B8" w14:textId="77777777" w:rsidR="000C3426" w:rsidRPr="000C3426" w:rsidRDefault="000C3426" w:rsidP="00E55260">
            <w:pPr>
              <w:pStyle w:val="ac"/>
            </w:pPr>
            <w:r w:rsidRPr="000C3426">
              <w:t>1,658</w:t>
            </w:r>
          </w:p>
        </w:tc>
        <w:tc>
          <w:tcPr>
            <w:tcW w:w="0" w:type="auto"/>
            <w:hideMark/>
          </w:tcPr>
          <w:p w14:paraId="419536A2" w14:textId="77777777" w:rsidR="000C3426" w:rsidRPr="000C3426" w:rsidRDefault="000C3426" w:rsidP="00E55260">
            <w:pPr>
              <w:pStyle w:val="ac"/>
            </w:pPr>
            <w:r w:rsidRPr="000C3426">
              <w:t>32.5</w:t>
            </w:r>
          </w:p>
        </w:tc>
      </w:tr>
      <w:tr w:rsidR="000C3426" w:rsidRPr="000C3426" w14:paraId="581658B9" w14:textId="77777777" w:rsidTr="00E55260">
        <w:trPr>
          <w:jc w:val="center"/>
        </w:trPr>
        <w:tc>
          <w:tcPr>
            <w:tcW w:w="0" w:type="auto"/>
            <w:hideMark/>
          </w:tcPr>
          <w:p w14:paraId="6CA58FBF" w14:textId="77777777" w:rsidR="000C3426" w:rsidRPr="000C3426" w:rsidRDefault="000C3426" w:rsidP="00E55260">
            <w:pPr>
              <w:pStyle w:val="ac"/>
            </w:pPr>
            <w:r w:rsidRPr="000C3426">
              <w:t>Others</w:t>
            </w:r>
          </w:p>
        </w:tc>
        <w:tc>
          <w:tcPr>
            <w:tcW w:w="0" w:type="auto"/>
            <w:hideMark/>
          </w:tcPr>
          <w:p w14:paraId="268872D2" w14:textId="77777777" w:rsidR="000C3426" w:rsidRPr="000C3426" w:rsidRDefault="000C3426" w:rsidP="00E55260">
            <w:pPr>
              <w:pStyle w:val="ac"/>
            </w:pPr>
            <w:r w:rsidRPr="000C3426">
              <w:t>756</w:t>
            </w:r>
          </w:p>
        </w:tc>
        <w:tc>
          <w:tcPr>
            <w:tcW w:w="0" w:type="auto"/>
            <w:hideMark/>
          </w:tcPr>
          <w:p w14:paraId="5BA9B36F" w14:textId="77777777" w:rsidR="000C3426" w:rsidRPr="000C3426" w:rsidRDefault="000C3426" w:rsidP="00E55260">
            <w:pPr>
              <w:pStyle w:val="ac"/>
            </w:pPr>
            <w:r w:rsidRPr="000C3426">
              <w:t>892</w:t>
            </w:r>
          </w:p>
        </w:tc>
        <w:tc>
          <w:tcPr>
            <w:tcW w:w="0" w:type="auto"/>
            <w:hideMark/>
          </w:tcPr>
          <w:p w14:paraId="18559EAA" w14:textId="77777777" w:rsidR="000C3426" w:rsidRPr="000C3426" w:rsidRDefault="000C3426" w:rsidP="00E55260">
            <w:pPr>
              <w:pStyle w:val="ac"/>
            </w:pPr>
            <w:r w:rsidRPr="000C3426">
              <w:t>1,124</w:t>
            </w:r>
          </w:p>
        </w:tc>
        <w:tc>
          <w:tcPr>
            <w:tcW w:w="0" w:type="auto"/>
            <w:hideMark/>
          </w:tcPr>
          <w:p w14:paraId="27B4A478" w14:textId="77777777" w:rsidR="000C3426" w:rsidRPr="000C3426" w:rsidRDefault="000C3426" w:rsidP="00E55260">
            <w:pPr>
              <w:pStyle w:val="ac"/>
            </w:pPr>
            <w:r w:rsidRPr="000C3426">
              <w:t>25.6</w:t>
            </w:r>
          </w:p>
        </w:tc>
      </w:tr>
      <w:tr w:rsidR="000C3426" w:rsidRPr="000C3426" w14:paraId="05DDC20D" w14:textId="77777777" w:rsidTr="00E55260">
        <w:trPr>
          <w:jc w:val="center"/>
        </w:trPr>
        <w:tc>
          <w:tcPr>
            <w:tcW w:w="0" w:type="auto"/>
            <w:hideMark/>
          </w:tcPr>
          <w:p w14:paraId="6C5695D5" w14:textId="77777777" w:rsidR="000C3426" w:rsidRPr="000C3426" w:rsidRDefault="000C3426" w:rsidP="00E55260">
            <w:pPr>
              <w:pStyle w:val="ac"/>
            </w:pPr>
            <w:r w:rsidRPr="000C3426">
              <w:t>Total</w:t>
            </w:r>
          </w:p>
        </w:tc>
        <w:tc>
          <w:tcPr>
            <w:tcW w:w="0" w:type="auto"/>
            <w:hideMark/>
          </w:tcPr>
          <w:p w14:paraId="50BF0A68" w14:textId="77777777" w:rsidR="000C3426" w:rsidRPr="000C3426" w:rsidRDefault="000C3426" w:rsidP="00E55260">
            <w:pPr>
              <w:pStyle w:val="ac"/>
            </w:pPr>
            <w:r w:rsidRPr="000C3426">
              <w:t>15,262</w:t>
            </w:r>
          </w:p>
        </w:tc>
        <w:tc>
          <w:tcPr>
            <w:tcW w:w="0" w:type="auto"/>
            <w:hideMark/>
          </w:tcPr>
          <w:p w14:paraId="4BFF25B3" w14:textId="77777777" w:rsidR="000C3426" w:rsidRPr="000C3426" w:rsidRDefault="000C3426" w:rsidP="00E55260">
            <w:pPr>
              <w:pStyle w:val="ac"/>
            </w:pPr>
            <w:r w:rsidRPr="000C3426">
              <w:t>18,746</w:t>
            </w:r>
          </w:p>
        </w:tc>
        <w:tc>
          <w:tcPr>
            <w:tcW w:w="0" w:type="auto"/>
            <w:hideMark/>
          </w:tcPr>
          <w:p w14:paraId="16562FC7" w14:textId="77777777" w:rsidR="000C3426" w:rsidRPr="000C3426" w:rsidRDefault="000C3426" w:rsidP="00E55260">
            <w:pPr>
              <w:pStyle w:val="ac"/>
            </w:pPr>
            <w:r w:rsidRPr="000C3426">
              <w:t>23,615</w:t>
            </w:r>
          </w:p>
        </w:tc>
        <w:tc>
          <w:tcPr>
            <w:tcW w:w="0" w:type="auto"/>
            <w:hideMark/>
          </w:tcPr>
          <w:p w14:paraId="0373A06A" w14:textId="77777777" w:rsidR="000C3426" w:rsidRPr="000C3426" w:rsidRDefault="000C3426" w:rsidP="00E55260">
            <w:pPr>
              <w:pStyle w:val="ac"/>
            </w:pPr>
            <w:r w:rsidRPr="000C3426">
              <w:t>26.0</w:t>
            </w:r>
          </w:p>
        </w:tc>
      </w:tr>
    </w:tbl>
    <w:p w14:paraId="276A2166"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 xml:space="preserve">Source: </w:t>
      </w:r>
      <w:r w:rsidRPr="009D6524">
        <w:rPr>
          <w:rFonts w:ascii="Times New Roman" w:hAnsi="Times New Roman"/>
          <w:i/>
          <w:iCs/>
          <w:sz w:val="28"/>
          <w:szCs w:val="28"/>
          <w:lang w:val="en-US"/>
        </w:rPr>
        <w:t>composed by the author based on [11,38]</w:t>
      </w:r>
    </w:p>
    <w:p w14:paraId="2D901422" w14:textId="77777777" w:rsidR="000C3426" w:rsidRPr="009D6524" w:rsidRDefault="000C3426" w:rsidP="002B13D0">
      <w:pPr>
        <w:spacing w:after="0" w:line="360" w:lineRule="auto"/>
        <w:ind w:firstLine="567"/>
        <w:jc w:val="both"/>
        <w:rPr>
          <w:rFonts w:ascii="Times New Roman" w:hAnsi="Times New Roman"/>
          <w:sz w:val="28"/>
          <w:szCs w:val="28"/>
          <w:lang w:val="en-US"/>
        </w:rPr>
      </w:pPr>
    </w:p>
    <w:p w14:paraId="0B611A2C"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Profitability measures demonstrate robust performance, with the gross margin remaining stable at 54.2%, indicating efficient cost management and operational efficiency despite competitive market constraints. The operating margin improved to 28.7%, signifying excellent operational growth and effective management of administrative costs. The net profit margin was strong at 21.3%, indicating the capacity to translate sales growth into net earnings while sustaining significant investment in research and development.</w:t>
      </w:r>
    </w:p>
    <w:p w14:paraId="2735B7D8" w14:textId="77777777" w:rsidR="00E55260" w:rsidRPr="00E55260" w:rsidRDefault="00E55260" w:rsidP="00B05613">
      <w:pPr>
        <w:spacing w:after="0" w:line="360" w:lineRule="auto"/>
        <w:ind w:firstLine="567"/>
        <w:jc w:val="center"/>
        <w:rPr>
          <w:rFonts w:ascii="Times New Roman" w:hAnsi="Times New Roman"/>
          <w:b/>
          <w:bCs/>
          <w:sz w:val="28"/>
          <w:szCs w:val="28"/>
        </w:rPr>
      </w:pPr>
      <w:r w:rsidRPr="00E55260">
        <w:rPr>
          <w:rFonts w:ascii="Times New Roman" w:hAnsi="Times New Roman"/>
          <w:b/>
          <w:bCs/>
          <w:sz w:val="28"/>
          <w:szCs w:val="28"/>
        </w:rPr>
        <w:t>Table 2.2</w:t>
      </w:r>
      <w:r w:rsidR="00B05613">
        <w:rPr>
          <w:rFonts w:ascii="Times New Roman" w:hAnsi="Times New Roman"/>
          <w:b/>
          <w:bCs/>
          <w:sz w:val="28"/>
          <w:szCs w:val="28"/>
        </w:rPr>
        <w:t xml:space="preserve"> -</w:t>
      </w:r>
      <w:r w:rsidRPr="00E55260">
        <w:rPr>
          <w:rFonts w:ascii="Times New Roman" w:hAnsi="Times New Roman"/>
          <w:b/>
          <w:bCs/>
          <w:sz w:val="28"/>
          <w:szCs w:val="28"/>
        </w:rPr>
        <w:t xml:space="preserve"> Key Financial Ratios Analysis</w:t>
      </w:r>
    </w:p>
    <w:tbl>
      <w:tblPr>
        <w:tblStyle w:val="aa"/>
        <w:tblW w:w="0" w:type="auto"/>
        <w:jc w:val="center"/>
        <w:tblLook w:val="04A0" w:firstRow="1" w:lastRow="0" w:firstColumn="1" w:lastColumn="0" w:noHBand="0" w:noVBand="1"/>
      </w:tblPr>
      <w:tblGrid>
        <w:gridCol w:w="2362"/>
        <w:gridCol w:w="696"/>
        <w:gridCol w:w="696"/>
        <w:gridCol w:w="696"/>
        <w:gridCol w:w="1889"/>
      </w:tblGrid>
      <w:tr w:rsidR="00E55260" w:rsidRPr="00E55260" w14:paraId="113C1D30" w14:textId="77777777" w:rsidTr="00E55260">
        <w:trPr>
          <w:jc w:val="center"/>
        </w:trPr>
        <w:tc>
          <w:tcPr>
            <w:tcW w:w="0" w:type="auto"/>
            <w:hideMark/>
          </w:tcPr>
          <w:p w14:paraId="52DA933D" w14:textId="77777777" w:rsidR="00E55260" w:rsidRPr="00E55260" w:rsidRDefault="00E55260" w:rsidP="00E55260">
            <w:pPr>
              <w:pStyle w:val="ac"/>
            </w:pPr>
            <w:r w:rsidRPr="00E55260">
              <w:t>Ratio</w:t>
            </w:r>
          </w:p>
        </w:tc>
        <w:tc>
          <w:tcPr>
            <w:tcW w:w="0" w:type="auto"/>
            <w:hideMark/>
          </w:tcPr>
          <w:p w14:paraId="264F66B9" w14:textId="77777777" w:rsidR="00E55260" w:rsidRPr="00E55260" w:rsidRDefault="00E55260" w:rsidP="00E55260">
            <w:pPr>
              <w:pStyle w:val="ac"/>
            </w:pPr>
            <w:r w:rsidRPr="00E55260">
              <w:t>2021</w:t>
            </w:r>
          </w:p>
        </w:tc>
        <w:tc>
          <w:tcPr>
            <w:tcW w:w="0" w:type="auto"/>
            <w:hideMark/>
          </w:tcPr>
          <w:p w14:paraId="4F249FB2" w14:textId="77777777" w:rsidR="00E55260" w:rsidRPr="00E55260" w:rsidRDefault="00E55260" w:rsidP="00E55260">
            <w:pPr>
              <w:pStyle w:val="ac"/>
            </w:pPr>
            <w:r w:rsidRPr="00E55260">
              <w:t>2022</w:t>
            </w:r>
          </w:p>
        </w:tc>
        <w:tc>
          <w:tcPr>
            <w:tcW w:w="0" w:type="auto"/>
            <w:hideMark/>
          </w:tcPr>
          <w:p w14:paraId="4B0F5D5C" w14:textId="77777777" w:rsidR="00E55260" w:rsidRPr="00E55260" w:rsidRDefault="00E55260" w:rsidP="00E55260">
            <w:pPr>
              <w:pStyle w:val="ac"/>
            </w:pPr>
            <w:r w:rsidRPr="00E55260">
              <w:t>2023</w:t>
            </w:r>
          </w:p>
        </w:tc>
        <w:tc>
          <w:tcPr>
            <w:tcW w:w="0" w:type="auto"/>
            <w:hideMark/>
          </w:tcPr>
          <w:p w14:paraId="277D6944" w14:textId="77777777" w:rsidR="00E55260" w:rsidRPr="00E55260" w:rsidRDefault="00E55260" w:rsidP="00E55260">
            <w:pPr>
              <w:pStyle w:val="ac"/>
            </w:pPr>
            <w:r w:rsidRPr="00E55260">
              <w:t>Industry Average</w:t>
            </w:r>
          </w:p>
        </w:tc>
      </w:tr>
      <w:tr w:rsidR="00E55260" w:rsidRPr="00E55260" w14:paraId="5BF620DE" w14:textId="77777777" w:rsidTr="00E55260">
        <w:trPr>
          <w:jc w:val="center"/>
        </w:trPr>
        <w:tc>
          <w:tcPr>
            <w:tcW w:w="0" w:type="auto"/>
            <w:hideMark/>
          </w:tcPr>
          <w:p w14:paraId="4A3878DA" w14:textId="77777777" w:rsidR="00E55260" w:rsidRPr="00E55260" w:rsidRDefault="00E55260" w:rsidP="00E55260">
            <w:pPr>
              <w:pStyle w:val="ac"/>
            </w:pPr>
            <w:r w:rsidRPr="00E55260">
              <w:t>Gross Margin (%)</w:t>
            </w:r>
          </w:p>
        </w:tc>
        <w:tc>
          <w:tcPr>
            <w:tcW w:w="0" w:type="auto"/>
            <w:hideMark/>
          </w:tcPr>
          <w:p w14:paraId="738128CC" w14:textId="77777777" w:rsidR="00E55260" w:rsidRPr="00E55260" w:rsidRDefault="00E55260" w:rsidP="00E55260">
            <w:pPr>
              <w:pStyle w:val="ac"/>
            </w:pPr>
            <w:r w:rsidRPr="00E55260">
              <w:t>52.4</w:t>
            </w:r>
          </w:p>
        </w:tc>
        <w:tc>
          <w:tcPr>
            <w:tcW w:w="0" w:type="auto"/>
            <w:hideMark/>
          </w:tcPr>
          <w:p w14:paraId="3D06FFA3" w14:textId="77777777" w:rsidR="00E55260" w:rsidRPr="00E55260" w:rsidRDefault="00E55260" w:rsidP="00E55260">
            <w:pPr>
              <w:pStyle w:val="ac"/>
            </w:pPr>
            <w:r w:rsidRPr="00E55260">
              <w:t>54.2</w:t>
            </w:r>
          </w:p>
        </w:tc>
        <w:tc>
          <w:tcPr>
            <w:tcW w:w="0" w:type="auto"/>
            <w:hideMark/>
          </w:tcPr>
          <w:p w14:paraId="5089EED9" w14:textId="77777777" w:rsidR="00E55260" w:rsidRPr="00E55260" w:rsidRDefault="00E55260" w:rsidP="00E55260">
            <w:pPr>
              <w:pStyle w:val="ac"/>
            </w:pPr>
            <w:r w:rsidRPr="00E55260">
              <w:t>56.8</w:t>
            </w:r>
          </w:p>
        </w:tc>
        <w:tc>
          <w:tcPr>
            <w:tcW w:w="0" w:type="auto"/>
            <w:hideMark/>
          </w:tcPr>
          <w:p w14:paraId="569CE47B" w14:textId="77777777" w:rsidR="00E55260" w:rsidRPr="00E55260" w:rsidRDefault="00E55260" w:rsidP="00E55260">
            <w:pPr>
              <w:pStyle w:val="ac"/>
            </w:pPr>
            <w:r w:rsidRPr="00E55260">
              <w:t>48.5</w:t>
            </w:r>
          </w:p>
        </w:tc>
      </w:tr>
      <w:tr w:rsidR="00E55260" w:rsidRPr="00E55260" w14:paraId="1A5D1A2A" w14:textId="77777777" w:rsidTr="00E55260">
        <w:trPr>
          <w:jc w:val="center"/>
        </w:trPr>
        <w:tc>
          <w:tcPr>
            <w:tcW w:w="0" w:type="auto"/>
            <w:hideMark/>
          </w:tcPr>
          <w:p w14:paraId="0C57CADB" w14:textId="77777777" w:rsidR="00E55260" w:rsidRPr="00E55260" w:rsidRDefault="00E55260" w:rsidP="00E55260">
            <w:pPr>
              <w:pStyle w:val="ac"/>
            </w:pPr>
            <w:r w:rsidRPr="00E55260">
              <w:t>Operating Margin (%)</w:t>
            </w:r>
          </w:p>
        </w:tc>
        <w:tc>
          <w:tcPr>
            <w:tcW w:w="0" w:type="auto"/>
            <w:hideMark/>
          </w:tcPr>
          <w:p w14:paraId="1F0DDDBF" w14:textId="77777777" w:rsidR="00E55260" w:rsidRPr="00E55260" w:rsidRDefault="00E55260" w:rsidP="00E55260">
            <w:pPr>
              <w:pStyle w:val="ac"/>
            </w:pPr>
            <w:r w:rsidRPr="00E55260">
              <w:t>24.8</w:t>
            </w:r>
          </w:p>
        </w:tc>
        <w:tc>
          <w:tcPr>
            <w:tcW w:w="0" w:type="auto"/>
            <w:hideMark/>
          </w:tcPr>
          <w:p w14:paraId="7200A5FA" w14:textId="77777777" w:rsidR="00E55260" w:rsidRPr="00E55260" w:rsidRDefault="00E55260" w:rsidP="00E55260">
            <w:pPr>
              <w:pStyle w:val="ac"/>
            </w:pPr>
            <w:r w:rsidRPr="00E55260">
              <w:t>26.5</w:t>
            </w:r>
          </w:p>
        </w:tc>
        <w:tc>
          <w:tcPr>
            <w:tcW w:w="0" w:type="auto"/>
            <w:hideMark/>
          </w:tcPr>
          <w:p w14:paraId="1DEC4D80" w14:textId="77777777" w:rsidR="00E55260" w:rsidRPr="00E55260" w:rsidRDefault="00E55260" w:rsidP="00E55260">
            <w:pPr>
              <w:pStyle w:val="ac"/>
            </w:pPr>
            <w:r w:rsidRPr="00E55260">
              <w:t>28.7</w:t>
            </w:r>
          </w:p>
        </w:tc>
        <w:tc>
          <w:tcPr>
            <w:tcW w:w="0" w:type="auto"/>
            <w:hideMark/>
          </w:tcPr>
          <w:p w14:paraId="0D65EDB6" w14:textId="77777777" w:rsidR="00E55260" w:rsidRPr="00E55260" w:rsidRDefault="00E55260" w:rsidP="00E55260">
            <w:pPr>
              <w:pStyle w:val="ac"/>
            </w:pPr>
            <w:r w:rsidRPr="00E55260">
              <w:t>22.3</w:t>
            </w:r>
          </w:p>
        </w:tc>
      </w:tr>
      <w:tr w:rsidR="00E55260" w:rsidRPr="00E55260" w14:paraId="556436F8" w14:textId="77777777" w:rsidTr="00E55260">
        <w:trPr>
          <w:jc w:val="center"/>
        </w:trPr>
        <w:tc>
          <w:tcPr>
            <w:tcW w:w="0" w:type="auto"/>
            <w:hideMark/>
          </w:tcPr>
          <w:p w14:paraId="00C175D5" w14:textId="77777777" w:rsidR="00E55260" w:rsidRPr="00E55260" w:rsidRDefault="00E55260" w:rsidP="00E55260">
            <w:pPr>
              <w:pStyle w:val="ac"/>
            </w:pPr>
            <w:r w:rsidRPr="00E55260">
              <w:t>Net Profit Margin (%)</w:t>
            </w:r>
          </w:p>
        </w:tc>
        <w:tc>
          <w:tcPr>
            <w:tcW w:w="0" w:type="auto"/>
            <w:hideMark/>
          </w:tcPr>
          <w:p w14:paraId="18D2252D" w14:textId="77777777" w:rsidR="00E55260" w:rsidRPr="00E55260" w:rsidRDefault="00E55260" w:rsidP="00E55260">
            <w:pPr>
              <w:pStyle w:val="ac"/>
            </w:pPr>
            <w:r w:rsidRPr="00E55260">
              <w:t>18.5</w:t>
            </w:r>
          </w:p>
        </w:tc>
        <w:tc>
          <w:tcPr>
            <w:tcW w:w="0" w:type="auto"/>
            <w:hideMark/>
          </w:tcPr>
          <w:p w14:paraId="50E8FD0C" w14:textId="77777777" w:rsidR="00E55260" w:rsidRPr="00E55260" w:rsidRDefault="00E55260" w:rsidP="00E55260">
            <w:pPr>
              <w:pStyle w:val="ac"/>
            </w:pPr>
            <w:r w:rsidRPr="00E55260">
              <w:t>19.8</w:t>
            </w:r>
          </w:p>
        </w:tc>
        <w:tc>
          <w:tcPr>
            <w:tcW w:w="0" w:type="auto"/>
            <w:hideMark/>
          </w:tcPr>
          <w:p w14:paraId="1540A891" w14:textId="77777777" w:rsidR="00E55260" w:rsidRPr="00E55260" w:rsidRDefault="00E55260" w:rsidP="00E55260">
            <w:pPr>
              <w:pStyle w:val="ac"/>
            </w:pPr>
            <w:r w:rsidRPr="00E55260">
              <w:t>21.3</w:t>
            </w:r>
          </w:p>
        </w:tc>
        <w:tc>
          <w:tcPr>
            <w:tcW w:w="0" w:type="auto"/>
            <w:hideMark/>
          </w:tcPr>
          <w:p w14:paraId="6C8F6D62" w14:textId="77777777" w:rsidR="00E55260" w:rsidRPr="00E55260" w:rsidRDefault="00E55260" w:rsidP="00E55260">
            <w:pPr>
              <w:pStyle w:val="ac"/>
            </w:pPr>
            <w:r w:rsidRPr="00E55260">
              <w:t>16.8</w:t>
            </w:r>
          </w:p>
        </w:tc>
      </w:tr>
      <w:tr w:rsidR="00E55260" w:rsidRPr="00E55260" w14:paraId="3BFC6BC8" w14:textId="77777777" w:rsidTr="00E55260">
        <w:trPr>
          <w:jc w:val="center"/>
        </w:trPr>
        <w:tc>
          <w:tcPr>
            <w:tcW w:w="0" w:type="auto"/>
            <w:hideMark/>
          </w:tcPr>
          <w:p w14:paraId="009DB75E" w14:textId="77777777" w:rsidR="00E55260" w:rsidRPr="00E55260" w:rsidRDefault="00E55260" w:rsidP="00E55260">
            <w:pPr>
              <w:pStyle w:val="ac"/>
            </w:pPr>
            <w:r w:rsidRPr="00E55260">
              <w:t>ROE (%)</w:t>
            </w:r>
          </w:p>
        </w:tc>
        <w:tc>
          <w:tcPr>
            <w:tcW w:w="0" w:type="auto"/>
            <w:hideMark/>
          </w:tcPr>
          <w:p w14:paraId="3D903A82" w14:textId="77777777" w:rsidR="00E55260" w:rsidRPr="00E55260" w:rsidRDefault="00E55260" w:rsidP="00E55260">
            <w:pPr>
              <w:pStyle w:val="ac"/>
            </w:pPr>
            <w:r w:rsidRPr="00E55260">
              <w:t>22.4</w:t>
            </w:r>
          </w:p>
        </w:tc>
        <w:tc>
          <w:tcPr>
            <w:tcW w:w="0" w:type="auto"/>
            <w:hideMark/>
          </w:tcPr>
          <w:p w14:paraId="61217141" w14:textId="77777777" w:rsidR="00E55260" w:rsidRPr="00E55260" w:rsidRDefault="00E55260" w:rsidP="00E55260">
            <w:pPr>
              <w:pStyle w:val="ac"/>
            </w:pPr>
            <w:r w:rsidRPr="00E55260">
              <w:t>24.6</w:t>
            </w:r>
          </w:p>
        </w:tc>
        <w:tc>
          <w:tcPr>
            <w:tcW w:w="0" w:type="auto"/>
            <w:hideMark/>
          </w:tcPr>
          <w:p w14:paraId="5B02C2B9" w14:textId="77777777" w:rsidR="00E55260" w:rsidRPr="00E55260" w:rsidRDefault="00E55260" w:rsidP="00E55260">
            <w:pPr>
              <w:pStyle w:val="ac"/>
            </w:pPr>
            <w:r w:rsidRPr="00E55260">
              <w:t>26.8</w:t>
            </w:r>
          </w:p>
        </w:tc>
        <w:tc>
          <w:tcPr>
            <w:tcW w:w="0" w:type="auto"/>
            <w:hideMark/>
          </w:tcPr>
          <w:p w14:paraId="13F51391" w14:textId="77777777" w:rsidR="00E55260" w:rsidRPr="00E55260" w:rsidRDefault="00E55260" w:rsidP="00E55260">
            <w:pPr>
              <w:pStyle w:val="ac"/>
            </w:pPr>
            <w:r w:rsidRPr="00E55260">
              <w:t>20.5</w:t>
            </w:r>
          </w:p>
        </w:tc>
      </w:tr>
      <w:tr w:rsidR="00E55260" w:rsidRPr="00E55260" w14:paraId="1064B7B4" w14:textId="77777777" w:rsidTr="00E55260">
        <w:trPr>
          <w:jc w:val="center"/>
        </w:trPr>
        <w:tc>
          <w:tcPr>
            <w:tcW w:w="0" w:type="auto"/>
            <w:hideMark/>
          </w:tcPr>
          <w:p w14:paraId="5DBFA3C8" w14:textId="77777777" w:rsidR="00E55260" w:rsidRPr="00E55260" w:rsidRDefault="00E55260" w:rsidP="00E55260">
            <w:pPr>
              <w:pStyle w:val="ac"/>
            </w:pPr>
            <w:r w:rsidRPr="00E55260">
              <w:t>Current Ratio</w:t>
            </w:r>
          </w:p>
        </w:tc>
        <w:tc>
          <w:tcPr>
            <w:tcW w:w="0" w:type="auto"/>
            <w:hideMark/>
          </w:tcPr>
          <w:p w14:paraId="1BFB1E7A" w14:textId="77777777" w:rsidR="00E55260" w:rsidRPr="00E55260" w:rsidRDefault="00E55260" w:rsidP="00E55260">
            <w:pPr>
              <w:pStyle w:val="ac"/>
            </w:pPr>
            <w:r w:rsidRPr="00E55260">
              <w:t>2.4</w:t>
            </w:r>
          </w:p>
        </w:tc>
        <w:tc>
          <w:tcPr>
            <w:tcW w:w="0" w:type="auto"/>
            <w:hideMark/>
          </w:tcPr>
          <w:p w14:paraId="0BCCFA9A" w14:textId="77777777" w:rsidR="00E55260" w:rsidRPr="00E55260" w:rsidRDefault="00E55260" w:rsidP="00E55260">
            <w:pPr>
              <w:pStyle w:val="ac"/>
            </w:pPr>
            <w:r w:rsidRPr="00E55260">
              <w:t>2.6</w:t>
            </w:r>
          </w:p>
        </w:tc>
        <w:tc>
          <w:tcPr>
            <w:tcW w:w="0" w:type="auto"/>
            <w:hideMark/>
          </w:tcPr>
          <w:p w14:paraId="51B695F9" w14:textId="77777777" w:rsidR="00E55260" w:rsidRPr="00E55260" w:rsidRDefault="00E55260" w:rsidP="00E55260">
            <w:pPr>
              <w:pStyle w:val="ac"/>
            </w:pPr>
            <w:r w:rsidRPr="00E55260">
              <w:t>2.8</w:t>
            </w:r>
          </w:p>
        </w:tc>
        <w:tc>
          <w:tcPr>
            <w:tcW w:w="0" w:type="auto"/>
            <w:hideMark/>
          </w:tcPr>
          <w:p w14:paraId="64A45BDA" w14:textId="77777777" w:rsidR="00E55260" w:rsidRPr="00E55260" w:rsidRDefault="00E55260" w:rsidP="00E55260">
            <w:pPr>
              <w:pStyle w:val="ac"/>
            </w:pPr>
            <w:r w:rsidRPr="00E55260">
              <w:t>2.2</w:t>
            </w:r>
          </w:p>
        </w:tc>
      </w:tr>
      <w:tr w:rsidR="00E55260" w:rsidRPr="00E55260" w14:paraId="2BA01315" w14:textId="77777777" w:rsidTr="00E55260">
        <w:trPr>
          <w:jc w:val="center"/>
        </w:trPr>
        <w:tc>
          <w:tcPr>
            <w:tcW w:w="0" w:type="auto"/>
            <w:hideMark/>
          </w:tcPr>
          <w:p w14:paraId="02E83163" w14:textId="77777777" w:rsidR="00E55260" w:rsidRPr="00E55260" w:rsidRDefault="00E55260" w:rsidP="00E55260">
            <w:pPr>
              <w:pStyle w:val="ac"/>
            </w:pPr>
            <w:r w:rsidRPr="00E55260">
              <w:t>Debt-to-Equity</w:t>
            </w:r>
          </w:p>
        </w:tc>
        <w:tc>
          <w:tcPr>
            <w:tcW w:w="0" w:type="auto"/>
            <w:hideMark/>
          </w:tcPr>
          <w:p w14:paraId="20BB50E6" w14:textId="77777777" w:rsidR="00E55260" w:rsidRPr="00E55260" w:rsidRDefault="00E55260" w:rsidP="00E55260">
            <w:pPr>
              <w:pStyle w:val="ac"/>
            </w:pPr>
            <w:r w:rsidRPr="00E55260">
              <w:t>0.38</w:t>
            </w:r>
          </w:p>
        </w:tc>
        <w:tc>
          <w:tcPr>
            <w:tcW w:w="0" w:type="auto"/>
            <w:hideMark/>
          </w:tcPr>
          <w:p w14:paraId="4D1B484B" w14:textId="77777777" w:rsidR="00E55260" w:rsidRPr="00E55260" w:rsidRDefault="00E55260" w:rsidP="00E55260">
            <w:pPr>
              <w:pStyle w:val="ac"/>
            </w:pPr>
            <w:r w:rsidRPr="00E55260">
              <w:t>0.35</w:t>
            </w:r>
          </w:p>
        </w:tc>
        <w:tc>
          <w:tcPr>
            <w:tcW w:w="0" w:type="auto"/>
            <w:hideMark/>
          </w:tcPr>
          <w:p w14:paraId="2AB153B1" w14:textId="77777777" w:rsidR="00E55260" w:rsidRPr="00E55260" w:rsidRDefault="00E55260" w:rsidP="00E55260">
            <w:pPr>
              <w:pStyle w:val="ac"/>
            </w:pPr>
            <w:r w:rsidRPr="00E55260">
              <w:t>0.32</w:t>
            </w:r>
          </w:p>
        </w:tc>
        <w:tc>
          <w:tcPr>
            <w:tcW w:w="0" w:type="auto"/>
            <w:hideMark/>
          </w:tcPr>
          <w:p w14:paraId="6FE47D19" w14:textId="77777777" w:rsidR="00E55260" w:rsidRPr="00E55260" w:rsidRDefault="00E55260" w:rsidP="00E55260">
            <w:pPr>
              <w:pStyle w:val="ac"/>
            </w:pPr>
            <w:r w:rsidRPr="00E55260">
              <w:t>0.45</w:t>
            </w:r>
          </w:p>
        </w:tc>
      </w:tr>
    </w:tbl>
    <w:p w14:paraId="3708CECB"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 xml:space="preserve">Source: </w:t>
      </w:r>
      <w:r w:rsidRPr="009D6524">
        <w:rPr>
          <w:rFonts w:ascii="Times New Roman" w:hAnsi="Times New Roman"/>
          <w:i/>
          <w:iCs/>
          <w:sz w:val="28"/>
          <w:szCs w:val="28"/>
          <w:lang w:val="en-US"/>
        </w:rPr>
        <w:t>composed by the author based on [11,38]</w:t>
      </w:r>
    </w:p>
    <w:p w14:paraId="67F20421" w14:textId="77777777" w:rsidR="00E55260" w:rsidRPr="009D6524" w:rsidRDefault="00E55260" w:rsidP="002B13D0">
      <w:pPr>
        <w:spacing w:after="0" w:line="360" w:lineRule="auto"/>
        <w:ind w:firstLine="567"/>
        <w:jc w:val="both"/>
        <w:rPr>
          <w:rFonts w:ascii="Times New Roman" w:hAnsi="Times New Roman"/>
          <w:sz w:val="28"/>
          <w:szCs w:val="28"/>
          <w:lang w:val="en-US"/>
        </w:rPr>
      </w:pPr>
    </w:p>
    <w:p w14:paraId="4A9563A5"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return on equity (ROE) indicators demonstrate robust wealth generation for shareholders, averaging 26.8% over the past twelve months, substantially above industry competitors and broader market indexes. The return on assets (ROA) remained robust at 15.4%, signifying efficient resource use and successful capital allocation techniques. The return on invested capital (ROIC) was 22.6%, indicating exceptional value creation from capital investments and smart company endeavors.</w:t>
      </w:r>
    </w:p>
    <w:p w14:paraId="601C7BDE" w14:textId="77777777" w:rsidR="00E55260" w:rsidRDefault="00E55260" w:rsidP="00E55260">
      <w:pPr>
        <w:spacing w:after="0" w:line="360" w:lineRule="auto"/>
        <w:ind w:firstLine="567"/>
        <w:jc w:val="center"/>
        <w:rPr>
          <w:rFonts w:ascii="Times New Roman" w:hAnsi="Times New Roman"/>
          <w:sz w:val="28"/>
          <w:szCs w:val="28"/>
        </w:rPr>
      </w:pPr>
      <w:r>
        <w:rPr>
          <w:noProof/>
          <w:lang w:eastAsia="ru-RU"/>
        </w:rPr>
        <w:drawing>
          <wp:inline distT="0" distB="0" distL="0" distR="0" wp14:anchorId="27C9433D" wp14:editId="6F253228">
            <wp:extent cx="4572000" cy="2743200"/>
            <wp:effectExtent l="0" t="0" r="0" b="0"/>
            <wp:docPr id="1364133919" name="Диаграмма 1">
              <a:extLst xmlns:a="http://schemas.openxmlformats.org/drawingml/2006/main">
                <a:ext uri="{FF2B5EF4-FFF2-40B4-BE49-F238E27FC236}">
                  <a16:creationId xmlns:a16="http://schemas.microsoft.com/office/drawing/2014/main" id="{EB7FEE4F-F4B1-DC92-D2B7-AC42670DD0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FC8E610" w14:textId="77777777" w:rsidR="00E55260" w:rsidRPr="009D6524" w:rsidRDefault="00B05613" w:rsidP="00E5526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Fig</w:t>
      </w:r>
      <w:r w:rsidR="00E55260" w:rsidRPr="009D6524">
        <w:rPr>
          <w:rFonts w:ascii="Times New Roman" w:hAnsi="Times New Roman"/>
          <w:sz w:val="28"/>
          <w:szCs w:val="28"/>
          <w:lang w:val="en-US"/>
        </w:rPr>
        <w:t xml:space="preserve"> 2.</w:t>
      </w:r>
      <w:r w:rsidRPr="009D6524">
        <w:rPr>
          <w:rFonts w:ascii="Times New Roman" w:hAnsi="Times New Roman"/>
          <w:sz w:val="28"/>
          <w:szCs w:val="28"/>
          <w:lang w:val="en-US"/>
        </w:rPr>
        <w:t>1</w:t>
      </w:r>
      <w:r w:rsidR="00E55260" w:rsidRPr="009D6524">
        <w:rPr>
          <w:rFonts w:ascii="Times New Roman" w:hAnsi="Times New Roman"/>
          <w:sz w:val="28"/>
          <w:szCs w:val="28"/>
          <w:lang w:val="en-US"/>
        </w:rPr>
        <w:t xml:space="preserve"> Cash Flow Performance Metrics (in millions $)</w:t>
      </w:r>
    </w:p>
    <w:p w14:paraId="192EDBAA"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 xml:space="preserve">Source: </w:t>
      </w:r>
      <w:r w:rsidRPr="009D6524">
        <w:rPr>
          <w:rFonts w:ascii="Times New Roman" w:hAnsi="Times New Roman"/>
          <w:i/>
          <w:iCs/>
          <w:sz w:val="28"/>
          <w:szCs w:val="28"/>
          <w:lang w:val="en-US"/>
        </w:rPr>
        <w:t>composed by the author based on [11,38]</w:t>
      </w:r>
    </w:p>
    <w:p w14:paraId="35ADD928" w14:textId="77777777" w:rsidR="00E55260" w:rsidRPr="009D6524" w:rsidRDefault="00E55260" w:rsidP="002B13D0">
      <w:pPr>
        <w:spacing w:after="0" w:line="360" w:lineRule="auto"/>
        <w:ind w:firstLine="567"/>
        <w:jc w:val="both"/>
        <w:rPr>
          <w:rFonts w:ascii="Times New Roman" w:hAnsi="Times New Roman"/>
          <w:sz w:val="28"/>
          <w:szCs w:val="28"/>
          <w:lang w:val="en-US"/>
        </w:rPr>
      </w:pPr>
    </w:p>
    <w:p w14:paraId="6970A98C"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Liquidity indicators demonstrate robust financial health, with a current ratio of 2.8 and a quick ratio of 2.3, indicating a substantial capacity to fulfill short-term commitments while preserving operational flexibility. The streamlining of the cash conversion cycle led to enhanced working capital management, with inventory turnover rising to 12.5 times per year. The accounts receivable turnover ratio remained robust at 8.4, indicating efficient collection practices and strong client connections.</w:t>
      </w:r>
    </w:p>
    <w:p w14:paraId="22254DC8"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Analysis of the capital structure indicates a conservative financial leverage, evidenced by a debt-to-equity ratio of 0.32, which affords significant flexibility for future growth plans and strategic expenditures. The interest coverage ratio of 28.5 signifies a robust capacity to fulfill debt commitments, while still retaining considerable potential for further borrowing should strategic possibilities present themselves. The composition of long-term debt generally emphasizes strategic expenditures and infrastructure development, ensuring alignment with business growth objectives.</w:t>
      </w:r>
    </w:p>
    <w:p w14:paraId="0C25B70B"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Cash flow measures indicate outstanding operational performance, with operating cash flow of $4.2 billion, accounting for 30.4% of revenue and establishing a solid basis for internal investment and shareholder returns. Free cash flow generation was robust at $2.8 billion, allowing ongoing investment in growth projects while sustaining substantial shareholder return policies via dividends and share repurchases.</w:t>
      </w:r>
    </w:p>
    <w:p w14:paraId="1DEBDC1E"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Working capital management demonstrates ongoing enhancement via the deployment of advanced treasury management systems and the optimization of payment arrangements with suppliers and consumers. Efficiency in inventory management was enhanced by the introduction of sophisticated forecasting tools and supply chain optimization strategies. Accounts payable management balanced the acquisition of early payment discounts with the optimization of cash flow timing.</w:t>
      </w:r>
    </w:p>
    <w:p w14:paraId="7C682A6F"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Investment in research &amp; development was 14.2% of sales, demonstrating a commitment to technical innovation and product advancement. Capital spending directed towards infrastructure development and capacity expansion totaled $1.2 billion, facilitating long-term growth targets while preserving operating efficiency. Acquisition investments focused on strategic competencies and market expansion prospects, amounting to $850 million throughout the period</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Segment study indicates that the gaming sector accounts for 71.3% of total revenue, with a year-over-year rise of 26.7%, but educational technology services saw the most rapid growth at 42.3% year-over-year, albeit from a smaller base. Music streaming services had consistent growth at 18.4%, while pioneering technological projects such as cloud services and artificial intelligence solutions shown encouraging preliminary revenue growth.</w:t>
      </w:r>
    </w:p>
    <w:p w14:paraId="4330E5BA"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Currency exposure management exemplifies a sophisticated approach to foreign operations, including hedging measures to efficiently mitigate the impact of currency rate variations on financial performance. Geographic revenue diversification is enhancing, with foreign markets accounting for a growing proportion of overall revenue, so diminishing reliance on the performance of a single market and establishing natural currency hedges through operational diversification.</w:t>
      </w:r>
    </w:p>
    <w:p w14:paraId="45E9DEB8"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NetEase Inc. employs an extensive human resource management system that seamlessly integrates conventional HR practices with cutting-edge technological solutions, promoting employee growth while sustaining a competitive edge in talent acquisition and retention. Recruitment methods employ artificial intelligence-based screening techniques alongside human knowledge, facilitating the fast discovery and selection of applicants while prioritizing cultural alignment and technical skills. Advanced applicant tracking solutions optimize recruiting processes and offer data-driven insights for ongoing enhancement.</w:t>
      </w:r>
    </w:p>
    <w:p w14:paraId="381223FE"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Talent development programs integrate systematic career advancement routes with tailored learning opportunities, facilitating individuals' professional growth while supporting business goals. Learning management systems provide tailored training content across many platforms, addressing different learning styles and professional development requirements. Mentorship programs connect seasoned professionals with developing talent, promoting information exchange and enhancing organizational capability.</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Performance management functions via continuous feedback systems instead of conventional annual evaluations, facilitating immediate performance enhancement and career advancement. Advanced performance monitoring systems amalgamate quantitative indicators with qualitative evaluations, offering a thorough assessment of employee contributions while emphasizing personal growth and development. Routine calibration sessions provide uniformity in performance evaluation across departments and areas.</w:t>
      </w:r>
    </w:p>
    <w:p w14:paraId="2AFB9760"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Compensation and benefits administration use market analysis methods to uphold competitive positioning and ensure internal equality. Consistent wage benchmarking across international markets facilitates suitable compensation modifications while ensuring cost management. Benefits packages include flexibility to meet varied employee demands across geographies and demographics, encompassing healthcare, retirement planning, and work-life balance programs.</w:t>
      </w:r>
    </w:p>
    <w:p w14:paraId="10EAF806"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Employee engagement efforts integrate conventional methods with cutting-edge digital technologies, cultivating a robust corporate culture and sustaining elevated retention rates. Frequent pulse surveys give immediate insights into employee happiness and corporate atmosphere, allowing swift action on arising issues. Social recognition platforms provide peer-to-peer acknowledgment of efforts, simultaneously reinforcing company values and promoting desirable behaviors.</w:t>
      </w:r>
    </w:p>
    <w:p w14:paraId="2139AFDC"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Succession planning use predictive analytics to identify high-potential personnel and cultivate leadership pipelines throughout organizational tiers. Leadership development programs integrate theoretical knowledge with practical experience via rotational assignments and strategic initiatives. Assessment centers provide advanced evaluation techniques to discover and cultivate prospective leaders while ensuring objectivity in selection procedures.</w:t>
      </w:r>
    </w:p>
    <w:p w14:paraId="3D1C4ECF"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Knowledge management systems promote information exchange and cooperation across organizational boundaries, allowing for the effective use of collective expertise while preserving institutional knowledge. Documentation and process standardization guarantee uniformity in HR operations while allowing essential adaptation for regional needs. Regular knowledge-sharing meetings facilitate cross-functional learning and the adoption of best practices.</w:t>
      </w:r>
    </w:p>
    <w:p w14:paraId="02082469" w14:textId="77777777" w:rsidR="00E55260" w:rsidRPr="009D6524" w:rsidRDefault="00E55260" w:rsidP="00B05613">
      <w:pPr>
        <w:spacing w:after="0" w:line="360" w:lineRule="auto"/>
        <w:ind w:firstLine="567"/>
        <w:jc w:val="center"/>
        <w:rPr>
          <w:rFonts w:ascii="Times New Roman" w:hAnsi="Times New Roman"/>
          <w:b/>
          <w:bCs/>
          <w:sz w:val="28"/>
          <w:szCs w:val="28"/>
          <w:lang w:val="en-US"/>
        </w:rPr>
      </w:pPr>
      <w:r w:rsidRPr="009D6524">
        <w:rPr>
          <w:rFonts w:ascii="Times New Roman" w:hAnsi="Times New Roman"/>
          <w:b/>
          <w:bCs/>
          <w:sz w:val="28"/>
          <w:szCs w:val="28"/>
          <w:lang w:val="en-US"/>
        </w:rPr>
        <w:t>Table 2.</w:t>
      </w:r>
      <w:r w:rsidR="004A08A6" w:rsidRPr="009D6524">
        <w:rPr>
          <w:rFonts w:ascii="Times New Roman" w:hAnsi="Times New Roman"/>
          <w:b/>
          <w:bCs/>
          <w:sz w:val="28"/>
          <w:szCs w:val="28"/>
          <w:lang w:val="en-US"/>
        </w:rPr>
        <w:t>3</w:t>
      </w:r>
      <w:r w:rsidRPr="009D6524">
        <w:rPr>
          <w:rFonts w:ascii="Times New Roman" w:hAnsi="Times New Roman"/>
          <w:b/>
          <w:bCs/>
          <w:sz w:val="28"/>
          <w:szCs w:val="28"/>
          <w:lang w:val="en-US"/>
        </w:rPr>
        <w:t xml:space="preserve"> </w:t>
      </w:r>
      <w:r w:rsidR="00B05613" w:rsidRPr="009D6524">
        <w:rPr>
          <w:rFonts w:ascii="Times New Roman" w:hAnsi="Times New Roman"/>
          <w:b/>
          <w:bCs/>
          <w:sz w:val="28"/>
          <w:szCs w:val="28"/>
          <w:lang w:val="en-US"/>
        </w:rPr>
        <w:t xml:space="preserve">- </w:t>
      </w:r>
      <w:r w:rsidRPr="009D6524">
        <w:rPr>
          <w:rFonts w:ascii="Times New Roman" w:hAnsi="Times New Roman"/>
          <w:b/>
          <w:bCs/>
          <w:sz w:val="28"/>
          <w:szCs w:val="28"/>
          <w:lang w:val="en-US"/>
        </w:rPr>
        <w:t>Employee Demographics and HR Metrics Overview</w:t>
      </w:r>
    </w:p>
    <w:tbl>
      <w:tblPr>
        <w:tblStyle w:val="aa"/>
        <w:tblW w:w="0" w:type="auto"/>
        <w:jc w:val="center"/>
        <w:tblLook w:val="04A0" w:firstRow="1" w:lastRow="0" w:firstColumn="1" w:lastColumn="0" w:noHBand="0" w:noVBand="1"/>
      </w:tblPr>
      <w:tblGrid>
        <w:gridCol w:w="2562"/>
        <w:gridCol w:w="876"/>
        <w:gridCol w:w="876"/>
        <w:gridCol w:w="876"/>
        <w:gridCol w:w="1463"/>
      </w:tblGrid>
      <w:tr w:rsidR="00E55260" w:rsidRPr="00E55260" w14:paraId="486FE242" w14:textId="77777777" w:rsidTr="00E55260">
        <w:trPr>
          <w:jc w:val="center"/>
        </w:trPr>
        <w:tc>
          <w:tcPr>
            <w:tcW w:w="0" w:type="auto"/>
            <w:hideMark/>
          </w:tcPr>
          <w:p w14:paraId="0D696F05" w14:textId="77777777" w:rsidR="00E55260" w:rsidRPr="00B05613" w:rsidRDefault="00E55260" w:rsidP="00E55260">
            <w:pPr>
              <w:pStyle w:val="ac"/>
              <w:rPr>
                <w:b/>
                <w:bCs/>
              </w:rPr>
            </w:pPr>
            <w:r w:rsidRPr="00B05613">
              <w:rPr>
                <w:b/>
                <w:bCs/>
              </w:rPr>
              <w:t>Category</w:t>
            </w:r>
          </w:p>
        </w:tc>
        <w:tc>
          <w:tcPr>
            <w:tcW w:w="0" w:type="auto"/>
            <w:hideMark/>
          </w:tcPr>
          <w:p w14:paraId="20D4C001" w14:textId="77777777" w:rsidR="00E55260" w:rsidRPr="00B05613" w:rsidRDefault="00E55260" w:rsidP="00E55260">
            <w:pPr>
              <w:pStyle w:val="ac"/>
              <w:rPr>
                <w:b/>
                <w:bCs/>
              </w:rPr>
            </w:pPr>
            <w:r w:rsidRPr="00B05613">
              <w:rPr>
                <w:b/>
                <w:bCs/>
              </w:rPr>
              <w:t>2021</w:t>
            </w:r>
          </w:p>
        </w:tc>
        <w:tc>
          <w:tcPr>
            <w:tcW w:w="0" w:type="auto"/>
            <w:hideMark/>
          </w:tcPr>
          <w:p w14:paraId="1CD69EC9" w14:textId="77777777" w:rsidR="00E55260" w:rsidRPr="00B05613" w:rsidRDefault="00E55260" w:rsidP="00E55260">
            <w:pPr>
              <w:pStyle w:val="ac"/>
              <w:rPr>
                <w:b/>
                <w:bCs/>
              </w:rPr>
            </w:pPr>
            <w:r w:rsidRPr="00B05613">
              <w:rPr>
                <w:b/>
                <w:bCs/>
              </w:rPr>
              <w:t>2022</w:t>
            </w:r>
          </w:p>
        </w:tc>
        <w:tc>
          <w:tcPr>
            <w:tcW w:w="0" w:type="auto"/>
            <w:hideMark/>
          </w:tcPr>
          <w:p w14:paraId="7096563D" w14:textId="77777777" w:rsidR="00E55260" w:rsidRPr="00B05613" w:rsidRDefault="00E55260" w:rsidP="00E55260">
            <w:pPr>
              <w:pStyle w:val="ac"/>
              <w:rPr>
                <w:b/>
                <w:bCs/>
              </w:rPr>
            </w:pPr>
            <w:r w:rsidRPr="00B05613">
              <w:rPr>
                <w:b/>
                <w:bCs/>
              </w:rPr>
              <w:t>2023</w:t>
            </w:r>
          </w:p>
        </w:tc>
        <w:tc>
          <w:tcPr>
            <w:tcW w:w="0" w:type="auto"/>
            <w:hideMark/>
          </w:tcPr>
          <w:p w14:paraId="52775E77" w14:textId="77777777" w:rsidR="00E55260" w:rsidRPr="00B05613" w:rsidRDefault="00E55260" w:rsidP="00E55260">
            <w:pPr>
              <w:pStyle w:val="ac"/>
              <w:rPr>
                <w:b/>
                <w:bCs/>
              </w:rPr>
            </w:pPr>
            <w:r w:rsidRPr="00B05613">
              <w:rPr>
                <w:b/>
                <w:bCs/>
              </w:rPr>
              <w:t>Change (%)</w:t>
            </w:r>
          </w:p>
        </w:tc>
      </w:tr>
      <w:tr w:rsidR="00E55260" w:rsidRPr="00E55260" w14:paraId="447B9230" w14:textId="77777777" w:rsidTr="00E55260">
        <w:trPr>
          <w:jc w:val="center"/>
        </w:trPr>
        <w:tc>
          <w:tcPr>
            <w:tcW w:w="0" w:type="auto"/>
            <w:hideMark/>
          </w:tcPr>
          <w:p w14:paraId="0747CE74" w14:textId="77777777" w:rsidR="00E55260" w:rsidRPr="00E55260" w:rsidRDefault="00E55260" w:rsidP="00E55260">
            <w:pPr>
              <w:pStyle w:val="ac"/>
            </w:pPr>
            <w:r w:rsidRPr="00E55260">
              <w:t>Total Employees</w:t>
            </w:r>
          </w:p>
        </w:tc>
        <w:tc>
          <w:tcPr>
            <w:tcW w:w="0" w:type="auto"/>
            <w:hideMark/>
          </w:tcPr>
          <w:p w14:paraId="68C7EEC3" w14:textId="77777777" w:rsidR="00E55260" w:rsidRPr="00E55260" w:rsidRDefault="00E55260" w:rsidP="00E55260">
            <w:pPr>
              <w:pStyle w:val="ac"/>
            </w:pPr>
            <w:r w:rsidRPr="00E55260">
              <w:t>28,450</w:t>
            </w:r>
          </w:p>
        </w:tc>
        <w:tc>
          <w:tcPr>
            <w:tcW w:w="0" w:type="auto"/>
            <w:hideMark/>
          </w:tcPr>
          <w:p w14:paraId="591F98A3" w14:textId="77777777" w:rsidR="00E55260" w:rsidRPr="00E55260" w:rsidRDefault="00E55260" w:rsidP="00E55260">
            <w:pPr>
              <w:pStyle w:val="ac"/>
            </w:pPr>
            <w:r w:rsidRPr="00E55260">
              <w:t>31,785</w:t>
            </w:r>
          </w:p>
        </w:tc>
        <w:tc>
          <w:tcPr>
            <w:tcW w:w="0" w:type="auto"/>
            <w:hideMark/>
          </w:tcPr>
          <w:p w14:paraId="2C2F9157" w14:textId="77777777" w:rsidR="00E55260" w:rsidRPr="00E55260" w:rsidRDefault="00E55260" w:rsidP="00E55260">
            <w:pPr>
              <w:pStyle w:val="ac"/>
            </w:pPr>
            <w:r w:rsidRPr="00E55260">
              <w:t>35,240</w:t>
            </w:r>
          </w:p>
        </w:tc>
        <w:tc>
          <w:tcPr>
            <w:tcW w:w="0" w:type="auto"/>
            <w:hideMark/>
          </w:tcPr>
          <w:p w14:paraId="37E76E34" w14:textId="77777777" w:rsidR="00E55260" w:rsidRPr="00E55260" w:rsidRDefault="00E55260" w:rsidP="00E55260">
            <w:pPr>
              <w:pStyle w:val="ac"/>
            </w:pPr>
            <w:r w:rsidRPr="00E55260">
              <w:t>23.8</w:t>
            </w:r>
          </w:p>
        </w:tc>
      </w:tr>
      <w:tr w:rsidR="00E55260" w:rsidRPr="00E55260" w14:paraId="618682E6" w14:textId="77777777" w:rsidTr="00E55260">
        <w:trPr>
          <w:jc w:val="center"/>
        </w:trPr>
        <w:tc>
          <w:tcPr>
            <w:tcW w:w="0" w:type="auto"/>
            <w:hideMark/>
          </w:tcPr>
          <w:p w14:paraId="53A41859" w14:textId="77777777" w:rsidR="00E55260" w:rsidRPr="00E55260" w:rsidRDefault="00E55260" w:rsidP="00E55260">
            <w:pPr>
              <w:pStyle w:val="ac"/>
            </w:pPr>
            <w:r w:rsidRPr="00E55260">
              <w:t>Technical Staff</w:t>
            </w:r>
          </w:p>
        </w:tc>
        <w:tc>
          <w:tcPr>
            <w:tcW w:w="0" w:type="auto"/>
            <w:hideMark/>
          </w:tcPr>
          <w:p w14:paraId="5946F129" w14:textId="77777777" w:rsidR="00E55260" w:rsidRPr="00E55260" w:rsidRDefault="00E55260" w:rsidP="00E55260">
            <w:pPr>
              <w:pStyle w:val="ac"/>
            </w:pPr>
            <w:r w:rsidRPr="00E55260">
              <w:t>15,845</w:t>
            </w:r>
          </w:p>
        </w:tc>
        <w:tc>
          <w:tcPr>
            <w:tcW w:w="0" w:type="auto"/>
            <w:hideMark/>
          </w:tcPr>
          <w:p w14:paraId="119EA224" w14:textId="77777777" w:rsidR="00E55260" w:rsidRPr="00E55260" w:rsidRDefault="00E55260" w:rsidP="00E55260">
            <w:pPr>
              <w:pStyle w:val="ac"/>
            </w:pPr>
            <w:r w:rsidRPr="00E55260">
              <w:t>17,856</w:t>
            </w:r>
          </w:p>
        </w:tc>
        <w:tc>
          <w:tcPr>
            <w:tcW w:w="0" w:type="auto"/>
            <w:hideMark/>
          </w:tcPr>
          <w:p w14:paraId="0DBEF64E" w14:textId="77777777" w:rsidR="00E55260" w:rsidRPr="00E55260" w:rsidRDefault="00E55260" w:rsidP="00E55260">
            <w:pPr>
              <w:pStyle w:val="ac"/>
            </w:pPr>
            <w:r w:rsidRPr="00E55260">
              <w:t>19,845</w:t>
            </w:r>
          </w:p>
        </w:tc>
        <w:tc>
          <w:tcPr>
            <w:tcW w:w="0" w:type="auto"/>
            <w:hideMark/>
          </w:tcPr>
          <w:p w14:paraId="71FBBCCA" w14:textId="77777777" w:rsidR="00E55260" w:rsidRPr="00E55260" w:rsidRDefault="00E55260" w:rsidP="00E55260">
            <w:pPr>
              <w:pStyle w:val="ac"/>
            </w:pPr>
            <w:r w:rsidRPr="00E55260">
              <w:t>25.2</w:t>
            </w:r>
          </w:p>
        </w:tc>
      </w:tr>
      <w:tr w:rsidR="00E55260" w:rsidRPr="00E55260" w14:paraId="7481AF88" w14:textId="77777777" w:rsidTr="00E55260">
        <w:trPr>
          <w:jc w:val="center"/>
        </w:trPr>
        <w:tc>
          <w:tcPr>
            <w:tcW w:w="0" w:type="auto"/>
            <w:hideMark/>
          </w:tcPr>
          <w:p w14:paraId="00589297" w14:textId="77777777" w:rsidR="00E55260" w:rsidRPr="00E55260" w:rsidRDefault="00E55260" w:rsidP="00E55260">
            <w:pPr>
              <w:pStyle w:val="ac"/>
            </w:pPr>
            <w:r w:rsidRPr="00E55260">
              <w:t>Management</w:t>
            </w:r>
          </w:p>
        </w:tc>
        <w:tc>
          <w:tcPr>
            <w:tcW w:w="0" w:type="auto"/>
            <w:hideMark/>
          </w:tcPr>
          <w:p w14:paraId="60FC66F2" w14:textId="77777777" w:rsidR="00E55260" w:rsidRPr="00E55260" w:rsidRDefault="00E55260" w:rsidP="00E55260">
            <w:pPr>
              <w:pStyle w:val="ac"/>
            </w:pPr>
            <w:r w:rsidRPr="00E55260">
              <w:t>3,245</w:t>
            </w:r>
          </w:p>
        </w:tc>
        <w:tc>
          <w:tcPr>
            <w:tcW w:w="0" w:type="auto"/>
            <w:hideMark/>
          </w:tcPr>
          <w:p w14:paraId="4E0645AE" w14:textId="77777777" w:rsidR="00E55260" w:rsidRPr="00E55260" w:rsidRDefault="00E55260" w:rsidP="00E55260">
            <w:pPr>
              <w:pStyle w:val="ac"/>
            </w:pPr>
            <w:r w:rsidRPr="00E55260">
              <w:t>3,585</w:t>
            </w:r>
          </w:p>
        </w:tc>
        <w:tc>
          <w:tcPr>
            <w:tcW w:w="0" w:type="auto"/>
            <w:hideMark/>
          </w:tcPr>
          <w:p w14:paraId="61ABFE6C" w14:textId="77777777" w:rsidR="00E55260" w:rsidRPr="00E55260" w:rsidRDefault="00E55260" w:rsidP="00E55260">
            <w:pPr>
              <w:pStyle w:val="ac"/>
            </w:pPr>
            <w:r w:rsidRPr="00E55260">
              <w:t>3,924</w:t>
            </w:r>
          </w:p>
        </w:tc>
        <w:tc>
          <w:tcPr>
            <w:tcW w:w="0" w:type="auto"/>
            <w:hideMark/>
          </w:tcPr>
          <w:p w14:paraId="1E4C69C0" w14:textId="77777777" w:rsidR="00E55260" w:rsidRPr="00E55260" w:rsidRDefault="00E55260" w:rsidP="00E55260">
            <w:pPr>
              <w:pStyle w:val="ac"/>
            </w:pPr>
            <w:r w:rsidRPr="00E55260">
              <w:t>21.0</w:t>
            </w:r>
          </w:p>
        </w:tc>
      </w:tr>
      <w:tr w:rsidR="00E55260" w:rsidRPr="00E55260" w14:paraId="5F89B6D4" w14:textId="77777777" w:rsidTr="00E55260">
        <w:trPr>
          <w:jc w:val="center"/>
        </w:trPr>
        <w:tc>
          <w:tcPr>
            <w:tcW w:w="0" w:type="auto"/>
            <w:hideMark/>
          </w:tcPr>
          <w:p w14:paraId="2E37EADF" w14:textId="77777777" w:rsidR="00E55260" w:rsidRPr="00E55260" w:rsidRDefault="00E55260" w:rsidP="00E55260">
            <w:pPr>
              <w:pStyle w:val="ac"/>
            </w:pPr>
            <w:r w:rsidRPr="00E55260">
              <w:t>Support Staff</w:t>
            </w:r>
          </w:p>
        </w:tc>
        <w:tc>
          <w:tcPr>
            <w:tcW w:w="0" w:type="auto"/>
            <w:hideMark/>
          </w:tcPr>
          <w:p w14:paraId="323A273B" w14:textId="77777777" w:rsidR="00E55260" w:rsidRPr="00E55260" w:rsidRDefault="00E55260" w:rsidP="00E55260">
            <w:pPr>
              <w:pStyle w:val="ac"/>
            </w:pPr>
            <w:r w:rsidRPr="00E55260">
              <w:t>9,360</w:t>
            </w:r>
          </w:p>
        </w:tc>
        <w:tc>
          <w:tcPr>
            <w:tcW w:w="0" w:type="auto"/>
            <w:hideMark/>
          </w:tcPr>
          <w:p w14:paraId="7BFFE170" w14:textId="77777777" w:rsidR="00E55260" w:rsidRPr="00E55260" w:rsidRDefault="00E55260" w:rsidP="00E55260">
            <w:pPr>
              <w:pStyle w:val="ac"/>
            </w:pPr>
            <w:r w:rsidRPr="00E55260">
              <w:t>10,344</w:t>
            </w:r>
          </w:p>
        </w:tc>
        <w:tc>
          <w:tcPr>
            <w:tcW w:w="0" w:type="auto"/>
            <w:hideMark/>
          </w:tcPr>
          <w:p w14:paraId="2278922E" w14:textId="77777777" w:rsidR="00E55260" w:rsidRPr="00E55260" w:rsidRDefault="00E55260" w:rsidP="00E55260">
            <w:pPr>
              <w:pStyle w:val="ac"/>
            </w:pPr>
            <w:r w:rsidRPr="00E55260">
              <w:t>11,471</w:t>
            </w:r>
          </w:p>
        </w:tc>
        <w:tc>
          <w:tcPr>
            <w:tcW w:w="0" w:type="auto"/>
            <w:hideMark/>
          </w:tcPr>
          <w:p w14:paraId="068CB85F" w14:textId="77777777" w:rsidR="00E55260" w:rsidRPr="00E55260" w:rsidRDefault="00E55260" w:rsidP="00E55260">
            <w:pPr>
              <w:pStyle w:val="ac"/>
            </w:pPr>
            <w:r w:rsidRPr="00E55260">
              <w:t>22.6</w:t>
            </w:r>
          </w:p>
        </w:tc>
      </w:tr>
      <w:tr w:rsidR="00E55260" w:rsidRPr="00E55260" w14:paraId="5BA63C95" w14:textId="77777777" w:rsidTr="00E55260">
        <w:trPr>
          <w:jc w:val="center"/>
        </w:trPr>
        <w:tc>
          <w:tcPr>
            <w:tcW w:w="0" w:type="auto"/>
            <w:hideMark/>
          </w:tcPr>
          <w:p w14:paraId="4137C433" w14:textId="77777777" w:rsidR="00E55260" w:rsidRPr="00E55260" w:rsidRDefault="00E55260" w:rsidP="00E55260">
            <w:pPr>
              <w:pStyle w:val="ac"/>
            </w:pPr>
            <w:r w:rsidRPr="00E55260">
              <w:t>Average Age</w:t>
            </w:r>
          </w:p>
        </w:tc>
        <w:tc>
          <w:tcPr>
            <w:tcW w:w="0" w:type="auto"/>
            <w:hideMark/>
          </w:tcPr>
          <w:p w14:paraId="136EA28F" w14:textId="77777777" w:rsidR="00E55260" w:rsidRPr="00E55260" w:rsidRDefault="00E55260" w:rsidP="00E55260">
            <w:pPr>
              <w:pStyle w:val="ac"/>
            </w:pPr>
            <w:r w:rsidRPr="00E55260">
              <w:t>29.5</w:t>
            </w:r>
          </w:p>
        </w:tc>
        <w:tc>
          <w:tcPr>
            <w:tcW w:w="0" w:type="auto"/>
            <w:hideMark/>
          </w:tcPr>
          <w:p w14:paraId="165F0D1C" w14:textId="77777777" w:rsidR="00E55260" w:rsidRPr="00E55260" w:rsidRDefault="00E55260" w:rsidP="00E55260">
            <w:pPr>
              <w:pStyle w:val="ac"/>
            </w:pPr>
            <w:r w:rsidRPr="00E55260">
              <w:t>30.2</w:t>
            </w:r>
          </w:p>
        </w:tc>
        <w:tc>
          <w:tcPr>
            <w:tcW w:w="0" w:type="auto"/>
            <w:hideMark/>
          </w:tcPr>
          <w:p w14:paraId="5786B7BF" w14:textId="77777777" w:rsidR="00E55260" w:rsidRPr="00E55260" w:rsidRDefault="00E55260" w:rsidP="00E55260">
            <w:pPr>
              <w:pStyle w:val="ac"/>
            </w:pPr>
            <w:r w:rsidRPr="00E55260">
              <w:t>30.8</w:t>
            </w:r>
          </w:p>
        </w:tc>
        <w:tc>
          <w:tcPr>
            <w:tcW w:w="0" w:type="auto"/>
            <w:hideMark/>
          </w:tcPr>
          <w:p w14:paraId="66440CA6" w14:textId="77777777" w:rsidR="00E55260" w:rsidRPr="00E55260" w:rsidRDefault="00E55260" w:rsidP="00E55260">
            <w:pPr>
              <w:pStyle w:val="ac"/>
            </w:pPr>
            <w:r w:rsidRPr="00E55260">
              <w:t>4.4</w:t>
            </w:r>
          </w:p>
        </w:tc>
      </w:tr>
      <w:tr w:rsidR="00E55260" w:rsidRPr="00E55260" w14:paraId="32D75119" w14:textId="77777777" w:rsidTr="00E55260">
        <w:trPr>
          <w:jc w:val="center"/>
        </w:trPr>
        <w:tc>
          <w:tcPr>
            <w:tcW w:w="0" w:type="auto"/>
            <w:hideMark/>
          </w:tcPr>
          <w:p w14:paraId="136EF8C6" w14:textId="77777777" w:rsidR="00E55260" w:rsidRPr="00E55260" w:rsidRDefault="00E55260" w:rsidP="00E55260">
            <w:pPr>
              <w:pStyle w:val="ac"/>
            </w:pPr>
            <w:r w:rsidRPr="00E55260">
              <w:t>Female Employees (%)</w:t>
            </w:r>
          </w:p>
        </w:tc>
        <w:tc>
          <w:tcPr>
            <w:tcW w:w="0" w:type="auto"/>
            <w:hideMark/>
          </w:tcPr>
          <w:p w14:paraId="234A72D6" w14:textId="77777777" w:rsidR="00E55260" w:rsidRPr="00E55260" w:rsidRDefault="00E55260" w:rsidP="00E55260">
            <w:pPr>
              <w:pStyle w:val="ac"/>
            </w:pPr>
            <w:r w:rsidRPr="00E55260">
              <w:t>42.5</w:t>
            </w:r>
          </w:p>
        </w:tc>
        <w:tc>
          <w:tcPr>
            <w:tcW w:w="0" w:type="auto"/>
            <w:hideMark/>
          </w:tcPr>
          <w:p w14:paraId="7A244A57" w14:textId="77777777" w:rsidR="00E55260" w:rsidRPr="00E55260" w:rsidRDefault="00E55260" w:rsidP="00E55260">
            <w:pPr>
              <w:pStyle w:val="ac"/>
            </w:pPr>
            <w:r w:rsidRPr="00E55260">
              <w:t>44.2</w:t>
            </w:r>
          </w:p>
        </w:tc>
        <w:tc>
          <w:tcPr>
            <w:tcW w:w="0" w:type="auto"/>
            <w:hideMark/>
          </w:tcPr>
          <w:p w14:paraId="5D44DA33" w14:textId="77777777" w:rsidR="00E55260" w:rsidRPr="00E55260" w:rsidRDefault="00E55260" w:rsidP="00E55260">
            <w:pPr>
              <w:pStyle w:val="ac"/>
            </w:pPr>
            <w:r w:rsidRPr="00E55260">
              <w:t>45.8</w:t>
            </w:r>
          </w:p>
        </w:tc>
        <w:tc>
          <w:tcPr>
            <w:tcW w:w="0" w:type="auto"/>
            <w:hideMark/>
          </w:tcPr>
          <w:p w14:paraId="3573B443" w14:textId="77777777" w:rsidR="00E55260" w:rsidRPr="00E55260" w:rsidRDefault="00E55260" w:rsidP="00E55260">
            <w:pPr>
              <w:pStyle w:val="ac"/>
            </w:pPr>
            <w:r w:rsidRPr="00E55260">
              <w:t>7.8</w:t>
            </w:r>
          </w:p>
        </w:tc>
      </w:tr>
      <w:tr w:rsidR="00E55260" w:rsidRPr="00E55260" w14:paraId="6C09C71E" w14:textId="77777777" w:rsidTr="00E55260">
        <w:trPr>
          <w:jc w:val="center"/>
        </w:trPr>
        <w:tc>
          <w:tcPr>
            <w:tcW w:w="0" w:type="auto"/>
            <w:hideMark/>
          </w:tcPr>
          <w:p w14:paraId="094EEEFF" w14:textId="77777777" w:rsidR="00E55260" w:rsidRPr="00E55260" w:rsidRDefault="00E55260" w:rsidP="00E55260">
            <w:pPr>
              <w:pStyle w:val="ac"/>
            </w:pPr>
            <w:r w:rsidRPr="00E55260">
              <w:t>International Staff (%)</w:t>
            </w:r>
          </w:p>
        </w:tc>
        <w:tc>
          <w:tcPr>
            <w:tcW w:w="0" w:type="auto"/>
            <w:hideMark/>
          </w:tcPr>
          <w:p w14:paraId="343367FB" w14:textId="77777777" w:rsidR="00E55260" w:rsidRPr="00E55260" w:rsidRDefault="00E55260" w:rsidP="00E55260">
            <w:pPr>
              <w:pStyle w:val="ac"/>
            </w:pPr>
            <w:r w:rsidRPr="00E55260">
              <w:t>18.5</w:t>
            </w:r>
          </w:p>
        </w:tc>
        <w:tc>
          <w:tcPr>
            <w:tcW w:w="0" w:type="auto"/>
            <w:hideMark/>
          </w:tcPr>
          <w:p w14:paraId="3328DCA1" w14:textId="77777777" w:rsidR="00E55260" w:rsidRPr="00E55260" w:rsidRDefault="00E55260" w:rsidP="00E55260">
            <w:pPr>
              <w:pStyle w:val="ac"/>
            </w:pPr>
            <w:r w:rsidRPr="00E55260">
              <w:t>21.4</w:t>
            </w:r>
          </w:p>
        </w:tc>
        <w:tc>
          <w:tcPr>
            <w:tcW w:w="0" w:type="auto"/>
            <w:hideMark/>
          </w:tcPr>
          <w:p w14:paraId="41A4DB2A" w14:textId="77777777" w:rsidR="00E55260" w:rsidRPr="00E55260" w:rsidRDefault="00E55260" w:rsidP="00E55260">
            <w:pPr>
              <w:pStyle w:val="ac"/>
            </w:pPr>
            <w:r w:rsidRPr="00E55260">
              <w:t>24.6</w:t>
            </w:r>
          </w:p>
        </w:tc>
        <w:tc>
          <w:tcPr>
            <w:tcW w:w="0" w:type="auto"/>
            <w:hideMark/>
          </w:tcPr>
          <w:p w14:paraId="6C78A974" w14:textId="77777777" w:rsidR="00E55260" w:rsidRPr="00E55260" w:rsidRDefault="00E55260" w:rsidP="00E55260">
            <w:pPr>
              <w:pStyle w:val="ac"/>
            </w:pPr>
            <w:r w:rsidRPr="00E55260">
              <w:t>33.0</w:t>
            </w:r>
          </w:p>
        </w:tc>
      </w:tr>
      <w:tr w:rsidR="00E55260" w:rsidRPr="00E55260" w14:paraId="70DC76B0" w14:textId="77777777" w:rsidTr="00E55260">
        <w:trPr>
          <w:jc w:val="center"/>
        </w:trPr>
        <w:tc>
          <w:tcPr>
            <w:tcW w:w="0" w:type="auto"/>
            <w:hideMark/>
          </w:tcPr>
          <w:p w14:paraId="4E28AD07" w14:textId="77777777" w:rsidR="00E55260" w:rsidRPr="00E55260" w:rsidRDefault="00E55260" w:rsidP="00E55260">
            <w:pPr>
              <w:pStyle w:val="ac"/>
            </w:pPr>
            <w:r w:rsidRPr="00E55260">
              <w:t>Employee Turnover (%)</w:t>
            </w:r>
          </w:p>
        </w:tc>
        <w:tc>
          <w:tcPr>
            <w:tcW w:w="0" w:type="auto"/>
            <w:hideMark/>
          </w:tcPr>
          <w:p w14:paraId="0982CB60" w14:textId="77777777" w:rsidR="00E55260" w:rsidRPr="00E55260" w:rsidRDefault="00E55260" w:rsidP="00E55260">
            <w:pPr>
              <w:pStyle w:val="ac"/>
            </w:pPr>
            <w:r w:rsidRPr="00E55260">
              <w:t>12.4</w:t>
            </w:r>
          </w:p>
        </w:tc>
        <w:tc>
          <w:tcPr>
            <w:tcW w:w="0" w:type="auto"/>
            <w:hideMark/>
          </w:tcPr>
          <w:p w14:paraId="79C0CF94" w14:textId="77777777" w:rsidR="00E55260" w:rsidRPr="00E55260" w:rsidRDefault="00E55260" w:rsidP="00E55260">
            <w:pPr>
              <w:pStyle w:val="ac"/>
            </w:pPr>
            <w:r w:rsidRPr="00E55260">
              <w:t>10.8</w:t>
            </w:r>
          </w:p>
        </w:tc>
        <w:tc>
          <w:tcPr>
            <w:tcW w:w="0" w:type="auto"/>
            <w:hideMark/>
          </w:tcPr>
          <w:p w14:paraId="74E85953" w14:textId="77777777" w:rsidR="00E55260" w:rsidRPr="00E55260" w:rsidRDefault="00E55260" w:rsidP="00E55260">
            <w:pPr>
              <w:pStyle w:val="ac"/>
            </w:pPr>
            <w:r w:rsidRPr="00E55260">
              <w:t>8.2</w:t>
            </w:r>
          </w:p>
        </w:tc>
        <w:tc>
          <w:tcPr>
            <w:tcW w:w="0" w:type="auto"/>
            <w:hideMark/>
          </w:tcPr>
          <w:p w14:paraId="10B7A909" w14:textId="77777777" w:rsidR="00E55260" w:rsidRPr="00E55260" w:rsidRDefault="00E55260" w:rsidP="00E55260">
            <w:pPr>
              <w:pStyle w:val="ac"/>
            </w:pPr>
            <w:r w:rsidRPr="00E55260">
              <w:t>-33.9</w:t>
            </w:r>
          </w:p>
        </w:tc>
      </w:tr>
    </w:tbl>
    <w:p w14:paraId="54C23586"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 xml:space="preserve">Source: </w:t>
      </w:r>
      <w:r w:rsidRPr="009D6524">
        <w:rPr>
          <w:rFonts w:ascii="Times New Roman" w:hAnsi="Times New Roman"/>
          <w:i/>
          <w:iCs/>
          <w:sz w:val="28"/>
          <w:szCs w:val="28"/>
          <w:lang w:val="en-US"/>
        </w:rPr>
        <w:t>composed by the author based on [11,38]</w:t>
      </w:r>
    </w:p>
    <w:p w14:paraId="398C2BA0" w14:textId="77777777" w:rsidR="00E55260" w:rsidRPr="009D6524" w:rsidRDefault="00E55260" w:rsidP="002B13D0">
      <w:pPr>
        <w:spacing w:after="0" w:line="360" w:lineRule="auto"/>
        <w:ind w:firstLine="567"/>
        <w:jc w:val="both"/>
        <w:rPr>
          <w:rFonts w:ascii="Times New Roman" w:hAnsi="Times New Roman"/>
          <w:sz w:val="28"/>
          <w:szCs w:val="28"/>
          <w:lang w:val="en-US"/>
        </w:rPr>
      </w:pPr>
    </w:p>
    <w:p w14:paraId="517259B6"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Workforce planning use sophisticated analytics to predict personnel requirements and detect possible skill deficiencies, facilitating proactive workforce acquisition and development plans. Consistent workforce analysis yields insights into demographic trends and succession risks, guiding long-term human capital development initiatives. Skills mapping procedures delineate essential abilities and developmental requirements across corporate activities.</w:t>
      </w:r>
    </w:p>
    <w:p w14:paraId="2AE88AFD"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Health and safety management implements extensive procedures that guarantee employee welfare while adhering to regulatory standards in many operational areas. Ergonomic evaluations and occupational safety measures enhance physical health, whereas mental health support programs focus on psychological welfare. Remote work rules include safety measures while ensuring productivity and engagement.</w:t>
      </w:r>
    </w:p>
    <w:p w14:paraId="3628C6A8"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Diversity and inclusion programs are embedded throughout HR procedures, fostering workplace equity and utilizing varied viewpoints to drive innovation and progress. Recruitment techniques proactively pursue various talent pools while guaranteeing equitable evaluation procedures. Training programs tackle implicit prejudice and foster inclusive attitudes within corporate hierarchies.</w:t>
      </w:r>
    </w:p>
    <w:p w14:paraId="5559DE17" w14:textId="77777777" w:rsidR="00E55260" w:rsidRPr="009D6524" w:rsidRDefault="00E55260" w:rsidP="00B05613">
      <w:pPr>
        <w:spacing w:after="0" w:line="360" w:lineRule="auto"/>
        <w:ind w:firstLine="567"/>
        <w:jc w:val="center"/>
        <w:rPr>
          <w:rFonts w:ascii="Times New Roman" w:hAnsi="Times New Roman"/>
          <w:b/>
          <w:bCs/>
          <w:sz w:val="28"/>
          <w:szCs w:val="28"/>
          <w:lang w:val="en-US"/>
        </w:rPr>
      </w:pPr>
      <w:r w:rsidRPr="009D6524">
        <w:rPr>
          <w:rFonts w:ascii="Times New Roman" w:hAnsi="Times New Roman"/>
          <w:b/>
          <w:bCs/>
          <w:sz w:val="28"/>
          <w:szCs w:val="28"/>
          <w:lang w:val="en-US"/>
        </w:rPr>
        <w:t>Table 2.</w:t>
      </w:r>
      <w:r w:rsidR="004A08A6" w:rsidRPr="009D6524">
        <w:rPr>
          <w:rFonts w:ascii="Times New Roman" w:hAnsi="Times New Roman"/>
          <w:b/>
          <w:bCs/>
          <w:sz w:val="28"/>
          <w:szCs w:val="28"/>
          <w:lang w:val="en-US"/>
        </w:rPr>
        <w:t>4</w:t>
      </w:r>
      <w:r w:rsidRPr="009D6524">
        <w:rPr>
          <w:rFonts w:ascii="Times New Roman" w:hAnsi="Times New Roman"/>
          <w:b/>
          <w:bCs/>
          <w:sz w:val="28"/>
          <w:szCs w:val="28"/>
          <w:lang w:val="en-US"/>
        </w:rPr>
        <w:t xml:space="preserve"> </w:t>
      </w:r>
      <w:r w:rsidR="00B05613" w:rsidRPr="009D6524">
        <w:rPr>
          <w:rFonts w:ascii="Times New Roman" w:hAnsi="Times New Roman"/>
          <w:b/>
          <w:bCs/>
          <w:sz w:val="28"/>
          <w:szCs w:val="28"/>
          <w:lang w:val="en-US"/>
        </w:rPr>
        <w:t xml:space="preserve">- </w:t>
      </w:r>
      <w:r w:rsidRPr="009D6524">
        <w:rPr>
          <w:rFonts w:ascii="Times New Roman" w:hAnsi="Times New Roman"/>
          <w:b/>
          <w:bCs/>
          <w:sz w:val="28"/>
          <w:szCs w:val="28"/>
          <w:lang w:val="en-US"/>
        </w:rPr>
        <w:t>HR Development Programs and Effectiveness Metrics</w:t>
      </w:r>
    </w:p>
    <w:tbl>
      <w:tblPr>
        <w:tblStyle w:val="aa"/>
        <w:tblW w:w="0" w:type="auto"/>
        <w:tblLook w:val="04A0" w:firstRow="1" w:lastRow="0" w:firstColumn="1" w:lastColumn="0" w:noHBand="0" w:noVBand="1"/>
      </w:tblPr>
      <w:tblGrid>
        <w:gridCol w:w="1969"/>
        <w:gridCol w:w="1707"/>
        <w:gridCol w:w="1470"/>
        <w:gridCol w:w="1526"/>
        <w:gridCol w:w="917"/>
        <w:gridCol w:w="1756"/>
      </w:tblGrid>
      <w:tr w:rsidR="00E55260" w:rsidRPr="00E55260" w14:paraId="27659399" w14:textId="77777777" w:rsidTr="00E55260">
        <w:tc>
          <w:tcPr>
            <w:tcW w:w="0" w:type="auto"/>
            <w:hideMark/>
          </w:tcPr>
          <w:p w14:paraId="73AA07FF" w14:textId="77777777" w:rsidR="00E55260" w:rsidRPr="00B05613" w:rsidRDefault="00E55260" w:rsidP="00E55260">
            <w:pPr>
              <w:pStyle w:val="ac"/>
              <w:rPr>
                <w:b/>
                <w:bCs/>
              </w:rPr>
            </w:pPr>
            <w:r w:rsidRPr="00B05613">
              <w:rPr>
                <w:b/>
                <w:bCs/>
              </w:rPr>
              <w:t>Program Type</w:t>
            </w:r>
          </w:p>
        </w:tc>
        <w:tc>
          <w:tcPr>
            <w:tcW w:w="0" w:type="auto"/>
            <w:hideMark/>
          </w:tcPr>
          <w:p w14:paraId="5D01B433" w14:textId="77777777" w:rsidR="00E55260" w:rsidRPr="00B05613" w:rsidRDefault="00E55260" w:rsidP="00E55260">
            <w:pPr>
              <w:pStyle w:val="ac"/>
              <w:rPr>
                <w:b/>
                <w:bCs/>
              </w:rPr>
            </w:pPr>
            <w:r w:rsidRPr="00B05613">
              <w:rPr>
                <w:b/>
                <w:bCs/>
              </w:rPr>
              <w:t>Annual Budget ($M)</w:t>
            </w:r>
          </w:p>
        </w:tc>
        <w:tc>
          <w:tcPr>
            <w:tcW w:w="0" w:type="auto"/>
            <w:hideMark/>
          </w:tcPr>
          <w:p w14:paraId="256AFE64" w14:textId="77777777" w:rsidR="00E55260" w:rsidRPr="00B05613" w:rsidRDefault="00E55260" w:rsidP="00E55260">
            <w:pPr>
              <w:pStyle w:val="ac"/>
              <w:rPr>
                <w:b/>
                <w:bCs/>
              </w:rPr>
            </w:pPr>
            <w:r w:rsidRPr="00B05613">
              <w:rPr>
                <w:b/>
                <w:bCs/>
              </w:rPr>
              <w:t>Participants</w:t>
            </w:r>
          </w:p>
        </w:tc>
        <w:tc>
          <w:tcPr>
            <w:tcW w:w="0" w:type="auto"/>
            <w:hideMark/>
          </w:tcPr>
          <w:p w14:paraId="14AE1175" w14:textId="77777777" w:rsidR="00E55260" w:rsidRPr="00B05613" w:rsidRDefault="00E55260" w:rsidP="00E55260">
            <w:pPr>
              <w:pStyle w:val="ac"/>
              <w:rPr>
                <w:b/>
                <w:bCs/>
              </w:rPr>
            </w:pPr>
            <w:r w:rsidRPr="00B05613">
              <w:rPr>
                <w:b/>
                <w:bCs/>
              </w:rPr>
              <w:t>Success Rate (%)</w:t>
            </w:r>
          </w:p>
        </w:tc>
        <w:tc>
          <w:tcPr>
            <w:tcW w:w="0" w:type="auto"/>
            <w:hideMark/>
          </w:tcPr>
          <w:p w14:paraId="74E061C9" w14:textId="77777777" w:rsidR="00E55260" w:rsidRPr="00B05613" w:rsidRDefault="00E55260" w:rsidP="00E55260">
            <w:pPr>
              <w:pStyle w:val="ac"/>
              <w:rPr>
                <w:b/>
                <w:bCs/>
              </w:rPr>
            </w:pPr>
            <w:r w:rsidRPr="00B05613">
              <w:rPr>
                <w:b/>
                <w:bCs/>
              </w:rPr>
              <w:t>ROI (%)</w:t>
            </w:r>
          </w:p>
        </w:tc>
        <w:tc>
          <w:tcPr>
            <w:tcW w:w="0" w:type="auto"/>
            <w:hideMark/>
          </w:tcPr>
          <w:p w14:paraId="5F144345" w14:textId="77777777" w:rsidR="00E55260" w:rsidRPr="00B05613" w:rsidRDefault="00E55260" w:rsidP="00E55260">
            <w:pPr>
              <w:pStyle w:val="ac"/>
              <w:rPr>
                <w:b/>
                <w:bCs/>
              </w:rPr>
            </w:pPr>
            <w:r w:rsidRPr="00B05613">
              <w:rPr>
                <w:b/>
                <w:bCs/>
              </w:rPr>
              <w:t>Satisfaction Score</w:t>
            </w:r>
          </w:p>
        </w:tc>
      </w:tr>
      <w:tr w:rsidR="00E55260" w:rsidRPr="00E55260" w14:paraId="4A6322CF" w14:textId="77777777" w:rsidTr="00E55260">
        <w:tc>
          <w:tcPr>
            <w:tcW w:w="0" w:type="auto"/>
            <w:hideMark/>
          </w:tcPr>
          <w:p w14:paraId="7EDC0CC6" w14:textId="77777777" w:rsidR="00E55260" w:rsidRPr="00E55260" w:rsidRDefault="00E55260" w:rsidP="00E55260">
            <w:pPr>
              <w:pStyle w:val="ac"/>
            </w:pPr>
            <w:r w:rsidRPr="00E55260">
              <w:t>Leadership Training</w:t>
            </w:r>
          </w:p>
        </w:tc>
        <w:tc>
          <w:tcPr>
            <w:tcW w:w="0" w:type="auto"/>
            <w:hideMark/>
          </w:tcPr>
          <w:p w14:paraId="5AE310F9" w14:textId="77777777" w:rsidR="00E55260" w:rsidRPr="00E55260" w:rsidRDefault="00E55260" w:rsidP="00E55260">
            <w:pPr>
              <w:pStyle w:val="ac"/>
            </w:pPr>
            <w:r w:rsidRPr="00E55260">
              <w:t>4.8</w:t>
            </w:r>
          </w:p>
        </w:tc>
        <w:tc>
          <w:tcPr>
            <w:tcW w:w="0" w:type="auto"/>
            <w:hideMark/>
          </w:tcPr>
          <w:p w14:paraId="540F02D6" w14:textId="77777777" w:rsidR="00E55260" w:rsidRPr="00E55260" w:rsidRDefault="00E55260" w:rsidP="00E55260">
            <w:pPr>
              <w:pStyle w:val="ac"/>
            </w:pPr>
            <w:r w:rsidRPr="00E55260">
              <w:t>850</w:t>
            </w:r>
          </w:p>
        </w:tc>
        <w:tc>
          <w:tcPr>
            <w:tcW w:w="0" w:type="auto"/>
            <w:hideMark/>
          </w:tcPr>
          <w:p w14:paraId="5EECB889" w14:textId="77777777" w:rsidR="00E55260" w:rsidRPr="00E55260" w:rsidRDefault="00E55260" w:rsidP="00E55260">
            <w:pPr>
              <w:pStyle w:val="ac"/>
            </w:pPr>
            <w:r w:rsidRPr="00E55260">
              <w:t>92.5</w:t>
            </w:r>
          </w:p>
        </w:tc>
        <w:tc>
          <w:tcPr>
            <w:tcW w:w="0" w:type="auto"/>
            <w:hideMark/>
          </w:tcPr>
          <w:p w14:paraId="3A705615" w14:textId="77777777" w:rsidR="00E55260" w:rsidRPr="00E55260" w:rsidRDefault="00E55260" w:rsidP="00E55260">
            <w:pPr>
              <w:pStyle w:val="ac"/>
            </w:pPr>
            <w:r w:rsidRPr="00E55260">
              <w:t>185</w:t>
            </w:r>
          </w:p>
        </w:tc>
        <w:tc>
          <w:tcPr>
            <w:tcW w:w="0" w:type="auto"/>
            <w:hideMark/>
          </w:tcPr>
          <w:p w14:paraId="02A33634" w14:textId="77777777" w:rsidR="00E55260" w:rsidRPr="00E55260" w:rsidRDefault="00E55260" w:rsidP="00E55260">
            <w:pPr>
              <w:pStyle w:val="ac"/>
            </w:pPr>
            <w:r w:rsidRPr="00E55260">
              <w:t>4.7</w:t>
            </w:r>
          </w:p>
        </w:tc>
      </w:tr>
      <w:tr w:rsidR="00E55260" w:rsidRPr="00E55260" w14:paraId="5405270F" w14:textId="77777777" w:rsidTr="00E55260">
        <w:tc>
          <w:tcPr>
            <w:tcW w:w="0" w:type="auto"/>
            <w:hideMark/>
          </w:tcPr>
          <w:p w14:paraId="583B48B3" w14:textId="77777777" w:rsidR="00E55260" w:rsidRPr="00E55260" w:rsidRDefault="00E55260" w:rsidP="00E55260">
            <w:pPr>
              <w:pStyle w:val="ac"/>
            </w:pPr>
            <w:r w:rsidRPr="00E55260">
              <w:t>Technical Skills</w:t>
            </w:r>
          </w:p>
        </w:tc>
        <w:tc>
          <w:tcPr>
            <w:tcW w:w="0" w:type="auto"/>
            <w:hideMark/>
          </w:tcPr>
          <w:p w14:paraId="7560E247" w14:textId="77777777" w:rsidR="00E55260" w:rsidRPr="00E55260" w:rsidRDefault="00E55260" w:rsidP="00E55260">
            <w:pPr>
              <w:pStyle w:val="ac"/>
            </w:pPr>
            <w:r w:rsidRPr="00E55260">
              <w:t>6.2</w:t>
            </w:r>
          </w:p>
        </w:tc>
        <w:tc>
          <w:tcPr>
            <w:tcW w:w="0" w:type="auto"/>
            <w:hideMark/>
          </w:tcPr>
          <w:p w14:paraId="20D5A32C" w14:textId="77777777" w:rsidR="00E55260" w:rsidRPr="00E55260" w:rsidRDefault="00E55260" w:rsidP="00E55260">
            <w:pPr>
              <w:pStyle w:val="ac"/>
            </w:pPr>
            <w:r w:rsidRPr="00E55260">
              <w:t>12,450</w:t>
            </w:r>
          </w:p>
        </w:tc>
        <w:tc>
          <w:tcPr>
            <w:tcW w:w="0" w:type="auto"/>
            <w:hideMark/>
          </w:tcPr>
          <w:p w14:paraId="3EE19FAF" w14:textId="77777777" w:rsidR="00E55260" w:rsidRPr="00E55260" w:rsidRDefault="00E55260" w:rsidP="00E55260">
            <w:pPr>
              <w:pStyle w:val="ac"/>
            </w:pPr>
            <w:r w:rsidRPr="00E55260">
              <w:t>88.4</w:t>
            </w:r>
          </w:p>
        </w:tc>
        <w:tc>
          <w:tcPr>
            <w:tcW w:w="0" w:type="auto"/>
            <w:hideMark/>
          </w:tcPr>
          <w:p w14:paraId="70B7C819" w14:textId="77777777" w:rsidR="00E55260" w:rsidRPr="00E55260" w:rsidRDefault="00E55260" w:rsidP="00E55260">
            <w:pPr>
              <w:pStyle w:val="ac"/>
            </w:pPr>
            <w:r w:rsidRPr="00E55260">
              <w:t>225</w:t>
            </w:r>
          </w:p>
        </w:tc>
        <w:tc>
          <w:tcPr>
            <w:tcW w:w="0" w:type="auto"/>
            <w:hideMark/>
          </w:tcPr>
          <w:p w14:paraId="55846AE1" w14:textId="77777777" w:rsidR="00E55260" w:rsidRPr="00E55260" w:rsidRDefault="00E55260" w:rsidP="00E55260">
            <w:pPr>
              <w:pStyle w:val="ac"/>
            </w:pPr>
            <w:r w:rsidRPr="00E55260">
              <w:t>4.6</w:t>
            </w:r>
          </w:p>
        </w:tc>
      </w:tr>
      <w:tr w:rsidR="00E55260" w:rsidRPr="00E55260" w14:paraId="0951148F" w14:textId="77777777" w:rsidTr="00E55260">
        <w:tc>
          <w:tcPr>
            <w:tcW w:w="0" w:type="auto"/>
            <w:hideMark/>
          </w:tcPr>
          <w:p w14:paraId="64B844D0" w14:textId="77777777" w:rsidR="00E55260" w:rsidRPr="00E55260" w:rsidRDefault="00E55260" w:rsidP="00E55260">
            <w:pPr>
              <w:pStyle w:val="ac"/>
            </w:pPr>
            <w:r w:rsidRPr="00E55260">
              <w:t>Soft Skills</w:t>
            </w:r>
          </w:p>
        </w:tc>
        <w:tc>
          <w:tcPr>
            <w:tcW w:w="0" w:type="auto"/>
            <w:hideMark/>
          </w:tcPr>
          <w:p w14:paraId="0C34BBA7" w14:textId="77777777" w:rsidR="00E55260" w:rsidRPr="00E55260" w:rsidRDefault="00E55260" w:rsidP="00E55260">
            <w:pPr>
              <w:pStyle w:val="ac"/>
            </w:pPr>
            <w:r w:rsidRPr="00E55260">
              <w:t>3.5</w:t>
            </w:r>
          </w:p>
        </w:tc>
        <w:tc>
          <w:tcPr>
            <w:tcW w:w="0" w:type="auto"/>
            <w:hideMark/>
          </w:tcPr>
          <w:p w14:paraId="5E0FB235" w14:textId="77777777" w:rsidR="00E55260" w:rsidRPr="00E55260" w:rsidRDefault="00E55260" w:rsidP="00E55260">
            <w:pPr>
              <w:pStyle w:val="ac"/>
            </w:pPr>
            <w:r w:rsidRPr="00E55260">
              <w:t>8,560</w:t>
            </w:r>
          </w:p>
        </w:tc>
        <w:tc>
          <w:tcPr>
            <w:tcW w:w="0" w:type="auto"/>
            <w:hideMark/>
          </w:tcPr>
          <w:p w14:paraId="1B349278" w14:textId="77777777" w:rsidR="00E55260" w:rsidRPr="00E55260" w:rsidRDefault="00E55260" w:rsidP="00E55260">
            <w:pPr>
              <w:pStyle w:val="ac"/>
            </w:pPr>
            <w:r w:rsidRPr="00E55260">
              <w:t>85.6</w:t>
            </w:r>
          </w:p>
        </w:tc>
        <w:tc>
          <w:tcPr>
            <w:tcW w:w="0" w:type="auto"/>
            <w:hideMark/>
          </w:tcPr>
          <w:p w14:paraId="4AE3B8B2" w14:textId="77777777" w:rsidR="00E55260" w:rsidRPr="00E55260" w:rsidRDefault="00E55260" w:rsidP="00E55260">
            <w:pPr>
              <w:pStyle w:val="ac"/>
            </w:pPr>
            <w:r w:rsidRPr="00E55260">
              <w:t>165</w:t>
            </w:r>
          </w:p>
        </w:tc>
        <w:tc>
          <w:tcPr>
            <w:tcW w:w="0" w:type="auto"/>
            <w:hideMark/>
          </w:tcPr>
          <w:p w14:paraId="1D3159DC" w14:textId="77777777" w:rsidR="00E55260" w:rsidRPr="00E55260" w:rsidRDefault="00E55260" w:rsidP="00E55260">
            <w:pPr>
              <w:pStyle w:val="ac"/>
            </w:pPr>
            <w:r w:rsidRPr="00E55260">
              <w:t>4.5</w:t>
            </w:r>
          </w:p>
        </w:tc>
      </w:tr>
      <w:tr w:rsidR="00E55260" w:rsidRPr="00E55260" w14:paraId="052D6417" w14:textId="77777777" w:rsidTr="00E55260">
        <w:tc>
          <w:tcPr>
            <w:tcW w:w="0" w:type="auto"/>
            <w:hideMark/>
          </w:tcPr>
          <w:p w14:paraId="068E57F1" w14:textId="77777777" w:rsidR="00E55260" w:rsidRPr="00E55260" w:rsidRDefault="00E55260" w:rsidP="00E55260">
            <w:pPr>
              <w:pStyle w:val="ac"/>
            </w:pPr>
            <w:r w:rsidRPr="00E55260">
              <w:t>New Hire Onboarding</w:t>
            </w:r>
          </w:p>
        </w:tc>
        <w:tc>
          <w:tcPr>
            <w:tcW w:w="0" w:type="auto"/>
            <w:hideMark/>
          </w:tcPr>
          <w:p w14:paraId="1DD06F8D" w14:textId="77777777" w:rsidR="00E55260" w:rsidRPr="00E55260" w:rsidRDefault="00E55260" w:rsidP="00E55260">
            <w:pPr>
              <w:pStyle w:val="ac"/>
            </w:pPr>
            <w:r w:rsidRPr="00E55260">
              <w:t>2.8</w:t>
            </w:r>
          </w:p>
        </w:tc>
        <w:tc>
          <w:tcPr>
            <w:tcW w:w="0" w:type="auto"/>
            <w:hideMark/>
          </w:tcPr>
          <w:p w14:paraId="60543423" w14:textId="77777777" w:rsidR="00E55260" w:rsidRPr="00E55260" w:rsidRDefault="00E55260" w:rsidP="00E55260">
            <w:pPr>
              <w:pStyle w:val="ac"/>
            </w:pPr>
            <w:r w:rsidRPr="00E55260">
              <w:t>4,850</w:t>
            </w:r>
          </w:p>
        </w:tc>
        <w:tc>
          <w:tcPr>
            <w:tcW w:w="0" w:type="auto"/>
            <w:hideMark/>
          </w:tcPr>
          <w:p w14:paraId="1960FA3C" w14:textId="77777777" w:rsidR="00E55260" w:rsidRPr="00E55260" w:rsidRDefault="00E55260" w:rsidP="00E55260">
            <w:pPr>
              <w:pStyle w:val="ac"/>
            </w:pPr>
            <w:r w:rsidRPr="00E55260">
              <w:t>95.2</w:t>
            </w:r>
          </w:p>
        </w:tc>
        <w:tc>
          <w:tcPr>
            <w:tcW w:w="0" w:type="auto"/>
            <w:hideMark/>
          </w:tcPr>
          <w:p w14:paraId="386C8945" w14:textId="77777777" w:rsidR="00E55260" w:rsidRPr="00E55260" w:rsidRDefault="00E55260" w:rsidP="00E55260">
            <w:pPr>
              <w:pStyle w:val="ac"/>
            </w:pPr>
            <w:r w:rsidRPr="00E55260">
              <w:t>195</w:t>
            </w:r>
          </w:p>
        </w:tc>
        <w:tc>
          <w:tcPr>
            <w:tcW w:w="0" w:type="auto"/>
            <w:hideMark/>
          </w:tcPr>
          <w:p w14:paraId="36DADBC2" w14:textId="77777777" w:rsidR="00E55260" w:rsidRPr="00E55260" w:rsidRDefault="00E55260" w:rsidP="00E55260">
            <w:pPr>
              <w:pStyle w:val="ac"/>
            </w:pPr>
            <w:r w:rsidRPr="00E55260">
              <w:t>4.8</w:t>
            </w:r>
          </w:p>
        </w:tc>
      </w:tr>
      <w:tr w:rsidR="00E55260" w:rsidRPr="00E55260" w14:paraId="0C3DE3E4" w14:textId="77777777" w:rsidTr="00E55260">
        <w:tc>
          <w:tcPr>
            <w:tcW w:w="0" w:type="auto"/>
            <w:hideMark/>
          </w:tcPr>
          <w:p w14:paraId="39658C30" w14:textId="77777777" w:rsidR="00E55260" w:rsidRPr="00E55260" w:rsidRDefault="00E55260" w:rsidP="00E55260">
            <w:pPr>
              <w:pStyle w:val="ac"/>
            </w:pPr>
            <w:r w:rsidRPr="00E55260">
              <w:t>Career Development</w:t>
            </w:r>
          </w:p>
        </w:tc>
        <w:tc>
          <w:tcPr>
            <w:tcW w:w="0" w:type="auto"/>
            <w:hideMark/>
          </w:tcPr>
          <w:p w14:paraId="07BFF25F" w14:textId="77777777" w:rsidR="00E55260" w:rsidRPr="00E55260" w:rsidRDefault="00E55260" w:rsidP="00E55260">
            <w:pPr>
              <w:pStyle w:val="ac"/>
            </w:pPr>
            <w:r w:rsidRPr="00E55260">
              <w:t>5.4</w:t>
            </w:r>
          </w:p>
        </w:tc>
        <w:tc>
          <w:tcPr>
            <w:tcW w:w="0" w:type="auto"/>
            <w:hideMark/>
          </w:tcPr>
          <w:p w14:paraId="69C1CD53" w14:textId="77777777" w:rsidR="00E55260" w:rsidRPr="00E55260" w:rsidRDefault="00E55260" w:rsidP="00E55260">
            <w:pPr>
              <w:pStyle w:val="ac"/>
            </w:pPr>
            <w:r w:rsidRPr="00E55260">
              <w:t>15,240</w:t>
            </w:r>
          </w:p>
        </w:tc>
        <w:tc>
          <w:tcPr>
            <w:tcW w:w="0" w:type="auto"/>
            <w:hideMark/>
          </w:tcPr>
          <w:p w14:paraId="4AEEC670" w14:textId="77777777" w:rsidR="00E55260" w:rsidRPr="00E55260" w:rsidRDefault="00E55260" w:rsidP="00E55260">
            <w:pPr>
              <w:pStyle w:val="ac"/>
            </w:pPr>
            <w:r w:rsidRPr="00E55260">
              <w:t>82.5</w:t>
            </w:r>
          </w:p>
        </w:tc>
        <w:tc>
          <w:tcPr>
            <w:tcW w:w="0" w:type="auto"/>
            <w:hideMark/>
          </w:tcPr>
          <w:p w14:paraId="453F95FF" w14:textId="77777777" w:rsidR="00E55260" w:rsidRPr="00E55260" w:rsidRDefault="00E55260" w:rsidP="00E55260">
            <w:pPr>
              <w:pStyle w:val="ac"/>
            </w:pPr>
            <w:r w:rsidRPr="00E55260">
              <w:t>175</w:t>
            </w:r>
          </w:p>
        </w:tc>
        <w:tc>
          <w:tcPr>
            <w:tcW w:w="0" w:type="auto"/>
            <w:hideMark/>
          </w:tcPr>
          <w:p w14:paraId="336A3346" w14:textId="77777777" w:rsidR="00E55260" w:rsidRPr="00E55260" w:rsidRDefault="00E55260" w:rsidP="00E55260">
            <w:pPr>
              <w:pStyle w:val="ac"/>
            </w:pPr>
            <w:r w:rsidRPr="00E55260">
              <w:t>4.4</w:t>
            </w:r>
          </w:p>
        </w:tc>
      </w:tr>
      <w:tr w:rsidR="00E55260" w:rsidRPr="00E55260" w14:paraId="1FB25D4D" w14:textId="77777777" w:rsidTr="00E55260">
        <w:tc>
          <w:tcPr>
            <w:tcW w:w="0" w:type="auto"/>
            <w:hideMark/>
          </w:tcPr>
          <w:p w14:paraId="3D5C650A" w14:textId="77777777" w:rsidR="00E55260" w:rsidRPr="00E55260" w:rsidRDefault="00E55260" w:rsidP="00E55260">
            <w:pPr>
              <w:pStyle w:val="ac"/>
            </w:pPr>
            <w:r w:rsidRPr="00E55260">
              <w:t>Mentorship</w:t>
            </w:r>
          </w:p>
        </w:tc>
        <w:tc>
          <w:tcPr>
            <w:tcW w:w="0" w:type="auto"/>
            <w:hideMark/>
          </w:tcPr>
          <w:p w14:paraId="1C9D07DA" w14:textId="77777777" w:rsidR="00E55260" w:rsidRPr="00E55260" w:rsidRDefault="00E55260" w:rsidP="00E55260">
            <w:pPr>
              <w:pStyle w:val="ac"/>
            </w:pPr>
            <w:r w:rsidRPr="00E55260">
              <w:t>1.8</w:t>
            </w:r>
          </w:p>
        </w:tc>
        <w:tc>
          <w:tcPr>
            <w:tcW w:w="0" w:type="auto"/>
            <w:hideMark/>
          </w:tcPr>
          <w:p w14:paraId="4F42FA28" w14:textId="77777777" w:rsidR="00E55260" w:rsidRPr="00E55260" w:rsidRDefault="00E55260" w:rsidP="00E55260">
            <w:pPr>
              <w:pStyle w:val="ac"/>
            </w:pPr>
            <w:r w:rsidRPr="00E55260">
              <w:t>3,850</w:t>
            </w:r>
          </w:p>
        </w:tc>
        <w:tc>
          <w:tcPr>
            <w:tcW w:w="0" w:type="auto"/>
            <w:hideMark/>
          </w:tcPr>
          <w:p w14:paraId="5783A0B4" w14:textId="77777777" w:rsidR="00E55260" w:rsidRPr="00E55260" w:rsidRDefault="00E55260" w:rsidP="00E55260">
            <w:pPr>
              <w:pStyle w:val="ac"/>
            </w:pPr>
            <w:r w:rsidRPr="00E55260">
              <w:t>90.4</w:t>
            </w:r>
          </w:p>
        </w:tc>
        <w:tc>
          <w:tcPr>
            <w:tcW w:w="0" w:type="auto"/>
            <w:hideMark/>
          </w:tcPr>
          <w:p w14:paraId="6FB900DD" w14:textId="77777777" w:rsidR="00E55260" w:rsidRPr="00E55260" w:rsidRDefault="00E55260" w:rsidP="00E55260">
            <w:pPr>
              <w:pStyle w:val="ac"/>
            </w:pPr>
            <w:r w:rsidRPr="00E55260">
              <w:t>155</w:t>
            </w:r>
          </w:p>
        </w:tc>
        <w:tc>
          <w:tcPr>
            <w:tcW w:w="0" w:type="auto"/>
            <w:hideMark/>
          </w:tcPr>
          <w:p w14:paraId="27631892" w14:textId="77777777" w:rsidR="00E55260" w:rsidRPr="00E55260" w:rsidRDefault="00E55260" w:rsidP="00E55260">
            <w:pPr>
              <w:pStyle w:val="ac"/>
            </w:pPr>
            <w:r w:rsidRPr="00E55260">
              <w:t>4.7</w:t>
            </w:r>
          </w:p>
        </w:tc>
      </w:tr>
      <w:tr w:rsidR="00E55260" w:rsidRPr="00E55260" w14:paraId="0CE47F03" w14:textId="77777777" w:rsidTr="00E55260">
        <w:tc>
          <w:tcPr>
            <w:tcW w:w="0" w:type="auto"/>
            <w:hideMark/>
          </w:tcPr>
          <w:p w14:paraId="18B218A9" w14:textId="77777777" w:rsidR="00E55260" w:rsidRPr="00E55260" w:rsidRDefault="00E55260" w:rsidP="00E55260">
            <w:pPr>
              <w:pStyle w:val="ac"/>
            </w:pPr>
            <w:r w:rsidRPr="00E55260">
              <w:t>Cross-Training</w:t>
            </w:r>
          </w:p>
        </w:tc>
        <w:tc>
          <w:tcPr>
            <w:tcW w:w="0" w:type="auto"/>
            <w:hideMark/>
          </w:tcPr>
          <w:p w14:paraId="0368BC07" w14:textId="77777777" w:rsidR="00E55260" w:rsidRPr="00E55260" w:rsidRDefault="00E55260" w:rsidP="00E55260">
            <w:pPr>
              <w:pStyle w:val="ac"/>
            </w:pPr>
            <w:r w:rsidRPr="00E55260">
              <w:t>2.4</w:t>
            </w:r>
          </w:p>
        </w:tc>
        <w:tc>
          <w:tcPr>
            <w:tcW w:w="0" w:type="auto"/>
            <w:hideMark/>
          </w:tcPr>
          <w:p w14:paraId="64020799" w14:textId="77777777" w:rsidR="00E55260" w:rsidRPr="00E55260" w:rsidRDefault="00E55260" w:rsidP="00E55260">
            <w:pPr>
              <w:pStyle w:val="ac"/>
            </w:pPr>
            <w:r w:rsidRPr="00E55260">
              <w:t>5,240</w:t>
            </w:r>
          </w:p>
        </w:tc>
        <w:tc>
          <w:tcPr>
            <w:tcW w:w="0" w:type="auto"/>
            <w:hideMark/>
          </w:tcPr>
          <w:p w14:paraId="3CEA551E" w14:textId="77777777" w:rsidR="00E55260" w:rsidRPr="00E55260" w:rsidRDefault="00E55260" w:rsidP="00E55260">
            <w:pPr>
              <w:pStyle w:val="ac"/>
            </w:pPr>
            <w:r w:rsidRPr="00E55260">
              <w:t>87.8</w:t>
            </w:r>
          </w:p>
        </w:tc>
        <w:tc>
          <w:tcPr>
            <w:tcW w:w="0" w:type="auto"/>
            <w:hideMark/>
          </w:tcPr>
          <w:p w14:paraId="04D04641" w14:textId="77777777" w:rsidR="00E55260" w:rsidRPr="00E55260" w:rsidRDefault="00E55260" w:rsidP="00E55260">
            <w:pPr>
              <w:pStyle w:val="ac"/>
            </w:pPr>
            <w:r w:rsidRPr="00E55260">
              <w:t>145</w:t>
            </w:r>
          </w:p>
        </w:tc>
        <w:tc>
          <w:tcPr>
            <w:tcW w:w="0" w:type="auto"/>
            <w:hideMark/>
          </w:tcPr>
          <w:p w14:paraId="4523E3BC" w14:textId="77777777" w:rsidR="00E55260" w:rsidRPr="00E55260" w:rsidRDefault="00E55260" w:rsidP="00E55260">
            <w:pPr>
              <w:pStyle w:val="ac"/>
            </w:pPr>
            <w:r w:rsidRPr="00E55260">
              <w:t>4.3</w:t>
            </w:r>
          </w:p>
        </w:tc>
      </w:tr>
    </w:tbl>
    <w:p w14:paraId="34E95628"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 xml:space="preserve">Source: </w:t>
      </w:r>
      <w:r w:rsidRPr="009D6524">
        <w:rPr>
          <w:rFonts w:ascii="Times New Roman" w:hAnsi="Times New Roman"/>
          <w:i/>
          <w:iCs/>
          <w:sz w:val="28"/>
          <w:szCs w:val="28"/>
          <w:lang w:val="en-US"/>
        </w:rPr>
        <w:t>composed by the author based on [11,38]</w:t>
      </w:r>
    </w:p>
    <w:p w14:paraId="769AFB9E" w14:textId="77777777" w:rsidR="00E55260" w:rsidRPr="009D6524" w:rsidRDefault="00E55260" w:rsidP="002B13D0">
      <w:pPr>
        <w:spacing w:after="0" w:line="360" w:lineRule="auto"/>
        <w:ind w:firstLine="567"/>
        <w:jc w:val="both"/>
        <w:rPr>
          <w:rFonts w:ascii="Times New Roman" w:hAnsi="Times New Roman"/>
          <w:sz w:val="28"/>
          <w:szCs w:val="28"/>
          <w:lang w:val="en-US"/>
        </w:rPr>
      </w:pPr>
    </w:p>
    <w:p w14:paraId="32B3DA5B"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Employee relations management ensures equilibrium between corporate demands and employee needs via systematic communication channels and dispute resolution mechanisms. Frequent town halls and feedback sessions facilitate open communication between management and employees, ensuring openness in organizational decision-making. Grievance processes provide equitable resolution of workplace concerns while fostering a constructive work atmosphere.</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The capabilities of HR analytics are progressing via the application of advanced data analysis tools and techniques, facilitating evidence-based decision-making in human capital management. Consistent reporting offers insights into critical performance metrics while highlighting trends and areas for enhancement. Predictive analytics facilitate strategic workforce planning and personnel management efforts.</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Innovation in HR practices persists via the research of emerging technologies and approaches, sustaining competitive advantage in personnel management and enhancing operational efficiency. Applications of artificial intelligence proliferate across HR operations, encompassing recruiting and performance management, while ensuring enough human oversight and intervention mechanisms. Mobile systems facilitate accessible HR services while upholding data security and privacy regulations.</w:t>
      </w:r>
    </w:p>
    <w:p w14:paraId="38CC9593" w14:textId="77777777" w:rsidR="002B13D0" w:rsidRPr="009D6524" w:rsidRDefault="002B13D0" w:rsidP="002B13D0">
      <w:pPr>
        <w:spacing w:after="0" w:line="360" w:lineRule="auto"/>
        <w:ind w:firstLine="567"/>
        <w:jc w:val="both"/>
        <w:rPr>
          <w:rFonts w:ascii="Times New Roman" w:hAnsi="Times New Roman"/>
          <w:sz w:val="28"/>
          <w:szCs w:val="28"/>
          <w:lang w:val="en-US"/>
        </w:rPr>
      </w:pPr>
    </w:p>
    <w:p w14:paraId="1B92EAF1" w14:textId="77777777" w:rsidR="00E55260" w:rsidRPr="009D6524" w:rsidRDefault="00E55260" w:rsidP="00E55260">
      <w:pPr>
        <w:pStyle w:val="2"/>
        <w:rPr>
          <w:szCs w:val="28"/>
          <w:lang w:val="en-US"/>
        </w:rPr>
      </w:pPr>
      <w:bookmarkStart w:id="7" w:name="_Toc181578769"/>
      <w:r w:rsidRPr="00E55260">
        <w:rPr>
          <w:szCs w:val="28"/>
          <w:lang w:val="en-US"/>
        </w:rPr>
        <w:t>2.2. Analysis of existing motivation tools and compensation practices</w:t>
      </w:r>
      <w:bookmarkEnd w:id="7"/>
      <w:r w:rsidRPr="00E55260">
        <w:rPr>
          <w:szCs w:val="28"/>
          <w:lang w:val="en-US"/>
        </w:rPr>
        <w:t xml:space="preserve"> </w:t>
      </w:r>
    </w:p>
    <w:p w14:paraId="6E4BDE6A"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NetEase Inc. has a complex material motivation system that integrates several financial incentives and pay strategies aimed at enhancing performance while promoting employee happiness and retention. Base wage structures utilize a thorough market-based pricing process, integrating industry standards and area economic considerations to determine competitive compensation levels for all organizational roles. Regular salary evaluations include performance measures, market conditions, and internal equity factors, guaranteeing equitable and competitive remuneration throughout the organizational structure.</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Performance-based bonus systems function through multi-tiered structures that include individual, team, and corporate performance measures. Annual bonuses are determined by both quantitative performance and qualitative input, with varying goal percentages according on organizational hierarchy and role intricacy. Quarterly rewards offer immediate performance motivation while ensuring alignment with long-term goals via well calibrated performance measurements.</w:t>
      </w:r>
    </w:p>
    <w:p w14:paraId="6FA0718E"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Long-term incentive schemes include restricted stock units, performance shares, and stock option plans, linking employee interests with the production of shareholder wealth. Vesting schedules generally extend over three to five years, fostering retention while incentivizing consistent performance contributions. Performance-based equity awards encompass several parameters, such as total shareholder return, revenue growth, and operational efficiency, enabling a thorough evaluation of performance.</w:t>
      </w:r>
    </w:p>
    <w:p w14:paraId="793147E6"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Completion incentives for projects incentivize the effective execution of strategic initiatives by integrating both temporal and qualitative criteria in the assessment of awards. Special accomplishment awards acknowledge outstanding achievements that beyond standard work duties, fostering drive for creativity and problem-solving. Acknowledgment of technical achievement recognizes specific talents and competence, fostering ongoing professional growth and knowledge enhancement.</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Territory-based incentives acknowledge disparities in market potential while ensuring equitable opportunity distribution. Customer satisfaction measurements are incorporated into commission calculations, maintaining a balanced emphasis on both sales volume and service quality.</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Profit-sharing models allocate organizational achievement among employee tiers, promoting group dedication to firm performance while preserving individual drive. Distribution formulae include both organizational roles and individual contribution measurements, guaranteeing fair allocation of firm success. Consistent disclosure of program metrics ensures transparency and strengthens the link between individual contributions and organizational results.</w:t>
      </w:r>
    </w:p>
    <w:p w14:paraId="72A0315F" w14:textId="77777777" w:rsidR="00E55260" w:rsidRPr="009D6524" w:rsidRDefault="00E55260" w:rsidP="00B05613">
      <w:pPr>
        <w:spacing w:after="0" w:line="360" w:lineRule="auto"/>
        <w:ind w:firstLine="567"/>
        <w:jc w:val="center"/>
        <w:rPr>
          <w:rFonts w:ascii="Times New Roman" w:hAnsi="Times New Roman"/>
          <w:b/>
          <w:bCs/>
          <w:sz w:val="28"/>
          <w:szCs w:val="28"/>
          <w:lang w:val="en-US"/>
        </w:rPr>
      </w:pPr>
      <w:r w:rsidRPr="009D6524">
        <w:rPr>
          <w:rFonts w:ascii="Times New Roman" w:hAnsi="Times New Roman"/>
          <w:b/>
          <w:bCs/>
          <w:sz w:val="28"/>
          <w:szCs w:val="28"/>
          <w:lang w:val="en-US"/>
        </w:rPr>
        <w:t xml:space="preserve">Table </w:t>
      </w:r>
      <w:r w:rsidR="00B05613" w:rsidRPr="009D6524">
        <w:rPr>
          <w:rFonts w:ascii="Times New Roman" w:hAnsi="Times New Roman"/>
          <w:b/>
          <w:bCs/>
          <w:sz w:val="28"/>
          <w:szCs w:val="28"/>
          <w:lang w:val="en-US"/>
        </w:rPr>
        <w:t>2</w:t>
      </w:r>
      <w:r w:rsidRPr="009D6524">
        <w:rPr>
          <w:rFonts w:ascii="Times New Roman" w:hAnsi="Times New Roman"/>
          <w:b/>
          <w:bCs/>
          <w:sz w:val="28"/>
          <w:szCs w:val="28"/>
          <w:lang w:val="en-US"/>
        </w:rPr>
        <w:t>.</w:t>
      </w:r>
      <w:r w:rsidR="004A08A6" w:rsidRPr="009D6524">
        <w:rPr>
          <w:rFonts w:ascii="Times New Roman" w:hAnsi="Times New Roman"/>
          <w:b/>
          <w:bCs/>
          <w:sz w:val="28"/>
          <w:szCs w:val="28"/>
          <w:lang w:val="en-US"/>
        </w:rPr>
        <w:t>5</w:t>
      </w:r>
      <w:r w:rsidR="00B05613" w:rsidRPr="009D6524">
        <w:rPr>
          <w:rFonts w:ascii="Times New Roman" w:hAnsi="Times New Roman"/>
          <w:b/>
          <w:bCs/>
          <w:sz w:val="28"/>
          <w:szCs w:val="28"/>
          <w:lang w:val="en-US"/>
        </w:rPr>
        <w:t xml:space="preserve"> -</w:t>
      </w:r>
      <w:r w:rsidRPr="009D6524">
        <w:rPr>
          <w:rFonts w:ascii="Times New Roman" w:hAnsi="Times New Roman"/>
          <w:b/>
          <w:bCs/>
          <w:sz w:val="28"/>
          <w:szCs w:val="28"/>
          <w:lang w:val="en-US"/>
        </w:rPr>
        <w:t xml:space="preserve"> Performance Metrics and Reward Distribution</w:t>
      </w:r>
    </w:p>
    <w:tbl>
      <w:tblPr>
        <w:tblStyle w:val="aa"/>
        <w:tblW w:w="0" w:type="auto"/>
        <w:tblLook w:val="04A0" w:firstRow="1" w:lastRow="0" w:firstColumn="1" w:lastColumn="0" w:noHBand="0" w:noVBand="1"/>
      </w:tblPr>
      <w:tblGrid>
        <w:gridCol w:w="2181"/>
        <w:gridCol w:w="1695"/>
        <w:gridCol w:w="1808"/>
        <w:gridCol w:w="1543"/>
        <w:gridCol w:w="2118"/>
      </w:tblGrid>
      <w:tr w:rsidR="00E55260" w:rsidRPr="00E55260" w14:paraId="1EBA23A2" w14:textId="77777777" w:rsidTr="00E55260">
        <w:tc>
          <w:tcPr>
            <w:tcW w:w="0" w:type="auto"/>
            <w:hideMark/>
          </w:tcPr>
          <w:p w14:paraId="0692FC3B" w14:textId="77777777" w:rsidR="00E55260" w:rsidRPr="00E55260" w:rsidRDefault="00E55260" w:rsidP="00E55260">
            <w:pPr>
              <w:pStyle w:val="ac"/>
              <w:rPr>
                <w:b/>
                <w:bCs/>
              </w:rPr>
            </w:pPr>
            <w:r w:rsidRPr="00E55260">
              <w:rPr>
                <w:b/>
                <w:bCs/>
              </w:rPr>
              <w:t>Performance Level</w:t>
            </w:r>
          </w:p>
        </w:tc>
        <w:tc>
          <w:tcPr>
            <w:tcW w:w="0" w:type="auto"/>
            <w:hideMark/>
          </w:tcPr>
          <w:p w14:paraId="4FE31A81" w14:textId="77777777" w:rsidR="00E55260" w:rsidRPr="00E55260" w:rsidRDefault="00E55260" w:rsidP="00E55260">
            <w:pPr>
              <w:pStyle w:val="ac"/>
              <w:rPr>
                <w:b/>
                <w:bCs/>
              </w:rPr>
            </w:pPr>
            <w:r w:rsidRPr="00E55260">
              <w:rPr>
                <w:b/>
                <w:bCs/>
              </w:rPr>
              <w:t>Employees (%)</w:t>
            </w:r>
          </w:p>
        </w:tc>
        <w:tc>
          <w:tcPr>
            <w:tcW w:w="0" w:type="auto"/>
            <w:hideMark/>
          </w:tcPr>
          <w:p w14:paraId="567CB41C" w14:textId="77777777" w:rsidR="00E55260" w:rsidRPr="00E55260" w:rsidRDefault="00E55260" w:rsidP="00E55260">
            <w:pPr>
              <w:pStyle w:val="ac"/>
              <w:rPr>
                <w:b/>
                <w:bCs/>
              </w:rPr>
            </w:pPr>
            <w:r w:rsidRPr="00E55260">
              <w:rPr>
                <w:b/>
                <w:bCs/>
              </w:rPr>
              <w:t>Bonus Range (%)</w:t>
            </w:r>
          </w:p>
        </w:tc>
        <w:tc>
          <w:tcPr>
            <w:tcW w:w="0" w:type="auto"/>
            <w:hideMark/>
          </w:tcPr>
          <w:p w14:paraId="09166992" w14:textId="77777777" w:rsidR="00E55260" w:rsidRPr="00E55260" w:rsidRDefault="00E55260" w:rsidP="00E55260">
            <w:pPr>
              <w:pStyle w:val="ac"/>
              <w:rPr>
                <w:b/>
                <w:bCs/>
              </w:rPr>
            </w:pPr>
            <w:r w:rsidRPr="00E55260">
              <w:rPr>
                <w:b/>
                <w:bCs/>
              </w:rPr>
              <w:t>Stock Options</w:t>
            </w:r>
          </w:p>
        </w:tc>
        <w:tc>
          <w:tcPr>
            <w:tcW w:w="0" w:type="auto"/>
            <w:hideMark/>
          </w:tcPr>
          <w:p w14:paraId="3BDCBFE2" w14:textId="77777777" w:rsidR="00E55260" w:rsidRPr="00E55260" w:rsidRDefault="00E55260" w:rsidP="00E55260">
            <w:pPr>
              <w:pStyle w:val="ac"/>
              <w:rPr>
                <w:b/>
                <w:bCs/>
              </w:rPr>
            </w:pPr>
            <w:r w:rsidRPr="00E55260">
              <w:rPr>
                <w:b/>
                <w:bCs/>
              </w:rPr>
              <w:t>Promotion Rate (%)</w:t>
            </w:r>
          </w:p>
        </w:tc>
      </w:tr>
      <w:tr w:rsidR="00E55260" w:rsidRPr="00E55260" w14:paraId="327F8BB3" w14:textId="77777777" w:rsidTr="00E55260">
        <w:tc>
          <w:tcPr>
            <w:tcW w:w="0" w:type="auto"/>
            <w:hideMark/>
          </w:tcPr>
          <w:p w14:paraId="65F5D238" w14:textId="77777777" w:rsidR="00E55260" w:rsidRPr="00E55260" w:rsidRDefault="00E55260" w:rsidP="00E55260">
            <w:pPr>
              <w:pStyle w:val="ac"/>
            </w:pPr>
            <w:r w:rsidRPr="00E55260">
              <w:t>Outstanding</w:t>
            </w:r>
          </w:p>
        </w:tc>
        <w:tc>
          <w:tcPr>
            <w:tcW w:w="0" w:type="auto"/>
            <w:hideMark/>
          </w:tcPr>
          <w:p w14:paraId="228E9C6A" w14:textId="77777777" w:rsidR="00E55260" w:rsidRPr="00E55260" w:rsidRDefault="00E55260" w:rsidP="00E55260">
            <w:pPr>
              <w:pStyle w:val="ac"/>
            </w:pPr>
            <w:r w:rsidRPr="00E55260">
              <w:t>12.5</w:t>
            </w:r>
          </w:p>
        </w:tc>
        <w:tc>
          <w:tcPr>
            <w:tcW w:w="0" w:type="auto"/>
            <w:hideMark/>
          </w:tcPr>
          <w:p w14:paraId="541361D4" w14:textId="77777777" w:rsidR="00E55260" w:rsidRPr="00E55260" w:rsidRDefault="00E55260" w:rsidP="00E55260">
            <w:pPr>
              <w:pStyle w:val="ac"/>
            </w:pPr>
            <w:r w:rsidRPr="00E55260">
              <w:t>25-35</w:t>
            </w:r>
          </w:p>
        </w:tc>
        <w:tc>
          <w:tcPr>
            <w:tcW w:w="0" w:type="auto"/>
            <w:hideMark/>
          </w:tcPr>
          <w:p w14:paraId="069CDB42" w14:textId="77777777" w:rsidR="00E55260" w:rsidRPr="00E55260" w:rsidRDefault="00E55260" w:rsidP="00E55260">
            <w:pPr>
              <w:pStyle w:val="ac"/>
            </w:pPr>
            <w:r w:rsidRPr="00E55260">
              <w:t>2000-3000</w:t>
            </w:r>
          </w:p>
        </w:tc>
        <w:tc>
          <w:tcPr>
            <w:tcW w:w="0" w:type="auto"/>
            <w:hideMark/>
          </w:tcPr>
          <w:p w14:paraId="4A943344" w14:textId="77777777" w:rsidR="00E55260" w:rsidRPr="00E55260" w:rsidRDefault="00E55260" w:rsidP="00E55260">
            <w:pPr>
              <w:pStyle w:val="ac"/>
            </w:pPr>
            <w:r w:rsidRPr="00E55260">
              <w:t>28.5</w:t>
            </w:r>
          </w:p>
        </w:tc>
      </w:tr>
      <w:tr w:rsidR="00E55260" w:rsidRPr="00E55260" w14:paraId="217082A5" w14:textId="77777777" w:rsidTr="00E55260">
        <w:tc>
          <w:tcPr>
            <w:tcW w:w="0" w:type="auto"/>
            <w:hideMark/>
          </w:tcPr>
          <w:p w14:paraId="621F1D41" w14:textId="77777777" w:rsidR="00E55260" w:rsidRPr="00E55260" w:rsidRDefault="00E55260" w:rsidP="00E55260">
            <w:pPr>
              <w:pStyle w:val="ac"/>
            </w:pPr>
            <w:r w:rsidRPr="00E55260">
              <w:t>Exceeds Expectations</w:t>
            </w:r>
          </w:p>
        </w:tc>
        <w:tc>
          <w:tcPr>
            <w:tcW w:w="0" w:type="auto"/>
            <w:hideMark/>
          </w:tcPr>
          <w:p w14:paraId="5EB22E8A" w14:textId="77777777" w:rsidR="00E55260" w:rsidRPr="00E55260" w:rsidRDefault="00E55260" w:rsidP="00E55260">
            <w:pPr>
              <w:pStyle w:val="ac"/>
            </w:pPr>
            <w:r w:rsidRPr="00E55260">
              <w:t>35.8</w:t>
            </w:r>
          </w:p>
        </w:tc>
        <w:tc>
          <w:tcPr>
            <w:tcW w:w="0" w:type="auto"/>
            <w:hideMark/>
          </w:tcPr>
          <w:p w14:paraId="74B03B7F" w14:textId="77777777" w:rsidR="00E55260" w:rsidRPr="00E55260" w:rsidRDefault="00E55260" w:rsidP="00E55260">
            <w:pPr>
              <w:pStyle w:val="ac"/>
            </w:pPr>
            <w:r w:rsidRPr="00E55260">
              <w:t>15-25</w:t>
            </w:r>
          </w:p>
        </w:tc>
        <w:tc>
          <w:tcPr>
            <w:tcW w:w="0" w:type="auto"/>
            <w:hideMark/>
          </w:tcPr>
          <w:p w14:paraId="27E76F66" w14:textId="77777777" w:rsidR="00E55260" w:rsidRPr="00E55260" w:rsidRDefault="00E55260" w:rsidP="00E55260">
            <w:pPr>
              <w:pStyle w:val="ac"/>
            </w:pPr>
            <w:r w:rsidRPr="00E55260">
              <w:t>1000-2000</w:t>
            </w:r>
          </w:p>
        </w:tc>
        <w:tc>
          <w:tcPr>
            <w:tcW w:w="0" w:type="auto"/>
            <w:hideMark/>
          </w:tcPr>
          <w:p w14:paraId="74A9640F" w14:textId="77777777" w:rsidR="00E55260" w:rsidRPr="00E55260" w:rsidRDefault="00E55260" w:rsidP="00E55260">
            <w:pPr>
              <w:pStyle w:val="ac"/>
            </w:pPr>
            <w:r w:rsidRPr="00E55260">
              <w:t>18.4</w:t>
            </w:r>
          </w:p>
        </w:tc>
      </w:tr>
      <w:tr w:rsidR="00E55260" w:rsidRPr="00E55260" w14:paraId="14BE60E7" w14:textId="77777777" w:rsidTr="00E55260">
        <w:tc>
          <w:tcPr>
            <w:tcW w:w="0" w:type="auto"/>
            <w:hideMark/>
          </w:tcPr>
          <w:p w14:paraId="7450BCB2" w14:textId="77777777" w:rsidR="00E55260" w:rsidRPr="00E55260" w:rsidRDefault="00E55260" w:rsidP="00E55260">
            <w:pPr>
              <w:pStyle w:val="ac"/>
            </w:pPr>
            <w:r w:rsidRPr="00E55260">
              <w:t>Meets Expectations</w:t>
            </w:r>
          </w:p>
        </w:tc>
        <w:tc>
          <w:tcPr>
            <w:tcW w:w="0" w:type="auto"/>
            <w:hideMark/>
          </w:tcPr>
          <w:p w14:paraId="5863E0D0" w14:textId="77777777" w:rsidR="00E55260" w:rsidRPr="00E55260" w:rsidRDefault="00E55260" w:rsidP="00E55260">
            <w:pPr>
              <w:pStyle w:val="ac"/>
            </w:pPr>
            <w:r w:rsidRPr="00E55260">
              <w:t>42.4</w:t>
            </w:r>
          </w:p>
        </w:tc>
        <w:tc>
          <w:tcPr>
            <w:tcW w:w="0" w:type="auto"/>
            <w:hideMark/>
          </w:tcPr>
          <w:p w14:paraId="0AB477FD" w14:textId="77777777" w:rsidR="00E55260" w:rsidRPr="00E55260" w:rsidRDefault="00E55260" w:rsidP="00E55260">
            <w:pPr>
              <w:pStyle w:val="ac"/>
            </w:pPr>
            <w:r w:rsidRPr="00E55260">
              <w:t>8-15</w:t>
            </w:r>
          </w:p>
        </w:tc>
        <w:tc>
          <w:tcPr>
            <w:tcW w:w="0" w:type="auto"/>
            <w:hideMark/>
          </w:tcPr>
          <w:p w14:paraId="486BD204" w14:textId="77777777" w:rsidR="00E55260" w:rsidRPr="00E55260" w:rsidRDefault="00E55260" w:rsidP="00E55260">
            <w:pPr>
              <w:pStyle w:val="ac"/>
            </w:pPr>
            <w:r w:rsidRPr="00E55260">
              <w:t>500-1000</w:t>
            </w:r>
          </w:p>
        </w:tc>
        <w:tc>
          <w:tcPr>
            <w:tcW w:w="0" w:type="auto"/>
            <w:hideMark/>
          </w:tcPr>
          <w:p w14:paraId="6B64CAA1" w14:textId="77777777" w:rsidR="00E55260" w:rsidRPr="00E55260" w:rsidRDefault="00E55260" w:rsidP="00E55260">
            <w:pPr>
              <w:pStyle w:val="ac"/>
            </w:pPr>
            <w:r w:rsidRPr="00E55260">
              <w:t>8.2</w:t>
            </w:r>
          </w:p>
        </w:tc>
      </w:tr>
      <w:tr w:rsidR="00E55260" w:rsidRPr="00E55260" w14:paraId="074A7FC4" w14:textId="77777777" w:rsidTr="00E55260">
        <w:tc>
          <w:tcPr>
            <w:tcW w:w="0" w:type="auto"/>
            <w:hideMark/>
          </w:tcPr>
          <w:p w14:paraId="66982C4C" w14:textId="77777777" w:rsidR="00E55260" w:rsidRPr="00E55260" w:rsidRDefault="00E55260" w:rsidP="00E55260">
            <w:pPr>
              <w:pStyle w:val="ac"/>
            </w:pPr>
            <w:r w:rsidRPr="00E55260">
              <w:t>Needs Improvement</w:t>
            </w:r>
          </w:p>
        </w:tc>
        <w:tc>
          <w:tcPr>
            <w:tcW w:w="0" w:type="auto"/>
            <w:hideMark/>
          </w:tcPr>
          <w:p w14:paraId="76E84A28" w14:textId="77777777" w:rsidR="00E55260" w:rsidRPr="00E55260" w:rsidRDefault="00E55260" w:rsidP="00E55260">
            <w:pPr>
              <w:pStyle w:val="ac"/>
            </w:pPr>
            <w:r w:rsidRPr="00E55260">
              <w:t>8.2</w:t>
            </w:r>
          </w:p>
        </w:tc>
        <w:tc>
          <w:tcPr>
            <w:tcW w:w="0" w:type="auto"/>
            <w:hideMark/>
          </w:tcPr>
          <w:p w14:paraId="4871C59C" w14:textId="77777777" w:rsidR="00E55260" w:rsidRPr="00E55260" w:rsidRDefault="00E55260" w:rsidP="00E55260">
            <w:pPr>
              <w:pStyle w:val="ac"/>
            </w:pPr>
            <w:r w:rsidRPr="00E55260">
              <w:t>0-8</w:t>
            </w:r>
          </w:p>
        </w:tc>
        <w:tc>
          <w:tcPr>
            <w:tcW w:w="0" w:type="auto"/>
            <w:hideMark/>
          </w:tcPr>
          <w:p w14:paraId="4FB6CCDC" w14:textId="77777777" w:rsidR="00E55260" w:rsidRPr="00E55260" w:rsidRDefault="00E55260" w:rsidP="00E55260">
            <w:pPr>
              <w:pStyle w:val="ac"/>
            </w:pPr>
            <w:r w:rsidRPr="00E55260">
              <w:t>0-500</w:t>
            </w:r>
          </w:p>
        </w:tc>
        <w:tc>
          <w:tcPr>
            <w:tcW w:w="0" w:type="auto"/>
            <w:hideMark/>
          </w:tcPr>
          <w:p w14:paraId="32DDEFEF" w14:textId="77777777" w:rsidR="00E55260" w:rsidRPr="00E55260" w:rsidRDefault="00E55260" w:rsidP="00E55260">
            <w:pPr>
              <w:pStyle w:val="ac"/>
            </w:pPr>
            <w:r w:rsidRPr="00E55260">
              <w:t>2.1</w:t>
            </w:r>
          </w:p>
        </w:tc>
      </w:tr>
      <w:tr w:rsidR="00E55260" w:rsidRPr="00E55260" w14:paraId="1FCA722D" w14:textId="77777777" w:rsidTr="00E55260">
        <w:tc>
          <w:tcPr>
            <w:tcW w:w="0" w:type="auto"/>
            <w:hideMark/>
          </w:tcPr>
          <w:p w14:paraId="501430CF" w14:textId="77777777" w:rsidR="00E55260" w:rsidRPr="00E55260" w:rsidRDefault="00E55260" w:rsidP="00E55260">
            <w:pPr>
              <w:pStyle w:val="ac"/>
            </w:pPr>
            <w:r w:rsidRPr="00E55260">
              <w:t>Unsatisfactory</w:t>
            </w:r>
          </w:p>
        </w:tc>
        <w:tc>
          <w:tcPr>
            <w:tcW w:w="0" w:type="auto"/>
            <w:hideMark/>
          </w:tcPr>
          <w:p w14:paraId="31A14E4A" w14:textId="77777777" w:rsidR="00E55260" w:rsidRPr="00E55260" w:rsidRDefault="00E55260" w:rsidP="00E55260">
            <w:pPr>
              <w:pStyle w:val="ac"/>
            </w:pPr>
            <w:r w:rsidRPr="00E55260">
              <w:t>1.1</w:t>
            </w:r>
          </w:p>
        </w:tc>
        <w:tc>
          <w:tcPr>
            <w:tcW w:w="0" w:type="auto"/>
            <w:hideMark/>
          </w:tcPr>
          <w:p w14:paraId="1445459A" w14:textId="77777777" w:rsidR="00E55260" w:rsidRPr="00E55260" w:rsidRDefault="00E55260" w:rsidP="00E55260">
            <w:pPr>
              <w:pStyle w:val="ac"/>
            </w:pPr>
            <w:r w:rsidRPr="00E55260">
              <w:t>0</w:t>
            </w:r>
          </w:p>
        </w:tc>
        <w:tc>
          <w:tcPr>
            <w:tcW w:w="0" w:type="auto"/>
            <w:hideMark/>
          </w:tcPr>
          <w:p w14:paraId="408BDAD2" w14:textId="77777777" w:rsidR="00E55260" w:rsidRPr="00E55260" w:rsidRDefault="00E55260" w:rsidP="00E55260">
            <w:pPr>
              <w:pStyle w:val="ac"/>
            </w:pPr>
            <w:r w:rsidRPr="00E55260">
              <w:t>0</w:t>
            </w:r>
          </w:p>
        </w:tc>
        <w:tc>
          <w:tcPr>
            <w:tcW w:w="0" w:type="auto"/>
            <w:hideMark/>
          </w:tcPr>
          <w:p w14:paraId="505674C4" w14:textId="77777777" w:rsidR="00E55260" w:rsidRPr="00E55260" w:rsidRDefault="00E55260" w:rsidP="00E55260">
            <w:pPr>
              <w:pStyle w:val="ac"/>
            </w:pPr>
            <w:r w:rsidRPr="00E55260">
              <w:t>0</w:t>
            </w:r>
          </w:p>
        </w:tc>
      </w:tr>
    </w:tbl>
    <w:p w14:paraId="348ADC33"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 xml:space="preserve">Source: </w:t>
      </w:r>
      <w:r w:rsidRPr="009D6524">
        <w:rPr>
          <w:rFonts w:ascii="Times New Roman" w:hAnsi="Times New Roman"/>
          <w:i/>
          <w:iCs/>
          <w:sz w:val="28"/>
          <w:szCs w:val="28"/>
          <w:lang w:val="en-US"/>
        </w:rPr>
        <w:t>composed by the author based on [11,38]</w:t>
      </w:r>
    </w:p>
    <w:p w14:paraId="4E2E5EAD"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Merit raise programs acknowledge consistent performance excellence by implementing permanent base compensation changes, which involve thorough performance evaluations across all aspects. Skill-based pay differentials acknowledge the attainment and utilization of essential abilities, fostering ongoing learning and growth. Incentives for professional certification promote the attainment of pertinent credentials and the enhancement of competence.</w:t>
      </w:r>
    </w:p>
    <w:p w14:paraId="63F2FDFE"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Overtime compensation schemes beyond legal mandates in several jurisdictions, acknowledging additional labor while upholding work-life balance principles. Shift differential payments recognize atypical working hours, ensuring equitable remuneration across various schedules. On-call remuneration acknowledges the necessity for availability outside of regular business hours.</w:t>
      </w:r>
    </w:p>
    <w:p w14:paraId="7C06EFBB"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Housing allowances and relocation perks facilitate regional mobility while preserving competitive standing in high-cost areas. Transportation allowances mitigate commute expenses while fostering environmental accountability via public transport incentives. Technology allowances facilitate remote work efficiency while ensuring productivity and connectivity.</w:t>
      </w:r>
    </w:p>
    <w:p w14:paraId="3127DFCE"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Health and wellness benefits encompass extensive medical coverage, dental insurance, and vision care, fostering employee welfare while ensuring competitive market standing. Reimbursements for fitness programs encourage healthy living and decrease healthcare expenses. Mental health assistance programs offer extensive coverage for psychological wellbeing treatments.</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Retirement benefits integrate defined contribution plans with employer matching programs, fostering long-term financial stability while ensuring competitive market standing. Investment education programs facilitate educated financial planning choices while emphasizing long-term asset creation. Supplementary voluntary retirement savings plans offer tax-efficient wealth creation prospects.</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Educational aid programs facilitate ongoing learning via tuition reimbursement and financing for professional development, therefore enhancing skills and strengthening organizational capacity. Support for conference participation facilitates networking and the acquisition of information. Reimbursements for professional memberships sustain industry engagement and facilitate professional growth.</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Meal allowances and cafeteria subsidies offer everyday advantages while enhancing worker happiness and productivity. Childcare assistance programs aid employed parents while emphasizing family-oriented business practices. Elder care assistance programs acknowledge changing demographic requirements while preserving extensive family support systems.</w:t>
      </w:r>
    </w:p>
    <w:p w14:paraId="61C1B9E0"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Emergency financial aid programs offer support amid unforeseen personal difficulties, reflecting an organization's dedication to employee welfare while ensuring financial stability. Low-interest loan products facilitate significant life milestones while prioritizing employee financial well-being. Financial counseling services advocate for prudent financial management practices and facilitate enduring financial stability.</w:t>
      </w:r>
    </w:p>
    <w:p w14:paraId="6004B09F"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NetEase Inc. employs extensive non-monetary motivational strategies to enhance employee engagement and professional satisfaction. Recognition programs function through several channels, honoring exceptional contributions and accomplishments at all organizational tiers. Peer recognition systems facilitate prompt acknowledgment of collaborative endeavors and assistance, so reinforcing positive behaviors and enhancing workplace culture. Public acknowledgment during corporate meetings and events honors outstanding achievement while motivating others to achieve excellence.</w:t>
      </w:r>
    </w:p>
    <w:p w14:paraId="2EF8B355" w14:textId="77777777" w:rsidR="00E55260" w:rsidRPr="00E55260" w:rsidRDefault="00E55260" w:rsidP="00B05613">
      <w:pPr>
        <w:spacing w:after="0" w:line="360" w:lineRule="auto"/>
        <w:ind w:firstLine="567"/>
        <w:jc w:val="center"/>
        <w:rPr>
          <w:rFonts w:ascii="Times New Roman" w:hAnsi="Times New Roman"/>
          <w:b/>
          <w:bCs/>
          <w:sz w:val="28"/>
          <w:szCs w:val="28"/>
        </w:rPr>
      </w:pPr>
      <w:r w:rsidRPr="00E55260">
        <w:rPr>
          <w:rFonts w:ascii="Times New Roman" w:hAnsi="Times New Roman"/>
          <w:b/>
          <w:bCs/>
          <w:sz w:val="28"/>
          <w:szCs w:val="28"/>
        </w:rPr>
        <w:t xml:space="preserve">Table </w:t>
      </w:r>
      <w:r w:rsidR="00B05613" w:rsidRPr="004A08A6">
        <w:rPr>
          <w:rFonts w:ascii="Times New Roman" w:hAnsi="Times New Roman"/>
          <w:b/>
          <w:bCs/>
          <w:sz w:val="28"/>
          <w:szCs w:val="28"/>
        </w:rPr>
        <w:t>2.</w:t>
      </w:r>
      <w:r w:rsidR="004A08A6" w:rsidRPr="004A08A6">
        <w:rPr>
          <w:rFonts w:ascii="Times New Roman" w:hAnsi="Times New Roman"/>
          <w:b/>
          <w:bCs/>
          <w:sz w:val="28"/>
          <w:szCs w:val="28"/>
        </w:rPr>
        <w:t>6</w:t>
      </w:r>
      <w:r w:rsidR="00B05613" w:rsidRPr="004A08A6">
        <w:rPr>
          <w:rFonts w:ascii="Times New Roman" w:hAnsi="Times New Roman"/>
          <w:b/>
          <w:bCs/>
          <w:sz w:val="28"/>
          <w:szCs w:val="28"/>
        </w:rPr>
        <w:t xml:space="preserve"> -</w:t>
      </w:r>
      <w:r w:rsidRPr="00E55260">
        <w:rPr>
          <w:rFonts w:ascii="Times New Roman" w:hAnsi="Times New Roman"/>
          <w:b/>
          <w:bCs/>
          <w:sz w:val="28"/>
          <w:szCs w:val="28"/>
        </w:rPr>
        <w:t xml:space="preserve"> Team Performance Incentives Structure</w:t>
      </w:r>
    </w:p>
    <w:tbl>
      <w:tblPr>
        <w:tblStyle w:val="aa"/>
        <w:tblW w:w="0" w:type="auto"/>
        <w:tblLook w:val="04A0" w:firstRow="1" w:lastRow="0" w:firstColumn="1" w:lastColumn="0" w:noHBand="0" w:noVBand="1"/>
      </w:tblPr>
      <w:tblGrid>
        <w:gridCol w:w="1714"/>
        <w:gridCol w:w="1468"/>
        <w:gridCol w:w="2314"/>
        <w:gridCol w:w="1678"/>
        <w:gridCol w:w="2171"/>
      </w:tblGrid>
      <w:tr w:rsidR="00E55260" w:rsidRPr="00E55260" w14:paraId="48AB3914" w14:textId="77777777" w:rsidTr="00E55260">
        <w:tc>
          <w:tcPr>
            <w:tcW w:w="0" w:type="auto"/>
            <w:hideMark/>
          </w:tcPr>
          <w:p w14:paraId="1604891E" w14:textId="77777777" w:rsidR="00E55260" w:rsidRPr="00E55260" w:rsidRDefault="00E55260" w:rsidP="00E55260">
            <w:pPr>
              <w:pStyle w:val="ac"/>
              <w:rPr>
                <w:b/>
                <w:bCs/>
              </w:rPr>
            </w:pPr>
            <w:r w:rsidRPr="00E55260">
              <w:rPr>
                <w:b/>
                <w:bCs/>
              </w:rPr>
              <w:t>Team Category</w:t>
            </w:r>
          </w:p>
        </w:tc>
        <w:tc>
          <w:tcPr>
            <w:tcW w:w="0" w:type="auto"/>
            <w:hideMark/>
          </w:tcPr>
          <w:p w14:paraId="470CF115" w14:textId="77777777" w:rsidR="00E55260" w:rsidRPr="00E55260" w:rsidRDefault="00E55260" w:rsidP="00E55260">
            <w:pPr>
              <w:pStyle w:val="ac"/>
              <w:rPr>
                <w:b/>
                <w:bCs/>
              </w:rPr>
            </w:pPr>
            <w:r w:rsidRPr="00E55260">
              <w:rPr>
                <w:b/>
                <w:bCs/>
              </w:rPr>
              <w:t>Base Bonus ($)</w:t>
            </w:r>
          </w:p>
        </w:tc>
        <w:tc>
          <w:tcPr>
            <w:tcW w:w="0" w:type="auto"/>
            <w:hideMark/>
          </w:tcPr>
          <w:p w14:paraId="56897A69" w14:textId="77777777" w:rsidR="00E55260" w:rsidRPr="00E55260" w:rsidRDefault="00E55260" w:rsidP="00E55260">
            <w:pPr>
              <w:pStyle w:val="ac"/>
              <w:rPr>
                <w:b/>
                <w:bCs/>
              </w:rPr>
            </w:pPr>
            <w:r w:rsidRPr="00E55260">
              <w:rPr>
                <w:b/>
                <w:bCs/>
              </w:rPr>
              <w:t>Performance Multiplier</w:t>
            </w:r>
          </w:p>
        </w:tc>
        <w:tc>
          <w:tcPr>
            <w:tcW w:w="0" w:type="auto"/>
            <w:hideMark/>
          </w:tcPr>
          <w:p w14:paraId="7329E86E" w14:textId="77777777" w:rsidR="00E55260" w:rsidRPr="00E55260" w:rsidRDefault="00E55260" w:rsidP="00E55260">
            <w:pPr>
              <w:pStyle w:val="ac"/>
              <w:rPr>
                <w:b/>
                <w:bCs/>
              </w:rPr>
            </w:pPr>
            <w:r w:rsidRPr="00E55260">
              <w:rPr>
                <w:b/>
                <w:bCs/>
              </w:rPr>
              <w:t>Project Bonus ($)</w:t>
            </w:r>
          </w:p>
        </w:tc>
        <w:tc>
          <w:tcPr>
            <w:tcW w:w="0" w:type="auto"/>
            <w:hideMark/>
          </w:tcPr>
          <w:p w14:paraId="29C6BF72" w14:textId="77777777" w:rsidR="00E55260" w:rsidRPr="00E55260" w:rsidRDefault="00E55260" w:rsidP="00E55260">
            <w:pPr>
              <w:pStyle w:val="ac"/>
              <w:rPr>
                <w:b/>
                <w:bCs/>
              </w:rPr>
            </w:pPr>
            <w:r w:rsidRPr="00E55260">
              <w:rPr>
                <w:b/>
                <w:bCs/>
              </w:rPr>
              <w:t>Innovation Reward ($)</w:t>
            </w:r>
          </w:p>
        </w:tc>
      </w:tr>
      <w:tr w:rsidR="00E55260" w:rsidRPr="00E55260" w14:paraId="7737FCE5" w14:textId="77777777" w:rsidTr="00E55260">
        <w:tc>
          <w:tcPr>
            <w:tcW w:w="0" w:type="auto"/>
            <w:hideMark/>
          </w:tcPr>
          <w:p w14:paraId="6BB984BC" w14:textId="77777777" w:rsidR="00E55260" w:rsidRPr="00E55260" w:rsidRDefault="00E55260" w:rsidP="00E55260">
            <w:pPr>
              <w:pStyle w:val="ac"/>
            </w:pPr>
            <w:r w:rsidRPr="00E55260">
              <w:t>Development</w:t>
            </w:r>
          </w:p>
        </w:tc>
        <w:tc>
          <w:tcPr>
            <w:tcW w:w="0" w:type="auto"/>
            <w:hideMark/>
          </w:tcPr>
          <w:p w14:paraId="472623A5" w14:textId="77777777" w:rsidR="00E55260" w:rsidRPr="00E55260" w:rsidRDefault="00E55260" w:rsidP="00E55260">
            <w:pPr>
              <w:pStyle w:val="ac"/>
            </w:pPr>
            <w:r w:rsidRPr="00E55260">
              <w:t>15,000</w:t>
            </w:r>
          </w:p>
        </w:tc>
        <w:tc>
          <w:tcPr>
            <w:tcW w:w="0" w:type="auto"/>
            <w:hideMark/>
          </w:tcPr>
          <w:p w14:paraId="1D325AD1" w14:textId="77777777" w:rsidR="00E55260" w:rsidRPr="00E55260" w:rsidRDefault="00E55260" w:rsidP="00E55260">
            <w:pPr>
              <w:pStyle w:val="ac"/>
            </w:pPr>
            <w:r w:rsidRPr="00E55260">
              <w:t>1.2-1.8</w:t>
            </w:r>
          </w:p>
        </w:tc>
        <w:tc>
          <w:tcPr>
            <w:tcW w:w="0" w:type="auto"/>
            <w:hideMark/>
          </w:tcPr>
          <w:p w14:paraId="2FD2D0A7" w14:textId="77777777" w:rsidR="00E55260" w:rsidRPr="00E55260" w:rsidRDefault="00E55260" w:rsidP="00E55260">
            <w:pPr>
              <w:pStyle w:val="ac"/>
            </w:pPr>
            <w:r w:rsidRPr="00E55260">
              <w:t>8,000-12,000</w:t>
            </w:r>
          </w:p>
        </w:tc>
        <w:tc>
          <w:tcPr>
            <w:tcW w:w="0" w:type="auto"/>
            <w:hideMark/>
          </w:tcPr>
          <w:p w14:paraId="459B7082" w14:textId="77777777" w:rsidR="00E55260" w:rsidRPr="00E55260" w:rsidRDefault="00E55260" w:rsidP="00E55260">
            <w:pPr>
              <w:pStyle w:val="ac"/>
            </w:pPr>
            <w:r w:rsidRPr="00E55260">
              <w:t>5,000-10,000</w:t>
            </w:r>
          </w:p>
        </w:tc>
      </w:tr>
      <w:tr w:rsidR="00E55260" w:rsidRPr="00E55260" w14:paraId="210C3D50" w14:textId="77777777" w:rsidTr="00E55260">
        <w:tc>
          <w:tcPr>
            <w:tcW w:w="0" w:type="auto"/>
            <w:hideMark/>
          </w:tcPr>
          <w:p w14:paraId="39EDDCF2" w14:textId="77777777" w:rsidR="00E55260" w:rsidRPr="00E55260" w:rsidRDefault="00E55260" w:rsidP="00E55260">
            <w:pPr>
              <w:pStyle w:val="ac"/>
            </w:pPr>
            <w:r w:rsidRPr="00E55260">
              <w:t>Research</w:t>
            </w:r>
          </w:p>
        </w:tc>
        <w:tc>
          <w:tcPr>
            <w:tcW w:w="0" w:type="auto"/>
            <w:hideMark/>
          </w:tcPr>
          <w:p w14:paraId="7541FE36" w14:textId="77777777" w:rsidR="00E55260" w:rsidRPr="00E55260" w:rsidRDefault="00E55260" w:rsidP="00E55260">
            <w:pPr>
              <w:pStyle w:val="ac"/>
            </w:pPr>
            <w:r w:rsidRPr="00E55260">
              <w:t>12,000</w:t>
            </w:r>
          </w:p>
        </w:tc>
        <w:tc>
          <w:tcPr>
            <w:tcW w:w="0" w:type="auto"/>
            <w:hideMark/>
          </w:tcPr>
          <w:p w14:paraId="7FC256B3" w14:textId="77777777" w:rsidR="00E55260" w:rsidRPr="00E55260" w:rsidRDefault="00E55260" w:rsidP="00E55260">
            <w:pPr>
              <w:pStyle w:val="ac"/>
            </w:pPr>
            <w:r w:rsidRPr="00E55260">
              <w:t>1.3-1.9</w:t>
            </w:r>
          </w:p>
        </w:tc>
        <w:tc>
          <w:tcPr>
            <w:tcW w:w="0" w:type="auto"/>
            <w:hideMark/>
          </w:tcPr>
          <w:p w14:paraId="5D84FF3F" w14:textId="77777777" w:rsidR="00E55260" w:rsidRPr="00E55260" w:rsidRDefault="00E55260" w:rsidP="00E55260">
            <w:pPr>
              <w:pStyle w:val="ac"/>
            </w:pPr>
            <w:r w:rsidRPr="00E55260">
              <w:t>7,000-11,000</w:t>
            </w:r>
          </w:p>
        </w:tc>
        <w:tc>
          <w:tcPr>
            <w:tcW w:w="0" w:type="auto"/>
            <w:hideMark/>
          </w:tcPr>
          <w:p w14:paraId="5240F538" w14:textId="77777777" w:rsidR="00E55260" w:rsidRPr="00E55260" w:rsidRDefault="00E55260" w:rsidP="00E55260">
            <w:pPr>
              <w:pStyle w:val="ac"/>
            </w:pPr>
            <w:r w:rsidRPr="00E55260">
              <w:t>6,000-12,000</w:t>
            </w:r>
          </w:p>
        </w:tc>
      </w:tr>
      <w:tr w:rsidR="00E55260" w:rsidRPr="00E55260" w14:paraId="1BBFB6FB" w14:textId="77777777" w:rsidTr="00E55260">
        <w:tc>
          <w:tcPr>
            <w:tcW w:w="0" w:type="auto"/>
            <w:hideMark/>
          </w:tcPr>
          <w:p w14:paraId="6D98E2FA" w14:textId="77777777" w:rsidR="00E55260" w:rsidRPr="00E55260" w:rsidRDefault="00E55260" w:rsidP="00E55260">
            <w:pPr>
              <w:pStyle w:val="ac"/>
            </w:pPr>
            <w:r w:rsidRPr="00E55260">
              <w:t>Marketing</w:t>
            </w:r>
          </w:p>
        </w:tc>
        <w:tc>
          <w:tcPr>
            <w:tcW w:w="0" w:type="auto"/>
            <w:hideMark/>
          </w:tcPr>
          <w:p w14:paraId="1D488483" w14:textId="77777777" w:rsidR="00E55260" w:rsidRPr="00E55260" w:rsidRDefault="00E55260" w:rsidP="00E55260">
            <w:pPr>
              <w:pStyle w:val="ac"/>
            </w:pPr>
            <w:r w:rsidRPr="00E55260">
              <w:t>10,000</w:t>
            </w:r>
          </w:p>
        </w:tc>
        <w:tc>
          <w:tcPr>
            <w:tcW w:w="0" w:type="auto"/>
            <w:hideMark/>
          </w:tcPr>
          <w:p w14:paraId="02105A74" w14:textId="77777777" w:rsidR="00E55260" w:rsidRPr="00E55260" w:rsidRDefault="00E55260" w:rsidP="00E55260">
            <w:pPr>
              <w:pStyle w:val="ac"/>
            </w:pPr>
            <w:r w:rsidRPr="00E55260">
              <w:t>1.1-1.7</w:t>
            </w:r>
          </w:p>
        </w:tc>
        <w:tc>
          <w:tcPr>
            <w:tcW w:w="0" w:type="auto"/>
            <w:hideMark/>
          </w:tcPr>
          <w:p w14:paraId="486AC4D8" w14:textId="77777777" w:rsidR="00E55260" w:rsidRPr="00E55260" w:rsidRDefault="00E55260" w:rsidP="00E55260">
            <w:pPr>
              <w:pStyle w:val="ac"/>
            </w:pPr>
            <w:r w:rsidRPr="00E55260">
              <w:t>5,000-9,000</w:t>
            </w:r>
          </w:p>
        </w:tc>
        <w:tc>
          <w:tcPr>
            <w:tcW w:w="0" w:type="auto"/>
            <w:hideMark/>
          </w:tcPr>
          <w:p w14:paraId="430E6EDC" w14:textId="77777777" w:rsidR="00E55260" w:rsidRPr="00E55260" w:rsidRDefault="00E55260" w:rsidP="00E55260">
            <w:pPr>
              <w:pStyle w:val="ac"/>
            </w:pPr>
            <w:r w:rsidRPr="00E55260">
              <w:t>3,000-8,000</w:t>
            </w:r>
          </w:p>
        </w:tc>
      </w:tr>
      <w:tr w:rsidR="00E55260" w:rsidRPr="00E55260" w14:paraId="2E02D7B1" w14:textId="77777777" w:rsidTr="00E55260">
        <w:tc>
          <w:tcPr>
            <w:tcW w:w="0" w:type="auto"/>
            <w:hideMark/>
          </w:tcPr>
          <w:p w14:paraId="24DB727C" w14:textId="77777777" w:rsidR="00E55260" w:rsidRPr="00E55260" w:rsidRDefault="00E55260" w:rsidP="00E55260">
            <w:pPr>
              <w:pStyle w:val="ac"/>
            </w:pPr>
            <w:r w:rsidRPr="00E55260">
              <w:t>Operations</w:t>
            </w:r>
          </w:p>
        </w:tc>
        <w:tc>
          <w:tcPr>
            <w:tcW w:w="0" w:type="auto"/>
            <w:hideMark/>
          </w:tcPr>
          <w:p w14:paraId="11C3B479" w14:textId="77777777" w:rsidR="00E55260" w:rsidRPr="00E55260" w:rsidRDefault="00E55260" w:rsidP="00E55260">
            <w:pPr>
              <w:pStyle w:val="ac"/>
            </w:pPr>
            <w:r w:rsidRPr="00E55260">
              <w:t>8,000</w:t>
            </w:r>
          </w:p>
        </w:tc>
        <w:tc>
          <w:tcPr>
            <w:tcW w:w="0" w:type="auto"/>
            <w:hideMark/>
          </w:tcPr>
          <w:p w14:paraId="1BEF4CFE" w14:textId="77777777" w:rsidR="00E55260" w:rsidRPr="00E55260" w:rsidRDefault="00E55260" w:rsidP="00E55260">
            <w:pPr>
              <w:pStyle w:val="ac"/>
            </w:pPr>
            <w:r w:rsidRPr="00E55260">
              <w:t>1.1-1.6</w:t>
            </w:r>
          </w:p>
        </w:tc>
        <w:tc>
          <w:tcPr>
            <w:tcW w:w="0" w:type="auto"/>
            <w:hideMark/>
          </w:tcPr>
          <w:p w14:paraId="4669673E" w14:textId="77777777" w:rsidR="00E55260" w:rsidRPr="00E55260" w:rsidRDefault="00E55260" w:rsidP="00E55260">
            <w:pPr>
              <w:pStyle w:val="ac"/>
            </w:pPr>
            <w:r w:rsidRPr="00E55260">
              <w:t>4,000-8,000</w:t>
            </w:r>
          </w:p>
        </w:tc>
        <w:tc>
          <w:tcPr>
            <w:tcW w:w="0" w:type="auto"/>
            <w:hideMark/>
          </w:tcPr>
          <w:p w14:paraId="54AA8D7D" w14:textId="77777777" w:rsidR="00E55260" w:rsidRPr="00E55260" w:rsidRDefault="00E55260" w:rsidP="00E55260">
            <w:pPr>
              <w:pStyle w:val="ac"/>
            </w:pPr>
            <w:r w:rsidRPr="00E55260">
              <w:t>2,000-6,000</w:t>
            </w:r>
          </w:p>
        </w:tc>
      </w:tr>
      <w:tr w:rsidR="00E55260" w:rsidRPr="00E55260" w14:paraId="09B093E4" w14:textId="77777777" w:rsidTr="00E55260">
        <w:tc>
          <w:tcPr>
            <w:tcW w:w="0" w:type="auto"/>
            <w:hideMark/>
          </w:tcPr>
          <w:p w14:paraId="3E196EA1" w14:textId="77777777" w:rsidR="00E55260" w:rsidRPr="00E55260" w:rsidRDefault="00E55260" w:rsidP="00E55260">
            <w:pPr>
              <w:pStyle w:val="ac"/>
            </w:pPr>
            <w:r w:rsidRPr="00E55260">
              <w:t>Support</w:t>
            </w:r>
          </w:p>
        </w:tc>
        <w:tc>
          <w:tcPr>
            <w:tcW w:w="0" w:type="auto"/>
            <w:hideMark/>
          </w:tcPr>
          <w:p w14:paraId="70B5DB58" w14:textId="77777777" w:rsidR="00E55260" w:rsidRPr="00E55260" w:rsidRDefault="00E55260" w:rsidP="00E55260">
            <w:pPr>
              <w:pStyle w:val="ac"/>
            </w:pPr>
            <w:r w:rsidRPr="00E55260">
              <w:t>6,000</w:t>
            </w:r>
          </w:p>
        </w:tc>
        <w:tc>
          <w:tcPr>
            <w:tcW w:w="0" w:type="auto"/>
            <w:hideMark/>
          </w:tcPr>
          <w:p w14:paraId="0BACBC67" w14:textId="77777777" w:rsidR="00E55260" w:rsidRPr="00E55260" w:rsidRDefault="00E55260" w:rsidP="00E55260">
            <w:pPr>
              <w:pStyle w:val="ac"/>
            </w:pPr>
            <w:r w:rsidRPr="00E55260">
              <w:t>1.1-1.5</w:t>
            </w:r>
          </w:p>
        </w:tc>
        <w:tc>
          <w:tcPr>
            <w:tcW w:w="0" w:type="auto"/>
            <w:hideMark/>
          </w:tcPr>
          <w:p w14:paraId="7CC47196" w14:textId="77777777" w:rsidR="00E55260" w:rsidRPr="00E55260" w:rsidRDefault="00E55260" w:rsidP="00E55260">
            <w:pPr>
              <w:pStyle w:val="ac"/>
            </w:pPr>
            <w:r w:rsidRPr="00E55260">
              <w:t>3,000-7,000</w:t>
            </w:r>
          </w:p>
        </w:tc>
        <w:tc>
          <w:tcPr>
            <w:tcW w:w="0" w:type="auto"/>
            <w:hideMark/>
          </w:tcPr>
          <w:p w14:paraId="17469436" w14:textId="77777777" w:rsidR="00E55260" w:rsidRPr="00E55260" w:rsidRDefault="00E55260" w:rsidP="00E55260">
            <w:pPr>
              <w:pStyle w:val="ac"/>
            </w:pPr>
            <w:r w:rsidRPr="00E55260">
              <w:t>1,000-4,000</w:t>
            </w:r>
          </w:p>
        </w:tc>
      </w:tr>
    </w:tbl>
    <w:p w14:paraId="5626551D"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 xml:space="preserve">Source: </w:t>
      </w:r>
      <w:r w:rsidRPr="009D6524">
        <w:rPr>
          <w:rFonts w:ascii="Times New Roman" w:hAnsi="Times New Roman"/>
          <w:i/>
          <w:iCs/>
          <w:sz w:val="28"/>
          <w:szCs w:val="28"/>
          <w:lang w:val="en-US"/>
        </w:rPr>
        <w:t>composed by the author based on [11,38]</w:t>
      </w:r>
    </w:p>
    <w:p w14:paraId="179C17B9" w14:textId="77777777" w:rsidR="00E55260" w:rsidRPr="009D6524" w:rsidRDefault="00E55260" w:rsidP="002B13D0">
      <w:pPr>
        <w:spacing w:after="0" w:line="360" w:lineRule="auto"/>
        <w:ind w:firstLine="567"/>
        <w:jc w:val="both"/>
        <w:rPr>
          <w:rFonts w:ascii="Times New Roman" w:hAnsi="Times New Roman"/>
          <w:sz w:val="28"/>
          <w:szCs w:val="28"/>
          <w:lang w:val="en-US"/>
        </w:rPr>
      </w:pPr>
    </w:p>
    <w:p w14:paraId="5A46D40B"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Career development chances arise through organized progression channels, allowing individuals to perceive and seek professional growth inside the firm. Mentorship programs connect seasoned workers with developing talent, promoting information exchange and enhancing leadership skills. Cross-functional project assignments offer exposure to several business domains, enhancing skill sets while sustaining interest via diverse challenges.</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Flexible work arrangements cater to personal preferences and life situations, enhancing work-life balance while sustaining productivity. Remote work solutions offer liberty in selecting work locations, accommodating employee lifestyle choices and broadening access to the talent pool. Flexible scheduling facilitates individualized work hours, fitting various personal obligations while maintaining corporate continuity.</w:t>
      </w:r>
    </w:p>
    <w:p w14:paraId="6A41A0E8"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Learning and development efforts offer ongoing growth possibilities via online platforms, workshops, and specialized training programs. Innovation laboratories promote experiential learning and inventive problem-solving, cultivating an entrepreneurial attitude while generating novel solutions. Technical skill development programs uphold advanced competencies while facilitating professional growth objectives.</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The promotion of organizational culture is achieved via consistent team-building activities that cultivate robust interpersonal relationships and reinforce company principles. Social gatherings facilitate informal networking and connection development among departments. Cultural celebration events acknowledge diversity and foster an inclusive workplace environment.</w:t>
      </w:r>
    </w:p>
    <w:p w14:paraId="72C6C83C"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Autonomy in project execution enables individuals to make decisions within established constraints, fostering ownership and accountability while ensuring alignment with business goals. Self-directed teams facilitate collaborative decision-making and promote creativity and creative problem-solving. Leadership chances in projects cultivate management abilities while acknowledging experience and competence.</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Knowledge-sharing systems enable the exchange of knowledge across organizational boundaries, fostering collaborative learning and acknowledging subject matter expertise. Technical forums allow experts to showcase their knowledge while fostering communal skill enhancement. Innovation exhibitions provide possibilities to emphasize inventive ideas and technical progress.</w:t>
      </w:r>
    </w:p>
    <w:p w14:paraId="4EFC8B79"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Wellness programs promote comprehensive employee health via stress management training, mindfulness sessions, and work-life balance efforts. Mental health awareness initiatives diminish stigma and enhance psychological well-being. Physical fitness challenges promote healthy lifestyle choices and cultivate team spirit via amicable competition.</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Opportunities for community participation allow workers to support social concerns while positively representing the firm. Volunteer programs offer compensated leave for community engagement, fostering personal satisfaction via significant contributions. Environmental programs include employees in sustainability activities, fostering corporate responsibility and tackling global concerns.</w:t>
      </w:r>
    </w:p>
    <w:p w14:paraId="497F8D87"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Membership in a professional group facilitates industry networking and information gain while acknowledging professional status. Opportunities to speak at conferences and business gatherings offer recognition and enhance presenting abilities. Publication assistance for technical papers and research findings recognizes skills and enhances industry understanding.</w:t>
      </w:r>
    </w:p>
    <w:p w14:paraId="3D655573" w14:textId="77777777" w:rsidR="00E55260" w:rsidRPr="009D6524" w:rsidRDefault="00E55260" w:rsidP="00B05613">
      <w:pPr>
        <w:spacing w:after="0" w:line="360" w:lineRule="auto"/>
        <w:ind w:firstLine="567"/>
        <w:jc w:val="center"/>
        <w:rPr>
          <w:rFonts w:ascii="Times New Roman" w:hAnsi="Times New Roman"/>
          <w:b/>
          <w:bCs/>
          <w:sz w:val="28"/>
          <w:szCs w:val="28"/>
          <w:lang w:val="en-US"/>
        </w:rPr>
      </w:pPr>
      <w:r w:rsidRPr="009D6524">
        <w:rPr>
          <w:rFonts w:ascii="Times New Roman" w:hAnsi="Times New Roman"/>
          <w:b/>
          <w:bCs/>
          <w:sz w:val="28"/>
          <w:szCs w:val="28"/>
          <w:lang w:val="en-US"/>
        </w:rPr>
        <w:t xml:space="preserve">Table </w:t>
      </w:r>
      <w:r w:rsidR="00B05613" w:rsidRPr="009D6524">
        <w:rPr>
          <w:rFonts w:ascii="Times New Roman" w:hAnsi="Times New Roman"/>
          <w:b/>
          <w:bCs/>
          <w:sz w:val="28"/>
          <w:szCs w:val="28"/>
          <w:lang w:val="en-US"/>
        </w:rPr>
        <w:t>2.</w:t>
      </w:r>
      <w:r w:rsidR="004A08A6" w:rsidRPr="009D6524">
        <w:rPr>
          <w:rFonts w:ascii="Times New Roman" w:hAnsi="Times New Roman"/>
          <w:b/>
          <w:bCs/>
          <w:sz w:val="28"/>
          <w:szCs w:val="28"/>
          <w:lang w:val="en-US"/>
        </w:rPr>
        <w:t>7</w:t>
      </w:r>
      <w:r w:rsidR="00B05613" w:rsidRPr="009D6524">
        <w:rPr>
          <w:rFonts w:ascii="Times New Roman" w:hAnsi="Times New Roman"/>
          <w:b/>
          <w:bCs/>
          <w:sz w:val="28"/>
          <w:szCs w:val="28"/>
          <w:lang w:val="en-US"/>
        </w:rPr>
        <w:t xml:space="preserve"> -</w:t>
      </w:r>
      <w:r w:rsidRPr="009D6524">
        <w:rPr>
          <w:rFonts w:ascii="Times New Roman" w:hAnsi="Times New Roman"/>
          <w:b/>
          <w:bCs/>
          <w:sz w:val="28"/>
          <w:szCs w:val="28"/>
          <w:lang w:val="en-US"/>
        </w:rPr>
        <w:t xml:space="preserve"> Cultural Engagement and Motivation Metrics</w:t>
      </w:r>
    </w:p>
    <w:tbl>
      <w:tblPr>
        <w:tblStyle w:val="aa"/>
        <w:tblW w:w="0" w:type="auto"/>
        <w:tblLook w:val="04A0" w:firstRow="1" w:lastRow="0" w:firstColumn="1" w:lastColumn="0" w:noHBand="0" w:noVBand="1"/>
      </w:tblPr>
      <w:tblGrid>
        <w:gridCol w:w="2015"/>
        <w:gridCol w:w="2321"/>
        <w:gridCol w:w="1430"/>
        <w:gridCol w:w="1349"/>
        <w:gridCol w:w="2230"/>
      </w:tblGrid>
      <w:tr w:rsidR="00E55260" w:rsidRPr="00E55260" w14:paraId="1E31B366" w14:textId="77777777" w:rsidTr="00E55260">
        <w:tc>
          <w:tcPr>
            <w:tcW w:w="0" w:type="auto"/>
            <w:hideMark/>
          </w:tcPr>
          <w:p w14:paraId="738BFBB5" w14:textId="77777777" w:rsidR="00E55260" w:rsidRPr="00E55260" w:rsidRDefault="00E55260" w:rsidP="00E55260">
            <w:pPr>
              <w:pStyle w:val="ac"/>
              <w:rPr>
                <w:b/>
                <w:bCs/>
              </w:rPr>
            </w:pPr>
            <w:r w:rsidRPr="00E55260">
              <w:rPr>
                <w:b/>
                <w:bCs/>
              </w:rPr>
              <w:t>Cultural Initiative</w:t>
            </w:r>
          </w:p>
        </w:tc>
        <w:tc>
          <w:tcPr>
            <w:tcW w:w="0" w:type="auto"/>
            <w:hideMark/>
          </w:tcPr>
          <w:p w14:paraId="5C445446" w14:textId="77777777" w:rsidR="00E55260" w:rsidRPr="00E55260" w:rsidRDefault="00E55260" w:rsidP="00E55260">
            <w:pPr>
              <w:pStyle w:val="ac"/>
              <w:rPr>
                <w:b/>
                <w:bCs/>
              </w:rPr>
            </w:pPr>
            <w:r w:rsidRPr="00E55260">
              <w:rPr>
                <w:b/>
                <w:bCs/>
              </w:rPr>
              <w:t>Participation Rate (%)</w:t>
            </w:r>
          </w:p>
        </w:tc>
        <w:tc>
          <w:tcPr>
            <w:tcW w:w="0" w:type="auto"/>
            <w:hideMark/>
          </w:tcPr>
          <w:p w14:paraId="4461F5A5" w14:textId="77777777" w:rsidR="00E55260" w:rsidRPr="00E55260" w:rsidRDefault="00E55260" w:rsidP="00E55260">
            <w:pPr>
              <w:pStyle w:val="ac"/>
              <w:rPr>
                <w:b/>
                <w:bCs/>
              </w:rPr>
            </w:pPr>
            <w:r w:rsidRPr="00E55260">
              <w:rPr>
                <w:b/>
                <w:bCs/>
              </w:rPr>
              <w:t>Impact Score</w:t>
            </w:r>
          </w:p>
        </w:tc>
        <w:tc>
          <w:tcPr>
            <w:tcW w:w="0" w:type="auto"/>
            <w:hideMark/>
          </w:tcPr>
          <w:p w14:paraId="7D198A36" w14:textId="77777777" w:rsidR="00E55260" w:rsidRPr="00E55260" w:rsidRDefault="00E55260" w:rsidP="00E55260">
            <w:pPr>
              <w:pStyle w:val="ac"/>
              <w:rPr>
                <w:b/>
                <w:bCs/>
              </w:rPr>
            </w:pPr>
            <w:r w:rsidRPr="00E55260">
              <w:rPr>
                <w:b/>
                <w:bCs/>
              </w:rPr>
              <w:t>Budget ($K)</w:t>
            </w:r>
          </w:p>
        </w:tc>
        <w:tc>
          <w:tcPr>
            <w:tcW w:w="0" w:type="auto"/>
            <w:hideMark/>
          </w:tcPr>
          <w:p w14:paraId="57D84090" w14:textId="77777777" w:rsidR="00E55260" w:rsidRPr="00E55260" w:rsidRDefault="00E55260" w:rsidP="00E55260">
            <w:pPr>
              <w:pStyle w:val="ac"/>
              <w:rPr>
                <w:b/>
                <w:bCs/>
              </w:rPr>
            </w:pPr>
            <w:r w:rsidRPr="00E55260">
              <w:rPr>
                <w:b/>
                <w:bCs/>
              </w:rPr>
              <w:t>Employee Satisfaction</w:t>
            </w:r>
          </w:p>
        </w:tc>
      </w:tr>
      <w:tr w:rsidR="00E55260" w:rsidRPr="00E55260" w14:paraId="3568AC13" w14:textId="77777777" w:rsidTr="00E55260">
        <w:tc>
          <w:tcPr>
            <w:tcW w:w="0" w:type="auto"/>
            <w:hideMark/>
          </w:tcPr>
          <w:p w14:paraId="73BC16C9" w14:textId="77777777" w:rsidR="00E55260" w:rsidRPr="00E55260" w:rsidRDefault="00E55260" w:rsidP="00E55260">
            <w:pPr>
              <w:pStyle w:val="ac"/>
            </w:pPr>
            <w:r w:rsidRPr="00E55260">
              <w:t>Innovation Programs</w:t>
            </w:r>
          </w:p>
        </w:tc>
        <w:tc>
          <w:tcPr>
            <w:tcW w:w="0" w:type="auto"/>
            <w:hideMark/>
          </w:tcPr>
          <w:p w14:paraId="11C308D8" w14:textId="77777777" w:rsidR="00E55260" w:rsidRPr="00E55260" w:rsidRDefault="00E55260" w:rsidP="00E55260">
            <w:pPr>
              <w:pStyle w:val="ac"/>
            </w:pPr>
            <w:r w:rsidRPr="00E55260">
              <w:t>85.4</w:t>
            </w:r>
          </w:p>
        </w:tc>
        <w:tc>
          <w:tcPr>
            <w:tcW w:w="0" w:type="auto"/>
            <w:hideMark/>
          </w:tcPr>
          <w:p w14:paraId="023708A2" w14:textId="77777777" w:rsidR="00E55260" w:rsidRPr="00E55260" w:rsidRDefault="00E55260" w:rsidP="00E55260">
            <w:pPr>
              <w:pStyle w:val="ac"/>
            </w:pPr>
            <w:r w:rsidRPr="00E55260">
              <w:t>4.8</w:t>
            </w:r>
          </w:p>
        </w:tc>
        <w:tc>
          <w:tcPr>
            <w:tcW w:w="0" w:type="auto"/>
            <w:hideMark/>
          </w:tcPr>
          <w:p w14:paraId="1452F13E" w14:textId="77777777" w:rsidR="00E55260" w:rsidRPr="00E55260" w:rsidRDefault="00E55260" w:rsidP="00E55260">
            <w:pPr>
              <w:pStyle w:val="ac"/>
            </w:pPr>
            <w:r w:rsidRPr="00E55260">
              <w:t>850</w:t>
            </w:r>
          </w:p>
        </w:tc>
        <w:tc>
          <w:tcPr>
            <w:tcW w:w="0" w:type="auto"/>
            <w:hideMark/>
          </w:tcPr>
          <w:p w14:paraId="4CFD8874" w14:textId="77777777" w:rsidR="00E55260" w:rsidRPr="00E55260" w:rsidRDefault="00E55260" w:rsidP="00E55260">
            <w:pPr>
              <w:pStyle w:val="ac"/>
            </w:pPr>
            <w:r w:rsidRPr="00E55260">
              <w:t>92%</w:t>
            </w:r>
          </w:p>
        </w:tc>
      </w:tr>
      <w:tr w:rsidR="00E55260" w:rsidRPr="00E55260" w14:paraId="0A71EC50" w14:textId="77777777" w:rsidTr="00E55260">
        <w:tc>
          <w:tcPr>
            <w:tcW w:w="0" w:type="auto"/>
            <w:hideMark/>
          </w:tcPr>
          <w:p w14:paraId="0B9E17E4" w14:textId="77777777" w:rsidR="00E55260" w:rsidRPr="00E55260" w:rsidRDefault="00E55260" w:rsidP="00E55260">
            <w:pPr>
              <w:pStyle w:val="ac"/>
            </w:pPr>
            <w:r w:rsidRPr="00E55260">
              <w:t>Team Building</w:t>
            </w:r>
          </w:p>
        </w:tc>
        <w:tc>
          <w:tcPr>
            <w:tcW w:w="0" w:type="auto"/>
            <w:hideMark/>
          </w:tcPr>
          <w:p w14:paraId="4B074824" w14:textId="77777777" w:rsidR="00E55260" w:rsidRPr="00E55260" w:rsidRDefault="00E55260" w:rsidP="00E55260">
            <w:pPr>
              <w:pStyle w:val="ac"/>
            </w:pPr>
            <w:r w:rsidRPr="00E55260">
              <w:t>92.6</w:t>
            </w:r>
          </w:p>
        </w:tc>
        <w:tc>
          <w:tcPr>
            <w:tcW w:w="0" w:type="auto"/>
            <w:hideMark/>
          </w:tcPr>
          <w:p w14:paraId="71675D66" w14:textId="77777777" w:rsidR="00E55260" w:rsidRPr="00E55260" w:rsidRDefault="00E55260" w:rsidP="00E55260">
            <w:pPr>
              <w:pStyle w:val="ac"/>
            </w:pPr>
            <w:r w:rsidRPr="00E55260">
              <w:t>4.6</w:t>
            </w:r>
          </w:p>
        </w:tc>
        <w:tc>
          <w:tcPr>
            <w:tcW w:w="0" w:type="auto"/>
            <w:hideMark/>
          </w:tcPr>
          <w:p w14:paraId="25770778" w14:textId="77777777" w:rsidR="00E55260" w:rsidRPr="00E55260" w:rsidRDefault="00E55260" w:rsidP="00E55260">
            <w:pPr>
              <w:pStyle w:val="ac"/>
            </w:pPr>
            <w:r w:rsidRPr="00E55260">
              <w:t>620</w:t>
            </w:r>
          </w:p>
        </w:tc>
        <w:tc>
          <w:tcPr>
            <w:tcW w:w="0" w:type="auto"/>
            <w:hideMark/>
          </w:tcPr>
          <w:p w14:paraId="62665258" w14:textId="77777777" w:rsidR="00E55260" w:rsidRPr="00E55260" w:rsidRDefault="00E55260" w:rsidP="00E55260">
            <w:pPr>
              <w:pStyle w:val="ac"/>
            </w:pPr>
            <w:r w:rsidRPr="00E55260">
              <w:t>88%</w:t>
            </w:r>
          </w:p>
        </w:tc>
      </w:tr>
      <w:tr w:rsidR="00E55260" w:rsidRPr="00E55260" w14:paraId="64D0060D" w14:textId="77777777" w:rsidTr="00E55260">
        <w:tc>
          <w:tcPr>
            <w:tcW w:w="0" w:type="auto"/>
            <w:hideMark/>
          </w:tcPr>
          <w:p w14:paraId="4F837395" w14:textId="77777777" w:rsidR="00E55260" w:rsidRPr="00E55260" w:rsidRDefault="00E55260" w:rsidP="00E55260">
            <w:pPr>
              <w:pStyle w:val="ac"/>
            </w:pPr>
            <w:r w:rsidRPr="00E55260">
              <w:t>Knowledge Sharing</w:t>
            </w:r>
          </w:p>
        </w:tc>
        <w:tc>
          <w:tcPr>
            <w:tcW w:w="0" w:type="auto"/>
            <w:hideMark/>
          </w:tcPr>
          <w:p w14:paraId="00F5EFA7" w14:textId="77777777" w:rsidR="00E55260" w:rsidRPr="00E55260" w:rsidRDefault="00E55260" w:rsidP="00E55260">
            <w:pPr>
              <w:pStyle w:val="ac"/>
            </w:pPr>
            <w:r w:rsidRPr="00E55260">
              <w:t>78.5</w:t>
            </w:r>
          </w:p>
        </w:tc>
        <w:tc>
          <w:tcPr>
            <w:tcW w:w="0" w:type="auto"/>
            <w:hideMark/>
          </w:tcPr>
          <w:p w14:paraId="75F788F2" w14:textId="77777777" w:rsidR="00E55260" w:rsidRPr="00E55260" w:rsidRDefault="00E55260" w:rsidP="00E55260">
            <w:pPr>
              <w:pStyle w:val="ac"/>
            </w:pPr>
            <w:r w:rsidRPr="00E55260">
              <w:t>4.5</w:t>
            </w:r>
          </w:p>
        </w:tc>
        <w:tc>
          <w:tcPr>
            <w:tcW w:w="0" w:type="auto"/>
            <w:hideMark/>
          </w:tcPr>
          <w:p w14:paraId="344D9D5C" w14:textId="77777777" w:rsidR="00E55260" w:rsidRPr="00E55260" w:rsidRDefault="00E55260" w:rsidP="00E55260">
            <w:pPr>
              <w:pStyle w:val="ac"/>
            </w:pPr>
            <w:r w:rsidRPr="00E55260">
              <w:t>480</w:t>
            </w:r>
          </w:p>
        </w:tc>
        <w:tc>
          <w:tcPr>
            <w:tcW w:w="0" w:type="auto"/>
            <w:hideMark/>
          </w:tcPr>
          <w:p w14:paraId="209A9197" w14:textId="77777777" w:rsidR="00E55260" w:rsidRPr="00E55260" w:rsidRDefault="00E55260" w:rsidP="00E55260">
            <w:pPr>
              <w:pStyle w:val="ac"/>
            </w:pPr>
            <w:r w:rsidRPr="00E55260">
              <w:t>86%</w:t>
            </w:r>
          </w:p>
        </w:tc>
      </w:tr>
      <w:tr w:rsidR="00E55260" w:rsidRPr="00E55260" w14:paraId="3C7C8347" w14:textId="77777777" w:rsidTr="00E55260">
        <w:tc>
          <w:tcPr>
            <w:tcW w:w="0" w:type="auto"/>
            <w:hideMark/>
          </w:tcPr>
          <w:p w14:paraId="1B850368" w14:textId="77777777" w:rsidR="00E55260" w:rsidRPr="00E55260" w:rsidRDefault="00E55260" w:rsidP="00E55260">
            <w:pPr>
              <w:pStyle w:val="ac"/>
            </w:pPr>
            <w:r w:rsidRPr="00E55260">
              <w:t>Social Activities</w:t>
            </w:r>
          </w:p>
        </w:tc>
        <w:tc>
          <w:tcPr>
            <w:tcW w:w="0" w:type="auto"/>
            <w:hideMark/>
          </w:tcPr>
          <w:p w14:paraId="58E068B9" w14:textId="77777777" w:rsidR="00E55260" w:rsidRPr="00E55260" w:rsidRDefault="00E55260" w:rsidP="00E55260">
            <w:pPr>
              <w:pStyle w:val="ac"/>
            </w:pPr>
            <w:r w:rsidRPr="00E55260">
              <w:t>88.2</w:t>
            </w:r>
          </w:p>
        </w:tc>
        <w:tc>
          <w:tcPr>
            <w:tcW w:w="0" w:type="auto"/>
            <w:hideMark/>
          </w:tcPr>
          <w:p w14:paraId="341E6709" w14:textId="77777777" w:rsidR="00E55260" w:rsidRPr="00E55260" w:rsidRDefault="00E55260" w:rsidP="00E55260">
            <w:pPr>
              <w:pStyle w:val="ac"/>
            </w:pPr>
            <w:r w:rsidRPr="00E55260">
              <w:t>4.7</w:t>
            </w:r>
          </w:p>
        </w:tc>
        <w:tc>
          <w:tcPr>
            <w:tcW w:w="0" w:type="auto"/>
            <w:hideMark/>
          </w:tcPr>
          <w:p w14:paraId="0D639858" w14:textId="77777777" w:rsidR="00E55260" w:rsidRPr="00E55260" w:rsidRDefault="00E55260" w:rsidP="00E55260">
            <w:pPr>
              <w:pStyle w:val="ac"/>
            </w:pPr>
            <w:r w:rsidRPr="00E55260">
              <w:t>380</w:t>
            </w:r>
          </w:p>
        </w:tc>
        <w:tc>
          <w:tcPr>
            <w:tcW w:w="0" w:type="auto"/>
            <w:hideMark/>
          </w:tcPr>
          <w:p w14:paraId="40D813CD" w14:textId="77777777" w:rsidR="00E55260" w:rsidRPr="00E55260" w:rsidRDefault="00E55260" w:rsidP="00E55260">
            <w:pPr>
              <w:pStyle w:val="ac"/>
            </w:pPr>
            <w:r w:rsidRPr="00E55260">
              <w:t>90%</w:t>
            </w:r>
          </w:p>
        </w:tc>
      </w:tr>
      <w:tr w:rsidR="00E55260" w:rsidRPr="00E55260" w14:paraId="6EE3B599" w14:textId="77777777" w:rsidTr="00E55260">
        <w:tc>
          <w:tcPr>
            <w:tcW w:w="0" w:type="auto"/>
            <w:hideMark/>
          </w:tcPr>
          <w:p w14:paraId="0FC5128A" w14:textId="77777777" w:rsidR="00E55260" w:rsidRPr="00E55260" w:rsidRDefault="00E55260" w:rsidP="00E55260">
            <w:pPr>
              <w:pStyle w:val="ac"/>
            </w:pPr>
            <w:r w:rsidRPr="00E55260">
              <w:t>CSR Programs</w:t>
            </w:r>
          </w:p>
        </w:tc>
        <w:tc>
          <w:tcPr>
            <w:tcW w:w="0" w:type="auto"/>
            <w:hideMark/>
          </w:tcPr>
          <w:p w14:paraId="1664E026" w14:textId="77777777" w:rsidR="00E55260" w:rsidRPr="00E55260" w:rsidRDefault="00E55260" w:rsidP="00E55260">
            <w:pPr>
              <w:pStyle w:val="ac"/>
            </w:pPr>
            <w:r w:rsidRPr="00E55260">
              <w:t>72.4</w:t>
            </w:r>
          </w:p>
        </w:tc>
        <w:tc>
          <w:tcPr>
            <w:tcW w:w="0" w:type="auto"/>
            <w:hideMark/>
          </w:tcPr>
          <w:p w14:paraId="36F7C522" w14:textId="77777777" w:rsidR="00E55260" w:rsidRPr="00E55260" w:rsidRDefault="00E55260" w:rsidP="00E55260">
            <w:pPr>
              <w:pStyle w:val="ac"/>
            </w:pPr>
            <w:r w:rsidRPr="00E55260">
              <w:t>4.4</w:t>
            </w:r>
          </w:p>
        </w:tc>
        <w:tc>
          <w:tcPr>
            <w:tcW w:w="0" w:type="auto"/>
            <w:hideMark/>
          </w:tcPr>
          <w:p w14:paraId="5A526D16" w14:textId="77777777" w:rsidR="00E55260" w:rsidRPr="00E55260" w:rsidRDefault="00E55260" w:rsidP="00E55260">
            <w:pPr>
              <w:pStyle w:val="ac"/>
            </w:pPr>
            <w:r w:rsidRPr="00E55260">
              <w:t>420</w:t>
            </w:r>
          </w:p>
        </w:tc>
        <w:tc>
          <w:tcPr>
            <w:tcW w:w="0" w:type="auto"/>
            <w:hideMark/>
          </w:tcPr>
          <w:p w14:paraId="272FC6A0" w14:textId="77777777" w:rsidR="00E55260" w:rsidRPr="00E55260" w:rsidRDefault="00E55260" w:rsidP="00E55260">
            <w:pPr>
              <w:pStyle w:val="ac"/>
            </w:pPr>
            <w:r w:rsidRPr="00E55260">
              <w:t>85%</w:t>
            </w:r>
          </w:p>
        </w:tc>
      </w:tr>
      <w:tr w:rsidR="00E55260" w:rsidRPr="00E55260" w14:paraId="593DA740" w14:textId="77777777" w:rsidTr="00E55260">
        <w:tc>
          <w:tcPr>
            <w:tcW w:w="0" w:type="auto"/>
            <w:hideMark/>
          </w:tcPr>
          <w:p w14:paraId="30BAA7BE" w14:textId="77777777" w:rsidR="00E55260" w:rsidRPr="00E55260" w:rsidRDefault="00E55260" w:rsidP="00E55260">
            <w:pPr>
              <w:pStyle w:val="ac"/>
            </w:pPr>
            <w:r w:rsidRPr="00E55260">
              <w:t>Diversity Events</w:t>
            </w:r>
          </w:p>
        </w:tc>
        <w:tc>
          <w:tcPr>
            <w:tcW w:w="0" w:type="auto"/>
            <w:hideMark/>
          </w:tcPr>
          <w:p w14:paraId="03C1F2ED" w14:textId="77777777" w:rsidR="00E55260" w:rsidRPr="00E55260" w:rsidRDefault="00E55260" w:rsidP="00E55260">
            <w:pPr>
              <w:pStyle w:val="ac"/>
            </w:pPr>
            <w:r w:rsidRPr="00E55260">
              <w:t>82.8</w:t>
            </w:r>
          </w:p>
        </w:tc>
        <w:tc>
          <w:tcPr>
            <w:tcW w:w="0" w:type="auto"/>
            <w:hideMark/>
          </w:tcPr>
          <w:p w14:paraId="42912BD7" w14:textId="77777777" w:rsidR="00E55260" w:rsidRPr="00E55260" w:rsidRDefault="00E55260" w:rsidP="00E55260">
            <w:pPr>
              <w:pStyle w:val="ac"/>
            </w:pPr>
            <w:r w:rsidRPr="00E55260">
              <w:t>4.6</w:t>
            </w:r>
          </w:p>
        </w:tc>
        <w:tc>
          <w:tcPr>
            <w:tcW w:w="0" w:type="auto"/>
            <w:hideMark/>
          </w:tcPr>
          <w:p w14:paraId="564BA45B" w14:textId="77777777" w:rsidR="00E55260" w:rsidRPr="00E55260" w:rsidRDefault="00E55260" w:rsidP="00E55260">
            <w:pPr>
              <w:pStyle w:val="ac"/>
            </w:pPr>
            <w:r w:rsidRPr="00E55260">
              <w:t>350</w:t>
            </w:r>
          </w:p>
        </w:tc>
        <w:tc>
          <w:tcPr>
            <w:tcW w:w="0" w:type="auto"/>
            <w:hideMark/>
          </w:tcPr>
          <w:p w14:paraId="2EED1B50" w14:textId="77777777" w:rsidR="00E55260" w:rsidRPr="00E55260" w:rsidRDefault="00E55260" w:rsidP="00E55260">
            <w:pPr>
              <w:pStyle w:val="ac"/>
            </w:pPr>
            <w:r w:rsidRPr="00E55260">
              <w:t>87%</w:t>
            </w:r>
          </w:p>
        </w:tc>
      </w:tr>
    </w:tbl>
    <w:p w14:paraId="2D461E43"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 xml:space="preserve">Source: </w:t>
      </w:r>
      <w:r w:rsidRPr="009D6524">
        <w:rPr>
          <w:rFonts w:ascii="Times New Roman" w:hAnsi="Times New Roman"/>
          <w:i/>
          <w:iCs/>
          <w:sz w:val="28"/>
          <w:szCs w:val="28"/>
          <w:lang w:val="en-US"/>
        </w:rPr>
        <w:t>composed by the author based on [11,38]</w:t>
      </w:r>
    </w:p>
    <w:p w14:paraId="7603CC46" w14:textId="77777777" w:rsidR="00E55260" w:rsidRPr="009D6524" w:rsidRDefault="00E55260" w:rsidP="002B13D0">
      <w:pPr>
        <w:spacing w:after="0" w:line="360" w:lineRule="auto"/>
        <w:ind w:firstLine="567"/>
        <w:jc w:val="both"/>
        <w:rPr>
          <w:rFonts w:ascii="Times New Roman" w:hAnsi="Times New Roman"/>
          <w:sz w:val="28"/>
          <w:szCs w:val="28"/>
          <w:lang w:val="en-US"/>
        </w:rPr>
      </w:pPr>
    </w:p>
    <w:p w14:paraId="0AC094C4"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Innovation recognition programs acknowledge inventive ideas and technical progress, promoting a culture of ongoing enhancement and issue resolution. Patent recognition programs highlight contributions to intellectual property and promote technical leadership. Support for research publishing enhances academic contributions while preserving a leadership position in the industry.</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Leadership development programs recognize and cultivate prospective organizational leaders via systematic growth experiences and demanding responsibilities. Executive shadowing opportunities offer insight into strategic decision-making and enhance business acumen. Management training programs cultivate vital leadership competencies while equipping prospective organizational leaders.</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The upgrading of the workplace environment prioritizes the creation of exciting and productive settings that facilitate cooperation and innovation. Office design integrates employee feedback to provide comfortable and efficient work environments that enhance productivity. Recreation spaces offer environments for leisure and casual engagement, fostering work-life equilibrium and enhancing workplace contentment.</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Communication channels enhance openness in organizational decision-making and facilitate employee input about corporate direction. Regular town halls facilitate direct engagement with top leadership and promote transparent discourse on organizational issues. Feedback systems guarantee that employee viewpoints influence organizational advancement while sustaining participation in corporate accomplishment.</w:t>
      </w:r>
    </w:p>
    <w:p w14:paraId="1917D615"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Performance feedback techniques offer consistent constructive input that fosters professional development and sustains drive for enhancement. Career counseling services facilitate professional development by matching personal ambitions with organizational prospects. Skill evaluation instruments discern developmental requirements while facilitating focused capacity improvement.</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NetEase Inc. upholds advanced professional development structures that combine vertical progression routes with lateral expansion possibilities across several company sectors. Professional growth trajectories have clearly delineated progression phases, allowing individuals to see future career routes while comprehending the necessary competences and experience levels for promotion. Structured development programs integrate formal training with practical experience, guaranteeing thorough skill enhancement that aligns with company requirements and personal goals.</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Leadership development routes recognize high-potential individuals early in their careers, offering expedited growth chances via demanding assignments and targeted training programs. Rotational programs provide aspiring leaders with exposure to many corporate activities, fostering comprehensive organizational insight and cultivating adaptable management skills. Executive mentoring links offer direction and assistance from seasoned executives, enabling knowledge transfer and the development of leadership abilities.</w:t>
      </w:r>
    </w:p>
    <w:p w14:paraId="427CA3EB"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Technical career paths acknowledge and incentivize the cultivation of profound competence, offering progression prospects for experts without necessitating a shift to managerial positions. Technical fellowship programs recognize outstanding contributors while emphasizing innovation and technical progress. Architecture and principal engineer roles provide senior technical leadership possibilities, facilitating ongoing advancement in specialized fields.</w:t>
      </w:r>
    </w:p>
    <w:p w14:paraId="42A9425E"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Cross-functional project possibilities facilitate skill enhancement outside primary responsibilities, exposing personnel to other business domains while cultivating adaptable competencies. International assignments offer worldwide corporate experience, enhance cultural knowledge, and broaden professional networks. Leadership roles in special projects provide opportunity to showcase managerial capabilities while remaining technically engaged.</w:t>
      </w:r>
    </w:p>
    <w:p w14:paraId="7263DB60"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Educational assistance programs promote ongoing education via tuition reimbursement, financing for professional certifications, and targeted training opportunities. Collaborative programs with premier educational institutions offer access to advanced information while ensuring industrial relevance. Pursuit of an advanced degree is significantly supported, facilitating simultaneous job progression and scholarly success.</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Skill development courses encompass both technical and interpersonal skill needs, ensuring a holistic approach to professional growth. Training in communication skills improves presenting and interpersonal talents, facilitating professional progression within organizational hierarchies. Project management certification programs establish a systematic methodology for managing complicated initiatives.</w:t>
      </w:r>
    </w:p>
    <w:p w14:paraId="7BE3D9CC"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Mentoring programs function bidirectionally, facilitating information exchange between seasoned experts and developing potential. Reverse mentorship programs utilize the digital proficiency of younger workers to foster intergenerational comprehension. Peer mentorship networks enable lateral knowledge transfer and foster collaborative ties among departments.</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Innovation incubator programs offer chances for the development of entrepreneurial skills while preserving an emphasis on corporate innovation. Research opportunities provide in-depth investigation of emerging technologies while promoting industrial progress. Patent development support recognizes intellectual property contributions while enhancing professional repute.</w:t>
      </w:r>
    </w:p>
    <w:p w14:paraId="6F2764E9"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Performance feedback systems provide ongoing growth emphasis via regular coaching dialogues and systematic assessments. Career counseling services offer expert help that aligns personal ambitions with corporate prospects. Development planning tools facilitate a systematic approach to professional advancement while emphasizing the necessary skill enhancement.</w:t>
      </w:r>
    </w:p>
    <w:p w14:paraId="55573DF2"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Networking possibilities via industry conferences and professional associations facilitate the cultivation of external perspectives and the establishment of professional contacts. Participation in technical forums enhances presenting skills and fosters industry awareness. Publishing in professional journals recognizes skills and enhances industry knowledge.</w:t>
      </w:r>
    </w:p>
    <w:p w14:paraId="0EF05E22"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Succession planning techniques delineate essential positions and prospective successors, facilitating the systematic cultivation of future organizational leaders. Leadership assessment centers offer an impartial appraisal of managerial potential and suggest areas for growth. High-potential programs expedite the cultivation of future leaders via targeted training and demanding tasks.</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Knowledge management systems enable the dissemination of expertise across organizational boundaries, hence enhancing collective capabilities. Technical communities of practice facilitate specialized networking and information sharing while prioritizing quality and innovation. Sessions for exchanging best practices facilitate experiential learning and enhance organizational capacity.</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International mobility programs facilitate worldwide professional advancement via organized expatriate postings and international initiatives. Cultural adaptation assistance facilitates a successful adjustment to new contexts while preserving productivity and engagement. Global team leadership possibilities cultivate international management skills and enhance cross-cultural comprehension.</w:t>
      </w:r>
    </w:p>
    <w:p w14:paraId="36580370"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Professional certification programs uphold industry-standard qualifications and facilitate professional progression prospects. Technical certification pathways correspond with industry standards while preserving organizational capacity enhancement. Management certification programs cultivate organized leadership competencies while facilitating professional advancement.</w:t>
      </w:r>
    </w:p>
    <w:p w14:paraId="6988A54B"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Research and development opportunities facilitate technical innovation and cultivate profound knowledge in developing domains. Laboratory leadership positions offer technical management skills while preserving ties to research and development. Publication and patent opportunities recognize scientific contributions and enhance professional prestige.</w:t>
      </w:r>
    </w:p>
    <w:p w14:paraId="3A3A24A2"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NetEase Inc. fosters a unique company culture that profoundly influences employee motivation via shared values, beliefs, and behavioral standards across all organizational tiers. An innovation-driven attitude encourages ongoing experimentation and inventive problem-solving, cultivating innate desire in people to transcend limits and create pioneering solutions. A collaborative environment fosters information exchange and reciprocal assistance, building a robust sense of belonging and incentive for collective accomplishment.</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Corporate principles that prioritize excellence and continual progress inherently enhance performance motivation via peer acknowledgment and professional pride. Open communication strategies provide open information exchange across hierarchical levels, promoting trust and involvement while ensuring alignment with business goals. Regular sharing sessions promote the interchange of ideas and experiences, enhancing collective knowledge and reinforcing cultural connections.</w:t>
      </w:r>
    </w:p>
    <w:p w14:paraId="639C3464"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A team-based organizational structure fosters collaborative accomplishment motivation via shared objectives and collective accountability. Cross-functional collaboration fosters the integration of multiple perspectives and enhances comprehensive problem-solving abilities. Mutual support practices promote altruistic behaviors and the exchange of information, enhancing interpersonal connections while sustaining a focus on production.</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The cultural focus on work-life balance affects motivation by diminishing stress and enhancing job satisfaction. Flexible working alternatives reflect confidence in employee discretion while accommodating personal lifestyle choices. Family-friendly policies recognize the significance of family life while upholding professional obligations through increased involvement.</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A learning-oriented culture fosters motivation by providing ongoing growth opportunities and support for skill improvement. Knowledge-sharing platforms facilitate the interchange of knowledge while acknowledging individual contributions to communal learning. Innovation laboratories offer environments for experimental learning and creative discovery, fostering engagement via intellectual stimulation.</w:t>
      </w:r>
    </w:p>
    <w:p w14:paraId="7A92BC7D"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Recognition strategies integrated into business culture highlight individual and team accomplishments via official and informal avenues. Peer appreciation programs facilitate prompt acknowledgment of commendable activities while reinforcing cultural norms. The public commemoration of accomplishments motivates others and reinforces established performance standards.</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An inclusive workplace fosters varied viewpoints while prioritizing collaborative achievement. Cultural celebration events acknowledge variety and foster comprehension among many origins. Mentoring partnerships reconcile cultural disparities while promoting information exchange and professional growth.</w:t>
      </w:r>
    </w:p>
    <w:p w14:paraId="6A55F148"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Incorporating environmental responsibility into business culture links everyday tasks to wider social effects, hence increasing motivation via significant contributions. Sustainability programs include employees in addressing global challenges while prioritizing local effect. Community participation initiatives facilitate direct engagement with social concerns while enhancing business reputation.</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A technology-driven culture sustains advanced skills and offers a demanding work environment that attracts high-performing people. Consistent exposure to evolving technology sustains interest via ongoing learning opportunities. The emphasis on innovation generates enthusiasm for new opportunities while upholding existing performance benchmarks.</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A customer-centric culture aligns individual contributions with the development of value for end-users, hence improving motivation via a clear understanding of purpose. Consistent dissemination of client feedback ensures attention to service quality while acknowledging favorable outcomes. The sharing of success stories fosters ongoing excellence and reinforces customer-centric habits.</w:t>
      </w:r>
    </w:p>
    <w:p w14:paraId="7E164A51"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promotion of entrepreneurial spirit within corporate culture fosters the development of an ownership attitude while ensuring organizational alignment. Incentives for innovation facilitate the creation of new solutions while effectively managing risk. Failure tolerance promotes experimentation while sustaining a focus on learning via the exchange of experiences.</w:t>
      </w:r>
    </w:p>
    <w:p w14:paraId="382E0C99"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culture of professional development emphasizes ongoing enhancement while facilitating career progression goals. Opportunities for skill development correspond with individual interests and organizational requirements, ensuring a focus on mutual benefit. Leadership development programs enhance future organizational competencies while fostering growth motivation.</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A performance-oriented culture harmonizes an emphasis on accomplishment with a supportive environment, facilitating high performance while preserving employee well-being. Recognition systems validate both effort and results, fostering ongoing involvement while upholding fair expectations. Consistent feedback techniques facilitate ongoing development while emphasizing positive reinforcement.</w:t>
      </w:r>
    </w:p>
    <w:p w14:paraId="59A61722"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Collaborative decision-making approaches include employees in establishing organizational direction while preserving leadership oversight. Town hall gatherings provide direct engagement with top management and enhance comprehension of strategic objectives. Feedback methods facilitate employee input in organizational growth while sustaining participation in corporate success.</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A global mindset integrated into business culture links local operations with worldwide consequences, expanding perspective while preserving local significance. Cross-cultural teamwork fosters comprehension and enhances global business competencies. Access to international opportunities sustains involvement via career growth prospects.</w:t>
      </w:r>
    </w:p>
    <w:p w14:paraId="53D24D1D" w14:textId="77777777" w:rsidR="00E55260" w:rsidRPr="009D6524" w:rsidRDefault="00E55260" w:rsidP="00B05613">
      <w:pPr>
        <w:pStyle w:val="2"/>
        <w:rPr>
          <w:szCs w:val="28"/>
          <w:lang w:val="en-US"/>
        </w:rPr>
      </w:pPr>
      <w:bookmarkStart w:id="8" w:name="_Toc181578770"/>
      <w:r w:rsidRPr="009D6524">
        <w:rPr>
          <w:szCs w:val="28"/>
          <w:lang w:val="en-US"/>
        </w:rPr>
        <w:t>2.3. Evaluation of employee engagement and performance indicators in the motivation system</w:t>
      </w:r>
      <w:bookmarkEnd w:id="8"/>
    </w:p>
    <w:p w14:paraId="45E5429A"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NetEase Inc. performs an extensive investigation of employee satisfaction via advanced measuring tools that integrate quantitative measurements with qualitative feedback mechanisms. Regular pulse surveys offer immediate insights into employee mood across several aspects, including job happiness, work environment, leadership efficacy, and career growth prospects. Advanced analytical tools analyze survey data to discern trends and patterns, allowing preemptive responses to developing issues while preserving good workplace dynamics.</w:t>
      </w:r>
      <w:r w:rsidR="00E55260" w:rsidRPr="009D6524">
        <w:rPr>
          <w:rFonts w:ascii="Times New Roman" w:hAnsi="Times New Roman"/>
          <w:sz w:val="28"/>
          <w:szCs w:val="28"/>
          <w:lang w:val="en-US"/>
        </w:rPr>
        <w:t xml:space="preserve"> </w:t>
      </w:r>
    </w:p>
    <w:p w14:paraId="0738EB76"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Annual engagement surveys thoroughly examine factors influencing workplace happiness, assessing employee alignment with business values and goals. Response rates routinely above 85%, ensuring dependable representation of employee sentiment across various departments and locations. Statistical analysis identifies association patterns between satisfaction levels and other organizational characteristics, facilitating focused development attempts while concentrating on primary satisfaction drivers.</w:t>
      </w:r>
    </w:p>
    <w:p w14:paraId="2DADB55B"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Exit interviews provide critical insights into satisfaction issues that contribute to voluntary departures, allowing systematic enhancement of retention tactics. Analysis of interview data reveals prevalent themes and prospective avenues for organizational improvement, facilitating the creation of focused solutions while preserving a competitive employment value offer. Subsequent studies assess the efficacy of improvement initiatives by measuring changes in retention rates and increases in satisfaction levels.</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An examination of departmental satisfaction indicates discrepancies within organizational divisions, allowing tailored intervention efforts while upholding uniform corporate norms. Cross-functional comparison finds optimal practices from high-performing units, enabling knowledge transfer and fostering organizational learning. Consistent benchmarking to industry standards offers an external viewpoint while preserving competitive standing.</w:t>
      </w:r>
    </w:p>
    <w:p w14:paraId="7C133354"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Measures of work-life balance satisfaction suggest the efficacy of flexible working rules and support programs. Time allocation studies illustrate the disparity between real and intended work patterns, facilitating the optimization of task distribution while upholding productivity requirements. Monitoring stress levels through frequent health evaluations offers early detection of impending burnout, allowing proactive management and preserving employee welfare.</w:t>
      </w:r>
    </w:p>
    <w:p w14:paraId="07A52477"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Monitoring satisfaction with professional progress illustrates the efficacy of career development initiatives and promotion prospects. Participation rates in skill development programs reflect employee involvement with learning opportunities, while assessing program accessibility and relevance. Career progression indicators provide advancement rate trends among various workforce groups, facilitating equality analysis while upholding merit-based promotion processes.</w:t>
      </w:r>
    </w:p>
    <w:p w14:paraId="6574A1F3"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Leadership satisfaction metrics assess managerial efficacy throughout organizational tiers. Manager capacity evaluations ascertain developmental requirements while monitoring progress across time. Metrics of communication efficacy disclose information flow patterns and possible bottlenecks, facilitating process optimization while upholding transparency goals.</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The examination of compensation satisfaction integrates market comparative data with internal equity evaluations, assuring competitive positioning and equitable treatment across positions. Utilization studies of benefits demonstrate program efficacy and value perception, facilitating the optimization of services while ensuring cost efficiency. Total rewards satisfaction indicators offer a thorough assessment of the efficacy of the pay package.</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Measures of team dynamics satisfaction indicate the efficacy of collaboration and the quality of interpersonal relationships. Social network analysis discerns communication patterns and influence networks, allowing focused team-building initiatives while preserving favorable workplace connections. Metrics for conflict resolution efficacy monitor issue resolution trends while emphasizing constructive problem-solving.</w:t>
      </w:r>
    </w:p>
    <w:p w14:paraId="4675D45F"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assessment of physical workplace satisfaction assesses the efficacy of facilities and the elements contributing to environmental comfort. Ergonomic assessment methods guarantee suitable workplace configurations while safeguarding employee health and safety. Facility usage studies enhance space allocation while preserving the efficacy of collaborative work environments.</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Monitoring remote work satisfaction demonstrates the efficacy of virtual collaboration tools and support mechanisms. Measures of technology infrastructure satisfaction reflect system stability and user-friendliness, while facilitating productivity. Metrics for the efficacy of communication tools offer sufficient support for collaboration across distant teams.</w:t>
      </w:r>
    </w:p>
    <w:p w14:paraId="31612C56"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examination of recognition program satisfaction indicates the efficacy of appreciation practices throughout organizational tiers. Participation rates in award programs reflect involvement with recognition efforts and assess their influence on motivation levels. Patterns of peer recognition demonstrate informal behaviors of gratitude while emphasizing positive reinforcement.</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Measures of cultural alignment satisfaction show the efficacy of value communication and application within the company. Diversity and inclusion indicators indicate advancements in fostering a welcoming atmosphere while upholding equality ideals. Engagement rates in corporate social responsibility programs reflect congruence with business principles.</w:t>
      </w:r>
    </w:p>
    <w:p w14:paraId="77EEA153"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Tracking satisfaction in performance management indicates the efficacy of goal-setting and feedback mechanisms. Measures of satisfaction in the review process include perceptions of fairness and a focus on development, all while upholding performance criteria. Metrics of coaching effectiveness illustrate the quality of managerial assistance while keeping a focus on progress.</w:t>
      </w:r>
    </w:p>
    <w:p w14:paraId="18AFF54D"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An examination of innovation support satisfaction demonstrates the efficacy of fostering a creative atmosphere. The utilization rates of the idea generating platform reflect participation in innovation processes and assess the efficacy of implementation. Satisfaction with research and development funding indicates a congruence between resource distribution and innovation goals, while preserving an emphasis on technical leadership.</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NetEase Inc. employs advanced performance assessment tools that integrate many evaluation aspects and feedback methods to thoroughly analyze employee contributions. Quantitative metrics monitor quantitative results such as project completion rates, quality indicators, and productivity measurements, whereas qualitative evaluations examine behavioral abilities and the development of soft skills. Advanced analytics technologies analyze performance data to discern patterns and trends, facilitating data-driven decision-making in personnel management and development planning.</w:t>
      </w:r>
      <w:r w:rsidR="00E55260" w:rsidRPr="009D6524">
        <w:rPr>
          <w:rFonts w:ascii="Times New Roman" w:hAnsi="Times New Roman"/>
          <w:sz w:val="28"/>
          <w:szCs w:val="28"/>
          <w:lang w:val="en-US"/>
        </w:rPr>
        <w:t xml:space="preserve"> </w:t>
      </w:r>
      <w:r w:rsidRPr="009D6524">
        <w:rPr>
          <w:rFonts w:ascii="Times New Roman" w:hAnsi="Times New Roman"/>
          <w:sz w:val="28"/>
          <w:szCs w:val="28"/>
          <w:lang w:val="en-US"/>
        </w:rPr>
        <w:t>Performance evaluation systems employ balanced scorecard methods, integrating financial measurements, customer satisfaction indicators, internal process efficiency measures, and learning and growth objectives. Quarterly performance evaluations provide consistent opportunity for feedback and adjustments while ensuring alignment with annual goals. Tailored assessment criteria represent role-specific need while ensuring consistency with company objectives and principles.</w:t>
      </w:r>
    </w:p>
    <w:p w14:paraId="31624019"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objective-setting process adheres to SMART principles, guaranteeing a clear comprehension of performance goals and facilitating equitable and consistent assessment. Goal cascade systems connect individual objectives to departmental and corporate ambitions, ensuring strategic alignment and facilitating the measurement of significant contributions. Regular progress evaluations facilitate the prompt recognition of support requirements and the modification of goals in response to evolving business circumstances.</w:t>
      </w:r>
    </w:p>
    <w:p w14:paraId="2141D09B"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360-degree feedback systems gather performance information from many stakeholders, including supervisors, peers, subordinates, and internal clients. Structured feedback templates guarantee thorough assessment of performance aspects while preserving uniformity in the evaluation method. Anonymous feedback mechanisms provide candid evaluations while safeguarding contributor anonymity and fostering productive discourse.</w:t>
      </w:r>
    </w:p>
    <w:p w14:paraId="74EC95C2"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Project-based performance measurement evaluates contributions to specific initiatives by assessing milestone completion and the quality of deliverables. The assessment of cross-functional contributions guarantees acknowledgment of teamwork while preserving personal responsibility. Innovation metrics assess contributions to innovative problem-solving and process development, while promoting ongoing increase of operational efficiency.</w:t>
      </w:r>
      <w:r w:rsidR="002F1B5A" w:rsidRPr="009D6524">
        <w:rPr>
          <w:rFonts w:ascii="Times New Roman" w:hAnsi="Times New Roman"/>
          <w:sz w:val="28"/>
          <w:szCs w:val="28"/>
          <w:lang w:val="en-US"/>
        </w:rPr>
        <w:t xml:space="preserve"> </w:t>
      </w:r>
      <w:r w:rsidRPr="009D6524">
        <w:rPr>
          <w:rFonts w:ascii="Times New Roman" w:hAnsi="Times New Roman"/>
          <w:sz w:val="28"/>
          <w:szCs w:val="28"/>
          <w:lang w:val="en-US"/>
        </w:rPr>
        <w:t>Technical competency evaluation frameworks examine the development and application of domain expertise in role-specific circumstances. Skill proficiency assessments monitor advancements in capacity enhancement and pinpoint areas requiring more training or assistance. Tracking certification achievements acknowledges professional development endeavors while emphasizing technical proficiency.</w:t>
      </w:r>
    </w:p>
    <w:p w14:paraId="333A304F"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Leadership capacity evaluation measures managerial effectiveness by analyzing team performance indicators and the advancement of subordinates. Quality indicators of decision-making assess the efficacy of judgment and the capacity for strategic thinking, all while prioritizing commercial benefit. Metrics for change management effectiveness assess the capacity to lead teams through organizational transition while preserving productivity and engagement.</w:t>
      </w:r>
    </w:p>
    <w:p w14:paraId="5A5C11DA"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Customer satisfaction measures correlate individual performance with end-user experience where relevant, emphasizing service quality and value delivery. Internal customer feedback systems assess the efficacy of cross-functional support while fostering a collaborative work environment. Measurements of service level agreement compliance guarantee continual adherence to defined criteria.</w:t>
      </w:r>
      <w:r w:rsidR="002F1B5A" w:rsidRPr="009D6524">
        <w:rPr>
          <w:rFonts w:ascii="Times New Roman" w:hAnsi="Times New Roman"/>
          <w:sz w:val="28"/>
          <w:szCs w:val="28"/>
          <w:lang w:val="en-US"/>
        </w:rPr>
        <w:t xml:space="preserve"> </w:t>
      </w:r>
      <w:r w:rsidRPr="009D6524">
        <w:rPr>
          <w:rFonts w:ascii="Times New Roman" w:hAnsi="Times New Roman"/>
          <w:sz w:val="28"/>
          <w:szCs w:val="28"/>
          <w:lang w:val="en-US"/>
        </w:rPr>
        <w:t>Productivity metrics employ advanced tracking systems to assess production, taking into account quality and complexity aspects. Efficiency indicators assess resource use and contributions to process optimization, emphasizing sustained performance enhancement. Time management effectiveness assessments gauge prioritizing abilities and adherence to deadlines while considering work-life balance.</w:t>
      </w:r>
    </w:p>
    <w:p w14:paraId="1925B928"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Quality assurance metrics assess compliance with standards and the efficacy of error avoidance, all while emphasizing ongoing enhancement. Defect tracking systems assess the efficacy of quality control and highlight areas for systemic enhancement. Compliance reviews of processes guarantee conformity to defined protocols while prioritizing operational excellence.</w:t>
      </w:r>
      <w:r w:rsidR="002F1B5A" w:rsidRPr="009D6524">
        <w:rPr>
          <w:rFonts w:ascii="Times New Roman" w:hAnsi="Times New Roman"/>
          <w:sz w:val="28"/>
          <w:szCs w:val="28"/>
          <w:lang w:val="en-US"/>
        </w:rPr>
        <w:t xml:space="preserve"> </w:t>
      </w:r>
      <w:r w:rsidRPr="009D6524">
        <w:rPr>
          <w:rFonts w:ascii="Times New Roman" w:hAnsi="Times New Roman"/>
          <w:sz w:val="28"/>
          <w:szCs w:val="28"/>
          <w:lang w:val="en-US"/>
        </w:rPr>
        <w:t>Innovation performance measures assess the contribution to corporate progress via the invention and execution of innovative ideas. Patent development monitoring acknowledges intellectual property contributions while prioritizing technical leadership. Effectiveness measurements in research assess the contribution to knowledge progression while sustaining a leadership role in the industry.</w:t>
      </w:r>
    </w:p>
    <w:p w14:paraId="573CE8A8" w14:textId="77777777" w:rsidR="002F1B5A" w:rsidRDefault="002F1B5A" w:rsidP="002F1B5A">
      <w:pPr>
        <w:spacing w:after="0" w:line="360" w:lineRule="auto"/>
        <w:ind w:firstLine="567"/>
        <w:jc w:val="center"/>
        <w:rPr>
          <w:rFonts w:ascii="Times New Roman" w:hAnsi="Times New Roman"/>
          <w:sz w:val="28"/>
          <w:szCs w:val="28"/>
        </w:rPr>
      </w:pPr>
      <w:r>
        <w:rPr>
          <w:noProof/>
          <w:lang w:eastAsia="ru-RU"/>
        </w:rPr>
        <w:drawing>
          <wp:inline distT="0" distB="0" distL="0" distR="0" wp14:anchorId="01020ED0" wp14:editId="46FEF2CA">
            <wp:extent cx="4572000" cy="2743200"/>
            <wp:effectExtent l="0" t="0" r="0" b="0"/>
            <wp:docPr id="828130924" name="Диаграмма 1">
              <a:extLst xmlns:a="http://schemas.openxmlformats.org/drawingml/2006/main">
                <a:ext uri="{FF2B5EF4-FFF2-40B4-BE49-F238E27FC236}">
                  <a16:creationId xmlns:a16="http://schemas.microsoft.com/office/drawing/2014/main" id="{B6A37246-3728-698F-1F56-0EE33FB2A1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56B6468D" w14:textId="77777777" w:rsidR="002F1B5A" w:rsidRPr="009D6524" w:rsidRDefault="00B05613" w:rsidP="002F1B5A">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Fig</w:t>
      </w:r>
      <w:r w:rsidR="002F1B5A" w:rsidRPr="009D6524">
        <w:rPr>
          <w:rFonts w:ascii="Times New Roman" w:hAnsi="Times New Roman"/>
          <w:sz w:val="28"/>
          <w:szCs w:val="28"/>
          <w:lang w:val="en-US"/>
        </w:rPr>
        <w:t xml:space="preserve"> 2.</w:t>
      </w:r>
      <w:r w:rsidRPr="009D6524">
        <w:rPr>
          <w:rFonts w:ascii="Times New Roman" w:hAnsi="Times New Roman"/>
          <w:sz w:val="28"/>
          <w:szCs w:val="28"/>
          <w:lang w:val="en-US"/>
        </w:rPr>
        <w:t>2</w:t>
      </w:r>
      <w:r w:rsidR="002F1B5A" w:rsidRPr="009D6524">
        <w:rPr>
          <w:rFonts w:ascii="Times New Roman" w:hAnsi="Times New Roman"/>
          <w:sz w:val="28"/>
          <w:szCs w:val="28"/>
          <w:lang w:val="en-US"/>
        </w:rPr>
        <w:t xml:space="preserve"> Performance Evaluation Metrics by Department</w:t>
      </w:r>
    </w:p>
    <w:p w14:paraId="29BD810A"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 xml:space="preserve">Source: </w:t>
      </w:r>
      <w:r w:rsidRPr="009D6524">
        <w:rPr>
          <w:rFonts w:ascii="Times New Roman" w:hAnsi="Times New Roman"/>
          <w:i/>
          <w:iCs/>
          <w:sz w:val="28"/>
          <w:szCs w:val="28"/>
          <w:lang w:val="en-US"/>
        </w:rPr>
        <w:t>composed by the author based on [11,38]</w:t>
      </w:r>
    </w:p>
    <w:p w14:paraId="660C3319" w14:textId="77777777" w:rsidR="00B05613" w:rsidRPr="009D6524" w:rsidRDefault="00B05613" w:rsidP="002F1B5A">
      <w:pPr>
        <w:spacing w:after="0" w:line="360" w:lineRule="auto"/>
        <w:ind w:firstLine="567"/>
        <w:jc w:val="both"/>
        <w:rPr>
          <w:rFonts w:ascii="Times New Roman" w:hAnsi="Times New Roman"/>
          <w:sz w:val="28"/>
          <w:szCs w:val="28"/>
          <w:lang w:val="en-US"/>
        </w:rPr>
      </w:pPr>
    </w:p>
    <w:p w14:paraId="7D113772"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Team performance metrics assess collaborative efficacy and contributions to shared goals. Group dynamic evaluations evaluate team cohesiveness and collaborative support behaviors, emphasizing collective success. Metrics for conflict resolution efficacy assess the capacity to sustain productive working relationships while managing interpersonal problems.</w:t>
      </w:r>
      <w:r w:rsidR="002F1B5A" w:rsidRPr="009D6524">
        <w:rPr>
          <w:rFonts w:ascii="Times New Roman" w:hAnsi="Times New Roman"/>
          <w:sz w:val="28"/>
          <w:szCs w:val="28"/>
          <w:lang w:val="en-US"/>
        </w:rPr>
        <w:t xml:space="preserve"> </w:t>
      </w:r>
      <w:r w:rsidRPr="009D6524">
        <w:rPr>
          <w:rFonts w:ascii="Times New Roman" w:hAnsi="Times New Roman"/>
          <w:sz w:val="28"/>
          <w:szCs w:val="28"/>
          <w:lang w:val="en-US"/>
        </w:rPr>
        <w:t>Learning agility assessments evaluate the capacity to learn and implement new information in dynamic corporate environments. Adaptation metrics assess efficacy in addressing new difficulties while upholding performance criteria. Measures of knowledge sharing effectiveness assess contributions to collective learning while prioritizing the enhancement of organizational capabilities.Metrics for communication efficacy assess the capacities of information dissemination and stakeholder management. Presentation skill exams evaluate the capacity to articulate intricate material succinctly while sustaining audience interest. Documentation quality metrics assess the efficacy of written communication while upholding knowledge transfer criteria.</w:t>
      </w:r>
    </w:p>
    <w:p w14:paraId="188909CD"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Tracking professional development progress assesses movement toward career goals while ensuring alignment with corporate requirements. Skill acquisition metrics assess the efficacy of learning programs and pinpoint areas requiring more assistance. Measurements of leadership pipeline development monitor advancement through management tiers while ensuring the efficacy of succession planning.</w:t>
      </w:r>
    </w:p>
    <w:p w14:paraId="5C49BAD6"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NetEase Inc. exhibits intricate trends in staff turnover and retention by an extensive research of workforce stability measures across diverse organizational tiers and divisions. Statistical study indicates an average yearly turnover rate of 8.2% across all staff categories, which is favorable compared to industry standards and supports a robust workforce renewal process. Departmental variation research reveals that technology development units are facing a turnover rate of 10.4%, mostly influenced by competitive market circumstances and many opportunities within the technology industry.</w:t>
      </w:r>
      <w:r w:rsidR="002F1B5A" w:rsidRPr="009D6524">
        <w:rPr>
          <w:rFonts w:ascii="Times New Roman" w:hAnsi="Times New Roman"/>
          <w:sz w:val="28"/>
          <w:szCs w:val="28"/>
          <w:lang w:val="en-US"/>
        </w:rPr>
        <w:t xml:space="preserve"> </w:t>
      </w:r>
      <w:r w:rsidRPr="009D6524">
        <w:rPr>
          <w:rFonts w:ascii="Times New Roman" w:hAnsi="Times New Roman"/>
          <w:sz w:val="28"/>
          <w:szCs w:val="28"/>
          <w:lang w:val="en-US"/>
        </w:rPr>
        <w:t>Retention trends indicate significant organizational commitment among mid-level and senior personnel, with an average duration surpassing 7.3 years for management roles. Entry-level roles exhibit more dynamic turnover patterns, especially within the initial two years of employment, requiring targeted retention tactics for early career professionals. Performance correlation research indicates robust retention rates among high achievers, with 94% sticking with the organization for over three years.</w:t>
      </w:r>
    </w:p>
    <w:p w14:paraId="13919AE2"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Geographical research reveals regional disparities in retention patterns, with urban places exhibiting elevated turnover rates relative to smaller locales. International businesses provide distinct retention problems, especially in swiftly evolving markets characterized by fierce rivalry for talent. The success of cultural adaptation is significantly linked to retention rates of foreign transfers, highlighting the necessity for extensive relocation assistance.</w:t>
      </w:r>
    </w:p>
    <w:p w14:paraId="53EF7C3C"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Analysis of career development indicates a favorable association between internal promotion rates and employee retention, with those granted advancement chances exhibiting an 82% greater possibility of remaining with the business for over five years. Participation in skill development programs has a comparable beneficial effect on retention, especially among technical workers pursuing ongoing learning opportunities. Participants in leadership development programs exhibit significantly elevated retention rates, achieving 91% over three-year intervals.</w:t>
      </w:r>
    </w:p>
    <w:p w14:paraId="257DE31D"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Demographic study reveals distinct retention tendencies among different age groups and professional phases. Generation Z employees exhibit more mobility, typically maintaining shorter tenure durations while pursuing swift professional progression. Mid-career workers exhibit enhanced stability, especially when involved in long-term initiatives or leadership positions. Senior professionals have the highest retention rates, particularly when engaged in mentorship and knowledge transfer initiatives.</w:t>
      </w:r>
    </w:p>
    <w:p w14:paraId="697E96CA"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Exit interview data indicates that the main reasons for leave are possibilities for professional growth, competitive salary, and issues of work-life balance. Pattern analysis detects early warning signs of possible attrition, facilitating proactive retention strategies. Subsequent research involving former workers yields significant insights into post-employment experiences and identifies potential enhancements for retention tactics.</w:t>
      </w:r>
      <w:r w:rsidR="002F1B5A" w:rsidRPr="009D6524">
        <w:rPr>
          <w:rFonts w:ascii="Times New Roman" w:hAnsi="Times New Roman"/>
          <w:sz w:val="28"/>
          <w:szCs w:val="28"/>
          <w:lang w:val="en-US"/>
        </w:rPr>
        <w:t xml:space="preserve"> </w:t>
      </w:r>
      <w:r w:rsidRPr="009D6524">
        <w:rPr>
          <w:rFonts w:ascii="Times New Roman" w:hAnsi="Times New Roman"/>
          <w:sz w:val="28"/>
          <w:szCs w:val="28"/>
          <w:lang w:val="en-US"/>
        </w:rPr>
        <w:t>The industry comparison research indicates that NetEase is strongly positioned against its competitors, with retention rates surpassing industry norms by 12% across the majority of staff categories. Benchmark analyses of technology sector leaders yield strategic insights for the improvement of retention programs. Market data indicates that a robust employer brand impression enhances recruiting efficacy and fosters employee loyalty.</w:t>
      </w:r>
      <w:r w:rsidR="002F1B5A" w:rsidRPr="009D6524">
        <w:rPr>
          <w:rFonts w:ascii="Times New Roman" w:hAnsi="Times New Roman"/>
          <w:sz w:val="28"/>
          <w:szCs w:val="28"/>
          <w:lang w:val="en-US"/>
        </w:rPr>
        <w:t xml:space="preserve"> </w:t>
      </w:r>
      <w:r w:rsidRPr="009D6524">
        <w:rPr>
          <w:rFonts w:ascii="Times New Roman" w:hAnsi="Times New Roman"/>
          <w:sz w:val="28"/>
          <w:szCs w:val="28"/>
          <w:lang w:val="en-US"/>
        </w:rPr>
        <w:t>Retention study particular to departments reveals distinct trends across functional domains. Research and development groups demonstrate robust retention of top technical personnel, while encountering elevated turnover rates among younger developers. The marketing and sales departments exhibit uniform retention trends across various experience levels, owing to well-defined professional advancement trajectories and meritocratic recognition frameworks.</w:t>
      </w:r>
    </w:p>
    <w:p w14:paraId="386BB99F"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An research of compensation impact demonstrates a link between market-competitive remuneration methods and employee retention rates. The efficacy of regular wage reviews positively impacts employee retention, especially when paired with transparent communication regarding promotion prospects. The usage of benefits programs demonstrates a significant association with employee retention, particularly among those with families.</w:t>
      </w:r>
    </w:p>
    <w:p w14:paraId="17BCD45E"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An review of the work environment indicates flexible working options as a crucial determinant for employee retention, especially among younger workforce demographics. The ability to work remotely positively influences employee retention, particularly in positions that permit location freedom. The quality of the office environment exhibits a modest link with employee retention, especially in collaborative positions necessitating frequent physical presence.</w:t>
      </w:r>
    </w:p>
    <w:p w14:paraId="422BD830"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Project assignment patterns indicate a correlation between stimulating job content and retention rates. Employees engaged in strategic initiatives have elevated retention rates, especially when projects correspond with personal development objectives. Access to innovation opportunities demonstrates a robust positive link with retention rates among technical personnel.</w:t>
      </w:r>
      <w:r w:rsidR="002F1B5A" w:rsidRPr="009D6524">
        <w:rPr>
          <w:rFonts w:ascii="Times New Roman" w:hAnsi="Times New Roman"/>
          <w:sz w:val="28"/>
          <w:szCs w:val="28"/>
          <w:lang w:val="en-US"/>
        </w:rPr>
        <w:t xml:space="preserve">  </w:t>
      </w:r>
      <w:r w:rsidRPr="009D6524">
        <w:rPr>
          <w:rFonts w:ascii="Times New Roman" w:hAnsi="Times New Roman"/>
          <w:sz w:val="28"/>
          <w:szCs w:val="28"/>
          <w:lang w:val="en-US"/>
        </w:rPr>
        <w:t>The examination of management effectiveness reveals a substantial influence on team retention rates. Units led by highly rated managers exhibit consistently reduced turnover rates, highlighting the impact of leadership quality on employee retention. The efficacy of communication is closely linked to team stability, especially during moments of organizational upheaval.</w:t>
      </w:r>
      <w:r w:rsidR="002F1B5A" w:rsidRPr="009D6524">
        <w:rPr>
          <w:rFonts w:ascii="Times New Roman" w:hAnsi="Times New Roman"/>
          <w:sz w:val="28"/>
          <w:szCs w:val="28"/>
          <w:lang w:val="en-US"/>
        </w:rPr>
        <w:t xml:space="preserve"> </w:t>
      </w:r>
      <w:r w:rsidRPr="009D6524">
        <w:rPr>
          <w:rFonts w:ascii="Times New Roman" w:hAnsi="Times New Roman"/>
          <w:sz w:val="28"/>
          <w:szCs w:val="28"/>
          <w:lang w:val="en-US"/>
        </w:rPr>
        <w:t>An evaluation of cultural fit demonstrates a significant correlation between value alignment and long-term employee retention. Employees that actively engage in cultural projects have elevated retention rates, especially when involved in community-building activities. The success of diversity and inclusion is positively correlated with retention among various demographic groupings.</w:t>
      </w:r>
    </w:p>
    <w:p w14:paraId="27119290"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Access to learning and development opportunities significantly impacts retention decisions. Support for professional certification significantly enhances the retention of technical personnel, especially when integrated with career advancement prospects. Support for academic pursuits is positively associated with employee retention among those pursuing advanced degrees while employed full-time.</w:t>
      </w:r>
    </w:p>
    <w:p w14:paraId="68307215"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An examination of recognition program efficacy indicates a favorable influence on retention rates, especially when recognition corresponds with individual accomplishment values. Participation in peer recognition demonstrates a robust association with team stability and the strength of the collaborative atmosphere. The celebration of public achievements positively impacts company pride and retention intentions.</w:t>
      </w:r>
    </w:p>
    <w:p w14:paraId="25956C51"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NetEase Inc. employs advanced productivity measuring tools that include several elements of employee and corporate performance metrics. Revenue per employee metrics exhibit steady enhancement, attaining $425,000 yearly, signifying a 15% rise compared to the prior era while upholding quality standards. Variations in departmental productivity indicate that technological development units attain the highest output rates, especially within software development and gaming sectors, where automated measuring tools monitor code generation, bug resolution rates, and feature implementation efficiency.</w:t>
      </w:r>
    </w:p>
    <w:p w14:paraId="70692D59"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Project completion efficiency exhibits robust performance across organizational levels, with 87% of projects concluding within designated deadlines and financial limits. Time-to-market metrics for new product development indicate a 22% enhancement due to optimized procedures and improved cooperation strategies. Quality measurements ensure excellence, with failure rates consistently below 0.8% across all product categories, while adhering to expedited delivery timelines.</w:t>
      </w:r>
      <w:r w:rsidR="002F1B5A" w:rsidRPr="009D6524">
        <w:rPr>
          <w:rFonts w:ascii="Times New Roman" w:hAnsi="Times New Roman"/>
          <w:sz w:val="28"/>
          <w:szCs w:val="28"/>
          <w:lang w:val="en-US"/>
        </w:rPr>
        <w:t xml:space="preserve"> </w:t>
      </w:r>
      <w:r w:rsidRPr="009D6524">
        <w:rPr>
          <w:rFonts w:ascii="Times New Roman" w:hAnsi="Times New Roman"/>
          <w:sz w:val="28"/>
          <w:szCs w:val="28"/>
          <w:lang w:val="en-US"/>
        </w:rPr>
        <w:t>Analysis of resource usage indicates optimal allocation patterns that achieve 92% efficiency in the deployment of human resources across projects and operational operations. The incorporation of artificial intelligence and machine learning for workflow optimization results in a 28% enhancement in process efficiency while upholding stringent accuracy criteria. Automated task management systems offer real-time productivity monitoring and allow proactive resource reallocation in response to shifting priorities.</w:t>
      </w:r>
    </w:p>
    <w:p w14:paraId="0DFDABF1"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evaluation of knowledge worker productivity employs advanced metrics that integrate quantitative production measurements with qualitative value creation indicators. Innovation productivity metrics monitor patent filings, research publications, and the deployment of new features, emphasizing strategic value creation. The assessment of creative production includes peer review processes that guarantee high standards and promote innovative methods.</w:t>
      </w:r>
    </w:p>
    <w:p w14:paraId="57B9F2B9"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Customer service productivity metrics demonstrate a steady enhancement in resolution times and satisfaction ratings despite rising inquiry volumes. First-contact resolution rates attain 78%, indicating proficient training and knowledge management systems. Service quality measures uphold excellence, with customer satisfaction scores average 4.8 out of 5 across all support channels.</w:t>
      </w:r>
    </w:p>
    <w:p w14:paraId="13A18990"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 xml:space="preserve">Sales productivity measures indicate robust improvement in revenue generating efficiency, with average sales per representative rising 18% yearly. Lead conversion rates exhibit enhancement via improved qualifying procedures and targeted strategic approaches. </w:t>
      </w:r>
    </w:p>
    <w:p w14:paraId="3727116F"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Measurements of marketing campaign efficacy reveal an enhancement in return on investment across both digital and conventional media. The productivity of content generation demonstrates considerable improvements via the adoption of automated technologies and optimized approval procedures. Market response indicators indicate increasing engagement rates while preserving cost-efficient communication techniques.</w:t>
      </w:r>
    </w:p>
    <w:p w14:paraId="70D4AB09" w14:textId="77777777" w:rsidR="002F1B5A" w:rsidRPr="009D6524" w:rsidRDefault="002F1B5A" w:rsidP="00B05613">
      <w:pPr>
        <w:spacing w:after="0" w:line="360" w:lineRule="auto"/>
        <w:ind w:firstLine="567"/>
        <w:jc w:val="center"/>
        <w:rPr>
          <w:rFonts w:ascii="Times New Roman" w:hAnsi="Times New Roman"/>
          <w:b/>
          <w:bCs/>
          <w:sz w:val="28"/>
          <w:szCs w:val="28"/>
          <w:lang w:val="en-US"/>
        </w:rPr>
      </w:pPr>
      <w:r w:rsidRPr="009D6524">
        <w:rPr>
          <w:rFonts w:ascii="Times New Roman" w:hAnsi="Times New Roman"/>
          <w:b/>
          <w:bCs/>
          <w:sz w:val="28"/>
          <w:szCs w:val="28"/>
          <w:lang w:val="en-US"/>
        </w:rPr>
        <w:t>Table 2.</w:t>
      </w:r>
      <w:r w:rsidR="004A08A6" w:rsidRPr="009D6524">
        <w:rPr>
          <w:rFonts w:ascii="Times New Roman" w:hAnsi="Times New Roman"/>
          <w:b/>
          <w:bCs/>
          <w:sz w:val="28"/>
          <w:szCs w:val="28"/>
          <w:lang w:val="en-US"/>
        </w:rPr>
        <w:t>8</w:t>
      </w:r>
      <w:r w:rsidR="00B05613" w:rsidRPr="009D6524">
        <w:rPr>
          <w:rFonts w:ascii="Times New Roman" w:hAnsi="Times New Roman"/>
          <w:b/>
          <w:bCs/>
          <w:sz w:val="28"/>
          <w:szCs w:val="28"/>
          <w:lang w:val="en-US"/>
        </w:rPr>
        <w:t xml:space="preserve"> -</w:t>
      </w:r>
      <w:r w:rsidRPr="009D6524">
        <w:rPr>
          <w:rFonts w:ascii="Times New Roman" w:hAnsi="Times New Roman"/>
          <w:b/>
          <w:bCs/>
          <w:sz w:val="28"/>
          <w:szCs w:val="28"/>
          <w:lang w:val="en-US"/>
        </w:rPr>
        <w:t xml:space="preserve"> Productivity and Efficiency Metrics Analysis</w:t>
      </w:r>
    </w:p>
    <w:tbl>
      <w:tblPr>
        <w:tblStyle w:val="aa"/>
        <w:tblW w:w="0" w:type="auto"/>
        <w:tblLook w:val="04A0" w:firstRow="1" w:lastRow="0" w:firstColumn="1" w:lastColumn="0" w:noHBand="0" w:noVBand="1"/>
      </w:tblPr>
      <w:tblGrid>
        <w:gridCol w:w="3041"/>
        <w:gridCol w:w="696"/>
        <w:gridCol w:w="696"/>
        <w:gridCol w:w="696"/>
        <w:gridCol w:w="2001"/>
        <w:gridCol w:w="2215"/>
      </w:tblGrid>
      <w:tr w:rsidR="002F1B5A" w:rsidRPr="002F1B5A" w14:paraId="278429D6" w14:textId="77777777" w:rsidTr="002F1B5A">
        <w:tc>
          <w:tcPr>
            <w:tcW w:w="0" w:type="auto"/>
            <w:hideMark/>
          </w:tcPr>
          <w:p w14:paraId="29B25EB3" w14:textId="77777777" w:rsidR="002F1B5A" w:rsidRPr="002F1B5A" w:rsidRDefault="002F1B5A" w:rsidP="002F1B5A">
            <w:pPr>
              <w:pStyle w:val="ac"/>
              <w:rPr>
                <w:b/>
                <w:bCs/>
              </w:rPr>
            </w:pPr>
            <w:r w:rsidRPr="002F1B5A">
              <w:rPr>
                <w:b/>
                <w:bCs/>
              </w:rPr>
              <w:t>Performance Area</w:t>
            </w:r>
          </w:p>
        </w:tc>
        <w:tc>
          <w:tcPr>
            <w:tcW w:w="0" w:type="auto"/>
            <w:hideMark/>
          </w:tcPr>
          <w:p w14:paraId="3AE7B831" w14:textId="77777777" w:rsidR="002F1B5A" w:rsidRPr="002F1B5A" w:rsidRDefault="002F1B5A" w:rsidP="002F1B5A">
            <w:pPr>
              <w:pStyle w:val="ac"/>
              <w:rPr>
                <w:b/>
                <w:bCs/>
              </w:rPr>
            </w:pPr>
            <w:r w:rsidRPr="002F1B5A">
              <w:rPr>
                <w:b/>
                <w:bCs/>
              </w:rPr>
              <w:t>2021</w:t>
            </w:r>
          </w:p>
        </w:tc>
        <w:tc>
          <w:tcPr>
            <w:tcW w:w="0" w:type="auto"/>
            <w:hideMark/>
          </w:tcPr>
          <w:p w14:paraId="66920E5C" w14:textId="77777777" w:rsidR="002F1B5A" w:rsidRPr="002F1B5A" w:rsidRDefault="002F1B5A" w:rsidP="002F1B5A">
            <w:pPr>
              <w:pStyle w:val="ac"/>
              <w:rPr>
                <w:b/>
                <w:bCs/>
              </w:rPr>
            </w:pPr>
            <w:r w:rsidRPr="002F1B5A">
              <w:rPr>
                <w:b/>
                <w:bCs/>
              </w:rPr>
              <w:t>2022</w:t>
            </w:r>
          </w:p>
        </w:tc>
        <w:tc>
          <w:tcPr>
            <w:tcW w:w="0" w:type="auto"/>
            <w:hideMark/>
          </w:tcPr>
          <w:p w14:paraId="0C3DC21B" w14:textId="77777777" w:rsidR="002F1B5A" w:rsidRPr="002F1B5A" w:rsidRDefault="002F1B5A" w:rsidP="002F1B5A">
            <w:pPr>
              <w:pStyle w:val="ac"/>
              <w:rPr>
                <w:b/>
                <w:bCs/>
              </w:rPr>
            </w:pPr>
            <w:r w:rsidRPr="002F1B5A">
              <w:rPr>
                <w:b/>
                <w:bCs/>
              </w:rPr>
              <w:t>2023</w:t>
            </w:r>
          </w:p>
        </w:tc>
        <w:tc>
          <w:tcPr>
            <w:tcW w:w="0" w:type="auto"/>
            <w:hideMark/>
          </w:tcPr>
          <w:p w14:paraId="384C41C1" w14:textId="77777777" w:rsidR="002F1B5A" w:rsidRPr="002F1B5A" w:rsidRDefault="002F1B5A" w:rsidP="002F1B5A">
            <w:pPr>
              <w:pStyle w:val="ac"/>
              <w:rPr>
                <w:b/>
                <w:bCs/>
              </w:rPr>
            </w:pPr>
            <w:r w:rsidRPr="002F1B5A">
              <w:rPr>
                <w:b/>
                <w:bCs/>
              </w:rPr>
              <w:t>Improvement (%)</w:t>
            </w:r>
          </w:p>
        </w:tc>
        <w:tc>
          <w:tcPr>
            <w:tcW w:w="0" w:type="auto"/>
            <w:hideMark/>
          </w:tcPr>
          <w:p w14:paraId="60834893" w14:textId="77777777" w:rsidR="002F1B5A" w:rsidRPr="002F1B5A" w:rsidRDefault="002F1B5A" w:rsidP="002F1B5A">
            <w:pPr>
              <w:pStyle w:val="ac"/>
              <w:rPr>
                <w:b/>
                <w:bCs/>
              </w:rPr>
            </w:pPr>
            <w:r w:rsidRPr="002F1B5A">
              <w:rPr>
                <w:b/>
                <w:bCs/>
              </w:rPr>
              <w:t>Industry Benchmark</w:t>
            </w:r>
          </w:p>
        </w:tc>
      </w:tr>
      <w:tr w:rsidR="002F1B5A" w:rsidRPr="002F1B5A" w14:paraId="6F41E70A" w14:textId="77777777" w:rsidTr="002F1B5A">
        <w:tc>
          <w:tcPr>
            <w:tcW w:w="0" w:type="auto"/>
            <w:hideMark/>
          </w:tcPr>
          <w:p w14:paraId="1445C8F1" w14:textId="77777777" w:rsidR="002F1B5A" w:rsidRPr="002F1B5A" w:rsidRDefault="002F1B5A" w:rsidP="002F1B5A">
            <w:pPr>
              <w:pStyle w:val="ac"/>
            </w:pPr>
            <w:r w:rsidRPr="002F1B5A">
              <w:t>Revenue per Employee ($K)</w:t>
            </w:r>
          </w:p>
        </w:tc>
        <w:tc>
          <w:tcPr>
            <w:tcW w:w="0" w:type="auto"/>
            <w:hideMark/>
          </w:tcPr>
          <w:p w14:paraId="543A82FE" w14:textId="77777777" w:rsidR="002F1B5A" w:rsidRPr="002F1B5A" w:rsidRDefault="002F1B5A" w:rsidP="002F1B5A">
            <w:pPr>
              <w:pStyle w:val="ac"/>
            </w:pPr>
            <w:r w:rsidRPr="002F1B5A">
              <w:t>385</w:t>
            </w:r>
          </w:p>
        </w:tc>
        <w:tc>
          <w:tcPr>
            <w:tcW w:w="0" w:type="auto"/>
            <w:hideMark/>
          </w:tcPr>
          <w:p w14:paraId="63C02203" w14:textId="77777777" w:rsidR="002F1B5A" w:rsidRPr="002F1B5A" w:rsidRDefault="002F1B5A" w:rsidP="002F1B5A">
            <w:pPr>
              <w:pStyle w:val="ac"/>
            </w:pPr>
            <w:r w:rsidRPr="002F1B5A">
              <w:t>412</w:t>
            </w:r>
          </w:p>
        </w:tc>
        <w:tc>
          <w:tcPr>
            <w:tcW w:w="0" w:type="auto"/>
            <w:hideMark/>
          </w:tcPr>
          <w:p w14:paraId="5CE5C1D4" w14:textId="77777777" w:rsidR="002F1B5A" w:rsidRPr="002F1B5A" w:rsidRDefault="002F1B5A" w:rsidP="002F1B5A">
            <w:pPr>
              <w:pStyle w:val="ac"/>
            </w:pPr>
            <w:r w:rsidRPr="002F1B5A">
              <w:t>445</w:t>
            </w:r>
          </w:p>
        </w:tc>
        <w:tc>
          <w:tcPr>
            <w:tcW w:w="0" w:type="auto"/>
            <w:hideMark/>
          </w:tcPr>
          <w:p w14:paraId="7549BBB4" w14:textId="77777777" w:rsidR="002F1B5A" w:rsidRPr="002F1B5A" w:rsidRDefault="002F1B5A" w:rsidP="002F1B5A">
            <w:pPr>
              <w:pStyle w:val="ac"/>
            </w:pPr>
            <w:r w:rsidRPr="002F1B5A">
              <w:t>15,6</w:t>
            </w:r>
          </w:p>
        </w:tc>
        <w:tc>
          <w:tcPr>
            <w:tcW w:w="0" w:type="auto"/>
            <w:hideMark/>
          </w:tcPr>
          <w:p w14:paraId="28B2D27E" w14:textId="77777777" w:rsidR="002F1B5A" w:rsidRPr="002F1B5A" w:rsidRDefault="002F1B5A" w:rsidP="002F1B5A">
            <w:pPr>
              <w:pStyle w:val="ac"/>
            </w:pPr>
            <w:r w:rsidRPr="002F1B5A">
              <w:t>380</w:t>
            </w:r>
          </w:p>
        </w:tc>
      </w:tr>
      <w:tr w:rsidR="002F1B5A" w:rsidRPr="002F1B5A" w14:paraId="43FFA3E1" w14:textId="77777777" w:rsidTr="002F1B5A">
        <w:tc>
          <w:tcPr>
            <w:tcW w:w="0" w:type="auto"/>
            <w:hideMark/>
          </w:tcPr>
          <w:p w14:paraId="4E495E79" w14:textId="77777777" w:rsidR="002F1B5A" w:rsidRPr="002F1B5A" w:rsidRDefault="002F1B5A" w:rsidP="002F1B5A">
            <w:pPr>
              <w:pStyle w:val="ac"/>
            </w:pPr>
            <w:r w:rsidRPr="002F1B5A">
              <w:t>Project Completion Rate (%)</w:t>
            </w:r>
          </w:p>
        </w:tc>
        <w:tc>
          <w:tcPr>
            <w:tcW w:w="0" w:type="auto"/>
            <w:hideMark/>
          </w:tcPr>
          <w:p w14:paraId="6FBA1AE6" w14:textId="77777777" w:rsidR="002F1B5A" w:rsidRPr="002F1B5A" w:rsidRDefault="002F1B5A" w:rsidP="002F1B5A">
            <w:pPr>
              <w:pStyle w:val="ac"/>
            </w:pPr>
            <w:r w:rsidRPr="002F1B5A">
              <w:t>82,5</w:t>
            </w:r>
          </w:p>
        </w:tc>
        <w:tc>
          <w:tcPr>
            <w:tcW w:w="0" w:type="auto"/>
            <w:hideMark/>
          </w:tcPr>
          <w:p w14:paraId="51A6ECAE" w14:textId="77777777" w:rsidR="002F1B5A" w:rsidRPr="002F1B5A" w:rsidRDefault="002F1B5A" w:rsidP="002F1B5A">
            <w:pPr>
              <w:pStyle w:val="ac"/>
            </w:pPr>
            <w:r w:rsidRPr="002F1B5A">
              <w:t>88,4</w:t>
            </w:r>
          </w:p>
        </w:tc>
        <w:tc>
          <w:tcPr>
            <w:tcW w:w="0" w:type="auto"/>
            <w:hideMark/>
          </w:tcPr>
          <w:p w14:paraId="0BD2A442" w14:textId="77777777" w:rsidR="002F1B5A" w:rsidRPr="002F1B5A" w:rsidRDefault="002F1B5A" w:rsidP="002F1B5A">
            <w:pPr>
              <w:pStyle w:val="ac"/>
            </w:pPr>
            <w:r w:rsidRPr="002F1B5A">
              <w:t>92,8</w:t>
            </w:r>
          </w:p>
        </w:tc>
        <w:tc>
          <w:tcPr>
            <w:tcW w:w="0" w:type="auto"/>
            <w:hideMark/>
          </w:tcPr>
          <w:p w14:paraId="2AF431AC" w14:textId="77777777" w:rsidR="002F1B5A" w:rsidRPr="002F1B5A" w:rsidRDefault="002F1B5A" w:rsidP="002F1B5A">
            <w:pPr>
              <w:pStyle w:val="ac"/>
            </w:pPr>
            <w:r w:rsidRPr="002F1B5A">
              <w:t>12,5</w:t>
            </w:r>
          </w:p>
        </w:tc>
        <w:tc>
          <w:tcPr>
            <w:tcW w:w="0" w:type="auto"/>
            <w:hideMark/>
          </w:tcPr>
          <w:p w14:paraId="75226813" w14:textId="77777777" w:rsidR="002F1B5A" w:rsidRPr="002F1B5A" w:rsidRDefault="002F1B5A" w:rsidP="002F1B5A">
            <w:pPr>
              <w:pStyle w:val="ac"/>
            </w:pPr>
            <w:r w:rsidRPr="002F1B5A">
              <w:t>85,0</w:t>
            </w:r>
          </w:p>
        </w:tc>
      </w:tr>
      <w:tr w:rsidR="002F1B5A" w:rsidRPr="002F1B5A" w14:paraId="0A63B7C7" w14:textId="77777777" w:rsidTr="002F1B5A">
        <w:tc>
          <w:tcPr>
            <w:tcW w:w="0" w:type="auto"/>
            <w:hideMark/>
          </w:tcPr>
          <w:p w14:paraId="413EB5B2" w14:textId="77777777" w:rsidR="002F1B5A" w:rsidRPr="002F1B5A" w:rsidRDefault="002F1B5A" w:rsidP="002F1B5A">
            <w:pPr>
              <w:pStyle w:val="ac"/>
            </w:pPr>
            <w:r w:rsidRPr="002F1B5A">
              <w:t>Innovation Success Rate (%)</w:t>
            </w:r>
          </w:p>
        </w:tc>
        <w:tc>
          <w:tcPr>
            <w:tcW w:w="0" w:type="auto"/>
            <w:hideMark/>
          </w:tcPr>
          <w:p w14:paraId="1DCD4808" w14:textId="77777777" w:rsidR="002F1B5A" w:rsidRPr="002F1B5A" w:rsidRDefault="002F1B5A" w:rsidP="002F1B5A">
            <w:pPr>
              <w:pStyle w:val="ac"/>
            </w:pPr>
            <w:r w:rsidRPr="002F1B5A">
              <w:t>68,4</w:t>
            </w:r>
          </w:p>
        </w:tc>
        <w:tc>
          <w:tcPr>
            <w:tcW w:w="0" w:type="auto"/>
            <w:hideMark/>
          </w:tcPr>
          <w:p w14:paraId="675110A1" w14:textId="77777777" w:rsidR="002F1B5A" w:rsidRPr="002F1B5A" w:rsidRDefault="002F1B5A" w:rsidP="002F1B5A">
            <w:pPr>
              <w:pStyle w:val="ac"/>
            </w:pPr>
            <w:r w:rsidRPr="002F1B5A">
              <w:t>75,2</w:t>
            </w:r>
          </w:p>
        </w:tc>
        <w:tc>
          <w:tcPr>
            <w:tcW w:w="0" w:type="auto"/>
            <w:hideMark/>
          </w:tcPr>
          <w:p w14:paraId="2BF7D365" w14:textId="77777777" w:rsidR="002F1B5A" w:rsidRPr="002F1B5A" w:rsidRDefault="002F1B5A" w:rsidP="002F1B5A">
            <w:pPr>
              <w:pStyle w:val="ac"/>
            </w:pPr>
            <w:r w:rsidRPr="002F1B5A">
              <w:t>82,5</w:t>
            </w:r>
          </w:p>
        </w:tc>
        <w:tc>
          <w:tcPr>
            <w:tcW w:w="0" w:type="auto"/>
            <w:hideMark/>
          </w:tcPr>
          <w:p w14:paraId="5D759A8A" w14:textId="77777777" w:rsidR="002F1B5A" w:rsidRPr="002F1B5A" w:rsidRDefault="002F1B5A" w:rsidP="002F1B5A">
            <w:pPr>
              <w:pStyle w:val="ac"/>
            </w:pPr>
            <w:r w:rsidRPr="002F1B5A">
              <w:t>20,6</w:t>
            </w:r>
          </w:p>
        </w:tc>
        <w:tc>
          <w:tcPr>
            <w:tcW w:w="0" w:type="auto"/>
            <w:hideMark/>
          </w:tcPr>
          <w:p w14:paraId="03B6799A" w14:textId="77777777" w:rsidR="002F1B5A" w:rsidRPr="002F1B5A" w:rsidRDefault="002F1B5A" w:rsidP="002F1B5A">
            <w:pPr>
              <w:pStyle w:val="ac"/>
            </w:pPr>
            <w:r w:rsidRPr="002F1B5A">
              <w:t>70,0</w:t>
            </w:r>
          </w:p>
        </w:tc>
      </w:tr>
      <w:tr w:rsidR="002F1B5A" w:rsidRPr="002F1B5A" w14:paraId="4F781508" w14:textId="77777777" w:rsidTr="002F1B5A">
        <w:tc>
          <w:tcPr>
            <w:tcW w:w="0" w:type="auto"/>
            <w:hideMark/>
          </w:tcPr>
          <w:p w14:paraId="2E8E14ED" w14:textId="77777777" w:rsidR="002F1B5A" w:rsidRPr="002F1B5A" w:rsidRDefault="002F1B5A" w:rsidP="002F1B5A">
            <w:pPr>
              <w:pStyle w:val="ac"/>
            </w:pPr>
            <w:r w:rsidRPr="002F1B5A">
              <w:t>Customer Resolution Time (hrs)</w:t>
            </w:r>
          </w:p>
        </w:tc>
        <w:tc>
          <w:tcPr>
            <w:tcW w:w="0" w:type="auto"/>
            <w:hideMark/>
          </w:tcPr>
          <w:p w14:paraId="1BC59474" w14:textId="77777777" w:rsidR="002F1B5A" w:rsidRPr="002F1B5A" w:rsidRDefault="002F1B5A" w:rsidP="002F1B5A">
            <w:pPr>
              <w:pStyle w:val="ac"/>
            </w:pPr>
            <w:r w:rsidRPr="002F1B5A">
              <w:t>8,5</w:t>
            </w:r>
          </w:p>
        </w:tc>
        <w:tc>
          <w:tcPr>
            <w:tcW w:w="0" w:type="auto"/>
            <w:hideMark/>
          </w:tcPr>
          <w:p w14:paraId="05DCDD24" w14:textId="77777777" w:rsidR="002F1B5A" w:rsidRPr="002F1B5A" w:rsidRDefault="002F1B5A" w:rsidP="002F1B5A">
            <w:pPr>
              <w:pStyle w:val="ac"/>
            </w:pPr>
            <w:r w:rsidRPr="002F1B5A">
              <w:t>6,8</w:t>
            </w:r>
          </w:p>
        </w:tc>
        <w:tc>
          <w:tcPr>
            <w:tcW w:w="0" w:type="auto"/>
            <w:hideMark/>
          </w:tcPr>
          <w:p w14:paraId="051C6DFF" w14:textId="77777777" w:rsidR="002F1B5A" w:rsidRPr="002F1B5A" w:rsidRDefault="002F1B5A" w:rsidP="002F1B5A">
            <w:pPr>
              <w:pStyle w:val="ac"/>
            </w:pPr>
            <w:r w:rsidRPr="002F1B5A">
              <w:t>5,2</w:t>
            </w:r>
          </w:p>
        </w:tc>
        <w:tc>
          <w:tcPr>
            <w:tcW w:w="0" w:type="auto"/>
            <w:hideMark/>
          </w:tcPr>
          <w:p w14:paraId="2EB480CB" w14:textId="77777777" w:rsidR="002F1B5A" w:rsidRPr="002F1B5A" w:rsidRDefault="002F1B5A" w:rsidP="002F1B5A">
            <w:pPr>
              <w:pStyle w:val="ac"/>
            </w:pPr>
            <w:r w:rsidRPr="002F1B5A">
              <w:t>38,8</w:t>
            </w:r>
          </w:p>
        </w:tc>
        <w:tc>
          <w:tcPr>
            <w:tcW w:w="0" w:type="auto"/>
            <w:hideMark/>
          </w:tcPr>
          <w:p w14:paraId="5DBDA537" w14:textId="77777777" w:rsidR="002F1B5A" w:rsidRPr="002F1B5A" w:rsidRDefault="002F1B5A" w:rsidP="002F1B5A">
            <w:pPr>
              <w:pStyle w:val="ac"/>
            </w:pPr>
            <w:r w:rsidRPr="002F1B5A">
              <w:t>7,0</w:t>
            </w:r>
          </w:p>
        </w:tc>
      </w:tr>
      <w:tr w:rsidR="002F1B5A" w:rsidRPr="002F1B5A" w14:paraId="3F7CCF19" w14:textId="77777777" w:rsidTr="002F1B5A">
        <w:tc>
          <w:tcPr>
            <w:tcW w:w="0" w:type="auto"/>
            <w:hideMark/>
          </w:tcPr>
          <w:p w14:paraId="4CCBBCE1" w14:textId="77777777" w:rsidR="002F1B5A" w:rsidRPr="002F1B5A" w:rsidRDefault="002F1B5A" w:rsidP="002F1B5A">
            <w:pPr>
              <w:pStyle w:val="ac"/>
            </w:pPr>
            <w:r w:rsidRPr="002F1B5A">
              <w:t>Code Quality Score</w:t>
            </w:r>
          </w:p>
        </w:tc>
        <w:tc>
          <w:tcPr>
            <w:tcW w:w="0" w:type="auto"/>
            <w:hideMark/>
          </w:tcPr>
          <w:p w14:paraId="3F19EFEF" w14:textId="77777777" w:rsidR="002F1B5A" w:rsidRPr="002F1B5A" w:rsidRDefault="002F1B5A" w:rsidP="002F1B5A">
            <w:pPr>
              <w:pStyle w:val="ac"/>
            </w:pPr>
            <w:r w:rsidRPr="002F1B5A">
              <w:t>8,2</w:t>
            </w:r>
          </w:p>
        </w:tc>
        <w:tc>
          <w:tcPr>
            <w:tcW w:w="0" w:type="auto"/>
            <w:hideMark/>
          </w:tcPr>
          <w:p w14:paraId="611688C0" w14:textId="77777777" w:rsidR="002F1B5A" w:rsidRPr="002F1B5A" w:rsidRDefault="002F1B5A" w:rsidP="002F1B5A">
            <w:pPr>
              <w:pStyle w:val="ac"/>
            </w:pPr>
            <w:r w:rsidRPr="002F1B5A">
              <w:t>8,8</w:t>
            </w:r>
          </w:p>
        </w:tc>
        <w:tc>
          <w:tcPr>
            <w:tcW w:w="0" w:type="auto"/>
            <w:hideMark/>
          </w:tcPr>
          <w:p w14:paraId="3889214A" w14:textId="77777777" w:rsidR="002F1B5A" w:rsidRPr="002F1B5A" w:rsidRDefault="002F1B5A" w:rsidP="002F1B5A">
            <w:pPr>
              <w:pStyle w:val="ac"/>
            </w:pPr>
            <w:r w:rsidRPr="002F1B5A">
              <w:t>9,2</w:t>
            </w:r>
          </w:p>
        </w:tc>
        <w:tc>
          <w:tcPr>
            <w:tcW w:w="0" w:type="auto"/>
            <w:hideMark/>
          </w:tcPr>
          <w:p w14:paraId="7FCEF12A" w14:textId="77777777" w:rsidR="002F1B5A" w:rsidRPr="002F1B5A" w:rsidRDefault="002F1B5A" w:rsidP="002F1B5A">
            <w:pPr>
              <w:pStyle w:val="ac"/>
            </w:pPr>
            <w:r w:rsidRPr="002F1B5A">
              <w:t>12,2</w:t>
            </w:r>
          </w:p>
        </w:tc>
        <w:tc>
          <w:tcPr>
            <w:tcW w:w="0" w:type="auto"/>
            <w:hideMark/>
          </w:tcPr>
          <w:p w14:paraId="4106DDEE" w14:textId="77777777" w:rsidR="002F1B5A" w:rsidRPr="002F1B5A" w:rsidRDefault="002F1B5A" w:rsidP="002F1B5A">
            <w:pPr>
              <w:pStyle w:val="ac"/>
            </w:pPr>
            <w:r w:rsidRPr="002F1B5A">
              <w:t>8,5</w:t>
            </w:r>
          </w:p>
        </w:tc>
      </w:tr>
      <w:tr w:rsidR="002F1B5A" w:rsidRPr="002F1B5A" w14:paraId="177FFDE1" w14:textId="77777777" w:rsidTr="002F1B5A">
        <w:tc>
          <w:tcPr>
            <w:tcW w:w="0" w:type="auto"/>
            <w:hideMark/>
          </w:tcPr>
          <w:p w14:paraId="3221D18B" w14:textId="77777777" w:rsidR="002F1B5A" w:rsidRPr="002F1B5A" w:rsidRDefault="002F1B5A" w:rsidP="002F1B5A">
            <w:pPr>
              <w:pStyle w:val="ac"/>
            </w:pPr>
            <w:r w:rsidRPr="002F1B5A">
              <w:t>Process Automation Level (%)</w:t>
            </w:r>
          </w:p>
        </w:tc>
        <w:tc>
          <w:tcPr>
            <w:tcW w:w="0" w:type="auto"/>
            <w:hideMark/>
          </w:tcPr>
          <w:p w14:paraId="567084B5" w14:textId="77777777" w:rsidR="002F1B5A" w:rsidRPr="002F1B5A" w:rsidRDefault="002F1B5A" w:rsidP="002F1B5A">
            <w:pPr>
              <w:pStyle w:val="ac"/>
            </w:pPr>
            <w:r w:rsidRPr="002F1B5A">
              <w:t>65,4</w:t>
            </w:r>
          </w:p>
        </w:tc>
        <w:tc>
          <w:tcPr>
            <w:tcW w:w="0" w:type="auto"/>
            <w:hideMark/>
          </w:tcPr>
          <w:p w14:paraId="359FEAF9" w14:textId="77777777" w:rsidR="002F1B5A" w:rsidRPr="002F1B5A" w:rsidRDefault="002F1B5A" w:rsidP="002F1B5A">
            <w:pPr>
              <w:pStyle w:val="ac"/>
            </w:pPr>
            <w:r w:rsidRPr="002F1B5A">
              <w:t>72,8</w:t>
            </w:r>
          </w:p>
        </w:tc>
        <w:tc>
          <w:tcPr>
            <w:tcW w:w="0" w:type="auto"/>
            <w:hideMark/>
          </w:tcPr>
          <w:p w14:paraId="5306166B" w14:textId="77777777" w:rsidR="002F1B5A" w:rsidRPr="002F1B5A" w:rsidRDefault="002F1B5A" w:rsidP="002F1B5A">
            <w:pPr>
              <w:pStyle w:val="ac"/>
            </w:pPr>
            <w:r w:rsidRPr="002F1B5A">
              <w:t>82,4</w:t>
            </w:r>
          </w:p>
        </w:tc>
        <w:tc>
          <w:tcPr>
            <w:tcW w:w="0" w:type="auto"/>
            <w:hideMark/>
          </w:tcPr>
          <w:p w14:paraId="2B96D70C" w14:textId="77777777" w:rsidR="002F1B5A" w:rsidRPr="002F1B5A" w:rsidRDefault="002F1B5A" w:rsidP="002F1B5A">
            <w:pPr>
              <w:pStyle w:val="ac"/>
            </w:pPr>
            <w:r w:rsidRPr="002F1B5A">
              <w:t>25,9</w:t>
            </w:r>
          </w:p>
        </w:tc>
        <w:tc>
          <w:tcPr>
            <w:tcW w:w="0" w:type="auto"/>
            <w:hideMark/>
          </w:tcPr>
          <w:p w14:paraId="54C4A879" w14:textId="77777777" w:rsidR="002F1B5A" w:rsidRPr="002F1B5A" w:rsidRDefault="002F1B5A" w:rsidP="002F1B5A">
            <w:pPr>
              <w:pStyle w:val="ac"/>
            </w:pPr>
            <w:r w:rsidRPr="002F1B5A">
              <w:t>70,0</w:t>
            </w:r>
          </w:p>
        </w:tc>
      </w:tr>
      <w:tr w:rsidR="002F1B5A" w:rsidRPr="002F1B5A" w14:paraId="30C61437" w14:textId="77777777" w:rsidTr="002F1B5A">
        <w:tc>
          <w:tcPr>
            <w:tcW w:w="0" w:type="auto"/>
            <w:hideMark/>
          </w:tcPr>
          <w:p w14:paraId="243B6500" w14:textId="77777777" w:rsidR="002F1B5A" w:rsidRPr="002F1B5A" w:rsidRDefault="002F1B5A" w:rsidP="002F1B5A">
            <w:pPr>
              <w:pStyle w:val="ac"/>
            </w:pPr>
            <w:r w:rsidRPr="002F1B5A">
              <w:t>Resource Utilization (%)</w:t>
            </w:r>
          </w:p>
        </w:tc>
        <w:tc>
          <w:tcPr>
            <w:tcW w:w="0" w:type="auto"/>
            <w:hideMark/>
          </w:tcPr>
          <w:p w14:paraId="159E76B0" w14:textId="77777777" w:rsidR="002F1B5A" w:rsidRPr="002F1B5A" w:rsidRDefault="002F1B5A" w:rsidP="002F1B5A">
            <w:pPr>
              <w:pStyle w:val="ac"/>
            </w:pPr>
            <w:r w:rsidRPr="002F1B5A">
              <w:t>78,5</w:t>
            </w:r>
          </w:p>
        </w:tc>
        <w:tc>
          <w:tcPr>
            <w:tcW w:w="0" w:type="auto"/>
            <w:hideMark/>
          </w:tcPr>
          <w:p w14:paraId="7B3BEE90" w14:textId="77777777" w:rsidR="002F1B5A" w:rsidRPr="002F1B5A" w:rsidRDefault="002F1B5A" w:rsidP="002F1B5A">
            <w:pPr>
              <w:pStyle w:val="ac"/>
            </w:pPr>
            <w:r w:rsidRPr="002F1B5A">
              <w:t>84,2</w:t>
            </w:r>
          </w:p>
        </w:tc>
        <w:tc>
          <w:tcPr>
            <w:tcW w:w="0" w:type="auto"/>
            <w:hideMark/>
          </w:tcPr>
          <w:p w14:paraId="453C0618" w14:textId="77777777" w:rsidR="002F1B5A" w:rsidRPr="002F1B5A" w:rsidRDefault="002F1B5A" w:rsidP="002F1B5A">
            <w:pPr>
              <w:pStyle w:val="ac"/>
            </w:pPr>
            <w:r w:rsidRPr="002F1B5A">
              <w:t>89,6</w:t>
            </w:r>
          </w:p>
        </w:tc>
        <w:tc>
          <w:tcPr>
            <w:tcW w:w="0" w:type="auto"/>
            <w:hideMark/>
          </w:tcPr>
          <w:p w14:paraId="2AC2A342" w14:textId="77777777" w:rsidR="002F1B5A" w:rsidRPr="002F1B5A" w:rsidRDefault="002F1B5A" w:rsidP="002F1B5A">
            <w:pPr>
              <w:pStyle w:val="ac"/>
            </w:pPr>
            <w:r w:rsidRPr="002F1B5A">
              <w:t>14,1</w:t>
            </w:r>
          </w:p>
        </w:tc>
        <w:tc>
          <w:tcPr>
            <w:tcW w:w="0" w:type="auto"/>
            <w:hideMark/>
          </w:tcPr>
          <w:p w14:paraId="07FDDAF8" w14:textId="77777777" w:rsidR="002F1B5A" w:rsidRPr="002F1B5A" w:rsidRDefault="002F1B5A" w:rsidP="002F1B5A">
            <w:pPr>
              <w:pStyle w:val="ac"/>
            </w:pPr>
            <w:r w:rsidRPr="002F1B5A">
              <w:t>80,0</w:t>
            </w:r>
          </w:p>
        </w:tc>
      </w:tr>
      <w:tr w:rsidR="002F1B5A" w:rsidRPr="002F1B5A" w14:paraId="53D48C14" w14:textId="77777777" w:rsidTr="002F1B5A">
        <w:tc>
          <w:tcPr>
            <w:tcW w:w="0" w:type="auto"/>
            <w:hideMark/>
          </w:tcPr>
          <w:p w14:paraId="3A025DB2" w14:textId="77777777" w:rsidR="002F1B5A" w:rsidRPr="002F1B5A" w:rsidRDefault="002F1B5A" w:rsidP="002F1B5A">
            <w:pPr>
              <w:pStyle w:val="ac"/>
            </w:pPr>
            <w:r w:rsidRPr="002F1B5A">
              <w:t>Training Effectiveness (%)</w:t>
            </w:r>
          </w:p>
        </w:tc>
        <w:tc>
          <w:tcPr>
            <w:tcW w:w="0" w:type="auto"/>
            <w:hideMark/>
          </w:tcPr>
          <w:p w14:paraId="07D135BB" w14:textId="77777777" w:rsidR="002F1B5A" w:rsidRPr="002F1B5A" w:rsidRDefault="002F1B5A" w:rsidP="002F1B5A">
            <w:pPr>
              <w:pStyle w:val="ac"/>
            </w:pPr>
            <w:r w:rsidRPr="002F1B5A">
              <w:t>82,4</w:t>
            </w:r>
          </w:p>
        </w:tc>
        <w:tc>
          <w:tcPr>
            <w:tcW w:w="0" w:type="auto"/>
            <w:hideMark/>
          </w:tcPr>
          <w:p w14:paraId="00070607" w14:textId="77777777" w:rsidR="002F1B5A" w:rsidRPr="002F1B5A" w:rsidRDefault="002F1B5A" w:rsidP="002F1B5A">
            <w:pPr>
              <w:pStyle w:val="ac"/>
            </w:pPr>
            <w:r w:rsidRPr="002F1B5A">
              <w:t>88,5</w:t>
            </w:r>
          </w:p>
        </w:tc>
        <w:tc>
          <w:tcPr>
            <w:tcW w:w="0" w:type="auto"/>
            <w:hideMark/>
          </w:tcPr>
          <w:p w14:paraId="287EEBC6" w14:textId="77777777" w:rsidR="002F1B5A" w:rsidRPr="002F1B5A" w:rsidRDefault="002F1B5A" w:rsidP="002F1B5A">
            <w:pPr>
              <w:pStyle w:val="ac"/>
            </w:pPr>
            <w:r w:rsidRPr="002F1B5A">
              <w:t>92,4</w:t>
            </w:r>
          </w:p>
        </w:tc>
        <w:tc>
          <w:tcPr>
            <w:tcW w:w="0" w:type="auto"/>
            <w:hideMark/>
          </w:tcPr>
          <w:p w14:paraId="2827CB5F" w14:textId="77777777" w:rsidR="002F1B5A" w:rsidRPr="002F1B5A" w:rsidRDefault="002F1B5A" w:rsidP="002F1B5A">
            <w:pPr>
              <w:pStyle w:val="ac"/>
            </w:pPr>
            <w:r w:rsidRPr="002F1B5A">
              <w:t>12,1</w:t>
            </w:r>
          </w:p>
        </w:tc>
        <w:tc>
          <w:tcPr>
            <w:tcW w:w="0" w:type="auto"/>
            <w:hideMark/>
          </w:tcPr>
          <w:p w14:paraId="19B1C4B8" w14:textId="77777777" w:rsidR="002F1B5A" w:rsidRPr="002F1B5A" w:rsidRDefault="002F1B5A" w:rsidP="002F1B5A">
            <w:pPr>
              <w:pStyle w:val="ac"/>
            </w:pPr>
            <w:r w:rsidRPr="002F1B5A">
              <w:t>85,0</w:t>
            </w:r>
          </w:p>
        </w:tc>
      </w:tr>
    </w:tbl>
    <w:p w14:paraId="1C0EAED0"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 xml:space="preserve">Source: </w:t>
      </w:r>
      <w:r w:rsidRPr="009D6524">
        <w:rPr>
          <w:rFonts w:ascii="Times New Roman" w:hAnsi="Times New Roman"/>
          <w:i/>
          <w:iCs/>
          <w:sz w:val="28"/>
          <w:szCs w:val="28"/>
          <w:lang w:val="en-US"/>
        </w:rPr>
        <w:t>composed by the author based on [11,38]</w:t>
      </w:r>
    </w:p>
    <w:p w14:paraId="7A552957"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Productivity indicators in research and development monitor innovation output using many measures, including patent applications, prototype development velocity, and successful product introductions. Laboratory efficiency metrics indicate optimal equipment usage while upholding safety protocols and quality assurance measures. Success rates in experiments indicate progress due to improved methodology and collaborative strategies.</w:t>
      </w:r>
      <w:r w:rsidR="002F1B5A" w:rsidRPr="009D6524">
        <w:rPr>
          <w:rFonts w:ascii="Times New Roman" w:hAnsi="Times New Roman"/>
          <w:sz w:val="28"/>
          <w:szCs w:val="28"/>
          <w:lang w:val="en-US"/>
        </w:rPr>
        <w:t xml:space="preserve"> </w:t>
      </w:r>
      <w:r w:rsidRPr="009D6524">
        <w:rPr>
          <w:rFonts w:ascii="Times New Roman" w:hAnsi="Times New Roman"/>
          <w:sz w:val="28"/>
          <w:szCs w:val="28"/>
          <w:lang w:val="en-US"/>
        </w:rPr>
        <w:t>Measurements of administrative process efficiency indicate significant improvements via automation and workflow optimization. The speed of document processing demonstrates a 35% enhancement while upholding accuracy criteria. Communication flow indicators indicate improved information exchange efficiency and a decrease in redundancy and duplication.</w:t>
      </w:r>
    </w:p>
    <w:p w14:paraId="301FEF42"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An evaluation of cross-functional cooperation productivity indicates robust performance in joint project execution and resource sharing efficacy. Team productivity measurements indicate steady enhancement due to improved coordination strategies and well-defined roles. The efficiency of project handoff illustrates smooth transitions while upholding quality requirements during delivery procedures.</w:t>
      </w:r>
      <w:r w:rsidR="002F1B5A" w:rsidRPr="009D6524">
        <w:rPr>
          <w:rFonts w:ascii="Times New Roman" w:hAnsi="Times New Roman"/>
          <w:sz w:val="28"/>
          <w:szCs w:val="28"/>
          <w:lang w:val="en-US"/>
        </w:rPr>
        <w:t xml:space="preserve"> </w:t>
      </w:r>
      <w:r w:rsidRPr="009D6524">
        <w:rPr>
          <w:rFonts w:ascii="Times New Roman" w:hAnsi="Times New Roman"/>
          <w:sz w:val="28"/>
          <w:szCs w:val="28"/>
          <w:lang w:val="en-US"/>
        </w:rPr>
        <w:t>Measurements of training efficacy demonstrate a significant return on investment due to enhanced employee performance following training interventions. Skill acquisition rates demonstrate an increase due to improved learning techniques and individualized development strategies. Knowledge retention indicators indicate a sustained effect while emphasizing practical application.</w:t>
      </w:r>
    </w:p>
    <w:p w14:paraId="542A8C2B"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Quality assurance productivity demonstrates improved efficiency in testing and validation procedures while upholding stringent requirements. Defect discovery rates improve with the use of automated testing methods and refined review processes. Resolution speed indicators indicate a rapid reaction to detected issues while ensuring comprehensive problem-solving strategies.</w:t>
      </w:r>
      <w:r w:rsidR="002F1B5A" w:rsidRPr="009D6524">
        <w:rPr>
          <w:rFonts w:ascii="Times New Roman" w:hAnsi="Times New Roman"/>
          <w:sz w:val="28"/>
          <w:szCs w:val="28"/>
          <w:lang w:val="en-US"/>
        </w:rPr>
        <w:t xml:space="preserve"> </w:t>
      </w:r>
      <w:r w:rsidRPr="009D6524">
        <w:rPr>
          <w:rFonts w:ascii="Times New Roman" w:hAnsi="Times New Roman"/>
          <w:sz w:val="28"/>
          <w:szCs w:val="28"/>
          <w:lang w:val="en-US"/>
        </w:rPr>
        <w:t>Infrastructure usage measurements indicate the efficient allocation of technological resources throughout organizational processes. System availability achieves 99.99% uptime via efficient maintenance scheduling and redundancy management. Resource scaling efficiency exhibits a fast adaptation to fluctuating demand patterns while ensuring cost-effectiveness.</w:t>
      </w:r>
      <w:r w:rsidR="002F1B5A" w:rsidRPr="009D6524">
        <w:rPr>
          <w:rFonts w:ascii="Times New Roman" w:hAnsi="Times New Roman"/>
          <w:sz w:val="28"/>
          <w:szCs w:val="28"/>
          <w:lang w:val="en-US"/>
        </w:rPr>
        <w:t xml:space="preserve"> </w:t>
      </w:r>
      <w:r w:rsidRPr="009D6524">
        <w:rPr>
          <w:rFonts w:ascii="Times New Roman" w:hAnsi="Times New Roman"/>
          <w:sz w:val="28"/>
          <w:szCs w:val="28"/>
          <w:lang w:val="en-US"/>
        </w:rPr>
        <w:t>Measurements of data processing productivity reveal significant enhancements in throughput while upholding accuracy and security criteria. The efficiency of analytics processing improves with the use of new tools and processes. Reporting automation yields substantial time efficiencies while ensuring thorough coverage and precision.</w:t>
      </w:r>
    </w:p>
    <w:p w14:paraId="7F503B9D"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An evaluation of meeting productivity indicates increased efficiency due to improved preparation and facilitation methods. The velocity of decision-making has enhanced while preserving comprehensive analysis and stakeholder engagement. The completion rates of follow-up actions indicate a robust emphasis on execution and adherence to accountability criteria.</w:t>
      </w:r>
    </w:p>
    <w:p w14:paraId="440BE8C0" w14:textId="77777777" w:rsidR="002B13D0" w:rsidRPr="009D6524" w:rsidRDefault="002B13D0" w:rsidP="002B13D0">
      <w:pPr>
        <w:spacing w:after="0" w:line="360" w:lineRule="auto"/>
        <w:ind w:firstLine="567"/>
        <w:jc w:val="both"/>
        <w:rPr>
          <w:rFonts w:ascii="Times New Roman" w:hAnsi="Times New Roman"/>
          <w:sz w:val="28"/>
          <w:szCs w:val="28"/>
          <w:lang w:val="en-US"/>
        </w:rPr>
      </w:pPr>
    </w:p>
    <w:p w14:paraId="17ECEB30" w14:textId="77777777" w:rsidR="002B13D0" w:rsidRDefault="002B13D0" w:rsidP="002B13D0">
      <w:pPr>
        <w:spacing w:after="0" w:line="360" w:lineRule="auto"/>
        <w:ind w:firstLine="567"/>
        <w:jc w:val="both"/>
        <w:rPr>
          <w:rFonts w:ascii="Times New Roman" w:hAnsi="Times New Roman"/>
          <w:sz w:val="28"/>
          <w:szCs w:val="28"/>
          <w:lang w:val="en-US"/>
        </w:rPr>
      </w:pPr>
    </w:p>
    <w:p w14:paraId="77075751" w14:textId="77777777" w:rsidR="002C69CC" w:rsidRDefault="002C69CC" w:rsidP="002B13D0">
      <w:pPr>
        <w:spacing w:after="0" w:line="360" w:lineRule="auto"/>
        <w:ind w:firstLine="567"/>
        <w:jc w:val="both"/>
        <w:rPr>
          <w:rFonts w:ascii="Times New Roman" w:hAnsi="Times New Roman"/>
          <w:sz w:val="28"/>
          <w:szCs w:val="28"/>
          <w:lang w:val="en-US"/>
        </w:rPr>
      </w:pPr>
    </w:p>
    <w:p w14:paraId="6FADB82F" w14:textId="77777777" w:rsidR="002C69CC" w:rsidRDefault="002C69CC" w:rsidP="002B13D0">
      <w:pPr>
        <w:spacing w:after="0" w:line="360" w:lineRule="auto"/>
        <w:ind w:firstLine="567"/>
        <w:jc w:val="both"/>
        <w:rPr>
          <w:rFonts w:ascii="Times New Roman" w:hAnsi="Times New Roman"/>
          <w:sz w:val="28"/>
          <w:szCs w:val="28"/>
          <w:lang w:val="en-US"/>
        </w:rPr>
      </w:pPr>
    </w:p>
    <w:p w14:paraId="767FC35B" w14:textId="77777777" w:rsidR="002C69CC" w:rsidRDefault="002C69CC" w:rsidP="002B13D0">
      <w:pPr>
        <w:spacing w:after="0" w:line="360" w:lineRule="auto"/>
        <w:ind w:firstLine="567"/>
        <w:jc w:val="both"/>
        <w:rPr>
          <w:rFonts w:ascii="Times New Roman" w:hAnsi="Times New Roman"/>
          <w:sz w:val="28"/>
          <w:szCs w:val="28"/>
          <w:lang w:val="en-US"/>
        </w:rPr>
      </w:pPr>
    </w:p>
    <w:p w14:paraId="1E7663A3" w14:textId="77777777" w:rsidR="002C69CC" w:rsidRDefault="002C69CC" w:rsidP="002B13D0">
      <w:pPr>
        <w:spacing w:after="0" w:line="360" w:lineRule="auto"/>
        <w:ind w:firstLine="567"/>
        <w:jc w:val="both"/>
        <w:rPr>
          <w:rFonts w:ascii="Times New Roman" w:hAnsi="Times New Roman"/>
          <w:sz w:val="28"/>
          <w:szCs w:val="28"/>
          <w:lang w:val="en-US"/>
        </w:rPr>
      </w:pPr>
    </w:p>
    <w:p w14:paraId="3ED91525" w14:textId="77777777" w:rsidR="002C69CC" w:rsidRDefault="002C69CC" w:rsidP="002B13D0">
      <w:pPr>
        <w:spacing w:after="0" w:line="360" w:lineRule="auto"/>
        <w:ind w:firstLine="567"/>
        <w:jc w:val="both"/>
        <w:rPr>
          <w:rFonts w:ascii="Times New Roman" w:hAnsi="Times New Roman"/>
          <w:sz w:val="28"/>
          <w:szCs w:val="28"/>
          <w:lang w:val="en-US"/>
        </w:rPr>
      </w:pPr>
    </w:p>
    <w:p w14:paraId="290CF75F" w14:textId="77777777" w:rsidR="002C69CC" w:rsidRDefault="002C69CC" w:rsidP="002B13D0">
      <w:pPr>
        <w:spacing w:after="0" w:line="360" w:lineRule="auto"/>
        <w:ind w:firstLine="567"/>
        <w:jc w:val="both"/>
        <w:rPr>
          <w:rFonts w:ascii="Times New Roman" w:hAnsi="Times New Roman"/>
          <w:sz w:val="28"/>
          <w:szCs w:val="28"/>
          <w:lang w:val="en-US"/>
        </w:rPr>
      </w:pPr>
    </w:p>
    <w:p w14:paraId="717AC390" w14:textId="77777777" w:rsidR="002C69CC" w:rsidRDefault="002C69CC" w:rsidP="002B13D0">
      <w:pPr>
        <w:spacing w:after="0" w:line="360" w:lineRule="auto"/>
        <w:ind w:firstLine="567"/>
        <w:jc w:val="both"/>
        <w:rPr>
          <w:rFonts w:ascii="Times New Roman" w:hAnsi="Times New Roman"/>
          <w:sz w:val="28"/>
          <w:szCs w:val="28"/>
          <w:lang w:val="en-US"/>
        </w:rPr>
      </w:pPr>
    </w:p>
    <w:p w14:paraId="0DAD532B" w14:textId="77777777" w:rsidR="002C69CC" w:rsidRDefault="002C69CC" w:rsidP="002B13D0">
      <w:pPr>
        <w:spacing w:after="0" w:line="360" w:lineRule="auto"/>
        <w:ind w:firstLine="567"/>
        <w:jc w:val="both"/>
        <w:rPr>
          <w:rFonts w:ascii="Times New Roman" w:hAnsi="Times New Roman"/>
          <w:sz w:val="28"/>
          <w:szCs w:val="28"/>
          <w:lang w:val="en-US"/>
        </w:rPr>
      </w:pPr>
    </w:p>
    <w:p w14:paraId="4D5C42CE" w14:textId="77777777" w:rsidR="002C69CC" w:rsidRDefault="002C69CC" w:rsidP="002B13D0">
      <w:pPr>
        <w:spacing w:after="0" w:line="360" w:lineRule="auto"/>
        <w:ind w:firstLine="567"/>
        <w:jc w:val="both"/>
        <w:rPr>
          <w:rFonts w:ascii="Times New Roman" w:hAnsi="Times New Roman"/>
          <w:sz w:val="28"/>
          <w:szCs w:val="28"/>
          <w:lang w:val="en-US"/>
        </w:rPr>
      </w:pPr>
    </w:p>
    <w:p w14:paraId="677BBCCA" w14:textId="77777777" w:rsidR="002C69CC" w:rsidRPr="009D6524" w:rsidRDefault="002C69CC" w:rsidP="002B13D0">
      <w:pPr>
        <w:spacing w:after="0" w:line="360" w:lineRule="auto"/>
        <w:ind w:firstLine="567"/>
        <w:jc w:val="both"/>
        <w:rPr>
          <w:rFonts w:ascii="Times New Roman" w:hAnsi="Times New Roman"/>
          <w:sz w:val="28"/>
          <w:szCs w:val="28"/>
          <w:lang w:val="en-US"/>
        </w:rPr>
      </w:pPr>
    </w:p>
    <w:p w14:paraId="11067710" w14:textId="77777777" w:rsidR="002B13D0" w:rsidRPr="009D6524" w:rsidRDefault="002B13D0" w:rsidP="002B13D0">
      <w:pPr>
        <w:spacing w:after="0" w:line="360" w:lineRule="auto"/>
        <w:ind w:firstLine="567"/>
        <w:jc w:val="both"/>
        <w:rPr>
          <w:rFonts w:ascii="Times New Roman" w:hAnsi="Times New Roman"/>
          <w:sz w:val="28"/>
          <w:szCs w:val="28"/>
          <w:lang w:val="en-US"/>
        </w:rPr>
      </w:pPr>
    </w:p>
    <w:p w14:paraId="401266F2" w14:textId="77777777" w:rsidR="002371C4" w:rsidRDefault="00B05613" w:rsidP="002371C4">
      <w:pPr>
        <w:pStyle w:val="1"/>
        <w:spacing w:before="0" w:after="0" w:line="360" w:lineRule="auto"/>
        <w:rPr>
          <w:lang w:val="en-US"/>
        </w:rPr>
      </w:pPr>
      <w:bookmarkStart w:id="9" w:name="_Toc181578771"/>
      <w:r w:rsidRPr="00B05613">
        <w:rPr>
          <w:lang w:val="en-US"/>
        </w:rPr>
        <w:t xml:space="preserve">CHAPTER 3. </w:t>
      </w:r>
    </w:p>
    <w:p w14:paraId="1D042C5B" w14:textId="77777777" w:rsidR="002371C4" w:rsidRDefault="00B05613" w:rsidP="002371C4">
      <w:pPr>
        <w:pStyle w:val="1"/>
        <w:spacing w:before="0" w:after="0" w:line="360" w:lineRule="auto"/>
        <w:rPr>
          <w:lang w:val="en-US"/>
        </w:rPr>
      </w:pPr>
      <w:r w:rsidRPr="00B05613">
        <w:rPr>
          <w:lang w:val="en-US"/>
        </w:rPr>
        <w:t>DEVELOPMENT OF RECOMMENDATIONS FOR IMPROVING THE MOTIVATION MANAGEMENT SYSTEM AT NETEASE INC</w:t>
      </w:r>
      <w:bookmarkEnd w:id="9"/>
    </w:p>
    <w:p w14:paraId="44265BC0" w14:textId="77777777" w:rsidR="00B05613" w:rsidRDefault="00B05613" w:rsidP="002371C4">
      <w:pPr>
        <w:pStyle w:val="1"/>
        <w:spacing w:before="0" w:after="0" w:line="360" w:lineRule="auto"/>
        <w:rPr>
          <w:lang w:val="uk-UA"/>
        </w:rPr>
      </w:pPr>
      <w:r w:rsidRPr="00B05613">
        <w:rPr>
          <w:lang w:val="en-US"/>
        </w:rPr>
        <w:t xml:space="preserve"> </w:t>
      </w:r>
    </w:p>
    <w:p w14:paraId="0E9AB38A" w14:textId="77777777" w:rsidR="00B05613" w:rsidRDefault="00B05613" w:rsidP="002371C4">
      <w:pPr>
        <w:pStyle w:val="2"/>
        <w:spacing w:before="0" w:line="360" w:lineRule="auto"/>
        <w:rPr>
          <w:szCs w:val="28"/>
          <w:lang w:val="uk-UA"/>
        </w:rPr>
      </w:pPr>
      <w:bookmarkStart w:id="10" w:name="_Toc181578772"/>
      <w:r w:rsidRPr="00B05613">
        <w:rPr>
          <w:szCs w:val="28"/>
          <w:lang w:val="en-US"/>
        </w:rPr>
        <w:t>3.1. Formation of an integrated motivation strategy</w:t>
      </w:r>
      <w:bookmarkEnd w:id="10"/>
    </w:p>
    <w:p w14:paraId="5FE65FFD"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objectives of the strategic incentive system of NetEase Inc. need thorough alignment with corporate goals while accommodating varied employee demands across different operational tiers. The long-term motivation approach emphasizes the establishment of sustainable involvement through a balanced integration of financial incentives, professional growth opportunities, and significant work experiences. Core objectives include attracting and retaining premier talent, cultivating an innovative culture, and sustaining a competitive market position.</w:t>
      </w:r>
    </w:p>
    <w:p w14:paraId="23FD6938"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primary purpose of the incentive system is to promote employee performance by establishing clearly defined reward systems associated with quantifiable results. Strategic alignment guarantees that motivational programs bolster company objectives while preserving chances for individual development. Performance-based objectives integrate quantitative measures and qualitative assessments, allowing a thorough review of employee contributions across several dimensions.</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Financial motivation objectives prioritize sustaining market-competitive remuneration while guaranteeing internal equality and equitable reward allocation. The compensation approach seeks to establish a clear link between exceptional performance and financial rewards, integrating both short-term incentives and long-term value development prospects. The aims of the bonus system are to acknowledge outstanding efforts while preserving a sustainable cost structure.</w:t>
      </w:r>
    </w:p>
    <w:p w14:paraId="4BBA49EE"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Professional development goals prioritize ongoing education and career progression opportunities that correspond with organizational competency needs. Skill development objectives encompass the growth of technical skills and the cultivation of leadership abilities, therefore assuring a robust talent stream. Career development objectives emphasize the establishment of explicit progression routes while upholding merit-based promotion methods.</w:t>
      </w:r>
    </w:p>
    <w:p w14:paraId="44B31F54"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Objectives centered on innovation seek to cultivate creative thinking and problem-solving skills at all tiers of the company. Research and development objectives encompass technical enhancement and process optimization activities, sustaining competitive advantage via ongoing innovation. The aims of knowledge sharing highlight collaborative learning and the transmission of expertise across organizational boundaries.</w:t>
      </w:r>
      <w:r w:rsidR="00D150FC" w:rsidRPr="009D6524">
        <w:rPr>
          <w:rFonts w:ascii="Times New Roman" w:hAnsi="Times New Roman"/>
          <w:sz w:val="28"/>
          <w:szCs w:val="28"/>
          <w:lang w:val="en-US"/>
        </w:rPr>
        <w:t xml:space="preserve"> </w:t>
      </w:r>
      <w:r w:rsidRPr="009D6524">
        <w:rPr>
          <w:rFonts w:ascii="Times New Roman" w:hAnsi="Times New Roman"/>
          <w:sz w:val="28"/>
          <w:szCs w:val="28"/>
          <w:lang w:val="en-US"/>
        </w:rPr>
        <w:t>Employee engagement objectives aim to cultivate significant work experiences while preserving a robust business culture. Workplace satisfaction objectives encompass the optimization of the physical environment and the promotion of virtual communication, guaranteeing effective working circumstances across all operational modalities. Cultural alignment aims emphasize the reinforcement of common values while fostering an inclusive atmosphere.</w:t>
      </w:r>
    </w:p>
    <w:p w14:paraId="26C5BAA0"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aims of the recognition system focus on acknowledging both individual and team accomplishments through various channels. Appreciation mechanisms seek to reinforce desired behaviors and sustain motivation via prompt feedback. Public recognition objectives encompass the celebration of outstanding efforts while fostering excellence within the company.</w:t>
      </w:r>
      <w:r w:rsidR="00D150FC" w:rsidRPr="009D6524">
        <w:rPr>
          <w:rFonts w:ascii="Times New Roman" w:hAnsi="Times New Roman"/>
          <w:sz w:val="28"/>
          <w:szCs w:val="28"/>
          <w:lang w:val="en-US"/>
        </w:rPr>
        <w:t xml:space="preserve"> </w:t>
      </w:r>
      <w:r w:rsidRPr="009D6524">
        <w:rPr>
          <w:rFonts w:ascii="Times New Roman" w:hAnsi="Times New Roman"/>
          <w:sz w:val="28"/>
          <w:szCs w:val="28"/>
          <w:lang w:val="en-US"/>
        </w:rPr>
        <w:t>Work-life balance objectives aim to provide a sustainable performance environment while preserving employee well-being. Flexibility objectives encompass many work arrangement alternatives while maintaining operational efficacy. Health and wellness goals prioritize support for both physical and emotional wellbeing through comprehensive initiatives.</w:t>
      </w:r>
      <w:r w:rsidR="00D150FC" w:rsidRPr="009D6524">
        <w:rPr>
          <w:rFonts w:ascii="Times New Roman" w:hAnsi="Times New Roman"/>
          <w:sz w:val="28"/>
          <w:szCs w:val="28"/>
          <w:lang w:val="en-US"/>
        </w:rPr>
        <w:t xml:space="preserve"> </w:t>
      </w:r>
      <w:r w:rsidRPr="009D6524">
        <w:rPr>
          <w:rFonts w:ascii="Times New Roman" w:hAnsi="Times New Roman"/>
          <w:sz w:val="28"/>
          <w:szCs w:val="28"/>
          <w:lang w:val="en-US"/>
        </w:rPr>
        <w:t>Leadership development objectives aim to cultivate robust management competencies throughout the organizational hierarchy. Management training objectives encompass both theoretical understanding and the cultivation of actual experience, so assuring comprehensive leadership competencies. The aims of succession planning concentrate on identifying and cultivating future leaders while ensuring organizational stability.</w:t>
      </w:r>
      <w:r w:rsidR="00D150FC" w:rsidRPr="009D6524">
        <w:rPr>
          <w:rFonts w:ascii="Times New Roman" w:hAnsi="Times New Roman"/>
          <w:sz w:val="28"/>
          <w:szCs w:val="28"/>
          <w:lang w:val="en-US"/>
        </w:rPr>
        <w:t xml:space="preserve"> </w:t>
      </w:r>
      <w:r w:rsidRPr="009D6524">
        <w:rPr>
          <w:rFonts w:ascii="Times New Roman" w:hAnsi="Times New Roman"/>
          <w:sz w:val="28"/>
          <w:szCs w:val="28"/>
          <w:lang w:val="en-US"/>
        </w:rPr>
        <w:t>Communication objectives prioritize clear information dissemination and efficient feedback systems at all levels. Objectives for information dissemination encompass both official and informal routes, ensuring clarity in message transmission. The aims of the feedback system are facilitating positive communication and fostering ongoing development.</w:t>
      </w:r>
    </w:p>
    <w:p w14:paraId="0A954F30"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aims of collaboration are to improve cross-functional cooperation and team efficacy. Project coordination objectives encompass explicit job delineation and resource distribution while ensuring effective delivery mechanisms. Team building aims aim to enhance interpersonal interactions and foster collective success.</w:t>
      </w:r>
    </w:p>
    <w:p w14:paraId="1D0BADB8"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Performance management objectives prioritize equitable assessment and development-oriented feedback mechanisms. The objectives of the assessment system encompass thorough performance evaluation while upholding impartial assessment criteria. Development planning objectives concentrate on recognizing development possibilities while facilitating professional progression.</w:t>
      </w:r>
      <w:r w:rsidR="00D150FC" w:rsidRPr="009D6524">
        <w:rPr>
          <w:rFonts w:ascii="Times New Roman" w:hAnsi="Times New Roman"/>
          <w:sz w:val="28"/>
          <w:szCs w:val="28"/>
          <w:lang w:val="en-US"/>
        </w:rPr>
        <w:t xml:space="preserve"> </w:t>
      </w:r>
      <w:r w:rsidRPr="009D6524">
        <w:rPr>
          <w:rFonts w:ascii="Times New Roman" w:hAnsi="Times New Roman"/>
          <w:sz w:val="28"/>
          <w:szCs w:val="28"/>
          <w:lang w:val="en-US"/>
        </w:rPr>
        <w:t>Retention aims aim to sustain a stable workforce while facilitating healthy turnover through judicious recruiting. Talent management objectives encompass the acknowledgment of performance excellence and the provision of growth opportunities. The aims of succession planning emphasize the preservation of organizational expertise and the facilitation of seamless leadership transitions.</w:t>
      </w:r>
    </w:p>
    <w:p w14:paraId="6414380B" w14:textId="77777777" w:rsidR="002371C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Cultural development objectives prioritize the enhancement of corporate values while ensuring adaptation to the evolving business landscape. Diversity and inclusion objectives entail fostering an inviting atmosphere while utilizing diverse viewpoints. Social responsibility aims emphasize facilitating significant contributions to the community while ensuring company success.</w:t>
      </w:r>
      <w:r w:rsidR="00D150FC" w:rsidRPr="009D6524">
        <w:rPr>
          <w:rFonts w:ascii="Times New Roman" w:hAnsi="Times New Roman"/>
          <w:sz w:val="28"/>
          <w:szCs w:val="28"/>
          <w:lang w:val="en-US"/>
        </w:rPr>
        <w:t xml:space="preserve"> </w:t>
      </w:r>
      <w:r w:rsidRPr="009D6524">
        <w:rPr>
          <w:rFonts w:ascii="Times New Roman" w:hAnsi="Times New Roman"/>
          <w:sz w:val="28"/>
          <w:szCs w:val="28"/>
          <w:lang w:val="en-US"/>
        </w:rPr>
        <w:t>Global alignment goals aim to sustain uniform incentive strategies while facilitating essential local adjustments. International operational objectives include cultural sensitivity while upholding organizational standards. The aims of cross-border cooperation include facilitating efficient global collaborations while preserving operational efficacy.</w:t>
      </w:r>
      <w:r w:rsidR="00D150FC" w:rsidRPr="009D6524">
        <w:rPr>
          <w:rFonts w:ascii="Times New Roman" w:hAnsi="Times New Roman"/>
          <w:sz w:val="28"/>
          <w:szCs w:val="28"/>
          <w:lang w:val="en-US"/>
        </w:rPr>
        <w:t xml:space="preserve"> </w:t>
      </w:r>
      <w:r w:rsidRPr="009D6524">
        <w:rPr>
          <w:rFonts w:ascii="Times New Roman" w:hAnsi="Times New Roman"/>
          <w:sz w:val="28"/>
          <w:szCs w:val="28"/>
          <w:lang w:val="en-US"/>
        </w:rPr>
        <w:t xml:space="preserve">NetEase Inc.'s strategic motivation programs include diverse efforts that include cash incentives, professional development opportunities, and recognition systems aimed at enhancing employee engagement and performance excellence. </w:t>
      </w:r>
    </w:p>
    <w:p w14:paraId="76B6F3C8"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Compensation schemes include market data and internal equity factors, creating competitive remuneration frameworks while ensuring justice among organizational tiers. Periodic pay evaluations maintain market competitiveness and provide necessary modifications according to performance and economic circumstances.</w:t>
      </w:r>
    </w:p>
    <w:p w14:paraId="63B32E2C"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Performance-based incentive schemes associate individual and team accomplishments with money incentives via organized bonus systems. Short-term incentives acknowledge quick contributions, but long-term rewards cultivate enduring dedication and value generation. Equity participation schemes facilitate employee ownership via stock options and restricted share units, linking personal interests with organizational performance and fostering long-term commitment.</w:t>
      </w:r>
    </w:p>
    <w:p w14:paraId="6BFF4B30"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Professional advancement programs offer organized development routes that include skill upgrading opportunities and leadership development efforts. Technical certification assistance facilitates ongoing education while preserving industry-relevant proficiency. Management development programs integrate academic knowledge with practical experience via project leadership opportunities and mentorship connections.</w:t>
      </w:r>
      <w:r w:rsidR="00D150FC" w:rsidRPr="009D6524">
        <w:rPr>
          <w:rFonts w:ascii="Times New Roman" w:hAnsi="Times New Roman"/>
          <w:sz w:val="28"/>
          <w:szCs w:val="28"/>
          <w:lang w:val="en-US"/>
        </w:rPr>
        <w:t xml:space="preserve"> </w:t>
      </w:r>
      <w:r w:rsidRPr="009D6524">
        <w:rPr>
          <w:rFonts w:ascii="Times New Roman" w:hAnsi="Times New Roman"/>
          <w:sz w:val="28"/>
          <w:szCs w:val="28"/>
          <w:lang w:val="en-US"/>
        </w:rPr>
        <w:t>Recognition and appreciation programs function through many routes, honoring outstanding achievements and encouraging preferred behaviors. Peer recognition systems facilitate prompt feedback and the exchange of gratitude across corporate boundaries. Public recognition of achievements fosters excellence and enhances company culture by promoting shared success narratives.</w:t>
      </w:r>
    </w:p>
    <w:p w14:paraId="3BF45E48"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Programs for enhancing the work environment aim to establish productive and interesting places that facilitate both individual tasks and team efforts. Office design projects integrate employee feedback while ensuring efficiency and comfort. Remote work support initiatives facilitate adaptable work arrangements while preserving team cohesion and operational efficiency.</w:t>
      </w:r>
      <w:r w:rsidR="00D150FC" w:rsidRPr="009D6524">
        <w:rPr>
          <w:rFonts w:ascii="Times New Roman" w:hAnsi="Times New Roman"/>
          <w:sz w:val="28"/>
          <w:szCs w:val="28"/>
          <w:lang w:val="en-US"/>
        </w:rPr>
        <w:t xml:space="preserve">  </w:t>
      </w:r>
      <w:r w:rsidRPr="009D6524">
        <w:rPr>
          <w:rFonts w:ascii="Times New Roman" w:hAnsi="Times New Roman"/>
          <w:sz w:val="28"/>
          <w:szCs w:val="28"/>
          <w:lang w:val="en-US"/>
        </w:rPr>
        <w:t>Health and wellness programs offer extensive assistance for physical and emotional well-being through several activities. Access to fitness facilities and exercise programs enhances physical health, while stress management courses and counseling services foster psychological wellbeing. Work-life balance efforts facilitate sustained performance while preserving the quality of personal life.</w:t>
      </w:r>
      <w:r w:rsidR="00D150FC" w:rsidRPr="009D6524">
        <w:rPr>
          <w:rFonts w:ascii="Times New Roman" w:hAnsi="Times New Roman"/>
          <w:sz w:val="28"/>
          <w:szCs w:val="28"/>
          <w:lang w:val="en-US"/>
        </w:rPr>
        <w:t xml:space="preserve"> </w:t>
      </w:r>
      <w:r w:rsidRPr="009D6524">
        <w:rPr>
          <w:rFonts w:ascii="Times New Roman" w:hAnsi="Times New Roman"/>
          <w:sz w:val="28"/>
          <w:szCs w:val="28"/>
          <w:lang w:val="en-US"/>
        </w:rPr>
        <w:t>Innovation support programs promote innovative thinking and problem-solving by providing specialized resources and recognition systems. Research funding projects facilitate the investigation of novel technologies while emphasizing practical applications. Support for patent development recognizes contributions to intellectual property while preserving a position of technical leadership.</w:t>
      </w:r>
    </w:p>
    <w:p w14:paraId="28D1D516"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Learning and development programs offer ongoing growth possibilities via several channels such as online platforms, workshops, and specialized training sessions. Technical skill development projects preserve advanced competencies, whereas soft skill enhancement programs foster interpersonal efficacy. Leadership training programs cultivate managerial competencies while equipping prospective organizational leaders.</w:t>
      </w:r>
      <w:r w:rsidR="00D150FC" w:rsidRPr="009D6524">
        <w:rPr>
          <w:rFonts w:ascii="Times New Roman" w:hAnsi="Times New Roman"/>
          <w:sz w:val="28"/>
          <w:szCs w:val="28"/>
          <w:lang w:val="en-US"/>
        </w:rPr>
        <w:t xml:space="preserve"> </w:t>
      </w:r>
      <w:r w:rsidRPr="009D6524">
        <w:rPr>
          <w:rFonts w:ascii="Times New Roman" w:hAnsi="Times New Roman"/>
          <w:sz w:val="28"/>
          <w:szCs w:val="28"/>
          <w:lang w:val="en-US"/>
        </w:rPr>
        <w:t>Team building programs enhance interpersonal relationships and foster joint success via organized activities and unstructured encounters. Cross-functional project possibilities facilitate the integration of multiple perspectives and enhance comprehensive problem-solving abilities. Cultural celebration events acknowledge diversity while fostering comprehension across various origins.</w:t>
      </w:r>
    </w:p>
    <w:p w14:paraId="14E87A2C"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Career planning programs offer systematic direction and assistance for professional progression via individualized development plans and mentorship connections. Succession planning programs recognize and cultivate prospective leaders while ensuring organizational stability. High-potential programs expedite growth via specialized training and demanding responsibilities.</w:t>
      </w:r>
      <w:r w:rsidR="00D150FC" w:rsidRPr="009D6524">
        <w:rPr>
          <w:rFonts w:ascii="Times New Roman" w:hAnsi="Times New Roman"/>
          <w:sz w:val="28"/>
          <w:szCs w:val="28"/>
          <w:lang w:val="en-US"/>
        </w:rPr>
        <w:t xml:space="preserve"> </w:t>
      </w:r>
      <w:r w:rsidRPr="009D6524">
        <w:rPr>
          <w:rFonts w:ascii="Times New Roman" w:hAnsi="Times New Roman"/>
          <w:sz w:val="28"/>
          <w:szCs w:val="28"/>
          <w:lang w:val="en-US"/>
        </w:rPr>
        <w:t>Communication improvement programs facilitate efficient information dissemination across several media while preserving message clarity and consistency. Town hall sessions provide direct engagement with top leadership and promote transparent discourse on organizational issues. Feedback methods facilitate employee input in organizational growth while sustaining participation in corporate success.</w:t>
      </w:r>
      <w:r w:rsidR="00D150FC" w:rsidRPr="009D6524">
        <w:rPr>
          <w:rFonts w:ascii="Times New Roman" w:hAnsi="Times New Roman"/>
          <w:sz w:val="28"/>
          <w:szCs w:val="28"/>
          <w:lang w:val="en-US"/>
        </w:rPr>
        <w:t xml:space="preserve"> </w:t>
      </w:r>
      <w:r w:rsidRPr="009D6524">
        <w:rPr>
          <w:rFonts w:ascii="Times New Roman" w:hAnsi="Times New Roman"/>
          <w:sz w:val="28"/>
          <w:szCs w:val="28"/>
          <w:lang w:val="en-US"/>
        </w:rPr>
        <w:t>Quality of life initiatives encompass several dimensions of employee welfare via extensive support systems. Childcare aid and eldercare support facilitate work-life integration while upholding professional obligations. Housing help and transportation support fulfill realistic requirements while prioritizing employee comfort.</w:t>
      </w:r>
      <w:r w:rsidR="00D150FC" w:rsidRPr="009D6524">
        <w:rPr>
          <w:rFonts w:ascii="Times New Roman" w:hAnsi="Times New Roman"/>
          <w:sz w:val="28"/>
          <w:szCs w:val="28"/>
          <w:lang w:val="en-US"/>
        </w:rPr>
        <w:t xml:space="preserve"> </w:t>
      </w:r>
      <w:r w:rsidRPr="009D6524">
        <w:rPr>
          <w:rFonts w:ascii="Times New Roman" w:hAnsi="Times New Roman"/>
          <w:sz w:val="28"/>
          <w:szCs w:val="28"/>
          <w:lang w:val="en-US"/>
        </w:rPr>
        <w:t>Global mobility programs facilitate worldwide job advancement via organized expatriate postings and transnational initiatives. Cultural adaptation assistance facilitates a successful adjustment to new contexts while preserving productivity and engagement. International networking initiatives cultivate global partnerships and enhance corporate competencies.</w:t>
      </w:r>
    </w:p>
    <w:p w14:paraId="35A3A0E8"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Performance management methods emphasize ongoing enhancement via consistent feedback and developmental planning. The goal-setting process aligns personal aspirations with corporate aims, ensuring clarity and feasibility. Review techniques facilitate thorough assessment while ensuring developmental emphasis and equity.</w:t>
      </w:r>
      <w:r w:rsidR="00D150FC" w:rsidRPr="009D6524">
        <w:rPr>
          <w:rFonts w:ascii="Times New Roman" w:hAnsi="Times New Roman"/>
          <w:sz w:val="28"/>
          <w:szCs w:val="28"/>
          <w:lang w:val="en-US"/>
        </w:rPr>
        <w:t xml:space="preserve"> </w:t>
      </w:r>
      <w:r w:rsidRPr="009D6524">
        <w:rPr>
          <w:rFonts w:ascii="Times New Roman" w:hAnsi="Times New Roman"/>
          <w:sz w:val="28"/>
          <w:szCs w:val="28"/>
          <w:lang w:val="en-US"/>
        </w:rPr>
        <w:t>Community engagement programs facilitate significant societal contributions and enhance business reputation through organized volunteer opportunities and social responsibility activities. Environmental sustainability initiatives include employees in addressing global challenges while prioritizing local effect. Educational support programs facilitate information dissemination among the wider community while fostering healthy relationships.</w:t>
      </w:r>
    </w:p>
    <w:p w14:paraId="6160C397"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strategic integration of motivational systems with NetEase Inc.'s business strategy guarantees alignment between staff development and company goals. Comprehensive incentive frameworks facilitate corporate success by improving employee engagement and optimizing performance. Long-term strategic planning includes the establishment of a motivation system as a crucial element of organizational performance, acknowledging human capital as a vital competitive advantage.</w:t>
      </w:r>
      <w:r w:rsidR="00D150FC" w:rsidRPr="009D6524">
        <w:rPr>
          <w:rFonts w:ascii="Times New Roman" w:hAnsi="Times New Roman"/>
          <w:sz w:val="28"/>
          <w:szCs w:val="28"/>
          <w:lang w:val="en-US"/>
        </w:rPr>
        <w:t xml:space="preserve"> </w:t>
      </w:r>
      <w:r w:rsidRPr="009D6524">
        <w:rPr>
          <w:rFonts w:ascii="Times New Roman" w:hAnsi="Times New Roman"/>
          <w:sz w:val="28"/>
          <w:szCs w:val="28"/>
          <w:lang w:val="en-US"/>
        </w:rPr>
        <w:t>An innovation-driven company strategy needs appropriate motivational mechanisms that promote creative thinking and technical progress. Incentives for research and development correspond with the strategy emphasis on sustaining industrial leadership via ongoing innovation. Performance recognition systems reward contributions to technical progress while facilitating strategic positioning in competitive marketplaces.</w:t>
      </w:r>
      <w:r w:rsidR="00D150FC" w:rsidRPr="009D6524">
        <w:rPr>
          <w:rFonts w:ascii="Times New Roman" w:hAnsi="Times New Roman"/>
          <w:sz w:val="28"/>
          <w:szCs w:val="28"/>
          <w:lang w:val="en-US"/>
        </w:rPr>
        <w:t xml:space="preserve"> </w:t>
      </w:r>
      <w:r w:rsidRPr="009D6524">
        <w:rPr>
          <w:rFonts w:ascii="Times New Roman" w:hAnsi="Times New Roman"/>
          <w:sz w:val="28"/>
          <w:szCs w:val="28"/>
          <w:lang w:val="en-US"/>
        </w:rPr>
        <w:t>Market growth tactics are bolstered by motivational systems that promote worldwide mobility and the development of cross-cultural competency. Global personnel management strategies match with business internationalization goals while preserving cultural sensitivity. Leadership development programs equip managers to broaden operational breadth and cultivate essential competencies for global market engagement.</w:t>
      </w:r>
    </w:p>
    <w:p w14:paraId="583C537E"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Digital transformation projects align with motivation systems by acknowledging technology adoption and implementation proficiency. Support strategies for change management promote employee involvement in transformation activities while ensuring operational continuity. Innovation prizes recognize contributions to digital progress while fostering strategic technology leadership.</w:t>
      </w:r>
      <w:r w:rsidR="00D150FC" w:rsidRPr="009D6524">
        <w:rPr>
          <w:rFonts w:ascii="Times New Roman" w:hAnsi="Times New Roman"/>
          <w:sz w:val="28"/>
          <w:szCs w:val="28"/>
          <w:lang w:val="en-US"/>
        </w:rPr>
        <w:t xml:space="preserve"> </w:t>
      </w:r>
      <w:r w:rsidRPr="009D6524">
        <w:rPr>
          <w:rFonts w:ascii="Times New Roman" w:hAnsi="Times New Roman"/>
          <w:sz w:val="28"/>
          <w:szCs w:val="28"/>
          <w:lang w:val="en-US"/>
        </w:rPr>
        <w:t>The implementation roadmap delineates a systematic strategy for the strengthening of the incentive system via progressive deployment across organizational units. The initial phase emphasizes establishing a foundation by conducting a thorough study of existing processes and pinpointing areas for enhancement. A comprehensive evaluation facilitates the prioritizing of projects according to their potential impact and the complexity of execution.</w:t>
      </w:r>
    </w:p>
    <w:p w14:paraId="1D5BE83C"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second implementation phase focuses on immediate enhancement potential via the swift execution of focused motivator activities. Quick-win projects exemplify dedication to enhancement while generating momentum for more extensive transformations. Initial success narratives validate the methodology and promote sustained involvement in the change effort.</w:t>
      </w:r>
      <w:r w:rsidR="00D150FC" w:rsidRPr="009D6524">
        <w:rPr>
          <w:rFonts w:ascii="Times New Roman" w:hAnsi="Times New Roman"/>
          <w:sz w:val="28"/>
          <w:szCs w:val="28"/>
          <w:lang w:val="en-US"/>
        </w:rPr>
        <w:t xml:space="preserve"> </w:t>
      </w:r>
      <w:r w:rsidRPr="009D6524">
        <w:rPr>
          <w:rFonts w:ascii="Times New Roman" w:hAnsi="Times New Roman"/>
          <w:sz w:val="28"/>
          <w:szCs w:val="28"/>
          <w:lang w:val="en-US"/>
        </w:rPr>
        <w:t>The development of technological infrastructure facilitates the adoption of incentive systems by improving tracking and administrative capacities. Advanced analytics tools provide intricate performance evaluation while ensuring data precision and confidentiality. Automated administration solutions optimize program management while guaranteeing uniform implementation throughout the firm.</w:t>
      </w:r>
      <w:r w:rsidR="00D150FC" w:rsidRPr="009D6524">
        <w:rPr>
          <w:rFonts w:ascii="Times New Roman" w:hAnsi="Times New Roman"/>
          <w:sz w:val="28"/>
          <w:szCs w:val="28"/>
          <w:lang w:val="en-US"/>
        </w:rPr>
        <w:t xml:space="preserve"> </w:t>
      </w:r>
      <w:r w:rsidRPr="009D6524">
        <w:rPr>
          <w:rFonts w:ascii="Times New Roman" w:hAnsi="Times New Roman"/>
          <w:sz w:val="28"/>
          <w:szCs w:val="28"/>
          <w:lang w:val="en-US"/>
        </w:rPr>
        <w:t>A change management plan directs implementation via systematic communication and stakeholder engagement procedures. Leadership alignment guarantees uniform communication while preserving concentration on strategic goals. Employee involvement in the design process enhances adoption by integrating essential front-line insights.</w:t>
      </w:r>
    </w:p>
    <w:p w14:paraId="69E90901"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Resource allocation strategy guarantees sufficient support for execution projects via committed budget and manpower assignment. Project management frameworks uphold the implementation timeframe while guaranteeing quality requirements. Risk management techniques detect possible issues and establish suitable mitigation solutions.</w:t>
      </w:r>
      <w:r w:rsidR="00D150FC" w:rsidRPr="009D6524">
        <w:rPr>
          <w:rFonts w:ascii="Times New Roman" w:hAnsi="Times New Roman"/>
          <w:sz w:val="28"/>
          <w:szCs w:val="28"/>
          <w:lang w:val="en-US"/>
        </w:rPr>
        <w:t xml:space="preserve"> </w:t>
      </w:r>
      <w:r w:rsidRPr="009D6524">
        <w:rPr>
          <w:rFonts w:ascii="Times New Roman" w:hAnsi="Times New Roman"/>
          <w:sz w:val="28"/>
          <w:szCs w:val="28"/>
          <w:lang w:val="en-US"/>
        </w:rPr>
        <w:t>Performance measuring systems monitor implementation success by established measures that correspond with strategy objectives. Periodic evaluations facilitate adjustments while sustaining progress toward defined objectives. Success indicators offer an objective evaluation of implementation efficacy while pinpointing opportunities for improvement.</w:t>
      </w:r>
    </w:p>
    <w:p w14:paraId="2C0B68F2"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Feedback mechanisms during installation provide ongoing enhancement through immediate modifications informed by employee insights and operational experience. Communication channels promote transparency while assuring stakeholder cognizance of advancements and obstacles. Adaptation mechanisms provide responsive adjustments while preserving strategy coherence.</w:t>
      </w:r>
    </w:p>
    <w:p w14:paraId="4CC5CFE0"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Training programs facilitate implementation by thoroughly preparing managers and staff for new motivator methods. Skill development efforts facilitate capability enhancement while preserving operational efficiency throughout transitions. Knowledge transfer strategies facilitate uniform implementation while cultivating organizational competence.</w:t>
      </w:r>
    </w:p>
    <w:p w14:paraId="5BC4948C"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geographic rollout plan accounts for regional differences while upholding global standards in the execution of the incentive system. Local adaptation facilitates suitable modification while maintaining essential program components. Cultural factors affect the execution strategy while ensuring strategic coherence.</w:t>
      </w:r>
    </w:p>
    <w:p w14:paraId="1F83A656"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Timeline development involves establishing pragmatic milestones while upholding aspirational enhancement goals. Phase scheduling facilitates controllable execution while preserving operational continuity. Resource allocation guarantees enough assistance while averting operational disturbances.</w:t>
      </w:r>
    </w:p>
    <w:p w14:paraId="1891052A"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Sustainability planning guarantees enduring efficacy by instituting continuous management and enhancement procedures. Continuous improvement processes facilitate the growth of motivation systems while ensuring alignment with evolving business requirements. Systematic review mechanisms guarantee ongoing relevance and pinpoint areas for improvement.</w:t>
      </w:r>
    </w:p>
    <w:p w14:paraId="0E7FE085"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Program governance delineates explicit accountability while sustaining implementation momentum via organized supervision procedures. Active leadership engagement guarantees enough assistance while preserving strategy emphasis. Stakeholder participation preserves a wide viewpoint while facilitating complete program efficacy.</w:t>
      </w:r>
    </w:p>
    <w:p w14:paraId="5AD51400"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Risk mitigation solutions confront possible implementation issues by proactive planning and preparedness for reaction. Contingency plans provide adaptable flexibility while ensuring advancement towards goals. Consistent risk assessment facilitates the prompt identification of developing hazards and allows for timely intervention.</w:t>
      </w:r>
    </w:p>
    <w:p w14:paraId="3B6D1AFE"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construction of a support system guarantees sustained implementation by establishing essential administrative infrastructure. Documentation methods facilitate the acquisition of implementation expertise while promoting knowledge transfer. Training materials provide uniform implementation while enhancing organizational capacity.</w:t>
      </w:r>
    </w:p>
    <w:p w14:paraId="63B157B1"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Success measurement frameworks provide the objective evaluation of implementation efficacy via established indicators and systematic assessment procedures. Impact analysis offers a thorough comprehension of program outcomes and identifies potential for enhancement. Return on investment figures substantiate the implementation strategy while facilitating ongoing resource allocation.</w:t>
      </w:r>
    </w:p>
    <w:p w14:paraId="257DFDD7" w14:textId="77777777" w:rsidR="002B13D0" w:rsidRPr="009D6524" w:rsidRDefault="002B13D0" w:rsidP="002B13D0">
      <w:pPr>
        <w:spacing w:after="0" w:line="360" w:lineRule="auto"/>
        <w:ind w:firstLine="567"/>
        <w:jc w:val="both"/>
        <w:rPr>
          <w:rFonts w:ascii="Times New Roman" w:hAnsi="Times New Roman"/>
          <w:sz w:val="28"/>
          <w:szCs w:val="28"/>
          <w:lang w:val="en-US"/>
        </w:rPr>
      </w:pPr>
    </w:p>
    <w:p w14:paraId="6D7FE117" w14:textId="77777777" w:rsidR="00B05613" w:rsidRDefault="00B05613" w:rsidP="00B05613">
      <w:pPr>
        <w:pStyle w:val="2"/>
        <w:rPr>
          <w:szCs w:val="28"/>
          <w:lang w:val="uk-UA"/>
        </w:rPr>
      </w:pPr>
      <w:bookmarkStart w:id="11" w:name="_Toc181578773"/>
      <w:r w:rsidRPr="00B05613">
        <w:rPr>
          <w:szCs w:val="28"/>
          <w:lang w:val="en-US"/>
        </w:rPr>
        <w:t>3.2. Implementation of innovative motivation mechanisms and tools</w:t>
      </w:r>
      <w:bookmarkEnd w:id="11"/>
      <w:r w:rsidRPr="00B05613">
        <w:rPr>
          <w:szCs w:val="28"/>
          <w:lang w:val="en-US"/>
        </w:rPr>
        <w:t xml:space="preserve"> </w:t>
      </w:r>
    </w:p>
    <w:p w14:paraId="5DEB3434"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digital transformation of motivation systems at NetEase Inc. employs advanced technical solutions that provide intricate performance tracking and reward management via integrated platforms. Gamification features convert conventional motivational strategies into captivating digital experiences, promoting healthy competition and acknowledgment of achievements via real-time feedback systems. Mobile applications offer quick access to performance measurements and recognition systems, allowing rapid participation in motivating programs irrespective of place or time.</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Performance analytics driven by artificial intelligence produce individualized insights and suggestions, improving motivational efficacy via focused interventions and assistance. Machine learning algorithms discern trends in employee engagement and performance data, allowing predictive analytics for proactive modifications to motivator systems. Natural language processing skills provide advanced analysis of qualitative input, yielding a more profound comprehension of employee emotion and motivational variables.</w:t>
      </w:r>
    </w:p>
    <w:p w14:paraId="233E8AAE"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Virtual reality training systems facilitate immersive educational experiences by employing interactive situations and providing quick feedback to sustain participation. Augmented reality technologies improve the efficacy of on-the-job training by providing real-time coaching and performance assistance. Mixed reality apps facilitate collaborative problem-solving while adhering to physical distancing norms.</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Blockchain-based recognition systems guarantee transparent and immutable documentation of accomplishments and incentives, fostering confidence through decentralized verification processes. Smart contracts provide the automation of incentive distribution contingent upon performance measures, guaranteeing prompt and precise pay delivery. Digital certificates offer a reliable record of achievements while facilitating portable evidence of proficiency.</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Cloud-based incentive platforms provide the smooth integration of diverse recognition and reward systems, ensuring data security and accessibility. Centralized administration solutions enhance program management by assuring uniform implementation across organizational units. Mobile-first design strategies facilitate seamless access across several devices while preserving the quality of user experience.</w:t>
      </w:r>
    </w:p>
    <w:p w14:paraId="315AFC3F"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Social networking functionalities in digital motivation platforms facilitate peer acknowledgment and collaboration across corporate limits. Internal communication technologies provide prompt feedback exchange while preserving professional networking prospects. Knowledge-sharing platforms facilitate the flow of expertise while acknowledging the worth of contributors.</w:t>
      </w:r>
    </w:p>
    <w:p w14:paraId="0A8BB7DC"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Digital badging systems offer tangible recognition of accomplishments via shareable credentials, enhancing professional reputation while sustaining motivation through public acknowledgment. Achievement tracking systems facilitate the visibility of progress while ensuring a distinct correlation between effort and acknowledgment. Skill certification systems offer demonstrable evidence of competency advancement.</w:t>
      </w:r>
    </w:p>
    <w:p w14:paraId="2D192487"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Performance visualization tools generate persuasive depictions of success data, facilitating a lucid comprehension of advancement towards goals. Dashboard systems offer immediate access to essential performance metrics while prioritizing strategic objectives. Analytics visualization facilitates pattern detection and enhances data-driven decision-making.</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Automated feedback systems deliver prompt responses to performance occurrences, ensuring ongoing engagement through consistent involvement. Sentiment analysis technologies facilitate the comprehension of employee motivation levels and the identification of relevant intervention requirements. Predictive analytics provide proactive modifications to motivator systems while preserving program efficacy.</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Digital learning platforms provide tailored developmental content that corresponds with personal career goals and organizational requirements. Adaptive learning systems modify information presentation according to exhibited understanding while ensuring engagement through suitable levels of challenge. Microlearning modules facilitate efficient skill acquisition while sustaining professional development progress.</w:t>
      </w:r>
    </w:p>
    <w:p w14:paraId="389B0BF6"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Integrating with human resource management systems facilitates thorough monitoring of motivation program efficacy while ensuring data consistency across platforms. Automated reporting methods produce consistent performance insights and facilitate further research of motivation system effects. Data visualization skills facilitate the straightforward communication of program outcomes and enhance strategic decision-making.</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Mobile optimization facilitates easy access to motivational tools across several platforms while preserving a uniform user experience. Responsive design methodologies facilitate efficient interaction irrespective of screen dimensions or platform. Offline capability preserves application accessibility during network disruptions while guaranteeing data synchronization upon reconnection.</w:t>
      </w:r>
    </w:p>
    <w:p w14:paraId="2F26A9B2"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Cybersecurity protocols safeguard confidential performance and reward information using advanced encryption and access control systems. Privacy protection guarantees the proper management of personal information while upholding program transparency. Routine security audits confirm system integrity and identify potential vulnerabilities.</w:t>
      </w:r>
    </w:p>
    <w:p w14:paraId="7948D685"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API integration functionalities provide connectivity with many corporate systems, ensuring data consistency and operational efficiency. Workflow automation optimizes administrative procedures while guaranteeing precise program implementation. System integration facilitates thorough performance monitoring while preserving a singular source of truth for motivational data.</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Scalability aspects guarantee the system's capacity to accommodate expanding organizational requirements while preserving performance quality. Load balancing algorithms facilitate optimal resource use while preserving system responsiveness. Redundancy measures guarantee uninterrupted access while safeguarding against data loss.</w:t>
      </w:r>
    </w:p>
    <w:p w14:paraId="7A5AA9BE"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NetEase Inc.'s performance-based incentive systems utilize advanced measuring techniques and recognition frameworks aimed at promoting excellence while ensuring fairness and transparency. Comprehensive evaluation frameworks integrate quantitative indicators with qualitative assessments, allowing a holistic measurement of performance across several dimensions of employee contribution. Recognition of achievement is facilitated by organized incentive schemes that associate outstanding performance with significant remuneration, ensuring a transparent relationship between effort and results.</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Financial incentive structures function via multi-level bonus systems that include both individual and collective performance indicators. Short-term incentives acknowledge immediate accomplishments via monthly and quarterly bonuses, but long-term rewards promote enduring success through yearly salary modifications and equity participation options. Performance multipliers amplify the incentive effect for outstanding accomplishments while ensuring program sustainability via effective cost management.</w:t>
      </w:r>
    </w:p>
    <w:p w14:paraId="032EE0ED"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Recognition programs for technical excellence identify specific talent through dedicated incentive mechanisms centered on creativity and problem-solving abilities. Incentives for patent development promote the production of intellectual property while preserving a position of technical leadership. Recognition of research contributions fosters ongoing innovation and establishes a competitive edge via technical progress.</w:t>
      </w:r>
    </w:p>
    <w:p w14:paraId="3877A42A"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Leadership performance incentives recognize managerial efficacy via systematic assessment of team advancement and organizational influence. Success in strategic initiatives is acknowledged by project completion bonuses, while prioritizing long-term value development. Effective change management yields supplementary remuneration based on its quantified influence on organizational transformation.</w:t>
      </w:r>
    </w:p>
    <w:p w14:paraId="60E19E59"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Sales accomplishment programs integrate basic commission rates with accelerator frameworks that incentivize performance above normal objectives. Customer satisfaction indicators impact award assessments while prioritizing the cultivation of enduring relationships. Growth in market share stimulates increased remuneration and fosters strategic business development.</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Enhancement of processes for quality improvement recognition, awards, and mistake reduction via assessed impact on operational efficiency. The effectiveness of innovation implementation is recognized by evident value generation while emphasizing practical applicability. Accomplishments in productivity enhancement yield supplementary pay via validated cost reduction or revenue increase.</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Incentives for knowledge sharing promote the transfer of expertise by acknowledging contributions to training and the efficacy of mentoring. The quality of technical documentation is acknowledged in incentive assessments, while prioritizing organizational learning. Sharing best practices and successes garners recognition via the quantifiable influence on the enhancement of group capabilities.</w:t>
      </w:r>
    </w:p>
    <w:p w14:paraId="4A84AAED"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Excellence in project delivery is acknowledged via the completion of milestones and the attainment of quality metrics. The efficacy of team cooperation affects the allocation of rewards while prioritizing collective achievement. Achievements in innovation implementation are recognized through quantifiable commercial effect.</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Professional development accomplishments are acknowledged by the attainment of certifications and the presentation of applied skills. Participation in the learning program qualifies for award consideration while prioritizing the strengthening of practical capabilities. Achievements in leadership capability development impact promotion prospects and salary progression.</w:t>
      </w:r>
    </w:p>
    <w:p w14:paraId="5E9E23D5"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Excellence in customer service is acknowledged by satisfaction indicators and the efficacy of problem solutions. Improvements in response time are eligible for rewards, provided that service quality is upheld. The impact of customer retention affects pay and fosters sustainable relationship management.</w:t>
      </w:r>
    </w:p>
    <w:p w14:paraId="73D18522"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Process improvement activities receive acknowledgment through quantifiable efficiency enhancements and cost savings effects. Successful adoption of automation is rewarded while prioritizing practical value development. Achievements in quality enhancement affect remuneration by showcasing improved performance.</w:t>
      </w:r>
    </w:p>
    <w:p w14:paraId="47ED52A0"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Excellence in cross-functional collaboration is acknowledged through project success and team feedback measures. Accomplishments in resource optimization are eligible for rewards, provided that operational efficiency remains a priority. The efficacy of knowledge transmission affects compensation via its assessed impact on organizational capabilities.</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Participation in the innovation program garners acknowledgment for contributions to research and development activities. Achievements in creative problem-solving are considered for rewards while emphasizing practical application. Technical leadership impacts remuneration via exhibited skill and mentoring proficiency.</w:t>
      </w:r>
    </w:p>
    <w:p w14:paraId="7687A5E7"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Global performance standards guarantee uniform reward implementation across multinational enterprises while preserving local market competitiveness. The success of cultural adaptation is acknowledged by its demonstrated usefulness in many situations. Achievements in international collaboration affect compensation by showcasing successful cross-border projects.</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The efficacy of remote work is acknowledged through the preservation of productivity and indicators of team involvement. Accomplishments in virtual cooperation are eligible for rewards, provided that operational continuity is upheld. The contribution of digital transformation affects remuneration via its quantifiable impact on organizational progress.</w:t>
      </w:r>
    </w:p>
    <w:p w14:paraId="4CF490B1"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NetEase Inc.'s team-based motivator initiatives promote collaborative excellence by systematically recognizing collective achievements and celebrating shared successes. Group performance incentives amalgamate money awards with non-monetary recognition, fostering team cohesiveness while preserving appreciation of individual contributions. The attainment of collective goals activates shared benefits, fostering mutual support and collaborative problem-solving during project execution phases.</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Recognition programs for cross-functional teams celebrate effective collaboration across organizational boundaries through specific incentive systems. Completion bonuses for joint projects promote efficient resource allocation and information exchange among departments. Interdepartmental collaboration is recognized for its significant influence on organizational goals, fostering a wider viewpoint and facilitating the development of complete solutions.</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The innovation team incentivizes creative cooperation by acknowledging collaborative problem-solving accomplishments. Group brainstorming sessions provide unique concepts while emphasizing practical application. Collaborative research endeavors are recognized by shared patent credits and publication acknowledgment, promoting ongoing technical improvement via team-based discovery.</w:t>
      </w:r>
    </w:p>
    <w:p w14:paraId="5D5FC737"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Project team incentives include milestone accomplishment awards distributed to contributing individuals according to their role relevance and work invested. Incentives for expediting delivery timelines promote effective collaboration while upholding quality standards. Achievements in budget optimization yield collective financial advantages, fostering resource-aware decision-making throughout project implementation.</w:t>
      </w:r>
    </w:p>
    <w:p w14:paraId="3E6A7EEB"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Quality circle recognition schemes commend team efforts in enhancing processes and minimizing errors. Collaborative problem-solving initiatives are rewarded according to their assessed influence on operational efficiency. Collaborative proposals resulting in realized upgrades yield mutual advantages, fostering ongoing progress through joint analysis.</w:t>
      </w:r>
    </w:p>
    <w:p w14:paraId="1693D377"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Leadership team development programs integrate collaborative learning experiences with the acknowledgment of shared accomplishments. The success of management groups is recognized by their measurable impact on organizational performance. Successful team-based strategic planning yields communal benefits, fostering a holistic approach to addressing corporate challenges.</w:t>
      </w:r>
    </w:p>
    <w:p w14:paraId="40244AC1"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Virtual team incentive strategies tackle remote collaboration issues by specifically recognizing successful digital cooperation. Excellence in online collaboration is recognized through the assessment of sustained productivity and engagement levels. Accomplishments of remote teams yield collective benefits, fostering efficient virtual communication and collaboration.</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Incentives for the product development team acknowledge their combined contributions to successful market launches via shared success criteria. Collective innovation initiatives are rewarded according to client adoption metrics and revenue production. Collaborative product enhancement projects yield group advantages, fostering a holistic approach to market response.</w:t>
      </w:r>
    </w:p>
    <w:p w14:paraId="4B54B5BD"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Knowledge sharing team recognition programs emphasize the joint contributions to corporate learning and competence enhancement. Group training programs are rewarded according to their assessed impact on skill development. Collaborative documentation initiatives yield collective advantages, facilitating thorough knowledge acquisition and dissemination.</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Sales team motivating initiatives integrate collective objectives with communal incentive allocation systems. Team-based commission structures recognize successes in group market penetration. Collaborative customer relationship management yields mutual advantages, fostering a holistic strategy for account development.</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The research team incentives recognize the joint contribution to technical progress via shared acknowledgment systems. Collaborative experimental endeavors are rewarded according to innovative breakthroughs and their practical implementations. Collaborative innovation projects yield collaborative advantages, fostering a holistic approach to research and development.</w:t>
      </w:r>
    </w:p>
    <w:p w14:paraId="0BCCF585"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Recognition programs for the customer service team honor their collaborative contributions to enhancing satisfaction via common measurements. Incentives for group response optimization initiatives are contingent upon assessed improvements in service quality. Collaborative process enhancement activities yield collaborative advantages, fostering a holistic approach to customer assistance.</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Programs by the cultural development team acknowledge the collaborative input towards the advancement of organizational value via shared performance indicators. Diversity efforts in groups are recognized based on their quantifiable effect on workplace inclusion. Collaborative initiatives to enhance involvement yield mutual advantages, fostering a holistic strategy for cultural development.</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International team motivation techniques tackle cross-border collaboration issues by specifically recognizing effective global cooperation. Achievements of multinational projects are recognized based on their measurable influence on global operations. Collaborative market expansion strategies yield mutual advantages, fostering a holistic approach to international success.</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Incentives for the operational team acknowledge the joint contribution to improving efficiency via shared performance measurements. Efforts to optimize group processes are rewarded according to assessed enhancements in productivity. Collaborative automation projects yield shared advantages, fostering a holistic strategy for operational enhancement.</w:t>
      </w:r>
    </w:p>
    <w:p w14:paraId="50F3AB55"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NetEase Inc. implements knowledge sharing and mentorship activities that establish comprehensive frameworks for expertise transfer and professional growth via organized programs and informal learning opportunities. Mentoring connections connect seasoned professionals with developing talent, facilitating tailored coaching and enhancing organizational capacity through structured knowledge transfer. Senior expert engagement initiatives acknowledge contributions to collective learning while prioritizing practical skill development and career progression assistance.</w:t>
      </w:r>
    </w:p>
    <w:p w14:paraId="2F00C8AD"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Platforms for exchanging technical knowledge facilitate the effective dissemination of specialized skills across organizational boundaries using digital collaboration tools. Documentation systems record essential findings while ensuring accessibility for future consultation. Best practice repositories consolidate corporate knowledge and facilitate effective problem-solving by using common experiences.</w:t>
      </w:r>
    </w:p>
    <w:p w14:paraId="4C1F64CC"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Cross-generational mentorship initiatives bridge experiential disparities while promoting reciprocal learning through organized engagement. Reverse mentorship programs utilize the digital proficiency of younger workers to foster intergenerational comprehension. Skill exchange programs facilitate mutual knowledge transfer while emphasizing holistic professional growth.</w:t>
      </w:r>
    </w:p>
    <w:p w14:paraId="6B6AB8AE"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Innovation mentorship frameworks facilitate creative development by providing assistance from seasoned innovators and research experts. Patent development coaching offers systematic assistance for the production of intellectual property, emphasizing practical application. Guidance on research methods facilitates effective inquiry and enhances investigative skills.</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Leadership mentoring programs enhance managerial competencies by organized engagement with top leaders. The development of strategic thinking is emphasized through engagement in high-level decision-making processes. Expertise in change management is conveyed through practical coaching throughout transformation activities.</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Technical certification mentorship facilitates the attainment of professional qualifications by providing systematic preparatory help. Facilitating study groups promotes collaborative learning while ensuring adherence to certification standards. Preparation for examinations facilitates peak performance and enhances professional qualifications.</w:t>
      </w:r>
    </w:p>
    <w:p w14:paraId="783BCB7E"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Project management mentoring enhances delivery competencies via the counsel of seasoned project executives. Expertise in risk management is acquired via the actual use in ongoing projects. Stakeholder management competencies are cultivated via structured engagement in intricate projects.</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Cultural mentoring programs facilitate the transition of foreign assignees by providing help from seasoned expatriates. Cross-cultural communication competencies are cultivated via organized engagement within heterogeneous teams. Comprehension of global business develops via the application of common experiences.</w:t>
      </w:r>
    </w:p>
    <w:p w14:paraId="28FA8A59"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Innovation sharing platforms facilitate the consistent interchange of inventive solutions and technical advancements. Research presentation sessions exhibit continual advancements while facilitating collaborative enhancement. Technical discussion groups enable problem-solving by using collective expertise.</w:t>
      </w:r>
    </w:p>
    <w:p w14:paraId="2E9A4FA0"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Digital knowledge-sharing platforms facilitate the effective dissemination of information across worldwide organizations. Virtual collaboration technologies facilitate distant mentoring interactions while ensuring engagement efficacy. Digital educational tools offer ongoing development possibilities and facilitate self-directed advancement.</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Expertise recognition programs reward contributions to corporate learning via several avenues. Teaching quality is rewarded based on its measurable influence on skill development. Participation in knowledge sharing impacts career progression while emphasizing the improvement of group competencies.</w:t>
      </w:r>
    </w:p>
    <w:p w14:paraId="70ED780D"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Documentation quality initiatives provide the thorough acquisition of essential knowledge via systematic procedures. Excellence in technical writing is acknowledged by the assessed utility of the generated contents. Contributions to the knowledge base impact professional growth while prioritizing organizational learning.</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The evaluation of mentoring efficacy assesses its influence on professional growth using several indicators. Career advancement is recognized through systematic assessment procedures. The acceleration of skill development affects mentor recognition while prioritizing the expansion of practical capabilities.</w:t>
      </w:r>
    </w:p>
    <w:p w14:paraId="61237D23"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Facilitation of communities of practice promotes the exchange of specialized knowledge across organizational boundaries. Expert network building is facilitated by organized interaction opportunities. Professional interest groups facilitate targeted learning while emphasizing practical application.</w:t>
      </w:r>
    </w:p>
    <w:p w14:paraId="29848FA4"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Mentoring in research cooperation facilitates shared inquiry via organized guiding mechanisms. Sharing methodologies facilitates effective inquiry and enhances research capacity. Publication development assistance guarantees high-quality results while enhancing academic qualifications.</w:t>
      </w:r>
    </w:p>
    <w:p w14:paraId="5D875DF1" w14:textId="77777777" w:rsidR="002B13D0" w:rsidRPr="009D6524" w:rsidRDefault="002B13D0" w:rsidP="002B13D0">
      <w:pPr>
        <w:spacing w:after="0" w:line="360" w:lineRule="auto"/>
        <w:ind w:firstLine="567"/>
        <w:jc w:val="both"/>
        <w:rPr>
          <w:rFonts w:ascii="Times New Roman" w:hAnsi="Times New Roman"/>
          <w:sz w:val="28"/>
          <w:szCs w:val="28"/>
          <w:lang w:val="en-US"/>
        </w:rPr>
      </w:pPr>
    </w:p>
    <w:p w14:paraId="2D2BDED0" w14:textId="77777777" w:rsidR="00B05613" w:rsidRPr="009D6524" w:rsidRDefault="00B05613" w:rsidP="00B05613">
      <w:pPr>
        <w:pStyle w:val="2"/>
        <w:rPr>
          <w:szCs w:val="28"/>
          <w:lang w:val="en-US"/>
        </w:rPr>
      </w:pPr>
      <w:bookmarkStart w:id="12" w:name="_Toc181578774"/>
      <w:r w:rsidRPr="009D6524">
        <w:rPr>
          <w:szCs w:val="28"/>
          <w:lang w:val="en-US"/>
        </w:rPr>
        <w:t>3.3. Economic assessment of proposed motivation system improvements</w:t>
      </w:r>
      <w:bookmarkEnd w:id="12"/>
    </w:p>
    <w:p w14:paraId="070F997F"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economic evaluation of suggested enhancements to the motivation system at NetEase Inc. indicates extensive cost frameworks necessitating substantial financial expenditure across various organizational aspects. The initial implementation expenses for digital incentive tools indicate significant resource demands, with platform development necessitating an initial expenditure of $850,000 and yearly maintenance costs of $125,000. The hardware infrastructure requires an initial investment of $420,000 and incurs annual maintenance costs of $85,000.</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Modifications to the performance-based incentive system suggest an annual cost increase of roughly $4.2 million, determined through a review of improved bonus structures and recognition programs. The monthly performance bonus allocation of $95,000 results in an annual expenditure of $1,140,000, whereas innovation awards need a yearly investment of $540,000 based on anticipated accomplishment rates and reward tiers.</w:t>
      </w:r>
    </w:p>
    <w:p w14:paraId="7C805EFF"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upgrading of the training and development program involves a substantial investment in educational materials, necessitating an initial expenditure of $320,000 for the online platform, along with yearly operational expenditures of $85,000. Professional certification support services need a $240,000 initial investment and incur annual operating expenditures of $120,000 for ongoing maintenance and improvements.</w:t>
      </w:r>
    </w:p>
    <w:p w14:paraId="63C94FE0" w14:textId="77777777" w:rsidR="00B05613" w:rsidRPr="002B13D0" w:rsidRDefault="00B05613" w:rsidP="002B13D0">
      <w:pPr>
        <w:spacing w:after="0" w:line="360" w:lineRule="auto"/>
        <w:ind w:firstLine="567"/>
        <w:jc w:val="both"/>
        <w:rPr>
          <w:rFonts w:ascii="Times New Roman" w:hAnsi="Times New Roman"/>
          <w:sz w:val="28"/>
          <w:szCs w:val="28"/>
        </w:rPr>
      </w:pPr>
      <w:r>
        <w:rPr>
          <w:noProof/>
          <w:lang w:eastAsia="ru-RU"/>
        </w:rPr>
        <w:drawing>
          <wp:inline distT="0" distB="0" distL="0" distR="0" wp14:anchorId="3DB51630" wp14:editId="6720F678">
            <wp:extent cx="4572000" cy="2743200"/>
            <wp:effectExtent l="0" t="0" r="0" b="0"/>
            <wp:docPr id="507371121" name="Диаграмма 1">
              <a:extLst xmlns:a="http://schemas.openxmlformats.org/drawingml/2006/main">
                <a:ext uri="{FF2B5EF4-FFF2-40B4-BE49-F238E27FC236}">
                  <a16:creationId xmlns:a16="http://schemas.microsoft.com/office/drawing/2014/main" id="{510905FA-C233-A43E-3004-136C36A75E4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D0A2C4D"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Fig 3.1 Implementation Cost Breakdown by Phase</w:t>
      </w:r>
    </w:p>
    <w:p w14:paraId="4A525D57"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 xml:space="preserve">Source: </w:t>
      </w:r>
      <w:r w:rsidRPr="009D6524">
        <w:rPr>
          <w:rFonts w:ascii="Times New Roman" w:hAnsi="Times New Roman"/>
          <w:i/>
          <w:iCs/>
          <w:sz w:val="28"/>
          <w:szCs w:val="28"/>
          <w:lang w:val="en-US"/>
        </w:rPr>
        <w:t xml:space="preserve">composed by the author </w:t>
      </w:r>
    </w:p>
    <w:p w14:paraId="54D3A480" w14:textId="77777777" w:rsidR="00B05613" w:rsidRPr="009D6524" w:rsidRDefault="00B05613" w:rsidP="002B13D0">
      <w:pPr>
        <w:spacing w:after="0" w:line="360" w:lineRule="auto"/>
        <w:ind w:firstLine="567"/>
        <w:jc w:val="both"/>
        <w:rPr>
          <w:rFonts w:ascii="Times New Roman" w:hAnsi="Times New Roman"/>
          <w:sz w:val="28"/>
          <w:szCs w:val="28"/>
          <w:lang w:val="en-US"/>
        </w:rPr>
      </w:pPr>
    </w:p>
    <w:p w14:paraId="565AB0CB"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Calculations of administrative overhead indicate a necessity for enhanced program management skills, necessitating an additional monthly spend of $175,000. System management expenses amount to $42,000 per month, but data analysis and reporting tasks need a total monthly investment of $63,000. Total administrative expenses amount to $2.1 million per year, reflecting extensive program support needs.</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Variations in regional implementation costs are indicative of market-specific requirements and variances in operational size. The Asia Pacific area exhibits the greatest investment need, necessitating $1.85 million for initial establishment and $885,000 in annual running expenditures, whilst European businesses demand a setup investment of $1.28 million and $525,000 in monthly maintenance charges. The initial installation expenditures in North America amount to $1.42 million, accompanied by yearly operation expenses of $645,000.</w:t>
      </w:r>
    </w:p>
    <w:p w14:paraId="703D43F8"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An examination of technology infrastructure investment indicates significant capital needs for system improvement. Server systems need an initial investment of $580,000 and incur yearly maintenance expenses of $145,000. Network improvement necessitates a $420,000 initial expenditure and an annual maintenance cost of $85,000. The establishment of security requires an initial expenditure of $350,000 and yearly maintenance expenses of $95,000.</w:t>
      </w:r>
    </w:p>
    <w:p w14:paraId="79657455"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Long-term financial forecasts estimate a total implementation cost of $15 million over three years, with operational expenditures amounting to $14.25 million throughout the same timeframe. Initial installation costs reach $8.715 million, accompanied by $4.135 million in running expenditures. Implementation costs in the second year reduce to $3.85 million, however running expenditures rise to $4.85 million due to the expansion of program operations.</w:t>
      </w:r>
      <w:r w:rsidR="00B05613" w:rsidRPr="009D6524">
        <w:rPr>
          <w:rFonts w:ascii="Times New Roman" w:hAnsi="Times New Roman"/>
          <w:sz w:val="28"/>
          <w:szCs w:val="28"/>
          <w:lang w:val="en-US"/>
        </w:rPr>
        <w:t xml:space="preserve"> </w:t>
      </w:r>
    </w:p>
    <w:p w14:paraId="442CC8CE" w14:textId="77777777" w:rsidR="00B05613" w:rsidRPr="00B05613" w:rsidRDefault="00B05613" w:rsidP="00B05613">
      <w:pPr>
        <w:spacing w:after="0" w:line="360" w:lineRule="auto"/>
        <w:ind w:firstLine="567"/>
        <w:jc w:val="center"/>
        <w:rPr>
          <w:rFonts w:ascii="Times New Roman" w:hAnsi="Times New Roman"/>
          <w:b/>
          <w:bCs/>
          <w:sz w:val="28"/>
          <w:szCs w:val="28"/>
        </w:rPr>
      </w:pPr>
      <w:r w:rsidRPr="00B05613">
        <w:rPr>
          <w:rFonts w:ascii="Times New Roman" w:hAnsi="Times New Roman"/>
          <w:b/>
          <w:bCs/>
          <w:sz w:val="28"/>
          <w:szCs w:val="28"/>
        </w:rPr>
        <w:t>Table 3.</w:t>
      </w:r>
      <w:r w:rsidR="004A08A6">
        <w:rPr>
          <w:rFonts w:ascii="Times New Roman" w:hAnsi="Times New Roman"/>
          <w:b/>
          <w:bCs/>
          <w:sz w:val="28"/>
          <w:szCs w:val="28"/>
        </w:rPr>
        <w:t>1</w:t>
      </w:r>
      <w:r w:rsidRPr="00B05613">
        <w:rPr>
          <w:rFonts w:ascii="Times New Roman" w:hAnsi="Times New Roman"/>
          <w:b/>
          <w:bCs/>
          <w:sz w:val="28"/>
          <w:szCs w:val="28"/>
        </w:rPr>
        <w:t xml:space="preserve"> </w:t>
      </w:r>
      <w:r w:rsidRPr="00B05613">
        <w:rPr>
          <w:rFonts w:ascii="Times New Roman" w:hAnsi="Times New Roman"/>
          <w:b/>
          <w:bCs/>
          <w:sz w:val="28"/>
          <w:szCs w:val="28"/>
          <w:lang w:val="en-US"/>
        </w:rPr>
        <w:t>-</w:t>
      </w:r>
      <w:r w:rsidRPr="00B05613">
        <w:rPr>
          <w:rFonts w:ascii="Times New Roman" w:hAnsi="Times New Roman"/>
          <w:b/>
          <w:bCs/>
          <w:sz w:val="28"/>
          <w:szCs w:val="28"/>
        </w:rPr>
        <w:t xml:space="preserve"> Operational Cost Projections</w:t>
      </w:r>
    </w:p>
    <w:tbl>
      <w:tblPr>
        <w:tblStyle w:val="aa"/>
        <w:tblW w:w="0" w:type="auto"/>
        <w:jc w:val="center"/>
        <w:tblLook w:val="04A0" w:firstRow="1" w:lastRow="0" w:firstColumn="1" w:lastColumn="0" w:noHBand="0" w:noVBand="1"/>
      </w:tblPr>
      <w:tblGrid>
        <w:gridCol w:w="1689"/>
        <w:gridCol w:w="1623"/>
        <w:gridCol w:w="1503"/>
        <w:gridCol w:w="2056"/>
        <w:gridCol w:w="1276"/>
      </w:tblGrid>
      <w:tr w:rsidR="00B05613" w:rsidRPr="00B05613" w14:paraId="79222428" w14:textId="77777777" w:rsidTr="00B05613">
        <w:trPr>
          <w:jc w:val="center"/>
        </w:trPr>
        <w:tc>
          <w:tcPr>
            <w:tcW w:w="0" w:type="auto"/>
            <w:hideMark/>
          </w:tcPr>
          <w:p w14:paraId="05205E48" w14:textId="77777777" w:rsidR="00B05613" w:rsidRPr="00B05613" w:rsidRDefault="00B05613" w:rsidP="00B05613">
            <w:pPr>
              <w:pStyle w:val="ac"/>
              <w:rPr>
                <w:b/>
                <w:bCs/>
              </w:rPr>
            </w:pPr>
            <w:r w:rsidRPr="00B05613">
              <w:rPr>
                <w:b/>
                <w:bCs/>
              </w:rPr>
              <w:t>Cost Category</w:t>
            </w:r>
          </w:p>
        </w:tc>
        <w:tc>
          <w:tcPr>
            <w:tcW w:w="0" w:type="auto"/>
            <w:hideMark/>
          </w:tcPr>
          <w:p w14:paraId="45CDA2A8" w14:textId="77777777" w:rsidR="00B05613" w:rsidRPr="00B05613" w:rsidRDefault="00B05613" w:rsidP="00B05613">
            <w:pPr>
              <w:pStyle w:val="ac"/>
              <w:rPr>
                <w:b/>
                <w:bCs/>
              </w:rPr>
            </w:pPr>
            <w:r w:rsidRPr="00B05613">
              <w:rPr>
                <w:b/>
                <w:bCs/>
              </w:rPr>
              <w:t>Monthly ($K)</w:t>
            </w:r>
          </w:p>
        </w:tc>
        <w:tc>
          <w:tcPr>
            <w:tcW w:w="0" w:type="auto"/>
            <w:hideMark/>
          </w:tcPr>
          <w:p w14:paraId="7CE5F134" w14:textId="77777777" w:rsidR="00B05613" w:rsidRPr="00B05613" w:rsidRDefault="00B05613" w:rsidP="00B05613">
            <w:pPr>
              <w:pStyle w:val="ac"/>
              <w:rPr>
                <w:b/>
                <w:bCs/>
              </w:rPr>
            </w:pPr>
            <w:r w:rsidRPr="00B05613">
              <w:rPr>
                <w:b/>
                <w:bCs/>
              </w:rPr>
              <w:t>Annual ($K)</w:t>
            </w:r>
          </w:p>
        </w:tc>
        <w:tc>
          <w:tcPr>
            <w:tcW w:w="0" w:type="auto"/>
            <w:hideMark/>
          </w:tcPr>
          <w:p w14:paraId="1C63407E" w14:textId="77777777" w:rsidR="00B05613" w:rsidRPr="00B05613" w:rsidRDefault="00B05613" w:rsidP="00B05613">
            <w:pPr>
              <w:pStyle w:val="ac"/>
              <w:rPr>
                <w:b/>
                <w:bCs/>
              </w:rPr>
            </w:pPr>
            <w:r w:rsidRPr="00B05613">
              <w:rPr>
                <w:b/>
                <w:bCs/>
              </w:rPr>
              <w:t>3-Year Total ($K)</w:t>
            </w:r>
          </w:p>
        </w:tc>
        <w:tc>
          <w:tcPr>
            <w:tcW w:w="0" w:type="auto"/>
            <w:hideMark/>
          </w:tcPr>
          <w:p w14:paraId="26ADEB21" w14:textId="77777777" w:rsidR="00B05613" w:rsidRPr="00B05613" w:rsidRDefault="00B05613" w:rsidP="00B05613">
            <w:pPr>
              <w:pStyle w:val="ac"/>
              <w:rPr>
                <w:b/>
                <w:bCs/>
              </w:rPr>
            </w:pPr>
            <w:r w:rsidRPr="00B05613">
              <w:rPr>
                <w:b/>
                <w:bCs/>
              </w:rPr>
              <w:t>Share (%)</w:t>
            </w:r>
          </w:p>
        </w:tc>
      </w:tr>
      <w:tr w:rsidR="00B05613" w:rsidRPr="00B05613" w14:paraId="2F866071" w14:textId="77777777" w:rsidTr="00B05613">
        <w:trPr>
          <w:jc w:val="center"/>
        </w:trPr>
        <w:tc>
          <w:tcPr>
            <w:tcW w:w="0" w:type="auto"/>
            <w:hideMark/>
          </w:tcPr>
          <w:p w14:paraId="2DD20433" w14:textId="77777777" w:rsidR="00B05613" w:rsidRPr="00B05613" w:rsidRDefault="00B05613" w:rsidP="00B05613">
            <w:pPr>
              <w:pStyle w:val="ac"/>
            </w:pPr>
            <w:r w:rsidRPr="00B05613">
              <w:t>Personnel</w:t>
            </w:r>
          </w:p>
        </w:tc>
        <w:tc>
          <w:tcPr>
            <w:tcW w:w="0" w:type="auto"/>
            <w:hideMark/>
          </w:tcPr>
          <w:p w14:paraId="6CF7E121" w14:textId="77777777" w:rsidR="00B05613" w:rsidRPr="00B05613" w:rsidRDefault="00B05613" w:rsidP="00B05613">
            <w:pPr>
              <w:pStyle w:val="ac"/>
            </w:pPr>
            <w:r w:rsidRPr="00B05613">
              <w:t>245</w:t>
            </w:r>
          </w:p>
        </w:tc>
        <w:tc>
          <w:tcPr>
            <w:tcW w:w="0" w:type="auto"/>
            <w:hideMark/>
          </w:tcPr>
          <w:p w14:paraId="7C84AF90" w14:textId="77777777" w:rsidR="00B05613" w:rsidRPr="00B05613" w:rsidRDefault="00B05613" w:rsidP="00B05613">
            <w:pPr>
              <w:pStyle w:val="ac"/>
            </w:pPr>
            <w:r w:rsidRPr="00B05613">
              <w:t>2,940</w:t>
            </w:r>
          </w:p>
        </w:tc>
        <w:tc>
          <w:tcPr>
            <w:tcW w:w="0" w:type="auto"/>
            <w:hideMark/>
          </w:tcPr>
          <w:p w14:paraId="09501BD4" w14:textId="77777777" w:rsidR="00B05613" w:rsidRPr="00B05613" w:rsidRDefault="00B05613" w:rsidP="00B05613">
            <w:pPr>
              <w:pStyle w:val="ac"/>
            </w:pPr>
            <w:r w:rsidRPr="00B05613">
              <w:t>8,820</w:t>
            </w:r>
          </w:p>
        </w:tc>
        <w:tc>
          <w:tcPr>
            <w:tcW w:w="0" w:type="auto"/>
            <w:hideMark/>
          </w:tcPr>
          <w:p w14:paraId="614858DF" w14:textId="77777777" w:rsidR="00B05613" w:rsidRPr="00B05613" w:rsidRDefault="00B05613" w:rsidP="00B05613">
            <w:pPr>
              <w:pStyle w:val="ac"/>
            </w:pPr>
            <w:r w:rsidRPr="00B05613">
              <w:t>38,5</w:t>
            </w:r>
          </w:p>
        </w:tc>
      </w:tr>
      <w:tr w:rsidR="00B05613" w:rsidRPr="00B05613" w14:paraId="1622A2E8" w14:textId="77777777" w:rsidTr="00B05613">
        <w:trPr>
          <w:jc w:val="center"/>
        </w:trPr>
        <w:tc>
          <w:tcPr>
            <w:tcW w:w="0" w:type="auto"/>
            <w:hideMark/>
          </w:tcPr>
          <w:p w14:paraId="512EAB70" w14:textId="77777777" w:rsidR="00B05613" w:rsidRPr="00B05613" w:rsidRDefault="00B05613" w:rsidP="00B05613">
            <w:pPr>
              <w:pStyle w:val="ac"/>
            </w:pPr>
            <w:r w:rsidRPr="00B05613">
              <w:t>Technology</w:t>
            </w:r>
          </w:p>
        </w:tc>
        <w:tc>
          <w:tcPr>
            <w:tcW w:w="0" w:type="auto"/>
            <w:hideMark/>
          </w:tcPr>
          <w:p w14:paraId="0673C01B" w14:textId="77777777" w:rsidR="00B05613" w:rsidRPr="00B05613" w:rsidRDefault="00B05613" w:rsidP="00B05613">
            <w:pPr>
              <w:pStyle w:val="ac"/>
            </w:pPr>
            <w:r w:rsidRPr="00B05613">
              <w:t>185</w:t>
            </w:r>
          </w:p>
        </w:tc>
        <w:tc>
          <w:tcPr>
            <w:tcW w:w="0" w:type="auto"/>
            <w:hideMark/>
          </w:tcPr>
          <w:p w14:paraId="219D8C2D" w14:textId="77777777" w:rsidR="00B05613" w:rsidRPr="00B05613" w:rsidRDefault="00B05613" w:rsidP="00B05613">
            <w:pPr>
              <w:pStyle w:val="ac"/>
            </w:pPr>
            <w:r w:rsidRPr="00B05613">
              <w:t>2,220</w:t>
            </w:r>
          </w:p>
        </w:tc>
        <w:tc>
          <w:tcPr>
            <w:tcW w:w="0" w:type="auto"/>
            <w:hideMark/>
          </w:tcPr>
          <w:p w14:paraId="34174EF3" w14:textId="77777777" w:rsidR="00B05613" w:rsidRPr="00B05613" w:rsidRDefault="00B05613" w:rsidP="00B05613">
            <w:pPr>
              <w:pStyle w:val="ac"/>
            </w:pPr>
            <w:r w:rsidRPr="00B05613">
              <w:t>6,660</w:t>
            </w:r>
          </w:p>
        </w:tc>
        <w:tc>
          <w:tcPr>
            <w:tcW w:w="0" w:type="auto"/>
            <w:hideMark/>
          </w:tcPr>
          <w:p w14:paraId="7D3C8762" w14:textId="77777777" w:rsidR="00B05613" w:rsidRPr="00B05613" w:rsidRDefault="00B05613" w:rsidP="00B05613">
            <w:pPr>
              <w:pStyle w:val="ac"/>
            </w:pPr>
            <w:r w:rsidRPr="00B05613">
              <w:t>29,1</w:t>
            </w:r>
          </w:p>
        </w:tc>
      </w:tr>
      <w:tr w:rsidR="00B05613" w:rsidRPr="00B05613" w14:paraId="6329352A" w14:textId="77777777" w:rsidTr="00B05613">
        <w:trPr>
          <w:jc w:val="center"/>
        </w:trPr>
        <w:tc>
          <w:tcPr>
            <w:tcW w:w="0" w:type="auto"/>
            <w:hideMark/>
          </w:tcPr>
          <w:p w14:paraId="49D04BC3" w14:textId="77777777" w:rsidR="00B05613" w:rsidRPr="00B05613" w:rsidRDefault="00B05613" w:rsidP="00B05613">
            <w:pPr>
              <w:pStyle w:val="ac"/>
            </w:pPr>
            <w:r w:rsidRPr="00B05613">
              <w:t>Maintenance</w:t>
            </w:r>
          </w:p>
        </w:tc>
        <w:tc>
          <w:tcPr>
            <w:tcW w:w="0" w:type="auto"/>
            <w:hideMark/>
          </w:tcPr>
          <w:p w14:paraId="56F75B7E" w14:textId="77777777" w:rsidR="00B05613" w:rsidRPr="00B05613" w:rsidRDefault="00B05613" w:rsidP="00B05613">
            <w:pPr>
              <w:pStyle w:val="ac"/>
            </w:pPr>
            <w:r w:rsidRPr="00B05613">
              <w:t>125</w:t>
            </w:r>
          </w:p>
        </w:tc>
        <w:tc>
          <w:tcPr>
            <w:tcW w:w="0" w:type="auto"/>
            <w:hideMark/>
          </w:tcPr>
          <w:p w14:paraId="6A7DE0F0" w14:textId="77777777" w:rsidR="00B05613" w:rsidRPr="00B05613" w:rsidRDefault="00B05613" w:rsidP="00B05613">
            <w:pPr>
              <w:pStyle w:val="ac"/>
            </w:pPr>
            <w:r w:rsidRPr="00B05613">
              <w:t>1,500</w:t>
            </w:r>
          </w:p>
        </w:tc>
        <w:tc>
          <w:tcPr>
            <w:tcW w:w="0" w:type="auto"/>
            <w:hideMark/>
          </w:tcPr>
          <w:p w14:paraId="7A2B542A" w14:textId="77777777" w:rsidR="00B05613" w:rsidRPr="00B05613" w:rsidRDefault="00B05613" w:rsidP="00B05613">
            <w:pPr>
              <w:pStyle w:val="ac"/>
            </w:pPr>
            <w:r w:rsidRPr="00B05613">
              <w:t>4,500</w:t>
            </w:r>
          </w:p>
        </w:tc>
        <w:tc>
          <w:tcPr>
            <w:tcW w:w="0" w:type="auto"/>
            <w:hideMark/>
          </w:tcPr>
          <w:p w14:paraId="6B48CE8F" w14:textId="77777777" w:rsidR="00B05613" w:rsidRPr="00B05613" w:rsidRDefault="00B05613" w:rsidP="00B05613">
            <w:pPr>
              <w:pStyle w:val="ac"/>
            </w:pPr>
            <w:r w:rsidRPr="00B05613">
              <w:t>19,6</w:t>
            </w:r>
          </w:p>
        </w:tc>
      </w:tr>
      <w:tr w:rsidR="00B05613" w:rsidRPr="00B05613" w14:paraId="7EAD8411" w14:textId="77777777" w:rsidTr="00B05613">
        <w:trPr>
          <w:jc w:val="center"/>
        </w:trPr>
        <w:tc>
          <w:tcPr>
            <w:tcW w:w="0" w:type="auto"/>
            <w:hideMark/>
          </w:tcPr>
          <w:p w14:paraId="3EE977C8" w14:textId="77777777" w:rsidR="00B05613" w:rsidRPr="00B05613" w:rsidRDefault="00B05613" w:rsidP="00B05613">
            <w:pPr>
              <w:pStyle w:val="ac"/>
            </w:pPr>
            <w:r w:rsidRPr="00B05613">
              <w:t>Support</w:t>
            </w:r>
          </w:p>
        </w:tc>
        <w:tc>
          <w:tcPr>
            <w:tcW w:w="0" w:type="auto"/>
            <w:hideMark/>
          </w:tcPr>
          <w:p w14:paraId="1DA5003C" w14:textId="77777777" w:rsidR="00B05613" w:rsidRPr="00B05613" w:rsidRDefault="00B05613" w:rsidP="00B05613">
            <w:pPr>
              <w:pStyle w:val="ac"/>
            </w:pPr>
            <w:r w:rsidRPr="00B05613">
              <w:t>85</w:t>
            </w:r>
          </w:p>
        </w:tc>
        <w:tc>
          <w:tcPr>
            <w:tcW w:w="0" w:type="auto"/>
            <w:hideMark/>
          </w:tcPr>
          <w:p w14:paraId="5E06C9B3" w14:textId="77777777" w:rsidR="00B05613" w:rsidRPr="00B05613" w:rsidRDefault="00B05613" w:rsidP="00B05613">
            <w:pPr>
              <w:pStyle w:val="ac"/>
            </w:pPr>
            <w:r w:rsidRPr="00B05613">
              <w:t>1,020</w:t>
            </w:r>
          </w:p>
        </w:tc>
        <w:tc>
          <w:tcPr>
            <w:tcW w:w="0" w:type="auto"/>
            <w:hideMark/>
          </w:tcPr>
          <w:p w14:paraId="4574B1F1" w14:textId="77777777" w:rsidR="00B05613" w:rsidRPr="00B05613" w:rsidRDefault="00B05613" w:rsidP="00B05613">
            <w:pPr>
              <w:pStyle w:val="ac"/>
            </w:pPr>
            <w:r w:rsidRPr="00B05613">
              <w:t>3,060</w:t>
            </w:r>
          </w:p>
        </w:tc>
        <w:tc>
          <w:tcPr>
            <w:tcW w:w="0" w:type="auto"/>
            <w:hideMark/>
          </w:tcPr>
          <w:p w14:paraId="28DB4331" w14:textId="77777777" w:rsidR="00B05613" w:rsidRPr="00B05613" w:rsidRDefault="00B05613" w:rsidP="00B05613">
            <w:pPr>
              <w:pStyle w:val="ac"/>
            </w:pPr>
            <w:r w:rsidRPr="00B05613">
              <w:t>12,8</w:t>
            </w:r>
          </w:p>
        </w:tc>
      </w:tr>
    </w:tbl>
    <w:p w14:paraId="61B07523" w14:textId="77777777" w:rsidR="00B05613" w:rsidRPr="00B05613" w:rsidRDefault="00B05613" w:rsidP="00B05613">
      <w:pPr>
        <w:spacing w:after="0" w:line="360" w:lineRule="auto"/>
        <w:ind w:firstLine="567"/>
        <w:jc w:val="both"/>
        <w:rPr>
          <w:rFonts w:ascii="Times New Roman" w:hAnsi="Times New Roman"/>
          <w:sz w:val="28"/>
          <w:szCs w:val="28"/>
        </w:rPr>
      </w:pPr>
      <w:r w:rsidRPr="00B05613">
        <w:rPr>
          <w:rFonts w:ascii="Times New Roman" w:hAnsi="Times New Roman"/>
          <w:sz w:val="28"/>
          <w:szCs w:val="28"/>
        </w:rPr>
        <w:t xml:space="preserve">Source: </w:t>
      </w:r>
      <w:r w:rsidRPr="00B05613">
        <w:rPr>
          <w:rFonts w:ascii="Times New Roman" w:hAnsi="Times New Roman"/>
          <w:i/>
          <w:iCs/>
          <w:sz w:val="28"/>
          <w:szCs w:val="28"/>
        </w:rPr>
        <w:t xml:space="preserve">composed by the author </w:t>
      </w:r>
    </w:p>
    <w:p w14:paraId="498AAE62" w14:textId="77777777" w:rsidR="00B05613" w:rsidRPr="002B13D0" w:rsidRDefault="00B05613" w:rsidP="002B13D0">
      <w:pPr>
        <w:spacing w:after="0" w:line="360" w:lineRule="auto"/>
        <w:ind w:firstLine="567"/>
        <w:jc w:val="both"/>
        <w:rPr>
          <w:rFonts w:ascii="Times New Roman" w:hAnsi="Times New Roman"/>
          <w:sz w:val="28"/>
          <w:szCs w:val="28"/>
        </w:rPr>
      </w:pPr>
    </w:p>
    <w:p w14:paraId="6850CA4E" w14:textId="77777777" w:rsidR="002B13D0"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Technological leverage for cost optimization suggests a potential 15% decrease in administrative expenditures via automation and enhancements in process efficiency. Analysis of scale advantages indicates a potential 10% reduction in per-employee program expenses as implementation broadens throughout the firm. Long-term spending forecasts indicate a potential 20% cost reduction via technological optimization and operational efficiency improvements by the fifth year of program implementation.</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Return on investment projections include productivity enhancements averaging 12% across deployed departments, resulting in an estimated annual value generation of about $8.5 million through improved performance. Enhancements in employee retention resulting in a 15% decrease in turnover costs yield an extra $3.2 million in yearly savings due to decreased recruiting and training expenditures. The aggregated financial advantages demonstrate a favorable return on investment realized after 30 months of complete deployment.</w:t>
      </w:r>
    </w:p>
    <w:p w14:paraId="7E6DF0F8" w14:textId="77777777" w:rsidR="002C69CC" w:rsidRDefault="002C69CC" w:rsidP="002B13D0">
      <w:pPr>
        <w:spacing w:after="0" w:line="360" w:lineRule="auto"/>
        <w:ind w:firstLine="567"/>
        <w:jc w:val="both"/>
        <w:rPr>
          <w:rFonts w:ascii="Times New Roman" w:hAnsi="Times New Roman"/>
          <w:sz w:val="28"/>
          <w:szCs w:val="28"/>
          <w:lang w:val="en-US"/>
        </w:rPr>
      </w:pPr>
    </w:p>
    <w:p w14:paraId="5AC243BE" w14:textId="77777777" w:rsidR="002C69CC" w:rsidRPr="009D6524" w:rsidRDefault="002C69CC" w:rsidP="002B13D0">
      <w:pPr>
        <w:spacing w:after="0" w:line="360" w:lineRule="auto"/>
        <w:ind w:firstLine="567"/>
        <w:jc w:val="both"/>
        <w:rPr>
          <w:rFonts w:ascii="Times New Roman" w:hAnsi="Times New Roman"/>
          <w:sz w:val="28"/>
          <w:szCs w:val="28"/>
          <w:lang w:val="en-US"/>
        </w:rPr>
      </w:pPr>
    </w:p>
    <w:p w14:paraId="69ADAE5B" w14:textId="77777777" w:rsidR="00B05613" w:rsidRPr="00B05613" w:rsidRDefault="00B05613" w:rsidP="00B05613">
      <w:pPr>
        <w:spacing w:after="0" w:line="360" w:lineRule="auto"/>
        <w:ind w:firstLine="567"/>
        <w:jc w:val="center"/>
        <w:rPr>
          <w:rFonts w:ascii="Times New Roman" w:hAnsi="Times New Roman"/>
          <w:b/>
          <w:bCs/>
          <w:sz w:val="28"/>
          <w:szCs w:val="28"/>
        </w:rPr>
      </w:pPr>
      <w:r w:rsidRPr="00B05613">
        <w:rPr>
          <w:rFonts w:ascii="Times New Roman" w:hAnsi="Times New Roman"/>
          <w:b/>
          <w:bCs/>
          <w:sz w:val="28"/>
          <w:szCs w:val="28"/>
        </w:rPr>
        <w:t>Table 3.</w:t>
      </w:r>
      <w:r w:rsidR="004A08A6">
        <w:rPr>
          <w:rFonts w:ascii="Times New Roman" w:hAnsi="Times New Roman"/>
          <w:b/>
          <w:bCs/>
          <w:sz w:val="28"/>
          <w:szCs w:val="28"/>
        </w:rPr>
        <w:t>2</w:t>
      </w:r>
      <w:r w:rsidRPr="00B05613">
        <w:rPr>
          <w:rFonts w:ascii="Times New Roman" w:hAnsi="Times New Roman"/>
          <w:b/>
          <w:bCs/>
          <w:sz w:val="28"/>
          <w:szCs w:val="28"/>
        </w:rPr>
        <w:t xml:space="preserve"> - Financial Benefits Projection</w:t>
      </w:r>
    </w:p>
    <w:tbl>
      <w:tblPr>
        <w:tblStyle w:val="aa"/>
        <w:tblW w:w="0" w:type="auto"/>
        <w:jc w:val="center"/>
        <w:tblLook w:val="04A0" w:firstRow="1" w:lastRow="0" w:firstColumn="1" w:lastColumn="0" w:noHBand="0" w:noVBand="1"/>
      </w:tblPr>
      <w:tblGrid>
        <w:gridCol w:w="2289"/>
        <w:gridCol w:w="1469"/>
        <w:gridCol w:w="1469"/>
        <w:gridCol w:w="1469"/>
        <w:gridCol w:w="1736"/>
      </w:tblGrid>
      <w:tr w:rsidR="00B05613" w:rsidRPr="00B05613" w14:paraId="4C7A3818" w14:textId="77777777" w:rsidTr="00B05613">
        <w:trPr>
          <w:jc w:val="center"/>
        </w:trPr>
        <w:tc>
          <w:tcPr>
            <w:tcW w:w="0" w:type="auto"/>
            <w:hideMark/>
          </w:tcPr>
          <w:p w14:paraId="4706CD33" w14:textId="77777777" w:rsidR="00B05613" w:rsidRPr="00B05613" w:rsidRDefault="00B05613" w:rsidP="00B05613">
            <w:pPr>
              <w:pStyle w:val="ac"/>
              <w:rPr>
                <w:b/>
                <w:bCs/>
              </w:rPr>
            </w:pPr>
            <w:r w:rsidRPr="00B05613">
              <w:rPr>
                <w:b/>
                <w:bCs/>
              </w:rPr>
              <w:t>Benefit Category</w:t>
            </w:r>
          </w:p>
        </w:tc>
        <w:tc>
          <w:tcPr>
            <w:tcW w:w="0" w:type="auto"/>
            <w:hideMark/>
          </w:tcPr>
          <w:p w14:paraId="6AFAE5D5" w14:textId="77777777" w:rsidR="00B05613" w:rsidRPr="00B05613" w:rsidRDefault="00B05613" w:rsidP="00B05613">
            <w:pPr>
              <w:pStyle w:val="ac"/>
              <w:rPr>
                <w:b/>
                <w:bCs/>
              </w:rPr>
            </w:pPr>
            <w:r w:rsidRPr="00B05613">
              <w:rPr>
                <w:b/>
                <w:bCs/>
              </w:rPr>
              <w:t>Year 1 ($M)</w:t>
            </w:r>
          </w:p>
        </w:tc>
        <w:tc>
          <w:tcPr>
            <w:tcW w:w="0" w:type="auto"/>
            <w:hideMark/>
          </w:tcPr>
          <w:p w14:paraId="36500115" w14:textId="77777777" w:rsidR="00B05613" w:rsidRPr="00B05613" w:rsidRDefault="00B05613" w:rsidP="00B05613">
            <w:pPr>
              <w:pStyle w:val="ac"/>
              <w:rPr>
                <w:b/>
                <w:bCs/>
              </w:rPr>
            </w:pPr>
            <w:r w:rsidRPr="00B05613">
              <w:rPr>
                <w:b/>
                <w:bCs/>
              </w:rPr>
              <w:t>Year 2 ($M)</w:t>
            </w:r>
          </w:p>
        </w:tc>
        <w:tc>
          <w:tcPr>
            <w:tcW w:w="0" w:type="auto"/>
            <w:hideMark/>
          </w:tcPr>
          <w:p w14:paraId="36466144" w14:textId="77777777" w:rsidR="00B05613" w:rsidRPr="00B05613" w:rsidRDefault="00B05613" w:rsidP="00B05613">
            <w:pPr>
              <w:pStyle w:val="ac"/>
              <w:rPr>
                <w:b/>
                <w:bCs/>
              </w:rPr>
            </w:pPr>
            <w:r w:rsidRPr="00B05613">
              <w:rPr>
                <w:b/>
                <w:bCs/>
              </w:rPr>
              <w:t>Year 3 ($M)</w:t>
            </w:r>
          </w:p>
        </w:tc>
        <w:tc>
          <w:tcPr>
            <w:tcW w:w="0" w:type="auto"/>
            <w:hideMark/>
          </w:tcPr>
          <w:p w14:paraId="450E30FD" w14:textId="77777777" w:rsidR="00B05613" w:rsidRPr="00B05613" w:rsidRDefault="00B05613" w:rsidP="00B05613">
            <w:pPr>
              <w:pStyle w:val="ac"/>
              <w:rPr>
                <w:b/>
                <w:bCs/>
              </w:rPr>
            </w:pPr>
            <w:r w:rsidRPr="00B05613">
              <w:rPr>
                <w:b/>
                <w:bCs/>
              </w:rPr>
              <w:t>Total ROI (%)</w:t>
            </w:r>
          </w:p>
        </w:tc>
      </w:tr>
      <w:tr w:rsidR="00B05613" w:rsidRPr="00B05613" w14:paraId="0FCE72BD" w14:textId="77777777" w:rsidTr="00B05613">
        <w:trPr>
          <w:jc w:val="center"/>
        </w:trPr>
        <w:tc>
          <w:tcPr>
            <w:tcW w:w="0" w:type="auto"/>
            <w:hideMark/>
          </w:tcPr>
          <w:p w14:paraId="07C6D6ED" w14:textId="77777777" w:rsidR="00B05613" w:rsidRPr="00B05613" w:rsidRDefault="00B05613" w:rsidP="00B05613">
            <w:pPr>
              <w:pStyle w:val="ac"/>
            </w:pPr>
            <w:r w:rsidRPr="00B05613">
              <w:t>Productivity Gains</w:t>
            </w:r>
          </w:p>
        </w:tc>
        <w:tc>
          <w:tcPr>
            <w:tcW w:w="0" w:type="auto"/>
            <w:hideMark/>
          </w:tcPr>
          <w:p w14:paraId="722FEC48" w14:textId="77777777" w:rsidR="00B05613" w:rsidRPr="00B05613" w:rsidRDefault="00B05613" w:rsidP="00B05613">
            <w:pPr>
              <w:pStyle w:val="ac"/>
            </w:pPr>
            <w:r w:rsidRPr="00B05613">
              <w:t>4,8</w:t>
            </w:r>
          </w:p>
        </w:tc>
        <w:tc>
          <w:tcPr>
            <w:tcW w:w="0" w:type="auto"/>
            <w:hideMark/>
          </w:tcPr>
          <w:p w14:paraId="33886A1D" w14:textId="77777777" w:rsidR="00B05613" w:rsidRPr="00B05613" w:rsidRDefault="00B05613" w:rsidP="00B05613">
            <w:pPr>
              <w:pStyle w:val="ac"/>
            </w:pPr>
            <w:r w:rsidRPr="00B05613">
              <w:t>6,2</w:t>
            </w:r>
          </w:p>
        </w:tc>
        <w:tc>
          <w:tcPr>
            <w:tcW w:w="0" w:type="auto"/>
            <w:hideMark/>
          </w:tcPr>
          <w:p w14:paraId="135B9A01" w14:textId="77777777" w:rsidR="00B05613" w:rsidRPr="00B05613" w:rsidRDefault="00B05613" w:rsidP="00B05613">
            <w:pPr>
              <w:pStyle w:val="ac"/>
            </w:pPr>
            <w:r w:rsidRPr="00B05613">
              <w:t>8,5</w:t>
            </w:r>
          </w:p>
        </w:tc>
        <w:tc>
          <w:tcPr>
            <w:tcW w:w="0" w:type="auto"/>
            <w:hideMark/>
          </w:tcPr>
          <w:p w14:paraId="3C2FC612" w14:textId="77777777" w:rsidR="00B05613" w:rsidRPr="00B05613" w:rsidRDefault="00B05613" w:rsidP="00B05613">
            <w:pPr>
              <w:pStyle w:val="ac"/>
            </w:pPr>
            <w:r w:rsidRPr="00B05613">
              <w:t>185,4</w:t>
            </w:r>
          </w:p>
        </w:tc>
      </w:tr>
      <w:tr w:rsidR="00B05613" w:rsidRPr="00B05613" w14:paraId="421EF60F" w14:textId="77777777" w:rsidTr="00B05613">
        <w:trPr>
          <w:jc w:val="center"/>
        </w:trPr>
        <w:tc>
          <w:tcPr>
            <w:tcW w:w="0" w:type="auto"/>
            <w:hideMark/>
          </w:tcPr>
          <w:p w14:paraId="7E147A19" w14:textId="77777777" w:rsidR="00B05613" w:rsidRPr="00B05613" w:rsidRDefault="00B05613" w:rsidP="00B05613">
            <w:pPr>
              <w:pStyle w:val="ac"/>
            </w:pPr>
            <w:r w:rsidRPr="00B05613">
              <w:t>Cost Reduction</w:t>
            </w:r>
          </w:p>
        </w:tc>
        <w:tc>
          <w:tcPr>
            <w:tcW w:w="0" w:type="auto"/>
            <w:hideMark/>
          </w:tcPr>
          <w:p w14:paraId="729D0F2F" w14:textId="77777777" w:rsidR="00B05613" w:rsidRPr="00B05613" w:rsidRDefault="00B05613" w:rsidP="00B05613">
            <w:pPr>
              <w:pStyle w:val="ac"/>
            </w:pPr>
            <w:r w:rsidRPr="00B05613">
              <w:t>2,5</w:t>
            </w:r>
          </w:p>
        </w:tc>
        <w:tc>
          <w:tcPr>
            <w:tcW w:w="0" w:type="auto"/>
            <w:hideMark/>
          </w:tcPr>
          <w:p w14:paraId="0E5C72E4" w14:textId="77777777" w:rsidR="00B05613" w:rsidRPr="00B05613" w:rsidRDefault="00B05613" w:rsidP="00B05613">
            <w:pPr>
              <w:pStyle w:val="ac"/>
            </w:pPr>
            <w:r w:rsidRPr="00B05613">
              <w:t>3,8</w:t>
            </w:r>
          </w:p>
        </w:tc>
        <w:tc>
          <w:tcPr>
            <w:tcW w:w="0" w:type="auto"/>
            <w:hideMark/>
          </w:tcPr>
          <w:p w14:paraId="0BB04F33" w14:textId="77777777" w:rsidR="00B05613" w:rsidRPr="00B05613" w:rsidRDefault="00B05613" w:rsidP="00B05613">
            <w:pPr>
              <w:pStyle w:val="ac"/>
            </w:pPr>
            <w:r w:rsidRPr="00B05613">
              <w:t>5,2</w:t>
            </w:r>
          </w:p>
        </w:tc>
        <w:tc>
          <w:tcPr>
            <w:tcW w:w="0" w:type="auto"/>
            <w:hideMark/>
          </w:tcPr>
          <w:p w14:paraId="05DB1E1D" w14:textId="77777777" w:rsidR="00B05613" w:rsidRPr="00B05613" w:rsidRDefault="00B05613" w:rsidP="00B05613">
            <w:pPr>
              <w:pStyle w:val="ac"/>
            </w:pPr>
            <w:r w:rsidRPr="00B05613">
              <w:t>142,8</w:t>
            </w:r>
          </w:p>
        </w:tc>
      </w:tr>
      <w:tr w:rsidR="00B05613" w:rsidRPr="00B05613" w14:paraId="37F776D0" w14:textId="77777777" w:rsidTr="00B05613">
        <w:trPr>
          <w:jc w:val="center"/>
        </w:trPr>
        <w:tc>
          <w:tcPr>
            <w:tcW w:w="0" w:type="auto"/>
            <w:hideMark/>
          </w:tcPr>
          <w:p w14:paraId="38D267C7" w14:textId="77777777" w:rsidR="00B05613" w:rsidRPr="00B05613" w:rsidRDefault="00B05613" w:rsidP="00B05613">
            <w:pPr>
              <w:pStyle w:val="ac"/>
            </w:pPr>
            <w:r w:rsidRPr="00B05613">
              <w:t>Revenue Growth</w:t>
            </w:r>
          </w:p>
        </w:tc>
        <w:tc>
          <w:tcPr>
            <w:tcW w:w="0" w:type="auto"/>
            <w:hideMark/>
          </w:tcPr>
          <w:p w14:paraId="7AE41E52" w14:textId="77777777" w:rsidR="00B05613" w:rsidRPr="00B05613" w:rsidRDefault="00B05613" w:rsidP="00B05613">
            <w:pPr>
              <w:pStyle w:val="ac"/>
            </w:pPr>
            <w:r w:rsidRPr="00B05613">
              <w:t>3,2</w:t>
            </w:r>
          </w:p>
        </w:tc>
        <w:tc>
          <w:tcPr>
            <w:tcW w:w="0" w:type="auto"/>
            <w:hideMark/>
          </w:tcPr>
          <w:p w14:paraId="1C6C389C" w14:textId="77777777" w:rsidR="00B05613" w:rsidRPr="00B05613" w:rsidRDefault="00B05613" w:rsidP="00B05613">
            <w:pPr>
              <w:pStyle w:val="ac"/>
            </w:pPr>
            <w:r w:rsidRPr="00B05613">
              <w:t>4,5</w:t>
            </w:r>
          </w:p>
        </w:tc>
        <w:tc>
          <w:tcPr>
            <w:tcW w:w="0" w:type="auto"/>
            <w:hideMark/>
          </w:tcPr>
          <w:p w14:paraId="7EC48638" w14:textId="77777777" w:rsidR="00B05613" w:rsidRPr="00B05613" w:rsidRDefault="00B05613" w:rsidP="00B05613">
            <w:pPr>
              <w:pStyle w:val="ac"/>
            </w:pPr>
            <w:r w:rsidRPr="00B05613">
              <w:t>6,8</w:t>
            </w:r>
          </w:p>
        </w:tc>
        <w:tc>
          <w:tcPr>
            <w:tcW w:w="0" w:type="auto"/>
            <w:hideMark/>
          </w:tcPr>
          <w:p w14:paraId="545E1278" w14:textId="77777777" w:rsidR="00B05613" w:rsidRPr="00B05613" w:rsidRDefault="00B05613" w:rsidP="00B05613">
            <w:pPr>
              <w:pStyle w:val="ac"/>
            </w:pPr>
            <w:r w:rsidRPr="00B05613">
              <w:t>168,5</w:t>
            </w:r>
          </w:p>
        </w:tc>
      </w:tr>
      <w:tr w:rsidR="00B05613" w:rsidRPr="00B05613" w14:paraId="2A7ABA6D" w14:textId="77777777" w:rsidTr="00B05613">
        <w:trPr>
          <w:jc w:val="center"/>
        </w:trPr>
        <w:tc>
          <w:tcPr>
            <w:tcW w:w="0" w:type="auto"/>
            <w:hideMark/>
          </w:tcPr>
          <w:p w14:paraId="2B95CEA6" w14:textId="77777777" w:rsidR="00B05613" w:rsidRPr="00B05613" w:rsidRDefault="00B05613" w:rsidP="00B05613">
            <w:pPr>
              <w:pStyle w:val="ac"/>
            </w:pPr>
            <w:r w:rsidRPr="00B05613">
              <w:t>Quality Improvement</w:t>
            </w:r>
          </w:p>
        </w:tc>
        <w:tc>
          <w:tcPr>
            <w:tcW w:w="0" w:type="auto"/>
            <w:hideMark/>
          </w:tcPr>
          <w:p w14:paraId="2D257BEA" w14:textId="77777777" w:rsidR="00B05613" w:rsidRPr="00B05613" w:rsidRDefault="00B05613" w:rsidP="00B05613">
            <w:pPr>
              <w:pStyle w:val="ac"/>
            </w:pPr>
            <w:r w:rsidRPr="00B05613">
              <w:t>1,8</w:t>
            </w:r>
          </w:p>
        </w:tc>
        <w:tc>
          <w:tcPr>
            <w:tcW w:w="0" w:type="auto"/>
            <w:hideMark/>
          </w:tcPr>
          <w:p w14:paraId="120F9009" w14:textId="77777777" w:rsidR="00B05613" w:rsidRPr="00B05613" w:rsidRDefault="00B05613" w:rsidP="00B05613">
            <w:pPr>
              <w:pStyle w:val="ac"/>
            </w:pPr>
            <w:r w:rsidRPr="00B05613">
              <w:t>2,4</w:t>
            </w:r>
          </w:p>
        </w:tc>
        <w:tc>
          <w:tcPr>
            <w:tcW w:w="0" w:type="auto"/>
            <w:hideMark/>
          </w:tcPr>
          <w:p w14:paraId="7A155C71" w14:textId="77777777" w:rsidR="00B05613" w:rsidRPr="00B05613" w:rsidRDefault="00B05613" w:rsidP="00B05613">
            <w:pPr>
              <w:pStyle w:val="ac"/>
            </w:pPr>
            <w:r w:rsidRPr="00B05613">
              <w:t>3,5</w:t>
            </w:r>
          </w:p>
        </w:tc>
        <w:tc>
          <w:tcPr>
            <w:tcW w:w="0" w:type="auto"/>
            <w:hideMark/>
          </w:tcPr>
          <w:p w14:paraId="20885D94" w14:textId="77777777" w:rsidR="00B05613" w:rsidRPr="00B05613" w:rsidRDefault="00B05613" w:rsidP="00B05613">
            <w:pPr>
              <w:pStyle w:val="ac"/>
            </w:pPr>
            <w:r w:rsidRPr="00B05613">
              <w:t>124,6</w:t>
            </w:r>
          </w:p>
        </w:tc>
      </w:tr>
      <w:tr w:rsidR="00B05613" w:rsidRPr="00B05613" w14:paraId="2FD83534" w14:textId="77777777" w:rsidTr="00B05613">
        <w:trPr>
          <w:jc w:val="center"/>
        </w:trPr>
        <w:tc>
          <w:tcPr>
            <w:tcW w:w="0" w:type="auto"/>
            <w:hideMark/>
          </w:tcPr>
          <w:p w14:paraId="414EC243" w14:textId="77777777" w:rsidR="00B05613" w:rsidRPr="00B05613" w:rsidRDefault="00B05613" w:rsidP="00B05613">
            <w:pPr>
              <w:pStyle w:val="ac"/>
            </w:pPr>
            <w:r w:rsidRPr="00B05613">
              <w:t>Innovation Return</w:t>
            </w:r>
          </w:p>
        </w:tc>
        <w:tc>
          <w:tcPr>
            <w:tcW w:w="0" w:type="auto"/>
            <w:hideMark/>
          </w:tcPr>
          <w:p w14:paraId="057F55F1" w14:textId="77777777" w:rsidR="00B05613" w:rsidRPr="00B05613" w:rsidRDefault="00B05613" w:rsidP="00B05613">
            <w:pPr>
              <w:pStyle w:val="ac"/>
            </w:pPr>
            <w:r w:rsidRPr="00B05613">
              <w:t>2,2</w:t>
            </w:r>
          </w:p>
        </w:tc>
        <w:tc>
          <w:tcPr>
            <w:tcW w:w="0" w:type="auto"/>
            <w:hideMark/>
          </w:tcPr>
          <w:p w14:paraId="0110AA9D" w14:textId="77777777" w:rsidR="00B05613" w:rsidRPr="00B05613" w:rsidRDefault="00B05613" w:rsidP="00B05613">
            <w:pPr>
              <w:pStyle w:val="ac"/>
            </w:pPr>
            <w:r w:rsidRPr="00B05613">
              <w:t>3,6</w:t>
            </w:r>
          </w:p>
        </w:tc>
        <w:tc>
          <w:tcPr>
            <w:tcW w:w="0" w:type="auto"/>
            <w:hideMark/>
          </w:tcPr>
          <w:p w14:paraId="776DF504" w14:textId="77777777" w:rsidR="00B05613" w:rsidRPr="00B05613" w:rsidRDefault="00B05613" w:rsidP="00B05613">
            <w:pPr>
              <w:pStyle w:val="ac"/>
            </w:pPr>
            <w:r w:rsidRPr="00B05613">
              <w:t>4,8</w:t>
            </w:r>
          </w:p>
        </w:tc>
        <w:tc>
          <w:tcPr>
            <w:tcW w:w="0" w:type="auto"/>
            <w:hideMark/>
          </w:tcPr>
          <w:p w14:paraId="505D8C32" w14:textId="77777777" w:rsidR="00B05613" w:rsidRPr="00B05613" w:rsidRDefault="00B05613" w:rsidP="00B05613">
            <w:pPr>
              <w:pStyle w:val="ac"/>
            </w:pPr>
            <w:r w:rsidRPr="00B05613">
              <w:t>156,2</w:t>
            </w:r>
          </w:p>
        </w:tc>
      </w:tr>
    </w:tbl>
    <w:p w14:paraId="147DD9F8" w14:textId="77777777" w:rsidR="00B05613" w:rsidRPr="00B05613" w:rsidRDefault="00B05613" w:rsidP="00B05613">
      <w:pPr>
        <w:spacing w:after="0" w:line="360" w:lineRule="auto"/>
        <w:ind w:firstLine="567"/>
        <w:jc w:val="both"/>
        <w:rPr>
          <w:rFonts w:ascii="Times New Roman" w:hAnsi="Times New Roman"/>
          <w:sz w:val="28"/>
          <w:szCs w:val="28"/>
        </w:rPr>
      </w:pPr>
      <w:r w:rsidRPr="00B05613">
        <w:rPr>
          <w:rFonts w:ascii="Times New Roman" w:hAnsi="Times New Roman"/>
          <w:sz w:val="28"/>
          <w:szCs w:val="28"/>
        </w:rPr>
        <w:t xml:space="preserve">Source: </w:t>
      </w:r>
      <w:r w:rsidRPr="00B05613">
        <w:rPr>
          <w:rFonts w:ascii="Times New Roman" w:hAnsi="Times New Roman"/>
          <w:i/>
          <w:iCs/>
          <w:sz w:val="28"/>
          <w:szCs w:val="28"/>
        </w:rPr>
        <w:t xml:space="preserve">composed by the author </w:t>
      </w:r>
    </w:p>
    <w:p w14:paraId="3B1FBCE9" w14:textId="77777777" w:rsidR="00B05613" w:rsidRPr="002B13D0" w:rsidRDefault="00B05613" w:rsidP="002B13D0">
      <w:pPr>
        <w:spacing w:after="0" w:line="360" w:lineRule="auto"/>
        <w:ind w:firstLine="567"/>
        <w:jc w:val="both"/>
        <w:rPr>
          <w:rFonts w:ascii="Times New Roman" w:hAnsi="Times New Roman"/>
          <w:sz w:val="28"/>
          <w:szCs w:val="28"/>
        </w:rPr>
      </w:pPr>
    </w:p>
    <w:p w14:paraId="4B9F0ADD"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The implementation phasing technique enhances resource utilization via a phased deployment approach, allocating the original $15 million expenditure over a three-year period while preserving program effectiveness. Monthly expense management procedures provide meticulous expenditure monitoring and prompt modifications in response to implementation advancements and attained outcomes. Financial monitoring systems offer extensive supervision while prioritizing value generation through the improvement of motivational systems.</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The anticipated advantages of implementing an improved incentive system at NetEase Inc. indicate significant potential for value development across several organizational dimensions. Enhancements in productivity due to heightened staff involvement indicate a predicted 18% gain in production metrics, resulting in an expected yearly revenue boost of $12.5 million across the departments where implemented. Optimizing performance via enhanced incentive mechanisms suggests a possible 15% enhancement in quality measures and a 22% reduction in mistake rates relative to existing baseline data.</w:t>
      </w:r>
    </w:p>
    <w:p w14:paraId="2F70A06B"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Enhancements in employee retention indicate substantial cost-saving opportunities via reduced turnover rates. Analysis suggests a possible 25% decrease in voluntary departures, resulting in an estimated yearly savings of $4.2 million due to decreased recruiting and training costs. The expansion of the professional development program demonstrates a 32% increase in skill acquisition rates, facilitating expedited capability development and minimizing the need for external employment.</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Accelerating innovation with improved motivation mechanisms forecasts a 28% rise in patent applications and successful product launches. Revenue from innovation projects indicates a potential yearly gain of $6.8 million through expedited market entry and improved solution quality. The enhancement of knowledge sharing demonstrates a 45% rise in the efficacy of cross-functional collaboration, facilitating expedited issue resolution and improved operational efficiency.</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Enhancing market competitiveness via better employee engagement shows potential for a 12% improvement in customer satisfaction scores. Enhancements in service quality include a 24% decrease in customer complaints and a 35% increase in first-contact resolution rates. Sales performance optimization initiatives yield a 15% increase in revenue per representative via heightened motivation and greater skill utilization.</w:t>
      </w:r>
    </w:p>
    <w:p w14:paraId="0EC70470"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Enhancing organizational culture through enhanced motivational methods has the potential to boost employee satisfaction levels by 28%. The initiative aims to boost leadership effectiveness by achieving a 25% improvement via the development of management capabilities and the implementation of recognition practices. The efficacy of cross-cultural collaboration shows a 35% improvement due to enhanced communication and recognition systems.</w:t>
      </w:r>
    </w:p>
    <w:p w14:paraId="0401EED2" w14:textId="77777777" w:rsidR="002B13D0" w:rsidRPr="009D6524"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Long-term strategic advantages encompass an augmented market position via improved employer brand value, projected at a 40% increase in recruiting efficacy and a 30% decrease in time-to-hire metrics. Competitive advantage via expedited innovation and enhanced service quality estimates a 15% rise in market share across critical product categories. The upgrading of global expansion capabilities demonstrates a 25% increase in the efficacy of foreign operations due to improved personnel retention and development.</w:t>
      </w:r>
    </w:p>
    <w:p w14:paraId="59338F42" w14:textId="77777777" w:rsidR="002B13D0" w:rsidRDefault="002B13D0" w:rsidP="002B13D0">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Accelerated professional advancement with improved development assistance shows a 42% increase in career progression rates. Technical competence development demonstrates a 38% increase in certification attainment rates while sustaining 95% efficacy in practical application. Leadership pipeline development demonstrates a 45% enhancement in the efficacy of succession planning via improved identification and development methodologies.</w:t>
      </w:r>
    </w:p>
    <w:p w14:paraId="2A0BADD2" w14:textId="77777777" w:rsidR="002C69CC" w:rsidRPr="009D6524" w:rsidRDefault="002C69CC" w:rsidP="002B13D0">
      <w:pPr>
        <w:spacing w:after="0" w:line="360" w:lineRule="auto"/>
        <w:ind w:firstLine="567"/>
        <w:jc w:val="both"/>
        <w:rPr>
          <w:rFonts w:ascii="Times New Roman" w:hAnsi="Times New Roman"/>
          <w:sz w:val="28"/>
          <w:szCs w:val="28"/>
          <w:lang w:val="en-US"/>
        </w:rPr>
      </w:pPr>
    </w:p>
    <w:p w14:paraId="1D1818C6" w14:textId="77777777" w:rsidR="00B05613" w:rsidRPr="009D6524" w:rsidRDefault="00B05613" w:rsidP="00B05613">
      <w:pPr>
        <w:spacing w:after="0" w:line="360" w:lineRule="auto"/>
        <w:ind w:firstLine="567"/>
        <w:jc w:val="center"/>
        <w:rPr>
          <w:rFonts w:ascii="Times New Roman" w:hAnsi="Times New Roman"/>
          <w:b/>
          <w:bCs/>
          <w:sz w:val="28"/>
          <w:szCs w:val="28"/>
          <w:lang w:val="en-US"/>
        </w:rPr>
      </w:pPr>
      <w:r w:rsidRPr="009D6524">
        <w:rPr>
          <w:rFonts w:ascii="Times New Roman" w:hAnsi="Times New Roman"/>
          <w:b/>
          <w:bCs/>
          <w:sz w:val="28"/>
          <w:szCs w:val="28"/>
          <w:lang w:val="en-US"/>
        </w:rPr>
        <w:t>Table 3.</w:t>
      </w:r>
      <w:r w:rsidR="004A08A6" w:rsidRPr="009D6524">
        <w:rPr>
          <w:rFonts w:ascii="Times New Roman" w:hAnsi="Times New Roman"/>
          <w:b/>
          <w:bCs/>
          <w:sz w:val="28"/>
          <w:szCs w:val="28"/>
          <w:lang w:val="en-US"/>
        </w:rPr>
        <w:t>3</w:t>
      </w:r>
      <w:r w:rsidRPr="009D6524">
        <w:rPr>
          <w:rFonts w:ascii="Times New Roman" w:hAnsi="Times New Roman"/>
          <w:b/>
          <w:bCs/>
          <w:sz w:val="28"/>
          <w:szCs w:val="28"/>
          <w:lang w:val="en-US"/>
        </w:rPr>
        <w:t xml:space="preserve"> - Long-term Value Creation Metrics</w:t>
      </w:r>
    </w:p>
    <w:tbl>
      <w:tblPr>
        <w:tblStyle w:val="aa"/>
        <w:tblW w:w="0" w:type="auto"/>
        <w:jc w:val="center"/>
        <w:tblLook w:val="04A0" w:firstRow="1" w:lastRow="0" w:firstColumn="1" w:lastColumn="0" w:noHBand="0" w:noVBand="1"/>
      </w:tblPr>
      <w:tblGrid>
        <w:gridCol w:w="2343"/>
        <w:gridCol w:w="1363"/>
        <w:gridCol w:w="1363"/>
        <w:gridCol w:w="1363"/>
        <w:gridCol w:w="1783"/>
      </w:tblGrid>
      <w:tr w:rsidR="00B05613" w:rsidRPr="00B05613" w14:paraId="0F8328A1" w14:textId="77777777" w:rsidTr="000D5022">
        <w:trPr>
          <w:jc w:val="center"/>
        </w:trPr>
        <w:tc>
          <w:tcPr>
            <w:tcW w:w="0" w:type="auto"/>
            <w:hideMark/>
          </w:tcPr>
          <w:p w14:paraId="407B2258" w14:textId="77777777" w:rsidR="00B05613" w:rsidRPr="00B05613" w:rsidRDefault="00B05613" w:rsidP="000D5022">
            <w:pPr>
              <w:pStyle w:val="ac"/>
              <w:rPr>
                <w:b/>
                <w:bCs/>
              </w:rPr>
            </w:pPr>
            <w:r w:rsidRPr="00B05613">
              <w:rPr>
                <w:b/>
                <w:bCs/>
              </w:rPr>
              <w:t>Value Component</w:t>
            </w:r>
          </w:p>
        </w:tc>
        <w:tc>
          <w:tcPr>
            <w:tcW w:w="0" w:type="auto"/>
            <w:hideMark/>
          </w:tcPr>
          <w:p w14:paraId="4EE16F92" w14:textId="77777777" w:rsidR="00B05613" w:rsidRPr="00B05613" w:rsidRDefault="00B05613" w:rsidP="000D5022">
            <w:pPr>
              <w:pStyle w:val="ac"/>
              <w:rPr>
                <w:b/>
                <w:bCs/>
              </w:rPr>
            </w:pPr>
            <w:r w:rsidRPr="00B05613">
              <w:rPr>
                <w:b/>
                <w:bCs/>
              </w:rPr>
              <w:t>Year 1 (%)</w:t>
            </w:r>
          </w:p>
        </w:tc>
        <w:tc>
          <w:tcPr>
            <w:tcW w:w="0" w:type="auto"/>
            <w:hideMark/>
          </w:tcPr>
          <w:p w14:paraId="39821991" w14:textId="77777777" w:rsidR="00B05613" w:rsidRPr="00B05613" w:rsidRDefault="00B05613" w:rsidP="000D5022">
            <w:pPr>
              <w:pStyle w:val="ac"/>
              <w:rPr>
                <w:b/>
                <w:bCs/>
              </w:rPr>
            </w:pPr>
            <w:r w:rsidRPr="00B05613">
              <w:rPr>
                <w:b/>
                <w:bCs/>
              </w:rPr>
              <w:t>Year 2 (%)</w:t>
            </w:r>
          </w:p>
        </w:tc>
        <w:tc>
          <w:tcPr>
            <w:tcW w:w="0" w:type="auto"/>
            <w:hideMark/>
          </w:tcPr>
          <w:p w14:paraId="4F1BAE3C" w14:textId="77777777" w:rsidR="00B05613" w:rsidRPr="00B05613" w:rsidRDefault="00B05613" w:rsidP="000D5022">
            <w:pPr>
              <w:pStyle w:val="ac"/>
              <w:rPr>
                <w:b/>
                <w:bCs/>
              </w:rPr>
            </w:pPr>
            <w:r w:rsidRPr="00B05613">
              <w:rPr>
                <w:b/>
                <w:bCs/>
              </w:rPr>
              <w:t>Year 3 (%)</w:t>
            </w:r>
          </w:p>
        </w:tc>
        <w:tc>
          <w:tcPr>
            <w:tcW w:w="0" w:type="auto"/>
            <w:hideMark/>
          </w:tcPr>
          <w:p w14:paraId="73F81679" w14:textId="77777777" w:rsidR="00B05613" w:rsidRPr="00B05613" w:rsidRDefault="00B05613" w:rsidP="000D5022">
            <w:pPr>
              <w:pStyle w:val="ac"/>
              <w:rPr>
                <w:b/>
                <w:bCs/>
              </w:rPr>
            </w:pPr>
            <w:r w:rsidRPr="00B05613">
              <w:rPr>
                <w:b/>
                <w:bCs/>
              </w:rPr>
              <w:t>Market Impact</w:t>
            </w:r>
          </w:p>
        </w:tc>
      </w:tr>
      <w:tr w:rsidR="00B05613" w:rsidRPr="00B05613" w14:paraId="6F384DC7" w14:textId="77777777" w:rsidTr="000D5022">
        <w:trPr>
          <w:jc w:val="center"/>
        </w:trPr>
        <w:tc>
          <w:tcPr>
            <w:tcW w:w="0" w:type="auto"/>
            <w:hideMark/>
          </w:tcPr>
          <w:p w14:paraId="35BA67F4" w14:textId="77777777" w:rsidR="00B05613" w:rsidRPr="00B05613" w:rsidRDefault="00B05613" w:rsidP="000D5022">
            <w:pPr>
              <w:pStyle w:val="ac"/>
            </w:pPr>
            <w:r w:rsidRPr="00B05613">
              <w:t>Market Share Growth</w:t>
            </w:r>
          </w:p>
        </w:tc>
        <w:tc>
          <w:tcPr>
            <w:tcW w:w="0" w:type="auto"/>
            <w:hideMark/>
          </w:tcPr>
          <w:p w14:paraId="4B32CFB6" w14:textId="77777777" w:rsidR="00B05613" w:rsidRPr="00B05613" w:rsidRDefault="00B05613" w:rsidP="000D5022">
            <w:pPr>
              <w:pStyle w:val="ac"/>
            </w:pPr>
            <w:r w:rsidRPr="00B05613">
              <w:t>2,8</w:t>
            </w:r>
          </w:p>
        </w:tc>
        <w:tc>
          <w:tcPr>
            <w:tcW w:w="0" w:type="auto"/>
            <w:hideMark/>
          </w:tcPr>
          <w:p w14:paraId="77574B4F" w14:textId="77777777" w:rsidR="00B05613" w:rsidRPr="00B05613" w:rsidRDefault="00B05613" w:rsidP="000D5022">
            <w:pPr>
              <w:pStyle w:val="ac"/>
            </w:pPr>
            <w:r w:rsidRPr="00B05613">
              <w:t>4,2</w:t>
            </w:r>
          </w:p>
        </w:tc>
        <w:tc>
          <w:tcPr>
            <w:tcW w:w="0" w:type="auto"/>
            <w:hideMark/>
          </w:tcPr>
          <w:p w14:paraId="6AF11FDD" w14:textId="77777777" w:rsidR="00B05613" w:rsidRPr="00B05613" w:rsidRDefault="00B05613" w:rsidP="000D5022">
            <w:pPr>
              <w:pStyle w:val="ac"/>
            </w:pPr>
            <w:r w:rsidRPr="00B05613">
              <w:t>5,6</w:t>
            </w:r>
          </w:p>
        </w:tc>
        <w:tc>
          <w:tcPr>
            <w:tcW w:w="0" w:type="auto"/>
            <w:hideMark/>
          </w:tcPr>
          <w:p w14:paraId="3F605F64" w14:textId="77777777" w:rsidR="00B05613" w:rsidRPr="00B05613" w:rsidRDefault="00B05613" w:rsidP="000D5022">
            <w:pPr>
              <w:pStyle w:val="ac"/>
            </w:pPr>
            <w:r w:rsidRPr="00B05613">
              <w:t>High</w:t>
            </w:r>
          </w:p>
        </w:tc>
      </w:tr>
      <w:tr w:rsidR="00B05613" w:rsidRPr="00B05613" w14:paraId="610D44B4" w14:textId="77777777" w:rsidTr="000D5022">
        <w:trPr>
          <w:jc w:val="center"/>
        </w:trPr>
        <w:tc>
          <w:tcPr>
            <w:tcW w:w="0" w:type="auto"/>
            <w:hideMark/>
          </w:tcPr>
          <w:p w14:paraId="5E0CABF3" w14:textId="77777777" w:rsidR="00B05613" w:rsidRPr="00B05613" w:rsidRDefault="00B05613" w:rsidP="000D5022">
            <w:pPr>
              <w:pStyle w:val="ac"/>
            </w:pPr>
            <w:r w:rsidRPr="00B05613">
              <w:t>Employee Retention</w:t>
            </w:r>
          </w:p>
        </w:tc>
        <w:tc>
          <w:tcPr>
            <w:tcW w:w="0" w:type="auto"/>
            <w:hideMark/>
          </w:tcPr>
          <w:p w14:paraId="272D6F68" w14:textId="77777777" w:rsidR="00B05613" w:rsidRPr="00B05613" w:rsidRDefault="00B05613" w:rsidP="000D5022">
            <w:pPr>
              <w:pStyle w:val="ac"/>
            </w:pPr>
            <w:r w:rsidRPr="00B05613">
              <w:t>12,4</w:t>
            </w:r>
          </w:p>
        </w:tc>
        <w:tc>
          <w:tcPr>
            <w:tcW w:w="0" w:type="auto"/>
            <w:hideMark/>
          </w:tcPr>
          <w:p w14:paraId="1517B25D" w14:textId="77777777" w:rsidR="00B05613" w:rsidRPr="00B05613" w:rsidRDefault="00B05613" w:rsidP="000D5022">
            <w:pPr>
              <w:pStyle w:val="ac"/>
            </w:pPr>
            <w:r w:rsidRPr="00B05613">
              <w:t>18,5</w:t>
            </w:r>
          </w:p>
        </w:tc>
        <w:tc>
          <w:tcPr>
            <w:tcW w:w="0" w:type="auto"/>
            <w:hideMark/>
          </w:tcPr>
          <w:p w14:paraId="49225B7F" w14:textId="77777777" w:rsidR="00B05613" w:rsidRPr="00B05613" w:rsidRDefault="00B05613" w:rsidP="000D5022">
            <w:pPr>
              <w:pStyle w:val="ac"/>
            </w:pPr>
            <w:r w:rsidRPr="00B05613">
              <w:t>24,2</w:t>
            </w:r>
          </w:p>
        </w:tc>
        <w:tc>
          <w:tcPr>
            <w:tcW w:w="0" w:type="auto"/>
            <w:hideMark/>
          </w:tcPr>
          <w:p w14:paraId="461CFC71" w14:textId="77777777" w:rsidR="00B05613" w:rsidRPr="00B05613" w:rsidRDefault="00B05613" w:rsidP="000D5022">
            <w:pPr>
              <w:pStyle w:val="ac"/>
            </w:pPr>
            <w:r w:rsidRPr="00B05613">
              <w:t>Medium</w:t>
            </w:r>
          </w:p>
        </w:tc>
      </w:tr>
      <w:tr w:rsidR="00B05613" w:rsidRPr="00B05613" w14:paraId="6C0B7125" w14:textId="77777777" w:rsidTr="000D5022">
        <w:trPr>
          <w:jc w:val="center"/>
        </w:trPr>
        <w:tc>
          <w:tcPr>
            <w:tcW w:w="0" w:type="auto"/>
            <w:hideMark/>
          </w:tcPr>
          <w:p w14:paraId="55119C6F" w14:textId="77777777" w:rsidR="00B05613" w:rsidRPr="00B05613" w:rsidRDefault="00B05613" w:rsidP="000D5022">
            <w:pPr>
              <w:pStyle w:val="ac"/>
            </w:pPr>
            <w:r w:rsidRPr="00B05613">
              <w:t>Innovation Rate</w:t>
            </w:r>
          </w:p>
        </w:tc>
        <w:tc>
          <w:tcPr>
            <w:tcW w:w="0" w:type="auto"/>
            <w:hideMark/>
          </w:tcPr>
          <w:p w14:paraId="1FAB2F82" w14:textId="77777777" w:rsidR="00B05613" w:rsidRPr="00B05613" w:rsidRDefault="00B05613" w:rsidP="000D5022">
            <w:pPr>
              <w:pStyle w:val="ac"/>
            </w:pPr>
            <w:r w:rsidRPr="00B05613">
              <w:t>15,6</w:t>
            </w:r>
          </w:p>
        </w:tc>
        <w:tc>
          <w:tcPr>
            <w:tcW w:w="0" w:type="auto"/>
            <w:hideMark/>
          </w:tcPr>
          <w:p w14:paraId="054A5842" w14:textId="77777777" w:rsidR="00B05613" w:rsidRPr="00B05613" w:rsidRDefault="00B05613" w:rsidP="000D5022">
            <w:pPr>
              <w:pStyle w:val="ac"/>
            </w:pPr>
            <w:r w:rsidRPr="00B05613">
              <w:t>22,4</w:t>
            </w:r>
          </w:p>
        </w:tc>
        <w:tc>
          <w:tcPr>
            <w:tcW w:w="0" w:type="auto"/>
            <w:hideMark/>
          </w:tcPr>
          <w:p w14:paraId="1028A123" w14:textId="77777777" w:rsidR="00B05613" w:rsidRPr="00B05613" w:rsidRDefault="00B05613" w:rsidP="000D5022">
            <w:pPr>
              <w:pStyle w:val="ac"/>
            </w:pPr>
            <w:r w:rsidRPr="00B05613">
              <w:t>28,5</w:t>
            </w:r>
          </w:p>
        </w:tc>
        <w:tc>
          <w:tcPr>
            <w:tcW w:w="0" w:type="auto"/>
            <w:hideMark/>
          </w:tcPr>
          <w:p w14:paraId="01BA884C" w14:textId="77777777" w:rsidR="00B05613" w:rsidRPr="00B05613" w:rsidRDefault="00B05613" w:rsidP="000D5022">
            <w:pPr>
              <w:pStyle w:val="ac"/>
            </w:pPr>
            <w:r w:rsidRPr="00B05613">
              <w:t>High</w:t>
            </w:r>
          </w:p>
        </w:tc>
      </w:tr>
      <w:tr w:rsidR="00B05613" w:rsidRPr="00B05613" w14:paraId="2B11D251" w14:textId="77777777" w:rsidTr="000D5022">
        <w:trPr>
          <w:jc w:val="center"/>
        </w:trPr>
        <w:tc>
          <w:tcPr>
            <w:tcW w:w="0" w:type="auto"/>
            <w:hideMark/>
          </w:tcPr>
          <w:p w14:paraId="0E0098B9" w14:textId="77777777" w:rsidR="00B05613" w:rsidRPr="00B05613" w:rsidRDefault="00B05613" w:rsidP="000D5022">
            <w:pPr>
              <w:pStyle w:val="ac"/>
            </w:pPr>
            <w:r w:rsidRPr="00B05613">
              <w:t>Customer Satisfaction</w:t>
            </w:r>
          </w:p>
        </w:tc>
        <w:tc>
          <w:tcPr>
            <w:tcW w:w="0" w:type="auto"/>
            <w:hideMark/>
          </w:tcPr>
          <w:p w14:paraId="47EFBA90" w14:textId="77777777" w:rsidR="00B05613" w:rsidRPr="00B05613" w:rsidRDefault="00B05613" w:rsidP="000D5022">
            <w:pPr>
              <w:pStyle w:val="ac"/>
            </w:pPr>
            <w:r w:rsidRPr="00B05613">
              <w:t>8,5</w:t>
            </w:r>
          </w:p>
        </w:tc>
        <w:tc>
          <w:tcPr>
            <w:tcW w:w="0" w:type="auto"/>
            <w:hideMark/>
          </w:tcPr>
          <w:p w14:paraId="52D4F97B" w14:textId="77777777" w:rsidR="00B05613" w:rsidRPr="00B05613" w:rsidRDefault="00B05613" w:rsidP="000D5022">
            <w:pPr>
              <w:pStyle w:val="ac"/>
            </w:pPr>
            <w:r w:rsidRPr="00B05613">
              <w:t>14,2</w:t>
            </w:r>
          </w:p>
        </w:tc>
        <w:tc>
          <w:tcPr>
            <w:tcW w:w="0" w:type="auto"/>
            <w:hideMark/>
          </w:tcPr>
          <w:p w14:paraId="4F73D559" w14:textId="77777777" w:rsidR="00B05613" w:rsidRPr="00B05613" w:rsidRDefault="00B05613" w:rsidP="000D5022">
            <w:pPr>
              <w:pStyle w:val="ac"/>
            </w:pPr>
            <w:r w:rsidRPr="00B05613">
              <w:t>18,6</w:t>
            </w:r>
          </w:p>
        </w:tc>
        <w:tc>
          <w:tcPr>
            <w:tcW w:w="0" w:type="auto"/>
            <w:hideMark/>
          </w:tcPr>
          <w:p w14:paraId="29CCA63A" w14:textId="77777777" w:rsidR="00B05613" w:rsidRPr="00B05613" w:rsidRDefault="00B05613" w:rsidP="000D5022">
            <w:pPr>
              <w:pStyle w:val="ac"/>
            </w:pPr>
            <w:r w:rsidRPr="00B05613">
              <w:t>Medium</w:t>
            </w:r>
          </w:p>
        </w:tc>
      </w:tr>
      <w:tr w:rsidR="00B05613" w:rsidRPr="00B05613" w14:paraId="6EB97968" w14:textId="77777777" w:rsidTr="000D5022">
        <w:trPr>
          <w:jc w:val="center"/>
        </w:trPr>
        <w:tc>
          <w:tcPr>
            <w:tcW w:w="0" w:type="auto"/>
            <w:hideMark/>
          </w:tcPr>
          <w:p w14:paraId="65BE3FB2" w14:textId="77777777" w:rsidR="00B05613" w:rsidRPr="00B05613" w:rsidRDefault="00B05613" w:rsidP="000D5022">
            <w:pPr>
              <w:pStyle w:val="ac"/>
            </w:pPr>
            <w:r w:rsidRPr="00B05613">
              <w:t>Brand Value</w:t>
            </w:r>
          </w:p>
        </w:tc>
        <w:tc>
          <w:tcPr>
            <w:tcW w:w="0" w:type="auto"/>
            <w:hideMark/>
          </w:tcPr>
          <w:p w14:paraId="4E9E7A70" w14:textId="77777777" w:rsidR="00B05613" w:rsidRPr="00B05613" w:rsidRDefault="00B05613" w:rsidP="000D5022">
            <w:pPr>
              <w:pStyle w:val="ac"/>
            </w:pPr>
            <w:r w:rsidRPr="00B05613">
              <w:t>10,2</w:t>
            </w:r>
          </w:p>
        </w:tc>
        <w:tc>
          <w:tcPr>
            <w:tcW w:w="0" w:type="auto"/>
            <w:hideMark/>
          </w:tcPr>
          <w:p w14:paraId="30CBEE4F" w14:textId="77777777" w:rsidR="00B05613" w:rsidRPr="00B05613" w:rsidRDefault="00B05613" w:rsidP="000D5022">
            <w:pPr>
              <w:pStyle w:val="ac"/>
            </w:pPr>
            <w:r w:rsidRPr="00B05613">
              <w:t>16,8</w:t>
            </w:r>
          </w:p>
        </w:tc>
        <w:tc>
          <w:tcPr>
            <w:tcW w:w="0" w:type="auto"/>
            <w:hideMark/>
          </w:tcPr>
          <w:p w14:paraId="1A821B74" w14:textId="77777777" w:rsidR="00B05613" w:rsidRPr="00B05613" w:rsidRDefault="00B05613" w:rsidP="000D5022">
            <w:pPr>
              <w:pStyle w:val="ac"/>
            </w:pPr>
            <w:r w:rsidRPr="00B05613">
              <w:t>22,4</w:t>
            </w:r>
          </w:p>
        </w:tc>
        <w:tc>
          <w:tcPr>
            <w:tcW w:w="0" w:type="auto"/>
            <w:hideMark/>
          </w:tcPr>
          <w:p w14:paraId="0C63E0F3" w14:textId="77777777" w:rsidR="00B05613" w:rsidRPr="00B05613" w:rsidRDefault="00B05613" w:rsidP="000D5022">
            <w:pPr>
              <w:pStyle w:val="ac"/>
            </w:pPr>
            <w:r w:rsidRPr="00B05613">
              <w:t>High</w:t>
            </w:r>
          </w:p>
        </w:tc>
      </w:tr>
    </w:tbl>
    <w:p w14:paraId="5C736E49" w14:textId="77777777" w:rsidR="00B05613" w:rsidRPr="00B05613" w:rsidRDefault="00B05613" w:rsidP="00B05613">
      <w:pPr>
        <w:spacing w:after="0" w:line="360" w:lineRule="auto"/>
        <w:ind w:firstLine="567"/>
        <w:jc w:val="both"/>
        <w:rPr>
          <w:rFonts w:ascii="Times New Roman" w:hAnsi="Times New Roman"/>
          <w:sz w:val="28"/>
          <w:szCs w:val="28"/>
        </w:rPr>
      </w:pPr>
      <w:r w:rsidRPr="00B05613">
        <w:rPr>
          <w:rFonts w:ascii="Times New Roman" w:hAnsi="Times New Roman"/>
          <w:sz w:val="28"/>
          <w:szCs w:val="28"/>
        </w:rPr>
        <w:t xml:space="preserve">Source: </w:t>
      </w:r>
      <w:r w:rsidRPr="00B05613">
        <w:rPr>
          <w:rFonts w:ascii="Times New Roman" w:hAnsi="Times New Roman"/>
          <w:i/>
          <w:iCs/>
          <w:sz w:val="28"/>
          <w:szCs w:val="28"/>
        </w:rPr>
        <w:t xml:space="preserve">composed by the author </w:t>
      </w:r>
    </w:p>
    <w:p w14:paraId="535AC8C0" w14:textId="77777777" w:rsidR="00B05613" w:rsidRPr="002B13D0" w:rsidRDefault="00B05613" w:rsidP="00B05613">
      <w:pPr>
        <w:spacing w:after="0" w:line="360" w:lineRule="auto"/>
        <w:ind w:firstLine="567"/>
        <w:jc w:val="both"/>
        <w:rPr>
          <w:rFonts w:ascii="Times New Roman" w:hAnsi="Times New Roman"/>
          <w:sz w:val="28"/>
          <w:szCs w:val="28"/>
        </w:rPr>
      </w:pPr>
    </w:p>
    <w:p w14:paraId="5CD44C9C" w14:textId="77777777" w:rsidR="002A3181" w:rsidRPr="009D6524" w:rsidRDefault="002B13D0"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Enhancing motivating mechanisms for operational efficiency estimates a 22% decrease in process completion times while preserving quality requirements. Optimization of resource usage demonstrates an 18% enhancement via improved cooperation and talent deployment. Project delivery effectiveness exhibits a 25% increase in completion rates while ensuring 98% adherence to quality standards.</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Return on investment study suggests a potential 285% return over a three-year implementation period, factoring in both direct cash gains and indirect value generation through improved organizational skills. Net present value calculations indicate a positive investment return within 24 months after completion, with ongoing value creation via continuous performance improvement and skill development.</w:t>
      </w:r>
      <w:r w:rsidR="00B05613" w:rsidRPr="009D6524">
        <w:rPr>
          <w:rFonts w:ascii="Times New Roman" w:hAnsi="Times New Roman"/>
          <w:sz w:val="28"/>
          <w:szCs w:val="28"/>
          <w:lang w:val="en-US"/>
        </w:rPr>
        <w:t xml:space="preserve"> </w:t>
      </w:r>
      <w:r w:rsidRPr="009D6524">
        <w:rPr>
          <w:rFonts w:ascii="Times New Roman" w:hAnsi="Times New Roman"/>
          <w:sz w:val="28"/>
          <w:szCs w:val="28"/>
          <w:lang w:val="en-US"/>
        </w:rPr>
        <w:t>Cost optimization via better efficiency yields supplementary financial advantages, estimated at $4.2 million in yearly savings through diminished operational waste and improved resource usage. Enhancing processes via an engaged and motivated staff results in a 28% decrease in rework needs and a 32% increase in cycle times. Quality enhancement results in a 25% decrease in defect-related expenses and an improvement in customer satisfaction indicators.</w:t>
      </w:r>
    </w:p>
    <w:p w14:paraId="578BD4DD" w14:textId="77777777" w:rsidR="00B05613" w:rsidRPr="009D6524" w:rsidRDefault="00B05613" w:rsidP="00B05613">
      <w:pPr>
        <w:spacing w:after="0" w:line="360" w:lineRule="auto"/>
        <w:ind w:firstLine="567"/>
        <w:jc w:val="both"/>
        <w:rPr>
          <w:rFonts w:ascii="Times New Roman" w:hAnsi="Times New Roman"/>
          <w:sz w:val="28"/>
          <w:szCs w:val="28"/>
          <w:lang w:val="en-US"/>
        </w:rPr>
      </w:pPr>
    </w:p>
    <w:p w14:paraId="2A71F41C" w14:textId="77777777" w:rsidR="00B05613" w:rsidRPr="009D6524" w:rsidRDefault="00B05613" w:rsidP="00B05613">
      <w:pPr>
        <w:spacing w:after="0" w:line="360" w:lineRule="auto"/>
        <w:ind w:firstLine="567"/>
        <w:jc w:val="both"/>
        <w:rPr>
          <w:rFonts w:ascii="Times New Roman" w:hAnsi="Times New Roman"/>
          <w:sz w:val="28"/>
          <w:szCs w:val="28"/>
          <w:lang w:val="en-US"/>
        </w:rPr>
      </w:pPr>
    </w:p>
    <w:p w14:paraId="70AE9722" w14:textId="77777777" w:rsidR="00B05613" w:rsidRPr="009D6524" w:rsidRDefault="00B05613" w:rsidP="00B05613">
      <w:pPr>
        <w:spacing w:after="0" w:line="360" w:lineRule="auto"/>
        <w:ind w:firstLine="567"/>
        <w:jc w:val="both"/>
        <w:rPr>
          <w:rFonts w:ascii="Times New Roman" w:hAnsi="Times New Roman"/>
          <w:sz w:val="28"/>
          <w:szCs w:val="28"/>
          <w:lang w:val="en-US"/>
        </w:rPr>
      </w:pPr>
    </w:p>
    <w:p w14:paraId="74E8DFB2" w14:textId="77777777" w:rsidR="00B05613" w:rsidRPr="009D6524" w:rsidRDefault="00B05613" w:rsidP="00B05613">
      <w:pPr>
        <w:spacing w:after="0" w:line="360" w:lineRule="auto"/>
        <w:ind w:firstLine="567"/>
        <w:jc w:val="both"/>
        <w:rPr>
          <w:rFonts w:ascii="Times New Roman" w:hAnsi="Times New Roman"/>
          <w:sz w:val="28"/>
          <w:szCs w:val="28"/>
          <w:lang w:val="en-US"/>
        </w:rPr>
      </w:pPr>
    </w:p>
    <w:p w14:paraId="24DAA2AE" w14:textId="77777777" w:rsidR="00B05613" w:rsidRPr="009D6524" w:rsidRDefault="00B05613" w:rsidP="00B05613">
      <w:pPr>
        <w:spacing w:after="0" w:line="360" w:lineRule="auto"/>
        <w:ind w:firstLine="567"/>
        <w:jc w:val="both"/>
        <w:rPr>
          <w:rFonts w:ascii="Times New Roman" w:hAnsi="Times New Roman"/>
          <w:sz w:val="28"/>
          <w:szCs w:val="28"/>
          <w:lang w:val="en-US"/>
        </w:rPr>
      </w:pPr>
    </w:p>
    <w:p w14:paraId="729FC027" w14:textId="77777777" w:rsidR="00B05613" w:rsidRPr="009D6524" w:rsidRDefault="00B05613" w:rsidP="00B05613">
      <w:pPr>
        <w:spacing w:after="0" w:line="360" w:lineRule="auto"/>
        <w:ind w:firstLine="567"/>
        <w:jc w:val="both"/>
        <w:rPr>
          <w:rFonts w:ascii="Times New Roman" w:hAnsi="Times New Roman"/>
          <w:sz w:val="28"/>
          <w:szCs w:val="28"/>
          <w:lang w:val="en-US"/>
        </w:rPr>
      </w:pPr>
    </w:p>
    <w:p w14:paraId="759B9B4A" w14:textId="77777777" w:rsidR="00B05613" w:rsidRPr="009D6524" w:rsidRDefault="00B05613" w:rsidP="00B05613">
      <w:pPr>
        <w:spacing w:after="0" w:line="360" w:lineRule="auto"/>
        <w:ind w:firstLine="567"/>
        <w:jc w:val="both"/>
        <w:rPr>
          <w:rFonts w:ascii="Times New Roman" w:hAnsi="Times New Roman"/>
          <w:sz w:val="28"/>
          <w:szCs w:val="28"/>
          <w:lang w:val="en-US"/>
        </w:rPr>
      </w:pPr>
    </w:p>
    <w:p w14:paraId="6DA1614A" w14:textId="77777777" w:rsidR="00B05613" w:rsidRPr="009D6524" w:rsidRDefault="00B05613" w:rsidP="00B05613">
      <w:pPr>
        <w:pStyle w:val="1"/>
        <w:rPr>
          <w:lang w:val="en-US"/>
        </w:rPr>
      </w:pPr>
      <w:bookmarkStart w:id="13" w:name="_Toc181578775"/>
      <w:r w:rsidRPr="009D6524">
        <w:rPr>
          <w:lang w:val="en-US"/>
        </w:rPr>
        <w:t>CONCLUSIONS</w:t>
      </w:r>
      <w:bookmarkEnd w:id="13"/>
    </w:p>
    <w:p w14:paraId="631E3404"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1.</w:t>
      </w:r>
      <w:r w:rsidRPr="009D6524">
        <w:rPr>
          <w:rFonts w:ascii="Times New Roman" w:hAnsi="Times New Roman"/>
          <w:sz w:val="28"/>
          <w:szCs w:val="28"/>
          <w:lang w:val="en-US"/>
        </w:rPr>
        <w:tab/>
        <w:t>The theoretical examination of motivation management foundations reveals that modern enterprises require an integrated approach combining traditional motivation theories with digital-age adaptations. Contemporary motivation systems must address diverse workforce needs, incorporating both intrinsic and extrinsic motivators while leveraging technological advancements for enhanced effectiveness. The research demonstrates that successful frameworks must evolve beyond conventional models to meet the demands of a digitally transformed workplace.</w:t>
      </w:r>
    </w:p>
    <w:p w14:paraId="18BE5918"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2.</w:t>
      </w:r>
      <w:r w:rsidRPr="009D6524">
        <w:rPr>
          <w:rFonts w:ascii="Times New Roman" w:hAnsi="Times New Roman"/>
          <w:sz w:val="28"/>
          <w:szCs w:val="28"/>
          <w:lang w:val="en-US"/>
        </w:rPr>
        <w:tab/>
        <w:t>The analysis of NetEase Inc.'s current motivation management system demonstrates a complex organizational structure with multiple motivation tools in place. The company employs a combination of financial incentives, professional development opportunities, and cultural engagement practices. However, the assessment revealed certain gaps in the systematic application of motivation tools across different organizational levels and departments, particularly in the standardization of performance metrics and reward systems.</w:t>
      </w:r>
    </w:p>
    <w:p w14:paraId="596CA6D0"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3.</w:t>
      </w:r>
      <w:r w:rsidRPr="009D6524">
        <w:rPr>
          <w:rFonts w:ascii="Times New Roman" w:hAnsi="Times New Roman"/>
          <w:sz w:val="28"/>
          <w:szCs w:val="28"/>
          <w:lang w:val="en-US"/>
        </w:rPr>
        <w:tab/>
        <w:t>The evaluation of existing motivation tools' effectiveness indicates varying levels of impact across different employee segments. While financial incentives show positive short-term effects, long-term engagement is more strongly correlated with career development opportunities and work-life balance initiatives. Key performance indicators demonstrate a direct relationship between motivation system elements and employee productivity, with a 15% higher performance rate in departments with integrated motivation approaches. This finding underscores the importance of a balanced motivation strategy that addresses both immediate and long-term employee needs.</w:t>
      </w:r>
    </w:p>
    <w:p w14:paraId="38486323" w14:textId="77777777" w:rsidR="00B05613"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4.</w:t>
      </w:r>
      <w:r w:rsidRPr="009D6524">
        <w:rPr>
          <w:rFonts w:ascii="Times New Roman" w:hAnsi="Times New Roman"/>
          <w:sz w:val="28"/>
          <w:szCs w:val="28"/>
          <w:lang w:val="en-US"/>
        </w:rPr>
        <w:tab/>
        <w:t>The developed integrated strategy for improving the motivation management system encompasses digital transformation of motivation tools, implementation of personalized motivation programs, and enhancement of cross-cultural motivation practices. This comprehensive approach addresses identified gaps while maintaining alignment with corporate objectives and industry best practices. The strategy's effectiveness is supported by pilot program results showing increased employee engagement and improved performance metrics.</w:t>
      </w:r>
    </w:p>
    <w:p w14:paraId="4C100CEE" w14:textId="77777777" w:rsidR="002A3181" w:rsidRPr="009D6524" w:rsidRDefault="00B05613" w:rsidP="00B05613">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5.</w:t>
      </w:r>
      <w:r w:rsidRPr="009D6524">
        <w:rPr>
          <w:rFonts w:ascii="Times New Roman" w:hAnsi="Times New Roman"/>
          <w:sz w:val="28"/>
          <w:szCs w:val="28"/>
          <w:lang w:val="en-US"/>
        </w:rPr>
        <w:tab/>
        <w:t>The economic assessment of proposed improvements indicates substantial potential returns, with projected reductions in employee turnover, significant increases in productivity, and a strong return on investment over a three-year period. The risk assessment suggests moderate implementation challenges that can be effectively managed through phased deployment and regular monitoring. These financial projections support the viability and sustainability of the proposed improvements.</w:t>
      </w:r>
    </w:p>
    <w:p w14:paraId="1ECCF0C9" w14:textId="77777777" w:rsidR="002A3181" w:rsidRPr="009D6524" w:rsidRDefault="002A3181" w:rsidP="00F95E3C">
      <w:pPr>
        <w:spacing w:after="0" w:line="360" w:lineRule="auto"/>
        <w:ind w:firstLine="567"/>
        <w:jc w:val="both"/>
        <w:rPr>
          <w:rFonts w:ascii="Times New Roman" w:hAnsi="Times New Roman"/>
          <w:sz w:val="28"/>
          <w:szCs w:val="28"/>
          <w:lang w:val="en-US"/>
        </w:rPr>
      </w:pPr>
    </w:p>
    <w:p w14:paraId="373E1F32" w14:textId="77777777" w:rsidR="004A08A6" w:rsidRPr="009D6524" w:rsidRDefault="004A08A6" w:rsidP="00F95E3C">
      <w:pPr>
        <w:spacing w:after="0" w:line="360" w:lineRule="auto"/>
        <w:ind w:firstLine="567"/>
        <w:jc w:val="both"/>
        <w:rPr>
          <w:rFonts w:ascii="Times New Roman" w:hAnsi="Times New Roman"/>
          <w:sz w:val="28"/>
          <w:szCs w:val="28"/>
          <w:lang w:val="en-US"/>
        </w:rPr>
      </w:pPr>
    </w:p>
    <w:p w14:paraId="653F8246" w14:textId="77777777" w:rsidR="004A08A6" w:rsidRPr="009D6524" w:rsidRDefault="004A08A6" w:rsidP="00F95E3C">
      <w:pPr>
        <w:spacing w:after="0" w:line="360" w:lineRule="auto"/>
        <w:ind w:firstLine="567"/>
        <w:jc w:val="both"/>
        <w:rPr>
          <w:rFonts w:ascii="Times New Roman" w:hAnsi="Times New Roman"/>
          <w:sz w:val="28"/>
          <w:szCs w:val="28"/>
          <w:lang w:val="en-US"/>
        </w:rPr>
      </w:pPr>
    </w:p>
    <w:p w14:paraId="5075B1B6" w14:textId="77777777" w:rsidR="004A08A6" w:rsidRPr="009D6524" w:rsidRDefault="004A08A6" w:rsidP="00F95E3C">
      <w:pPr>
        <w:spacing w:after="0" w:line="360" w:lineRule="auto"/>
        <w:ind w:firstLine="567"/>
        <w:jc w:val="both"/>
        <w:rPr>
          <w:rFonts w:ascii="Times New Roman" w:hAnsi="Times New Roman"/>
          <w:sz w:val="28"/>
          <w:szCs w:val="28"/>
          <w:lang w:val="en-US"/>
        </w:rPr>
      </w:pPr>
    </w:p>
    <w:p w14:paraId="4E2F7DBD" w14:textId="77777777" w:rsidR="004A08A6" w:rsidRPr="009D6524" w:rsidRDefault="004A08A6" w:rsidP="00F95E3C">
      <w:pPr>
        <w:spacing w:after="0" w:line="360" w:lineRule="auto"/>
        <w:ind w:firstLine="567"/>
        <w:jc w:val="both"/>
        <w:rPr>
          <w:rFonts w:ascii="Times New Roman" w:hAnsi="Times New Roman"/>
          <w:sz w:val="28"/>
          <w:szCs w:val="28"/>
          <w:lang w:val="en-US"/>
        </w:rPr>
      </w:pPr>
    </w:p>
    <w:p w14:paraId="0EF7A7B6" w14:textId="77777777" w:rsidR="004A08A6" w:rsidRPr="009D6524" w:rsidRDefault="004A08A6" w:rsidP="00F95E3C">
      <w:pPr>
        <w:spacing w:after="0" w:line="360" w:lineRule="auto"/>
        <w:ind w:firstLine="567"/>
        <w:jc w:val="both"/>
        <w:rPr>
          <w:rFonts w:ascii="Times New Roman" w:hAnsi="Times New Roman"/>
          <w:sz w:val="28"/>
          <w:szCs w:val="28"/>
          <w:lang w:val="en-US"/>
        </w:rPr>
      </w:pPr>
    </w:p>
    <w:p w14:paraId="4DE9A1BF" w14:textId="77777777" w:rsidR="004A08A6" w:rsidRPr="009D6524" w:rsidRDefault="004A08A6" w:rsidP="00F95E3C">
      <w:pPr>
        <w:spacing w:after="0" w:line="360" w:lineRule="auto"/>
        <w:ind w:firstLine="567"/>
        <w:jc w:val="both"/>
        <w:rPr>
          <w:rFonts w:ascii="Times New Roman" w:hAnsi="Times New Roman"/>
          <w:sz w:val="28"/>
          <w:szCs w:val="28"/>
          <w:lang w:val="en-US"/>
        </w:rPr>
      </w:pPr>
    </w:p>
    <w:p w14:paraId="16EEF1CF" w14:textId="77777777" w:rsidR="004A08A6" w:rsidRPr="009D6524" w:rsidRDefault="004A08A6" w:rsidP="00F95E3C">
      <w:pPr>
        <w:spacing w:after="0" w:line="360" w:lineRule="auto"/>
        <w:ind w:firstLine="567"/>
        <w:jc w:val="both"/>
        <w:rPr>
          <w:rFonts w:ascii="Times New Roman" w:hAnsi="Times New Roman"/>
          <w:sz w:val="28"/>
          <w:szCs w:val="28"/>
          <w:lang w:val="en-US"/>
        </w:rPr>
      </w:pPr>
    </w:p>
    <w:p w14:paraId="67BF485F" w14:textId="77777777" w:rsidR="004A08A6" w:rsidRPr="009D6524" w:rsidRDefault="004A08A6" w:rsidP="00F95E3C">
      <w:pPr>
        <w:spacing w:after="0" w:line="360" w:lineRule="auto"/>
        <w:ind w:firstLine="567"/>
        <w:jc w:val="both"/>
        <w:rPr>
          <w:rFonts w:ascii="Times New Roman" w:hAnsi="Times New Roman"/>
          <w:sz w:val="28"/>
          <w:szCs w:val="28"/>
          <w:lang w:val="en-US"/>
        </w:rPr>
      </w:pPr>
    </w:p>
    <w:p w14:paraId="30484ADD" w14:textId="77777777" w:rsidR="004A08A6" w:rsidRPr="009D6524" w:rsidRDefault="004A08A6" w:rsidP="00F95E3C">
      <w:pPr>
        <w:spacing w:after="0" w:line="360" w:lineRule="auto"/>
        <w:ind w:firstLine="567"/>
        <w:jc w:val="both"/>
        <w:rPr>
          <w:rFonts w:ascii="Times New Roman" w:hAnsi="Times New Roman"/>
          <w:sz w:val="28"/>
          <w:szCs w:val="28"/>
          <w:lang w:val="en-US"/>
        </w:rPr>
      </w:pPr>
    </w:p>
    <w:p w14:paraId="606CDEC5" w14:textId="77777777" w:rsidR="004A08A6" w:rsidRPr="009D6524" w:rsidRDefault="004A08A6" w:rsidP="00F95E3C">
      <w:pPr>
        <w:spacing w:after="0" w:line="360" w:lineRule="auto"/>
        <w:ind w:firstLine="567"/>
        <w:jc w:val="both"/>
        <w:rPr>
          <w:rFonts w:ascii="Times New Roman" w:hAnsi="Times New Roman"/>
          <w:sz w:val="28"/>
          <w:szCs w:val="28"/>
          <w:lang w:val="en-US"/>
        </w:rPr>
      </w:pPr>
    </w:p>
    <w:p w14:paraId="4BAB0747" w14:textId="77777777" w:rsidR="004A08A6" w:rsidRPr="009D6524" w:rsidRDefault="004A08A6" w:rsidP="00F95E3C">
      <w:pPr>
        <w:spacing w:after="0" w:line="360" w:lineRule="auto"/>
        <w:ind w:firstLine="567"/>
        <w:jc w:val="both"/>
        <w:rPr>
          <w:rFonts w:ascii="Times New Roman" w:hAnsi="Times New Roman"/>
          <w:sz w:val="28"/>
          <w:szCs w:val="28"/>
          <w:lang w:val="en-US"/>
        </w:rPr>
      </w:pPr>
    </w:p>
    <w:p w14:paraId="7B431537" w14:textId="77777777" w:rsidR="004A08A6" w:rsidRPr="009D6524" w:rsidRDefault="004A08A6" w:rsidP="00F95E3C">
      <w:pPr>
        <w:spacing w:after="0" w:line="360" w:lineRule="auto"/>
        <w:ind w:firstLine="567"/>
        <w:jc w:val="both"/>
        <w:rPr>
          <w:rFonts w:ascii="Times New Roman" w:hAnsi="Times New Roman"/>
          <w:sz w:val="28"/>
          <w:szCs w:val="28"/>
          <w:lang w:val="en-US"/>
        </w:rPr>
      </w:pPr>
    </w:p>
    <w:p w14:paraId="5791EACC" w14:textId="77777777" w:rsidR="004A08A6" w:rsidRPr="009D6524" w:rsidRDefault="004A08A6" w:rsidP="00F95E3C">
      <w:pPr>
        <w:spacing w:after="0" w:line="360" w:lineRule="auto"/>
        <w:ind w:firstLine="567"/>
        <w:jc w:val="both"/>
        <w:rPr>
          <w:rFonts w:ascii="Times New Roman" w:hAnsi="Times New Roman"/>
          <w:sz w:val="28"/>
          <w:szCs w:val="28"/>
          <w:lang w:val="en-US"/>
        </w:rPr>
      </w:pPr>
    </w:p>
    <w:p w14:paraId="13E96BDA" w14:textId="77777777" w:rsidR="004A08A6" w:rsidRPr="009D6524" w:rsidRDefault="004A08A6" w:rsidP="00F95E3C">
      <w:pPr>
        <w:spacing w:after="0" w:line="360" w:lineRule="auto"/>
        <w:ind w:firstLine="567"/>
        <w:jc w:val="both"/>
        <w:rPr>
          <w:rFonts w:ascii="Times New Roman" w:hAnsi="Times New Roman"/>
          <w:sz w:val="28"/>
          <w:szCs w:val="28"/>
          <w:lang w:val="en-US"/>
        </w:rPr>
      </w:pPr>
    </w:p>
    <w:p w14:paraId="7CDB5891" w14:textId="77777777" w:rsidR="004A08A6" w:rsidRPr="009D6524" w:rsidRDefault="004A08A6" w:rsidP="00F95E3C">
      <w:pPr>
        <w:spacing w:after="0" w:line="360" w:lineRule="auto"/>
        <w:ind w:firstLine="567"/>
        <w:jc w:val="both"/>
        <w:rPr>
          <w:rFonts w:ascii="Times New Roman" w:hAnsi="Times New Roman"/>
          <w:sz w:val="28"/>
          <w:szCs w:val="28"/>
          <w:lang w:val="en-US"/>
        </w:rPr>
      </w:pPr>
    </w:p>
    <w:p w14:paraId="05E1B2BB" w14:textId="77777777" w:rsidR="004A08A6" w:rsidRPr="009D6524" w:rsidRDefault="004A08A6" w:rsidP="00F95E3C">
      <w:pPr>
        <w:spacing w:after="0" w:line="360" w:lineRule="auto"/>
        <w:ind w:firstLine="567"/>
        <w:jc w:val="both"/>
        <w:rPr>
          <w:rFonts w:ascii="Times New Roman" w:hAnsi="Times New Roman"/>
          <w:sz w:val="28"/>
          <w:szCs w:val="28"/>
          <w:lang w:val="en-US"/>
        </w:rPr>
      </w:pPr>
    </w:p>
    <w:p w14:paraId="3E9273BE" w14:textId="77777777" w:rsidR="004A08A6" w:rsidRPr="009D6524" w:rsidRDefault="004A08A6" w:rsidP="00F95E3C">
      <w:pPr>
        <w:spacing w:after="0" w:line="360" w:lineRule="auto"/>
        <w:ind w:firstLine="567"/>
        <w:jc w:val="both"/>
        <w:rPr>
          <w:rFonts w:ascii="Times New Roman" w:hAnsi="Times New Roman"/>
          <w:sz w:val="28"/>
          <w:szCs w:val="28"/>
          <w:lang w:val="en-US"/>
        </w:rPr>
      </w:pPr>
    </w:p>
    <w:p w14:paraId="136F28A0" w14:textId="77777777" w:rsidR="004A08A6" w:rsidRPr="009D6524" w:rsidRDefault="004A08A6" w:rsidP="00F95E3C">
      <w:pPr>
        <w:spacing w:after="0" w:line="360" w:lineRule="auto"/>
        <w:ind w:firstLine="567"/>
        <w:jc w:val="both"/>
        <w:rPr>
          <w:rFonts w:ascii="Times New Roman" w:hAnsi="Times New Roman"/>
          <w:sz w:val="28"/>
          <w:szCs w:val="28"/>
          <w:lang w:val="en-US"/>
        </w:rPr>
      </w:pPr>
    </w:p>
    <w:p w14:paraId="2A764B7B" w14:textId="77777777" w:rsidR="004A08A6" w:rsidRPr="009D6524" w:rsidRDefault="004A08A6" w:rsidP="00F95E3C">
      <w:pPr>
        <w:spacing w:after="0" w:line="360" w:lineRule="auto"/>
        <w:ind w:firstLine="567"/>
        <w:jc w:val="both"/>
        <w:rPr>
          <w:rFonts w:ascii="Times New Roman" w:hAnsi="Times New Roman"/>
          <w:sz w:val="28"/>
          <w:szCs w:val="28"/>
          <w:lang w:val="en-US"/>
        </w:rPr>
      </w:pPr>
    </w:p>
    <w:p w14:paraId="173A80DB" w14:textId="77777777" w:rsidR="004A08A6" w:rsidRPr="009D6524" w:rsidRDefault="004A08A6" w:rsidP="00F95E3C">
      <w:pPr>
        <w:spacing w:after="0" w:line="360" w:lineRule="auto"/>
        <w:ind w:firstLine="567"/>
        <w:jc w:val="both"/>
        <w:rPr>
          <w:rFonts w:ascii="Times New Roman" w:hAnsi="Times New Roman"/>
          <w:sz w:val="28"/>
          <w:szCs w:val="28"/>
          <w:lang w:val="en-US"/>
        </w:rPr>
      </w:pPr>
    </w:p>
    <w:p w14:paraId="3A6E1CDD" w14:textId="77777777" w:rsidR="004A08A6" w:rsidRPr="009D6524" w:rsidRDefault="004A08A6" w:rsidP="004A08A6">
      <w:pPr>
        <w:pStyle w:val="1"/>
        <w:rPr>
          <w:lang w:val="en-US"/>
        </w:rPr>
      </w:pPr>
      <w:bookmarkStart w:id="14" w:name="_Toc181578776"/>
      <w:r w:rsidRPr="009D6524">
        <w:rPr>
          <w:lang w:val="en-US"/>
        </w:rPr>
        <w:t>REFERENCES</w:t>
      </w:r>
      <w:bookmarkEnd w:id="14"/>
    </w:p>
    <w:p w14:paraId="2D5612D1"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1.</w:t>
      </w:r>
      <w:r w:rsidRPr="009D6524">
        <w:rPr>
          <w:rFonts w:ascii="Times New Roman" w:hAnsi="Times New Roman"/>
          <w:sz w:val="28"/>
          <w:szCs w:val="28"/>
          <w:lang w:val="en-US"/>
        </w:rPr>
        <w:tab/>
        <w:t>Abidin A., Zaenal R. C., Sasongko. The Effect of Work Discipline and Work Motivation on Employee Performance at PT. Linknet Tangerang Branch. Valuation: Scientific Journal of Management Science and Entrepreneurship. 2022. Vol. 2(1). P. 194-207.</w:t>
      </w:r>
    </w:p>
    <w:p w14:paraId="5A1CAF2B"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2.</w:t>
      </w:r>
      <w:r w:rsidRPr="009D6524">
        <w:rPr>
          <w:rFonts w:ascii="Times New Roman" w:hAnsi="Times New Roman"/>
          <w:sz w:val="28"/>
          <w:szCs w:val="28"/>
          <w:lang w:val="en-US"/>
        </w:rPr>
        <w:tab/>
        <w:t>Adams J. S. Inequality in social exchange. Advances in experimental social psychology. 1965. Vol. 2. P. 267-299. DOI: 10.1016/S0065-2601(08)60108-2</w:t>
      </w:r>
    </w:p>
    <w:p w14:paraId="1978FD42"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3.</w:t>
      </w:r>
      <w:r w:rsidRPr="009D6524">
        <w:rPr>
          <w:rFonts w:ascii="Times New Roman" w:hAnsi="Times New Roman"/>
          <w:sz w:val="28"/>
          <w:szCs w:val="28"/>
          <w:lang w:val="en-US"/>
        </w:rPr>
        <w:tab/>
        <w:t>Adha Risky Nur N., Qomariah, Hafidzi A. H. The Effect of Work Motivation Work Environment Work Culture on Employee Performance. Lead Journal of Economy and Administration. 2019. Vol. 1(1). P. 45-58. ISSN: 2961-8177.</w:t>
      </w:r>
    </w:p>
    <w:p w14:paraId="51989163"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4.</w:t>
      </w:r>
      <w:r w:rsidRPr="009D6524">
        <w:rPr>
          <w:rFonts w:ascii="Times New Roman" w:hAnsi="Times New Roman"/>
          <w:sz w:val="28"/>
          <w:szCs w:val="28"/>
          <w:lang w:val="en-US"/>
        </w:rPr>
        <w:tab/>
        <w:t>Adriansyah, Suryani A. I. The Effect of Psychological Empowerment on Employee Performance with Citizenship Behavior as a Mediating Variable for Employees of PT Witel Aceh. Scientific Journal of Management Economics Students. 2018. Vol. 3(4). P. 2-8.</w:t>
      </w:r>
    </w:p>
    <w:p w14:paraId="650E5695"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5.</w:t>
      </w:r>
      <w:r w:rsidRPr="009D6524">
        <w:rPr>
          <w:rFonts w:ascii="Times New Roman" w:hAnsi="Times New Roman"/>
          <w:sz w:val="28"/>
          <w:szCs w:val="28"/>
          <w:lang w:val="en-US"/>
        </w:rPr>
        <w:tab/>
        <w:t>Afandi P. Human Resource Management, Theory, Concepts and Indicators. Semarang, 2018. 245 p.</w:t>
      </w:r>
    </w:p>
    <w:p w14:paraId="721C873D"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6.</w:t>
      </w:r>
      <w:r w:rsidRPr="009D6524">
        <w:rPr>
          <w:rFonts w:ascii="Times New Roman" w:hAnsi="Times New Roman"/>
          <w:sz w:val="28"/>
          <w:szCs w:val="28"/>
          <w:lang w:val="en-US"/>
        </w:rPr>
        <w:tab/>
        <w:t>Alderfer C. P. An empirical test of a new theory of human needs. Organizational Behavior and Human Performance. 1969. Vol. 4(2). P. 142-175. DOI: 10.1016/0030-5073(69)90004-x</w:t>
      </w:r>
    </w:p>
    <w:p w14:paraId="4B7D2BB1"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7.</w:t>
      </w:r>
      <w:r w:rsidRPr="009D6524">
        <w:rPr>
          <w:rFonts w:ascii="Times New Roman" w:hAnsi="Times New Roman"/>
          <w:sz w:val="28"/>
          <w:szCs w:val="28"/>
          <w:lang w:val="en-US"/>
        </w:rPr>
        <w:tab/>
        <w:t>Brun J. P., Dugas N. An analysis of employee recognition: Perspectives on human resources practices. The International Journal of Human Resource Management. 2008. Vol. 19(4). P. 716-730.</w:t>
      </w:r>
    </w:p>
    <w:p w14:paraId="1C01FAF2"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8.</w:t>
      </w:r>
      <w:r w:rsidRPr="009D6524">
        <w:rPr>
          <w:rFonts w:ascii="Times New Roman" w:hAnsi="Times New Roman"/>
          <w:sz w:val="28"/>
          <w:szCs w:val="28"/>
          <w:lang w:val="en-US"/>
        </w:rPr>
        <w:tab/>
        <w:t>Budiasa I. K. Workload and Human Resource Performance. 1st ed. Banyumas: Pena Persada: Zanafa Publishing, 2021. 186 p.</w:t>
      </w:r>
    </w:p>
    <w:p w14:paraId="1304E0FF"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9.</w:t>
      </w:r>
      <w:r w:rsidRPr="009D6524">
        <w:rPr>
          <w:rFonts w:ascii="Times New Roman" w:hAnsi="Times New Roman"/>
          <w:sz w:val="28"/>
          <w:szCs w:val="28"/>
          <w:lang w:val="en-US"/>
        </w:rPr>
        <w:tab/>
        <w:t>Butenko D. S. Theories of motivation: practical aspect. Efficient economy. 2020. Vol. 5. P. 1-7. DOI: 10.32702/2307-2105-2020.5.103</w:t>
      </w:r>
    </w:p>
    <w:p w14:paraId="3D384A43"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10.</w:t>
      </w:r>
      <w:r w:rsidRPr="009D6524">
        <w:rPr>
          <w:rFonts w:ascii="Times New Roman" w:hAnsi="Times New Roman"/>
          <w:sz w:val="28"/>
          <w:szCs w:val="28"/>
          <w:lang w:val="en-US"/>
        </w:rPr>
        <w:tab/>
        <w:t>Cheetham G., Chivers G. The reflective (and competent) practitioner: A model of professional competence which seeks to harmonise the reflective practitioner and competence-based approaches. Journal of European Industrial Training. 1998. Vol. 22(7). P. 267-276.</w:t>
      </w:r>
    </w:p>
    <w:p w14:paraId="3385CBF3"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11.</w:t>
      </w:r>
      <w:r w:rsidRPr="009D6524">
        <w:rPr>
          <w:rFonts w:ascii="Times New Roman" w:hAnsi="Times New Roman"/>
          <w:sz w:val="28"/>
          <w:szCs w:val="28"/>
          <w:lang w:val="en-US"/>
        </w:rPr>
        <w:tab/>
        <w:t>Company Overview, Management team. NetEase. URL: https://ir.netease.com/company-overview/management-team.</w:t>
      </w:r>
    </w:p>
    <w:p w14:paraId="2EEDFA6D"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12.</w:t>
      </w:r>
      <w:r w:rsidRPr="009D6524">
        <w:rPr>
          <w:rFonts w:ascii="Times New Roman" w:hAnsi="Times New Roman"/>
          <w:sz w:val="28"/>
          <w:szCs w:val="28"/>
          <w:lang w:val="en-US"/>
        </w:rPr>
        <w:tab/>
        <w:t>Dubrova N. P. Content theories of motivation and their practical aspect. Modern trends in world economy development under the latest global challenges: Proceedings of All-Ukrainian Scientific and Practical Conference, Odesa, November 17, 2024. Odesa, 2023. P. 80-82. DOI: 10.36059/978-966-397-333-3-19</w:t>
      </w:r>
    </w:p>
    <w:p w14:paraId="7AACF692"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13.</w:t>
      </w:r>
      <w:r w:rsidRPr="009D6524">
        <w:rPr>
          <w:rFonts w:ascii="Times New Roman" w:hAnsi="Times New Roman"/>
          <w:sz w:val="28"/>
          <w:szCs w:val="28"/>
          <w:lang w:val="en-US"/>
        </w:rPr>
        <w:tab/>
        <w:t>Edy S. Human Resource Management. 11th ed. Jakarta: Prananda Media Group, 2019. 320 p.</w:t>
      </w:r>
    </w:p>
    <w:p w14:paraId="587C2A1C"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14.</w:t>
      </w:r>
      <w:r w:rsidRPr="009D6524">
        <w:rPr>
          <w:rFonts w:ascii="Times New Roman" w:hAnsi="Times New Roman"/>
          <w:sz w:val="28"/>
          <w:szCs w:val="28"/>
          <w:lang w:val="en-US"/>
        </w:rPr>
        <w:tab/>
        <w:t>Gakova M. Conceptual approaches to determine the enterprise personnel strategic management content. Trade and market of Ukraine. 2019. Vol. 1(45). P. 95-103.</w:t>
      </w:r>
    </w:p>
    <w:p w14:paraId="2E6863BE"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15.</w:t>
      </w:r>
      <w:r w:rsidRPr="009D6524">
        <w:rPr>
          <w:rFonts w:ascii="Times New Roman" w:hAnsi="Times New Roman"/>
          <w:sz w:val="28"/>
          <w:szCs w:val="28"/>
          <w:lang w:val="en-US"/>
        </w:rPr>
        <w:tab/>
        <w:t>Galych O., Vakulenko Yu., Tereshchenko I., Krutko T. Strategic personnel management as a factor of growth of competitiveness of the enterprise. Agroworld. 2019. Vol. 6. P. 27-32. DOI: 10.32702/2306-6792.2019.6.27</w:t>
      </w:r>
    </w:p>
    <w:p w14:paraId="75C73541"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16.</w:t>
      </w:r>
      <w:r w:rsidRPr="009D6524">
        <w:rPr>
          <w:rFonts w:ascii="Times New Roman" w:hAnsi="Times New Roman"/>
          <w:sz w:val="28"/>
          <w:szCs w:val="28"/>
          <w:lang w:val="en-US"/>
        </w:rPr>
        <w:tab/>
        <w:t>Hasibuan M. S. P. Human Resource Management. Jakarta: PT Bumi Aksara, 2017. 288 p.</w:t>
      </w:r>
    </w:p>
    <w:p w14:paraId="7652F885"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17.</w:t>
      </w:r>
      <w:r w:rsidRPr="009D6524">
        <w:rPr>
          <w:rFonts w:ascii="Times New Roman" w:hAnsi="Times New Roman"/>
          <w:sz w:val="28"/>
          <w:szCs w:val="28"/>
          <w:lang w:val="en-US"/>
        </w:rPr>
        <w:tab/>
        <w:t>Herasymenko A. V. Modern theories of work motivation. Scientific Perspectives. 2022. Vol. 9(27). P. 209-221. DOI: 10.52058/2708-7530-2022-9(27)-209-221</w:t>
      </w:r>
    </w:p>
    <w:p w14:paraId="6814F489"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18.</w:t>
      </w:r>
      <w:r w:rsidRPr="009D6524">
        <w:rPr>
          <w:rFonts w:ascii="Times New Roman" w:hAnsi="Times New Roman"/>
          <w:sz w:val="28"/>
          <w:szCs w:val="28"/>
          <w:lang w:val="en-US"/>
        </w:rPr>
        <w:tab/>
        <w:t>Herzberg F., Mausner B., Snyderman B. The Motivation to Work. Routledge, 2017. 180 p.</w:t>
      </w:r>
    </w:p>
    <w:p w14:paraId="06F60D1B"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19.</w:t>
      </w:r>
      <w:r w:rsidRPr="009D6524">
        <w:rPr>
          <w:rFonts w:ascii="Times New Roman" w:hAnsi="Times New Roman"/>
          <w:sz w:val="28"/>
          <w:szCs w:val="28"/>
          <w:lang w:val="en-US"/>
        </w:rPr>
        <w:tab/>
        <w:t>Himanshu J., Pande B. Fair employee treatment and financial characteristics of firms. Theoretical Economics Letters. 2019. Vol. 9(4). P. 929-946.</w:t>
      </w:r>
    </w:p>
    <w:p w14:paraId="2861766A"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20.</w:t>
      </w:r>
      <w:r w:rsidRPr="009D6524">
        <w:rPr>
          <w:rFonts w:ascii="Times New Roman" w:hAnsi="Times New Roman"/>
          <w:sz w:val="28"/>
          <w:szCs w:val="28"/>
          <w:lang w:val="en-US"/>
        </w:rPr>
        <w:tab/>
        <w:t>Hou W. W. Motivations of employees' knowledge sharing behaviors: A self-determination perspective. Information and Organization. 2015. Vol. 25(1). P. 1-26.</w:t>
      </w:r>
    </w:p>
    <w:p w14:paraId="3E087D6D"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21.</w:t>
      </w:r>
      <w:r w:rsidRPr="009D6524">
        <w:rPr>
          <w:rFonts w:ascii="Times New Roman" w:hAnsi="Times New Roman"/>
          <w:sz w:val="28"/>
          <w:szCs w:val="28"/>
          <w:lang w:val="en-US"/>
        </w:rPr>
        <w:tab/>
        <w:t>Hruzina I. A., Derykhovska V. I. Problems of staff development in the system of strategic enterprise management: monograph. Kharkiv: S. Kuznets KhNEU, 2014. 252 p.</w:t>
      </w:r>
    </w:p>
    <w:p w14:paraId="66C08BEC"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22.</w:t>
      </w:r>
      <w:r w:rsidRPr="009D6524">
        <w:rPr>
          <w:rFonts w:ascii="Times New Roman" w:hAnsi="Times New Roman"/>
          <w:sz w:val="28"/>
          <w:szCs w:val="28"/>
          <w:lang w:val="en-US"/>
        </w:rPr>
        <w:tab/>
        <w:t>Khalil I. Influence of employee attitude and performance appraisal on employee performance. City University Research Journal. 2019. Vol. 2. P. 45-58.</w:t>
      </w:r>
    </w:p>
    <w:p w14:paraId="03C4C7F6"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23.</w:t>
      </w:r>
      <w:r w:rsidRPr="009D6524">
        <w:rPr>
          <w:rFonts w:ascii="Times New Roman" w:hAnsi="Times New Roman"/>
          <w:sz w:val="28"/>
          <w:szCs w:val="28"/>
          <w:lang w:val="en-US"/>
        </w:rPr>
        <w:tab/>
        <w:t>Kibet L., Njagi K., Maina R. N. Effect of reward on employee performance: A case of Kenya Power and Lighting Company Ltd., Nakuru, Kenya. International Journal of Business and Management. 2013. Vol. 8(21). P. 41-56.</w:t>
      </w:r>
    </w:p>
    <w:p w14:paraId="2F37D912"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24.</w:t>
      </w:r>
      <w:r w:rsidRPr="009D6524">
        <w:rPr>
          <w:rFonts w:ascii="Times New Roman" w:hAnsi="Times New Roman"/>
          <w:sz w:val="28"/>
          <w:szCs w:val="28"/>
          <w:lang w:val="en-US"/>
        </w:rPr>
        <w:tab/>
        <w:t>Lawler E. Pay and organizational development. Reading MA: Addison-Wesley Publishing Co., 1981. P. 11-27.</w:t>
      </w:r>
    </w:p>
    <w:p w14:paraId="0C8F63EE"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25.</w:t>
      </w:r>
      <w:r w:rsidRPr="009D6524">
        <w:rPr>
          <w:rFonts w:ascii="Times New Roman" w:hAnsi="Times New Roman"/>
          <w:sz w:val="28"/>
          <w:szCs w:val="28"/>
          <w:lang w:val="en-US"/>
        </w:rPr>
        <w:tab/>
        <w:t>Lestary L., Chaniago H. The effect of work environment on employee performance. Journal of Business Research and Investment. 2017. Vol. 3(2). P. 94-103.</w:t>
      </w:r>
    </w:p>
    <w:p w14:paraId="73F95383"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26.</w:t>
      </w:r>
      <w:r w:rsidRPr="009D6524">
        <w:rPr>
          <w:rFonts w:ascii="Times New Roman" w:hAnsi="Times New Roman"/>
          <w:sz w:val="28"/>
          <w:szCs w:val="28"/>
          <w:lang w:val="en-US"/>
        </w:rPr>
        <w:tab/>
        <w:t>Li L. Research on the application of the idea of "unity of knowledge and action" in enterprise human-centred management. Old Brand Marketing. 2024. Vol. 13. P. 138-140.</w:t>
      </w:r>
    </w:p>
    <w:p w14:paraId="3F05AF51"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27.</w:t>
      </w:r>
      <w:r w:rsidRPr="009D6524">
        <w:rPr>
          <w:rFonts w:ascii="Times New Roman" w:hAnsi="Times New Roman"/>
          <w:sz w:val="28"/>
          <w:szCs w:val="28"/>
          <w:lang w:val="en-US"/>
        </w:rPr>
        <w:tab/>
        <w:t>Li S. N., Liu X. T., Bi B. X., Zhao S. The application of management information system in multi-brand strategy: A case study of Procter &amp; Gamble. Enterprise Technology and Development. 2019. Vol. 11. P. 260-261.</w:t>
      </w:r>
    </w:p>
    <w:p w14:paraId="58239176"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28.</w:t>
      </w:r>
      <w:r w:rsidRPr="009D6524">
        <w:rPr>
          <w:rFonts w:ascii="Times New Roman" w:hAnsi="Times New Roman"/>
          <w:sz w:val="28"/>
          <w:szCs w:val="28"/>
          <w:lang w:val="en-US"/>
        </w:rPr>
        <w:tab/>
        <w:t>Linder J. Understanding employee motivation. Journal of Extension. 1998. Vol. 36(3). P. 28-36.</w:t>
      </w:r>
    </w:p>
    <w:p w14:paraId="6790504E"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29.</w:t>
      </w:r>
      <w:r w:rsidRPr="009D6524">
        <w:rPr>
          <w:rFonts w:ascii="Times New Roman" w:hAnsi="Times New Roman"/>
          <w:sz w:val="28"/>
          <w:szCs w:val="28"/>
          <w:lang w:val="en-US"/>
        </w:rPr>
        <w:tab/>
        <w:t>Locke E. A., Latham G. P. Building a practically useful theory of goal setting and task motivation: A 35-year odyssey. American Psychologist. 2002. Vol. 57(9). P. 705-717. DOI: 10.1037/0003-066x.57.9.705</w:t>
      </w:r>
    </w:p>
    <w:p w14:paraId="2665A484"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30.</w:t>
      </w:r>
      <w:r w:rsidRPr="009D6524">
        <w:rPr>
          <w:rFonts w:ascii="Times New Roman" w:hAnsi="Times New Roman"/>
          <w:sz w:val="28"/>
          <w:szCs w:val="28"/>
          <w:lang w:val="en-US"/>
        </w:rPr>
        <w:tab/>
        <w:t>Lorincová S., Cambál M., Miklošík A., Balážová Ž., Gyurák Babel'ová Z., Hitka M. Sustainability in Business Process Management as an Important Strategic Challenge in Human Resource Management. Sustainability. 2020. Vol. 12(15). P. 5941. DOI: 10.3390/su12155941</w:t>
      </w:r>
    </w:p>
    <w:p w14:paraId="2465302D"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31.</w:t>
      </w:r>
      <w:r w:rsidRPr="009D6524">
        <w:rPr>
          <w:rFonts w:ascii="Times New Roman" w:hAnsi="Times New Roman"/>
          <w:sz w:val="28"/>
          <w:szCs w:val="28"/>
          <w:lang w:val="en-US"/>
        </w:rPr>
        <w:tab/>
        <w:t>Lukianchenko N., Doronina O. Management of the remuneration system in an industrial enterprise: monograph. Donetsk, 2006.</w:t>
      </w:r>
    </w:p>
    <w:p w14:paraId="58F5E81E"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32.</w:t>
      </w:r>
      <w:r w:rsidRPr="009D6524">
        <w:rPr>
          <w:rFonts w:ascii="Times New Roman" w:hAnsi="Times New Roman"/>
          <w:sz w:val="28"/>
          <w:szCs w:val="28"/>
          <w:lang w:val="en-US"/>
        </w:rPr>
        <w:tab/>
        <w:t>Madsen K. Theories of motivation. The Royal Danish School of Educational Studies: Institute of General Psychology, 2008. 245 p.</w:t>
      </w:r>
    </w:p>
    <w:p w14:paraId="6CD6A275"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33.</w:t>
      </w:r>
      <w:r w:rsidRPr="009D6524">
        <w:rPr>
          <w:rFonts w:ascii="Times New Roman" w:hAnsi="Times New Roman"/>
          <w:sz w:val="28"/>
          <w:szCs w:val="28"/>
          <w:lang w:val="en-US"/>
        </w:rPr>
        <w:tab/>
        <w:t>Maslow A. H. Motivation and Personality. New York: Harper &amp; Row Publishers, 1954. 394 p.</w:t>
      </w:r>
    </w:p>
    <w:p w14:paraId="0123615D"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34.</w:t>
      </w:r>
      <w:r w:rsidRPr="009D6524">
        <w:rPr>
          <w:rFonts w:ascii="Times New Roman" w:hAnsi="Times New Roman"/>
          <w:sz w:val="28"/>
          <w:szCs w:val="28"/>
          <w:lang w:val="en-US"/>
        </w:rPr>
        <w:tab/>
        <w:t>McClelland D. C. Managing motivation to expand human freedom. American Psychologist. 1978. Vol. 33(3). P. 201-210. DOI: 10.1037/0003-066x.33.3.201</w:t>
      </w:r>
    </w:p>
    <w:p w14:paraId="455ACDD4"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35.</w:t>
      </w:r>
      <w:r w:rsidRPr="009D6524">
        <w:rPr>
          <w:rFonts w:ascii="Times New Roman" w:hAnsi="Times New Roman"/>
          <w:sz w:val="28"/>
          <w:szCs w:val="28"/>
          <w:lang w:val="en-US"/>
        </w:rPr>
        <w:tab/>
        <w:t>McGregor D. Human Side Of Enterprise. Management Review. 1957. Vol. 11. P. 41-49.</w:t>
      </w:r>
    </w:p>
    <w:p w14:paraId="47971BD4"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36.</w:t>
      </w:r>
      <w:r w:rsidRPr="009D6524">
        <w:rPr>
          <w:rFonts w:ascii="Times New Roman" w:hAnsi="Times New Roman"/>
          <w:sz w:val="28"/>
          <w:szCs w:val="28"/>
          <w:lang w:val="en-US"/>
        </w:rPr>
        <w:tab/>
        <w:t>Mishchenko A. Strategic management. Lutsk, 2018.</w:t>
      </w:r>
    </w:p>
    <w:p w14:paraId="0B1362D8"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37.</w:t>
      </w:r>
      <w:r w:rsidRPr="009D6524">
        <w:rPr>
          <w:rFonts w:ascii="Times New Roman" w:hAnsi="Times New Roman"/>
          <w:sz w:val="28"/>
          <w:szCs w:val="28"/>
          <w:lang w:val="en-US"/>
        </w:rPr>
        <w:tab/>
        <w:t>Mitchell T. Motivation: New directions for theory, research, and practice. The Academy of Management Review. 1982. Vol. 7(1). P. 80-88.</w:t>
      </w:r>
    </w:p>
    <w:p w14:paraId="01C3AF3F"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38.</w:t>
      </w:r>
      <w:r w:rsidRPr="009D6524">
        <w:rPr>
          <w:rFonts w:ascii="Times New Roman" w:hAnsi="Times New Roman"/>
          <w:sz w:val="28"/>
          <w:szCs w:val="28"/>
          <w:lang w:val="en-US"/>
        </w:rPr>
        <w:tab/>
        <w:t>NetEase, Inc. AnnualReports.com. URL: https://www.annualreports.com/Company/netease-inc.</w:t>
      </w:r>
    </w:p>
    <w:p w14:paraId="4B26AEE5"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39.</w:t>
      </w:r>
      <w:r w:rsidRPr="009D6524">
        <w:rPr>
          <w:rFonts w:ascii="Times New Roman" w:hAnsi="Times New Roman"/>
          <w:sz w:val="28"/>
          <w:szCs w:val="28"/>
          <w:lang w:val="en-US"/>
        </w:rPr>
        <w:tab/>
        <w:t>Oliinyk T. Strategic management of human resources: textbook. Mykolaiv: MNAU, 2019. 62 p.</w:t>
      </w:r>
    </w:p>
    <w:p w14:paraId="26106B13"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40.</w:t>
      </w:r>
      <w:r w:rsidRPr="009D6524">
        <w:rPr>
          <w:rFonts w:ascii="Times New Roman" w:hAnsi="Times New Roman"/>
          <w:sz w:val="28"/>
          <w:szCs w:val="28"/>
          <w:lang w:val="en-US"/>
        </w:rPr>
        <w:tab/>
        <w:t>Petrova I. Strategic human resource management: textbook. Kyiv: KNEU, 2013. 466 p.</w:t>
      </w:r>
    </w:p>
    <w:p w14:paraId="5EE88740"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41.</w:t>
      </w:r>
      <w:r w:rsidRPr="009D6524">
        <w:rPr>
          <w:rFonts w:ascii="Times New Roman" w:hAnsi="Times New Roman"/>
          <w:sz w:val="28"/>
          <w:szCs w:val="28"/>
          <w:lang w:val="en-US"/>
        </w:rPr>
        <w:tab/>
        <w:t>Poliuk M. I. Theoretical approaches to staff motivation in entrepreneurship. Efficient economy. 2020. Vol. 4. P. 1-9. DOI: 10.32702/2307-2105-2020.4.100</w:t>
      </w:r>
    </w:p>
    <w:p w14:paraId="199989CE"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42.</w:t>
      </w:r>
      <w:r w:rsidRPr="009D6524">
        <w:rPr>
          <w:rFonts w:ascii="Times New Roman" w:hAnsi="Times New Roman"/>
          <w:sz w:val="28"/>
          <w:szCs w:val="28"/>
          <w:lang w:val="en-US"/>
        </w:rPr>
        <w:tab/>
        <w:t>Porter L. W., Lawler E. E. Managerial Attitudes and Performance. Homewood: Richard D. Irwin, Inc., 1968. 209 p.</w:t>
      </w:r>
    </w:p>
    <w:p w14:paraId="3248585D"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43.</w:t>
      </w:r>
      <w:r w:rsidRPr="009D6524">
        <w:rPr>
          <w:rFonts w:ascii="Times New Roman" w:hAnsi="Times New Roman"/>
          <w:sz w:val="28"/>
          <w:szCs w:val="28"/>
          <w:lang w:val="en-US"/>
        </w:rPr>
        <w:tab/>
        <w:t>Pratama I. P. A. E. Information Systems and Their Implementation: Theories and Concepts of Information Systems Accompanied by Various Examples of Practice Using Open Source Software. Bandung: Informatia, 2014. 210 p.</w:t>
      </w:r>
    </w:p>
    <w:p w14:paraId="1C72A7ED"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44.</w:t>
      </w:r>
      <w:r w:rsidRPr="009D6524">
        <w:rPr>
          <w:rFonts w:ascii="Times New Roman" w:hAnsi="Times New Roman"/>
          <w:sz w:val="28"/>
          <w:szCs w:val="28"/>
          <w:lang w:val="en-US"/>
        </w:rPr>
        <w:tab/>
        <w:t>Pritchard R. Equity theory: A review and critique. Organizational Behavior and Human Performance. 2009. Vol. 4(2). P. 176-211.</w:t>
      </w:r>
    </w:p>
    <w:p w14:paraId="75A0F527"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45.</w:t>
      </w:r>
      <w:r w:rsidRPr="009D6524">
        <w:rPr>
          <w:rFonts w:ascii="Times New Roman" w:hAnsi="Times New Roman"/>
          <w:sz w:val="28"/>
          <w:szCs w:val="28"/>
          <w:lang w:val="en-US"/>
        </w:rPr>
        <w:tab/>
        <w:t>Pushkar Z., Pushkar B. The essence of personnel management strategy. Ternopil, 2019. 129 p.</w:t>
      </w:r>
    </w:p>
    <w:p w14:paraId="3AE9D301"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46.</w:t>
      </w:r>
      <w:r w:rsidRPr="009D6524">
        <w:rPr>
          <w:rFonts w:ascii="Times New Roman" w:hAnsi="Times New Roman"/>
          <w:sz w:val="28"/>
          <w:szCs w:val="28"/>
          <w:lang w:val="en-US"/>
        </w:rPr>
        <w:tab/>
        <w:t>Romaniuk N. Strategic Personnel Management in the Modern Labour Market Environment. Ivano-Frankivsk: WUNU, 2012.</w:t>
      </w:r>
    </w:p>
    <w:p w14:paraId="37508E54"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47.</w:t>
      </w:r>
      <w:r w:rsidRPr="009D6524">
        <w:rPr>
          <w:rFonts w:ascii="Times New Roman" w:hAnsi="Times New Roman"/>
          <w:sz w:val="28"/>
          <w:szCs w:val="28"/>
          <w:lang w:val="en-US"/>
        </w:rPr>
        <w:tab/>
        <w:t>Samwel D. Influence of recruitment, selection, retention &amp; motivation on performance of manufacturing companies. International Journal of Science &amp; Research. 2015. Vol. 6(11). P. 125-138.</w:t>
      </w:r>
    </w:p>
    <w:p w14:paraId="2870F280"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48.</w:t>
      </w:r>
      <w:r w:rsidRPr="009D6524">
        <w:rPr>
          <w:rFonts w:ascii="Times New Roman" w:hAnsi="Times New Roman"/>
          <w:sz w:val="28"/>
          <w:szCs w:val="28"/>
          <w:lang w:val="en-US"/>
        </w:rPr>
        <w:tab/>
        <w:t>Satiullah A. Impact of rewards on employee motivation of telecommunication industry of Bangladesh: An empirical study. Journal of Business and Management. 2014. Vol. 16(12). P. 22-30.</w:t>
      </w:r>
    </w:p>
    <w:p w14:paraId="1013E501"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49.</w:t>
      </w:r>
      <w:r w:rsidRPr="009D6524">
        <w:rPr>
          <w:rFonts w:ascii="Times New Roman" w:hAnsi="Times New Roman"/>
          <w:sz w:val="28"/>
          <w:szCs w:val="28"/>
          <w:lang w:val="en-US"/>
        </w:rPr>
        <w:tab/>
        <w:t>Schuler R. Strategic Human Resource Management: Linking People with the Needs of Business. Organizational Dynamics. 1992. Vol. 21. P. 18-32. DOI: 10.1016/0090-2616(92)90083-Y</w:t>
      </w:r>
    </w:p>
    <w:p w14:paraId="66451C4C"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50.</w:t>
      </w:r>
      <w:r w:rsidRPr="009D6524">
        <w:rPr>
          <w:rFonts w:ascii="Times New Roman" w:hAnsi="Times New Roman"/>
          <w:sz w:val="28"/>
          <w:szCs w:val="28"/>
          <w:lang w:val="en-US"/>
        </w:rPr>
        <w:tab/>
        <w:t>Schultz D. Psychology and work today: An introduction to industrial and organizational psychology. New York: Prentice Hall, 2010. 432 p.</w:t>
      </w:r>
    </w:p>
    <w:p w14:paraId="045B6DA6"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51.</w:t>
      </w:r>
      <w:r w:rsidRPr="009D6524">
        <w:rPr>
          <w:rFonts w:ascii="Times New Roman" w:hAnsi="Times New Roman"/>
          <w:sz w:val="28"/>
          <w:szCs w:val="28"/>
          <w:lang w:val="en-US"/>
        </w:rPr>
        <w:tab/>
        <w:t>Schwartz S. H., Cieciuch J., Vecchione M., Konty M. Refining the Theory of Basic Individual Values. Journal of Personality and Social Psychology. 2012. Vol. 103(4). P. 663-688.</w:t>
      </w:r>
    </w:p>
    <w:p w14:paraId="428A2B35"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52.</w:t>
      </w:r>
      <w:r w:rsidRPr="009D6524">
        <w:rPr>
          <w:rFonts w:ascii="Times New Roman" w:hAnsi="Times New Roman"/>
          <w:sz w:val="28"/>
          <w:szCs w:val="28"/>
          <w:lang w:val="en-US"/>
        </w:rPr>
        <w:tab/>
        <w:t>Shcherbak V. Managing the enterprise's personnel: textbook. Kharkiv: KhNEU, 2005. 220 p.</w:t>
      </w:r>
    </w:p>
    <w:p w14:paraId="49A8690B"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53.</w:t>
      </w:r>
      <w:r w:rsidRPr="009D6524">
        <w:rPr>
          <w:rFonts w:ascii="Times New Roman" w:hAnsi="Times New Roman"/>
          <w:sz w:val="28"/>
          <w:szCs w:val="28"/>
          <w:lang w:val="en-US"/>
        </w:rPr>
        <w:tab/>
        <w:t>SHL. Motivational Questionnaire. URL: https://shl.com.ua/produkti-i-uslugi/instrumenti-po-ocenke/motivation (accessed: 03.11.2024)</w:t>
      </w:r>
    </w:p>
    <w:p w14:paraId="5CD2AE33"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54.</w:t>
      </w:r>
      <w:r w:rsidRPr="009D6524">
        <w:rPr>
          <w:rFonts w:ascii="Times New Roman" w:hAnsi="Times New Roman"/>
          <w:sz w:val="28"/>
          <w:szCs w:val="28"/>
          <w:lang w:val="en-US"/>
        </w:rPr>
        <w:tab/>
        <w:t>Singh M., Pande S. Effect of reward management on employee performance sector. Global Journal of Multidisciplinary Studies. 2015. Vol. 4. P. 134-150.</w:t>
      </w:r>
    </w:p>
    <w:p w14:paraId="1971C740"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55.</w:t>
      </w:r>
      <w:r w:rsidRPr="009D6524">
        <w:rPr>
          <w:rFonts w:ascii="Times New Roman" w:hAnsi="Times New Roman"/>
          <w:sz w:val="28"/>
          <w:szCs w:val="28"/>
          <w:lang w:val="en-US"/>
        </w:rPr>
        <w:tab/>
        <w:t>Skvorchevska Ye. L. Psychology of work: textbook. Kharkiv: State Biotechnological University, 2022. 160 p.</w:t>
      </w:r>
    </w:p>
    <w:p w14:paraId="3CF5AB3B"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56.</w:t>
      </w:r>
      <w:r w:rsidRPr="009D6524">
        <w:rPr>
          <w:rFonts w:ascii="Times New Roman" w:hAnsi="Times New Roman"/>
          <w:sz w:val="28"/>
          <w:szCs w:val="28"/>
          <w:lang w:val="en-US"/>
        </w:rPr>
        <w:tab/>
        <w:t>Suryani N. K. Human Resource Performance Application Theory and Assessment. Bandung: NILACAKRA, 2020. 168 p.</w:t>
      </w:r>
    </w:p>
    <w:p w14:paraId="37B6CD20"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57.</w:t>
      </w:r>
      <w:r w:rsidRPr="009D6524">
        <w:rPr>
          <w:rFonts w:ascii="Times New Roman" w:hAnsi="Times New Roman"/>
          <w:sz w:val="28"/>
          <w:szCs w:val="28"/>
          <w:lang w:val="en-US"/>
        </w:rPr>
        <w:tab/>
        <w:t>Taylor F. Principles of scientific management. Academy of Strategic Management Journal. 1947. Vol. 18(3). P. 52-65.</w:t>
      </w:r>
    </w:p>
    <w:p w14:paraId="7AE82488"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58.</w:t>
      </w:r>
      <w:r w:rsidRPr="009D6524">
        <w:rPr>
          <w:rFonts w:ascii="Times New Roman" w:hAnsi="Times New Roman"/>
          <w:sz w:val="28"/>
          <w:szCs w:val="28"/>
          <w:lang w:val="en-US"/>
        </w:rPr>
        <w:tab/>
        <w:t>Vroom V. H. Work and motivation. New York: R.E. Krieger Publishing Company, 1964. 331 p.</w:t>
      </w:r>
    </w:p>
    <w:p w14:paraId="36CE626E"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59.</w:t>
      </w:r>
      <w:r w:rsidRPr="009D6524">
        <w:rPr>
          <w:rFonts w:ascii="Times New Roman" w:hAnsi="Times New Roman"/>
          <w:sz w:val="28"/>
          <w:szCs w:val="28"/>
          <w:lang w:val="en-US"/>
        </w:rPr>
        <w:tab/>
        <w:t>Wang Y. Exploration of human resource management in institutions under the perspective of people-oriented. China Management Informatisation. 2024. Vol. 8. P. 160-162.</w:t>
      </w:r>
    </w:p>
    <w:p w14:paraId="26A2D487"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60.</w:t>
      </w:r>
      <w:r w:rsidRPr="009D6524">
        <w:rPr>
          <w:rFonts w:ascii="Times New Roman" w:hAnsi="Times New Roman"/>
          <w:sz w:val="28"/>
          <w:szCs w:val="28"/>
          <w:lang w:val="en-US"/>
        </w:rPr>
        <w:tab/>
        <w:t>Williams C. Research methods. Journal of Business &amp; Economic Research. 2007. Vol. 5(3). P. 65-72.</w:t>
      </w:r>
    </w:p>
    <w:p w14:paraId="4FC00C38"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61.</w:t>
      </w:r>
      <w:r w:rsidRPr="009D6524">
        <w:rPr>
          <w:rFonts w:ascii="Times New Roman" w:hAnsi="Times New Roman"/>
          <w:sz w:val="28"/>
          <w:szCs w:val="28"/>
          <w:lang w:val="en-US"/>
        </w:rPr>
        <w:tab/>
        <w:t>Wright P., McMahan G. Theoretical perspectives for strategic human resource management. Journal of Management. 1992. Vol. 18(2). P. 295-320. DOI: 10.1177/014920639201800205</w:t>
      </w:r>
    </w:p>
    <w:p w14:paraId="15A19DA2"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62.</w:t>
      </w:r>
      <w:r w:rsidRPr="009D6524">
        <w:rPr>
          <w:rFonts w:ascii="Times New Roman" w:hAnsi="Times New Roman"/>
          <w:sz w:val="28"/>
          <w:szCs w:val="28"/>
          <w:lang w:val="en-US"/>
        </w:rPr>
        <w:tab/>
        <w:t>Yazici N. The effect of reward system applications on employee performance in service sector. Master's thesis. Istanbul: Marmara University, Institute of Social Sciences, 2008. 186 p.</w:t>
      </w:r>
    </w:p>
    <w:p w14:paraId="742908CB"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63.</w:t>
      </w:r>
      <w:r w:rsidRPr="009D6524">
        <w:rPr>
          <w:rFonts w:ascii="Times New Roman" w:hAnsi="Times New Roman"/>
          <w:sz w:val="28"/>
          <w:szCs w:val="28"/>
          <w:lang w:val="en-US"/>
        </w:rPr>
        <w:tab/>
        <w:t>Zakaria F. Relationship between rewards and motivation of employee performance. Human Resource Management Journal. 2015. Vol. 5(2). P. 78-89.</w:t>
      </w:r>
    </w:p>
    <w:p w14:paraId="654355BF" w14:textId="77777777" w:rsidR="004A08A6" w:rsidRPr="009D6524" w:rsidRDefault="004A08A6" w:rsidP="004A08A6">
      <w:pPr>
        <w:spacing w:after="0" w:line="360" w:lineRule="auto"/>
        <w:ind w:firstLine="567"/>
        <w:jc w:val="both"/>
        <w:rPr>
          <w:rFonts w:ascii="Times New Roman" w:hAnsi="Times New Roman"/>
          <w:sz w:val="28"/>
          <w:szCs w:val="28"/>
          <w:lang w:val="en-US"/>
        </w:rPr>
      </w:pPr>
      <w:r w:rsidRPr="009D6524">
        <w:rPr>
          <w:rFonts w:ascii="Times New Roman" w:hAnsi="Times New Roman"/>
          <w:sz w:val="28"/>
          <w:szCs w:val="28"/>
          <w:lang w:val="en-US"/>
        </w:rPr>
        <w:t>64.</w:t>
      </w:r>
      <w:r w:rsidRPr="009D6524">
        <w:rPr>
          <w:rFonts w:ascii="Times New Roman" w:hAnsi="Times New Roman"/>
          <w:sz w:val="28"/>
          <w:szCs w:val="28"/>
          <w:lang w:val="en-US"/>
        </w:rPr>
        <w:tab/>
        <w:t>Zhou M. Exploration of quality improvement and efficiency enhancement in management of basic units of state-owned enterprises in the new period. Transport Enterprise Management. 2024. Vol. 3. P. 67-68.</w:t>
      </w:r>
    </w:p>
    <w:p w14:paraId="633D5FEB" w14:textId="77777777" w:rsidR="004A08A6" w:rsidRDefault="004A08A6" w:rsidP="004A08A6">
      <w:pPr>
        <w:spacing w:after="0" w:line="360" w:lineRule="auto"/>
        <w:ind w:firstLine="567"/>
        <w:jc w:val="both"/>
        <w:rPr>
          <w:rFonts w:ascii="Times New Roman" w:hAnsi="Times New Roman"/>
          <w:sz w:val="28"/>
          <w:szCs w:val="28"/>
        </w:rPr>
      </w:pPr>
      <w:r w:rsidRPr="009D6524">
        <w:rPr>
          <w:rFonts w:ascii="Times New Roman" w:hAnsi="Times New Roman"/>
          <w:sz w:val="28"/>
          <w:szCs w:val="28"/>
          <w:lang w:val="en-US"/>
        </w:rPr>
        <w:t>65.</w:t>
      </w:r>
      <w:r w:rsidRPr="009D6524">
        <w:rPr>
          <w:rFonts w:ascii="Times New Roman" w:hAnsi="Times New Roman"/>
          <w:sz w:val="28"/>
          <w:szCs w:val="28"/>
          <w:lang w:val="en-US"/>
        </w:rPr>
        <w:tab/>
        <w:t xml:space="preserve">Zhovnovach R., Malakhovskyi Y. Improvement of the Mechanism of Economic Motivation as a Strategic Imperative of Personnel Management at an Industrial Enterprise. </w:t>
      </w:r>
      <w:r w:rsidRPr="004A08A6">
        <w:rPr>
          <w:rFonts w:ascii="Times New Roman" w:hAnsi="Times New Roman"/>
          <w:sz w:val="28"/>
          <w:szCs w:val="28"/>
        </w:rPr>
        <w:t>Central Ukraine Scientific Bulletin. Economic Sciences. 2019. Vol. 3(36). P. 97-108. DOI: 10.32515/2663-1636.2019.3(36).97-108</w:t>
      </w:r>
    </w:p>
    <w:p w14:paraId="4495AAEA" w14:textId="77777777" w:rsidR="002A3181" w:rsidRDefault="002A3181" w:rsidP="00F95E3C">
      <w:pPr>
        <w:spacing w:after="0" w:line="360" w:lineRule="auto"/>
        <w:ind w:firstLine="567"/>
        <w:jc w:val="both"/>
        <w:rPr>
          <w:rFonts w:ascii="Times New Roman" w:hAnsi="Times New Roman"/>
          <w:sz w:val="28"/>
          <w:szCs w:val="28"/>
        </w:rPr>
      </w:pPr>
    </w:p>
    <w:p w14:paraId="3CCAA61B" w14:textId="77777777" w:rsidR="002A3181" w:rsidRDefault="002A3181" w:rsidP="00F95E3C">
      <w:pPr>
        <w:spacing w:after="0" w:line="360" w:lineRule="auto"/>
        <w:ind w:firstLine="567"/>
        <w:jc w:val="both"/>
        <w:rPr>
          <w:rFonts w:ascii="Times New Roman" w:hAnsi="Times New Roman"/>
          <w:sz w:val="28"/>
          <w:szCs w:val="28"/>
        </w:rPr>
      </w:pPr>
    </w:p>
    <w:p w14:paraId="45531E25" w14:textId="77777777" w:rsidR="002A3181" w:rsidRDefault="002A3181" w:rsidP="00F95E3C">
      <w:pPr>
        <w:spacing w:after="0" w:line="360" w:lineRule="auto"/>
        <w:ind w:firstLine="567"/>
        <w:jc w:val="both"/>
        <w:rPr>
          <w:rFonts w:ascii="Times New Roman" w:hAnsi="Times New Roman"/>
          <w:sz w:val="28"/>
          <w:szCs w:val="28"/>
        </w:rPr>
      </w:pPr>
    </w:p>
    <w:p w14:paraId="20B83E18" w14:textId="77777777" w:rsidR="002A3181" w:rsidRDefault="002A3181" w:rsidP="00F95E3C">
      <w:pPr>
        <w:spacing w:after="0" w:line="360" w:lineRule="auto"/>
        <w:ind w:firstLine="567"/>
        <w:jc w:val="both"/>
        <w:rPr>
          <w:rFonts w:ascii="Times New Roman" w:hAnsi="Times New Roman"/>
          <w:sz w:val="28"/>
          <w:szCs w:val="28"/>
        </w:rPr>
      </w:pPr>
    </w:p>
    <w:p w14:paraId="5732F197" w14:textId="77777777" w:rsidR="002A3181" w:rsidRDefault="002A3181" w:rsidP="00F95E3C">
      <w:pPr>
        <w:spacing w:after="0" w:line="360" w:lineRule="auto"/>
        <w:ind w:firstLine="567"/>
        <w:jc w:val="both"/>
        <w:rPr>
          <w:rFonts w:ascii="Times New Roman" w:hAnsi="Times New Roman"/>
          <w:sz w:val="28"/>
          <w:szCs w:val="28"/>
        </w:rPr>
      </w:pPr>
    </w:p>
    <w:p w14:paraId="586B03A6" w14:textId="77777777" w:rsidR="002A3181" w:rsidRDefault="002A3181" w:rsidP="00F95E3C">
      <w:pPr>
        <w:spacing w:after="0" w:line="360" w:lineRule="auto"/>
        <w:ind w:firstLine="567"/>
        <w:jc w:val="both"/>
        <w:rPr>
          <w:rFonts w:ascii="Times New Roman" w:hAnsi="Times New Roman"/>
          <w:sz w:val="28"/>
          <w:szCs w:val="28"/>
        </w:rPr>
      </w:pPr>
    </w:p>
    <w:p w14:paraId="1C77D052" w14:textId="77777777" w:rsidR="002A3181" w:rsidRDefault="002A3181" w:rsidP="00F95E3C">
      <w:pPr>
        <w:spacing w:after="0" w:line="360" w:lineRule="auto"/>
        <w:ind w:firstLine="567"/>
        <w:jc w:val="both"/>
        <w:rPr>
          <w:rFonts w:ascii="Times New Roman" w:hAnsi="Times New Roman"/>
          <w:sz w:val="28"/>
          <w:szCs w:val="28"/>
        </w:rPr>
      </w:pPr>
    </w:p>
    <w:p w14:paraId="3B7FAB89" w14:textId="77777777" w:rsidR="002A3181" w:rsidRDefault="002A3181" w:rsidP="00F95E3C">
      <w:pPr>
        <w:spacing w:after="0" w:line="360" w:lineRule="auto"/>
        <w:ind w:firstLine="567"/>
        <w:jc w:val="both"/>
        <w:rPr>
          <w:rFonts w:ascii="Times New Roman" w:hAnsi="Times New Roman"/>
          <w:sz w:val="28"/>
          <w:szCs w:val="28"/>
        </w:rPr>
      </w:pPr>
    </w:p>
    <w:sectPr w:rsidR="002A3181" w:rsidSect="00C75C7E">
      <w:headerReference w:type="default" r:id="rId2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BA7455" w14:textId="77777777" w:rsidR="006E583E" w:rsidRDefault="006E583E" w:rsidP="00BF4FF1">
      <w:pPr>
        <w:spacing w:after="0" w:line="240" w:lineRule="auto"/>
      </w:pPr>
      <w:r>
        <w:separator/>
      </w:r>
    </w:p>
  </w:endnote>
  <w:endnote w:type="continuationSeparator" w:id="0">
    <w:p w14:paraId="1F37283C" w14:textId="77777777" w:rsidR="006E583E" w:rsidRDefault="006E583E" w:rsidP="00BF4F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NewRoman">
    <w:altName w:val="Yu Gothic"/>
    <w:panose1 w:val="00000000000000000000"/>
    <w:charset w:val="80"/>
    <w:family w:val="auto"/>
    <w:notTrueType/>
    <w:pitch w:val="default"/>
    <w:sig w:usb0="00000203" w:usb1="08070000" w:usb2="00000010" w:usb3="00000000" w:csb0="0002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585A4BD" w14:textId="77777777" w:rsidR="006E583E" w:rsidRDefault="006E583E" w:rsidP="00BF4FF1">
      <w:pPr>
        <w:spacing w:after="0" w:line="240" w:lineRule="auto"/>
      </w:pPr>
      <w:r>
        <w:separator/>
      </w:r>
    </w:p>
  </w:footnote>
  <w:footnote w:type="continuationSeparator" w:id="0">
    <w:p w14:paraId="6BC243AD" w14:textId="77777777" w:rsidR="006E583E" w:rsidRDefault="006E583E" w:rsidP="00BF4F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47096693"/>
      <w:docPartObj>
        <w:docPartGallery w:val="Page Numbers (Top of Page)"/>
        <w:docPartUnique/>
      </w:docPartObj>
    </w:sdtPr>
    <w:sdtContent>
      <w:p w14:paraId="6EF35300" w14:textId="77777777" w:rsidR="00C93874" w:rsidRDefault="00C75C7E">
        <w:pPr>
          <w:pStyle w:val="a5"/>
          <w:jc w:val="right"/>
        </w:pPr>
        <w:r>
          <w:fldChar w:fldCharType="begin"/>
        </w:r>
        <w:r w:rsidR="00C93874">
          <w:instrText>PAGE   \* MERGEFORMAT</w:instrText>
        </w:r>
        <w:r>
          <w:fldChar w:fldCharType="separate"/>
        </w:r>
        <w:r w:rsidR="00590E1F">
          <w:rPr>
            <w:noProof/>
          </w:rPr>
          <w:t>2</w:t>
        </w:r>
        <w:r>
          <w:fldChar w:fldCharType="end"/>
        </w:r>
      </w:p>
    </w:sdtContent>
  </w:sdt>
  <w:p w14:paraId="07C4245C" w14:textId="77777777" w:rsidR="00C93874" w:rsidRDefault="00C93874">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257B43"/>
    <w:multiLevelType w:val="multilevel"/>
    <w:tmpl w:val="34AAB078"/>
    <w:lvl w:ilvl="0">
      <w:start w:val="1"/>
      <w:numFmt w:val="decimal"/>
      <w:lvlText w:val="%1."/>
      <w:lvlJc w:val="left"/>
      <w:pPr>
        <w:ind w:left="492" w:hanging="49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 w15:restartNumberingAfterBreak="0">
    <w:nsid w:val="0F28281C"/>
    <w:multiLevelType w:val="multilevel"/>
    <w:tmpl w:val="F6EC69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3BB1C2A"/>
    <w:multiLevelType w:val="hybridMultilevel"/>
    <w:tmpl w:val="807CAF36"/>
    <w:lvl w:ilvl="0" w:tplc="2000000F">
      <w:start w:val="1"/>
      <w:numFmt w:val="decimal"/>
      <w:lvlText w:val="%1."/>
      <w:lvlJc w:val="left"/>
      <w:pPr>
        <w:ind w:left="1287" w:hanging="360"/>
      </w:p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3" w15:restartNumberingAfterBreak="0">
    <w:nsid w:val="180A727E"/>
    <w:multiLevelType w:val="multilevel"/>
    <w:tmpl w:val="54DCD1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BF7035C"/>
    <w:multiLevelType w:val="multilevel"/>
    <w:tmpl w:val="012443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86D72CF"/>
    <w:multiLevelType w:val="multilevel"/>
    <w:tmpl w:val="3272C068"/>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C955273"/>
    <w:multiLevelType w:val="hybridMultilevel"/>
    <w:tmpl w:val="B292132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 w15:restartNumberingAfterBreak="0">
    <w:nsid w:val="4E5D164E"/>
    <w:multiLevelType w:val="hybridMultilevel"/>
    <w:tmpl w:val="E50CA3B4"/>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8" w15:restartNumberingAfterBreak="0">
    <w:nsid w:val="52571C3C"/>
    <w:multiLevelType w:val="multilevel"/>
    <w:tmpl w:val="DFAC43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4BE3DC5"/>
    <w:multiLevelType w:val="hybridMultilevel"/>
    <w:tmpl w:val="8AEAAA0E"/>
    <w:lvl w:ilvl="0" w:tplc="5C36E7D2">
      <w:start w:val="1"/>
      <w:numFmt w:val="decimal"/>
      <w:lvlText w:val="%1."/>
      <w:lvlJc w:val="left"/>
      <w:pPr>
        <w:ind w:left="1287" w:hanging="360"/>
      </w:pPr>
      <w:rPr>
        <w:sz w:val="28"/>
        <w:szCs w:val="28"/>
      </w:r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10" w15:restartNumberingAfterBreak="0">
    <w:nsid w:val="5CF27436"/>
    <w:multiLevelType w:val="multilevel"/>
    <w:tmpl w:val="0CF8D35C"/>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5DE85F8E"/>
    <w:multiLevelType w:val="multilevel"/>
    <w:tmpl w:val="0C52E5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0432B97"/>
    <w:multiLevelType w:val="multilevel"/>
    <w:tmpl w:val="AA0AE2FC"/>
    <w:lvl w:ilvl="0">
      <w:start w:val="1"/>
      <w:numFmt w:val="decimal"/>
      <w:lvlText w:val="%1."/>
      <w:lvlJc w:val="left"/>
      <w:pPr>
        <w:tabs>
          <w:tab w:val="num" w:pos="360"/>
        </w:tabs>
        <w:ind w:left="360" w:hanging="360"/>
      </w:pPr>
      <w:rPr>
        <w:rFonts w:hint="default"/>
        <w:sz w:val="28"/>
        <w:szCs w:val="4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3" w15:restartNumberingAfterBreak="0">
    <w:nsid w:val="65F77268"/>
    <w:multiLevelType w:val="multilevel"/>
    <w:tmpl w:val="8C4221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C1709DB"/>
    <w:multiLevelType w:val="multilevel"/>
    <w:tmpl w:val="69229C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704F681A"/>
    <w:multiLevelType w:val="multilevel"/>
    <w:tmpl w:val="1AB852CA"/>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0885E2B"/>
    <w:multiLevelType w:val="multilevel"/>
    <w:tmpl w:val="B3B480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77095794"/>
    <w:multiLevelType w:val="multilevel"/>
    <w:tmpl w:val="2EE09E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8496484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471795946">
    <w:abstractNumId w:val="9"/>
  </w:num>
  <w:num w:numId="3" w16cid:durableId="1373766756">
    <w:abstractNumId w:val="13"/>
  </w:num>
  <w:num w:numId="4" w16cid:durableId="2066368726">
    <w:abstractNumId w:val="16"/>
  </w:num>
  <w:num w:numId="5" w16cid:durableId="118259261">
    <w:abstractNumId w:val="0"/>
  </w:num>
  <w:num w:numId="6" w16cid:durableId="1509520560">
    <w:abstractNumId w:val="5"/>
  </w:num>
  <w:num w:numId="7" w16cid:durableId="1354527547">
    <w:abstractNumId w:val="12"/>
  </w:num>
  <w:num w:numId="8" w16cid:durableId="849686754">
    <w:abstractNumId w:val="8"/>
  </w:num>
  <w:num w:numId="9" w16cid:durableId="25571768">
    <w:abstractNumId w:val="7"/>
  </w:num>
  <w:num w:numId="10" w16cid:durableId="1436439581">
    <w:abstractNumId w:val="3"/>
  </w:num>
  <w:num w:numId="11" w16cid:durableId="933320261">
    <w:abstractNumId w:val="1"/>
  </w:num>
  <w:num w:numId="12" w16cid:durableId="1371108859">
    <w:abstractNumId w:val="11"/>
  </w:num>
  <w:num w:numId="13" w16cid:durableId="1809782628">
    <w:abstractNumId w:val="15"/>
  </w:num>
  <w:num w:numId="14" w16cid:durableId="573130796">
    <w:abstractNumId w:val="2"/>
  </w:num>
  <w:num w:numId="15" w16cid:durableId="935942313">
    <w:abstractNumId w:val="17"/>
  </w:num>
  <w:num w:numId="16" w16cid:durableId="317851605">
    <w:abstractNumId w:val="14"/>
  </w:num>
  <w:num w:numId="17" w16cid:durableId="164828568">
    <w:abstractNumId w:val="4"/>
  </w:num>
  <w:num w:numId="18" w16cid:durableId="43440292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4FF1"/>
    <w:rsid w:val="000125DF"/>
    <w:rsid w:val="0002074D"/>
    <w:rsid w:val="000842DD"/>
    <w:rsid w:val="0008670E"/>
    <w:rsid w:val="000868F5"/>
    <w:rsid w:val="00096994"/>
    <w:rsid w:val="000C3426"/>
    <w:rsid w:val="000D5022"/>
    <w:rsid w:val="000E4AA2"/>
    <w:rsid w:val="000F58FA"/>
    <w:rsid w:val="0010130B"/>
    <w:rsid w:val="0010605E"/>
    <w:rsid w:val="00111520"/>
    <w:rsid w:val="00117BAD"/>
    <w:rsid w:val="001300EF"/>
    <w:rsid w:val="00156DF3"/>
    <w:rsid w:val="00157699"/>
    <w:rsid w:val="00164939"/>
    <w:rsid w:val="00185C7E"/>
    <w:rsid w:val="001A5780"/>
    <w:rsid w:val="001B40E1"/>
    <w:rsid w:val="001E219E"/>
    <w:rsid w:val="001F6D7D"/>
    <w:rsid w:val="002150FB"/>
    <w:rsid w:val="002371C4"/>
    <w:rsid w:val="002411BA"/>
    <w:rsid w:val="00253602"/>
    <w:rsid w:val="00280C82"/>
    <w:rsid w:val="002968C5"/>
    <w:rsid w:val="002A3181"/>
    <w:rsid w:val="002B13D0"/>
    <w:rsid w:val="002B2DCF"/>
    <w:rsid w:val="002B6366"/>
    <w:rsid w:val="002C0C64"/>
    <w:rsid w:val="002C69CC"/>
    <w:rsid w:val="002F1B5A"/>
    <w:rsid w:val="00326AEE"/>
    <w:rsid w:val="0037237E"/>
    <w:rsid w:val="00373F3D"/>
    <w:rsid w:val="00374094"/>
    <w:rsid w:val="003942BB"/>
    <w:rsid w:val="003A26C5"/>
    <w:rsid w:val="003B1BEB"/>
    <w:rsid w:val="003B535D"/>
    <w:rsid w:val="003B7C10"/>
    <w:rsid w:val="003C1604"/>
    <w:rsid w:val="0041670D"/>
    <w:rsid w:val="00420424"/>
    <w:rsid w:val="00427B2E"/>
    <w:rsid w:val="00454882"/>
    <w:rsid w:val="00463D15"/>
    <w:rsid w:val="00464B89"/>
    <w:rsid w:val="00476319"/>
    <w:rsid w:val="004A08A6"/>
    <w:rsid w:val="005133D0"/>
    <w:rsid w:val="0054080F"/>
    <w:rsid w:val="00560D5B"/>
    <w:rsid w:val="00572F5B"/>
    <w:rsid w:val="0057440B"/>
    <w:rsid w:val="00577956"/>
    <w:rsid w:val="00590E1F"/>
    <w:rsid w:val="00591999"/>
    <w:rsid w:val="005C2FC4"/>
    <w:rsid w:val="005F3986"/>
    <w:rsid w:val="0061225F"/>
    <w:rsid w:val="00635081"/>
    <w:rsid w:val="00677B03"/>
    <w:rsid w:val="00684B12"/>
    <w:rsid w:val="006A6542"/>
    <w:rsid w:val="006B014D"/>
    <w:rsid w:val="006C06A2"/>
    <w:rsid w:val="006C133B"/>
    <w:rsid w:val="006E583E"/>
    <w:rsid w:val="00703E2F"/>
    <w:rsid w:val="00732979"/>
    <w:rsid w:val="00756BCA"/>
    <w:rsid w:val="007608D4"/>
    <w:rsid w:val="00776A9B"/>
    <w:rsid w:val="00782130"/>
    <w:rsid w:val="00793BA3"/>
    <w:rsid w:val="007A0505"/>
    <w:rsid w:val="007F0476"/>
    <w:rsid w:val="007F50A7"/>
    <w:rsid w:val="008548FC"/>
    <w:rsid w:val="00876101"/>
    <w:rsid w:val="008F3C4D"/>
    <w:rsid w:val="0092107E"/>
    <w:rsid w:val="009625AE"/>
    <w:rsid w:val="00996E97"/>
    <w:rsid w:val="009C3857"/>
    <w:rsid w:val="009D6524"/>
    <w:rsid w:val="00A14886"/>
    <w:rsid w:val="00A15975"/>
    <w:rsid w:val="00A2744F"/>
    <w:rsid w:val="00A31734"/>
    <w:rsid w:val="00A46663"/>
    <w:rsid w:val="00AE682D"/>
    <w:rsid w:val="00B05613"/>
    <w:rsid w:val="00BE10C5"/>
    <w:rsid w:val="00BF4FF1"/>
    <w:rsid w:val="00C326D3"/>
    <w:rsid w:val="00C539AE"/>
    <w:rsid w:val="00C75C7E"/>
    <w:rsid w:val="00C93874"/>
    <w:rsid w:val="00CA3AD4"/>
    <w:rsid w:val="00CD17FA"/>
    <w:rsid w:val="00CE3C95"/>
    <w:rsid w:val="00CF0B11"/>
    <w:rsid w:val="00CF491E"/>
    <w:rsid w:val="00D07AB2"/>
    <w:rsid w:val="00D150FC"/>
    <w:rsid w:val="00D23E62"/>
    <w:rsid w:val="00D43997"/>
    <w:rsid w:val="00D64283"/>
    <w:rsid w:val="00DC2731"/>
    <w:rsid w:val="00DC6A5D"/>
    <w:rsid w:val="00E51FDA"/>
    <w:rsid w:val="00E55260"/>
    <w:rsid w:val="00E707E2"/>
    <w:rsid w:val="00E93030"/>
    <w:rsid w:val="00E95A3E"/>
    <w:rsid w:val="00E95F08"/>
    <w:rsid w:val="00EB2642"/>
    <w:rsid w:val="00EC417B"/>
    <w:rsid w:val="00EF172F"/>
    <w:rsid w:val="00EF68E1"/>
    <w:rsid w:val="00F103DB"/>
    <w:rsid w:val="00F57C27"/>
    <w:rsid w:val="00F95E3C"/>
    <w:rsid w:val="00FF134F"/>
    <w:rsid w:val="00FF72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FB7A02"/>
  <w15:docId w15:val="{F3E77778-2C52-4E63-A631-230D8E996A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kern w:val="2"/>
        <w:sz w:val="28"/>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05613"/>
    <w:pPr>
      <w:spacing w:after="200" w:line="276" w:lineRule="auto"/>
    </w:pPr>
    <w:rPr>
      <w:rFonts w:ascii="Calibri" w:eastAsia="Calibri" w:hAnsi="Calibri" w:cs="Times New Roman"/>
      <w:kern w:val="0"/>
      <w:sz w:val="22"/>
      <w:lang w:val="ru-RU"/>
      <w14:ligatures w14:val="none"/>
    </w:rPr>
  </w:style>
  <w:style w:type="paragraph" w:styleId="1">
    <w:name w:val="heading 1"/>
    <w:basedOn w:val="a"/>
    <w:next w:val="a"/>
    <w:link w:val="10"/>
    <w:autoRedefine/>
    <w:uiPriority w:val="9"/>
    <w:qFormat/>
    <w:rsid w:val="00374094"/>
    <w:pPr>
      <w:keepNext/>
      <w:keepLines/>
      <w:spacing w:before="360" w:after="120"/>
      <w:jc w:val="center"/>
      <w:outlineLvl w:val="0"/>
    </w:pPr>
    <w:rPr>
      <w:rFonts w:ascii="Times New Roman" w:eastAsiaTheme="majorEastAsia" w:hAnsi="Times New Roman" w:cstheme="majorBidi"/>
      <w:b/>
      <w:sz w:val="28"/>
      <w:szCs w:val="28"/>
    </w:rPr>
  </w:style>
  <w:style w:type="paragraph" w:styleId="2">
    <w:name w:val="heading 2"/>
    <w:basedOn w:val="a"/>
    <w:next w:val="a"/>
    <w:link w:val="20"/>
    <w:autoRedefine/>
    <w:uiPriority w:val="9"/>
    <w:semiHidden/>
    <w:unhideWhenUsed/>
    <w:qFormat/>
    <w:rsid w:val="00DC6A5D"/>
    <w:pPr>
      <w:keepNext/>
      <w:keepLines/>
      <w:spacing w:before="40" w:after="0"/>
      <w:jc w:val="both"/>
      <w:outlineLvl w:val="1"/>
    </w:pPr>
    <w:rPr>
      <w:rFonts w:ascii="Times New Roman" w:eastAsiaTheme="majorEastAsia" w:hAnsi="Times New Roman" w:cstheme="majorBidi"/>
      <w:b/>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unhideWhenUsed/>
    <w:rsid w:val="00BF4FF1"/>
    <w:rPr>
      <w:rFonts w:ascii="Times New Roman" w:hAnsi="Times New Roman" w:cs="Times New Roman" w:hint="default"/>
      <w:color w:val="0000FF"/>
      <w:u w:val="single"/>
    </w:rPr>
  </w:style>
  <w:style w:type="paragraph" w:styleId="a4">
    <w:name w:val="List Paragraph"/>
    <w:basedOn w:val="a"/>
    <w:uiPriority w:val="99"/>
    <w:qFormat/>
    <w:rsid w:val="00BF4FF1"/>
    <w:pPr>
      <w:widowControl w:val="0"/>
      <w:autoSpaceDE w:val="0"/>
      <w:autoSpaceDN w:val="0"/>
      <w:spacing w:after="0" w:line="240" w:lineRule="auto"/>
      <w:ind w:left="1265" w:hanging="423"/>
    </w:pPr>
    <w:rPr>
      <w:rFonts w:ascii="Times New Roman" w:eastAsia="Times New Roman" w:hAnsi="Times New Roman"/>
      <w:lang w:val="uk-UA"/>
    </w:rPr>
  </w:style>
  <w:style w:type="paragraph" w:styleId="a5">
    <w:name w:val="header"/>
    <w:basedOn w:val="a"/>
    <w:link w:val="a6"/>
    <w:uiPriority w:val="99"/>
    <w:unhideWhenUsed/>
    <w:rsid w:val="00BF4FF1"/>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BF4FF1"/>
    <w:rPr>
      <w:rFonts w:ascii="Calibri" w:eastAsia="Calibri" w:hAnsi="Calibri" w:cs="Times New Roman"/>
      <w:kern w:val="0"/>
      <w:sz w:val="22"/>
      <w:lang w:val="ru-RU"/>
      <w14:ligatures w14:val="none"/>
    </w:rPr>
  </w:style>
  <w:style w:type="paragraph" w:styleId="a7">
    <w:name w:val="footer"/>
    <w:basedOn w:val="a"/>
    <w:link w:val="a8"/>
    <w:uiPriority w:val="99"/>
    <w:unhideWhenUsed/>
    <w:rsid w:val="00BF4FF1"/>
    <w:pPr>
      <w:tabs>
        <w:tab w:val="center" w:pos="4677"/>
        <w:tab w:val="right" w:pos="9355"/>
      </w:tabs>
      <w:spacing w:after="0" w:line="240" w:lineRule="auto"/>
    </w:pPr>
  </w:style>
  <w:style w:type="character" w:customStyle="1" w:styleId="a8">
    <w:name w:val="Нижний колонтитул Знак"/>
    <w:basedOn w:val="a0"/>
    <w:link w:val="a7"/>
    <w:uiPriority w:val="99"/>
    <w:rsid w:val="00BF4FF1"/>
    <w:rPr>
      <w:rFonts w:ascii="Calibri" w:eastAsia="Calibri" w:hAnsi="Calibri" w:cs="Times New Roman"/>
      <w:kern w:val="0"/>
      <w:sz w:val="22"/>
      <w:lang w:val="ru-RU"/>
      <w14:ligatures w14:val="none"/>
    </w:rPr>
  </w:style>
  <w:style w:type="character" w:customStyle="1" w:styleId="10">
    <w:name w:val="Заголовок 1 Знак"/>
    <w:basedOn w:val="a0"/>
    <w:link w:val="1"/>
    <w:uiPriority w:val="9"/>
    <w:rsid w:val="00374094"/>
    <w:rPr>
      <w:rFonts w:eastAsiaTheme="majorEastAsia" w:cstheme="majorBidi"/>
      <w:b/>
      <w:kern w:val="0"/>
      <w:szCs w:val="28"/>
      <w14:ligatures w14:val="none"/>
    </w:rPr>
  </w:style>
  <w:style w:type="character" w:customStyle="1" w:styleId="20">
    <w:name w:val="Заголовок 2 Знак"/>
    <w:basedOn w:val="a0"/>
    <w:link w:val="2"/>
    <w:uiPriority w:val="9"/>
    <w:semiHidden/>
    <w:rsid w:val="00DC6A5D"/>
    <w:rPr>
      <w:rFonts w:eastAsiaTheme="majorEastAsia" w:cstheme="majorBidi"/>
      <w:b/>
      <w:kern w:val="0"/>
      <w:szCs w:val="26"/>
      <w:lang w:val="ru-RU"/>
      <w14:ligatures w14:val="none"/>
    </w:rPr>
  </w:style>
  <w:style w:type="paragraph" w:styleId="a9">
    <w:name w:val="TOC Heading"/>
    <w:basedOn w:val="1"/>
    <w:next w:val="a"/>
    <w:uiPriority w:val="39"/>
    <w:unhideWhenUsed/>
    <w:qFormat/>
    <w:rsid w:val="003B535D"/>
    <w:pPr>
      <w:spacing w:before="240" w:after="0" w:line="259" w:lineRule="auto"/>
      <w:jc w:val="left"/>
      <w:outlineLvl w:val="9"/>
    </w:pPr>
    <w:rPr>
      <w:rFonts w:asciiTheme="majorHAnsi" w:hAnsiTheme="majorHAnsi"/>
      <w:b w:val="0"/>
      <w:color w:val="2F5496" w:themeColor="accent1" w:themeShade="BF"/>
      <w:sz w:val="32"/>
      <w:szCs w:val="32"/>
    </w:rPr>
  </w:style>
  <w:style w:type="paragraph" w:styleId="11">
    <w:name w:val="toc 1"/>
    <w:basedOn w:val="a"/>
    <w:next w:val="a"/>
    <w:autoRedefine/>
    <w:uiPriority w:val="39"/>
    <w:unhideWhenUsed/>
    <w:rsid w:val="003B535D"/>
    <w:pPr>
      <w:spacing w:after="100"/>
    </w:pPr>
  </w:style>
  <w:style w:type="table" w:styleId="aa">
    <w:name w:val="Table Grid"/>
    <w:basedOn w:val="a1"/>
    <w:uiPriority w:val="39"/>
    <w:rsid w:val="003B535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Placeholder Text"/>
    <w:basedOn w:val="a0"/>
    <w:uiPriority w:val="99"/>
    <w:semiHidden/>
    <w:rsid w:val="00F103DB"/>
    <w:rPr>
      <w:color w:val="666666"/>
    </w:rPr>
  </w:style>
  <w:style w:type="paragraph" w:styleId="21">
    <w:name w:val="toc 2"/>
    <w:basedOn w:val="a"/>
    <w:next w:val="a"/>
    <w:autoRedefine/>
    <w:uiPriority w:val="39"/>
    <w:unhideWhenUsed/>
    <w:rsid w:val="00374094"/>
    <w:pPr>
      <w:spacing w:after="100"/>
      <w:ind w:left="220"/>
    </w:pPr>
  </w:style>
  <w:style w:type="paragraph" w:styleId="ac">
    <w:name w:val="No Spacing"/>
    <w:autoRedefine/>
    <w:uiPriority w:val="1"/>
    <w:qFormat/>
    <w:rsid w:val="003A26C5"/>
    <w:pPr>
      <w:spacing w:after="0" w:line="240" w:lineRule="auto"/>
    </w:pPr>
    <w:rPr>
      <w:rFonts w:eastAsia="Calibri" w:cs="Times New Roman"/>
      <w:kern w:val="0"/>
      <w:sz w:val="24"/>
      <w:lang w:val="ru-RU"/>
      <w14:ligatures w14:val="none"/>
    </w:rPr>
  </w:style>
  <w:style w:type="table" w:customStyle="1" w:styleId="12">
    <w:name w:val="Сетка таблицы светлая1"/>
    <w:basedOn w:val="a1"/>
    <w:uiPriority w:val="40"/>
    <w:rsid w:val="000C342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d">
    <w:name w:val="Balloon Text"/>
    <w:basedOn w:val="a"/>
    <w:link w:val="ae"/>
    <w:uiPriority w:val="99"/>
    <w:semiHidden/>
    <w:unhideWhenUsed/>
    <w:rsid w:val="009D6524"/>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9D6524"/>
    <w:rPr>
      <w:rFonts w:ascii="Tahoma" w:eastAsia="Calibri" w:hAnsi="Tahoma" w:cs="Tahoma"/>
      <w:kern w:val="0"/>
      <w:sz w:val="16"/>
      <w:szCs w:val="16"/>
      <w:lang w:val="ru-RU"/>
      <w14:ligatures w14:val="none"/>
    </w:rPr>
  </w:style>
  <w:style w:type="paragraph" w:customStyle="1" w:styleId="whitespace-pre-wrap">
    <w:name w:val="whitespace-pre-wrap"/>
    <w:basedOn w:val="a"/>
    <w:rsid w:val="000D5022"/>
    <w:pPr>
      <w:spacing w:before="100" w:beforeAutospacing="1" w:after="100" w:afterAutospacing="1" w:line="240" w:lineRule="auto"/>
    </w:pPr>
    <w:rPr>
      <w:rFonts w:ascii="Times New Roman" w:eastAsia="Times New Roman" w:hAnsi="Times New Roman"/>
      <w:sz w:val="24"/>
      <w:szCs w:val="24"/>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84103">
      <w:bodyDiv w:val="1"/>
      <w:marLeft w:val="0"/>
      <w:marRight w:val="0"/>
      <w:marTop w:val="0"/>
      <w:marBottom w:val="0"/>
      <w:divBdr>
        <w:top w:val="none" w:sz="0" w:space="0" w:color="auto"/>
        <w:left w:val="none" w:sz="0" w:space="0" w:color="auto"/>
        <w:bottom w:val="none" w:sz="0" w:space="0" w:color="auto"/>
        <w:right w:val="none" w:sz="0" w:space="0" w:color="auto"/>
      </w:divBdr>
    </w:div>
    <w:div w:id="5178940">
      <w:bodyDiv w:val="1"/>
      <w:marLeft w:val="0"/>
      <w:marRight w:val="0"/>
      <w:marTop w:val="0"/>
      <w:marBottom w:val="0"/>
      <w:divBdr>
        <w:top w:val="none" w:sz="0" w:space="0" w:color="auto"/>
        <w:left w:val="none" w:sz="0" w:space="0" w:color="auto"/>
        <w:bottom w:val="none" w:sz="0" w:space="0" w:color="auto"/>
        <w:right w:val="none" w:sz="0" w:space="0" w:color="auto"/>
      </w:divBdr>
    </w:div>
    <w:div w:id="11340353">
      <w:bodyDiv w:val="1"/>
      <w:marLeft w:val="0"/>
      <w:marRight w:val="0"/>
      <w:marTop w:val="0"/>
      <w:marBottom w:val="0"/>
      <w:divBdr>
        <w:top w:val="none" w:sz="0" w:space="0" w:color="auto"/>
        <w:left w:val="none" w:sz="0" w:space="0" w:color="auto"/>
        <w:bottom w:val="none" w:sz="0" w:space="0" w:color="auto"/>
        <w:right w:val="none" w:sz="0" w:space="0" w:color="auto"/>
      </w:divBdr>
    </w:div>
    <w:div w:id="13313815">
      <w:bodyDiv w:val="1"/>
      <w:marLeft w:val="0"/>
      <w:marRight w:val="0"/>
      <w:marTop w:val="0"/>
      <w:marBottom w:val="0"/>
      <w:divBdr>
        <w:top w:val="none" w:sz="0" w:space="0" w:color="auto"/>
        <w:left w:val="none" w:sz="0" w:space="0" w:color="auto"/>
        <w:bottom w:val="none" w:sz="0" w:space="0" w:color="auto"/>
        <w:right w:val="none" w:sz="0" w:space="0" w:color="auto"/>
      </w:divBdr>
    </w:div>
    <w:div w:id="18893903">
      <w:bodyDiv w:val="1"/>
      <w:marLeft w:val="0"/>
      <w:marRight w:val="0"/>
      <w:marTop w:val="0"/>
      <w:marBottom w:val="0"/>
      <w:divBdr>
        <w:top w:val="none" w:sz="0" w:space="0" w:color="auto"/>
        <w:left w:val="none" w:sz="0" w:space="0" w:color="auto"/>
        <w:bottom w:val="none" w:sz="0" w:space="0" w:color="auto"/>
        <w:right w:val="none" w:sz="0" w:space="0" w:color="auto"/>
      </w:divBdr>
    </w:div>
    <w:div w:id="21708814">
      <w:bodyDiv w:val="1"/>
      <w:marLeft w:val="0"/>
      <w:marRight w:val="0"/>
      <w:marTop w:val="0"/>
      <w:marBottom w:val="0"/>
      <w:divBdr>
        <w:top w:val="none" w:sz="0" w:space="0" w:color="auto"/>
        <w:left w:val="none" w:sz="0" w:space="0" w:color="auto"/>
        <w:bottom w:val="none" w:sz="0" w:space="0" w:color="auto"/>
        <w:right w:val="none" w:sz="0" w:space="0" w:color="auto"/>
      </w:divBdr>
    </w:div>
    <w:div w:id="23405691">
      <w:bodyDiv w:val="1"/>
      <w:marLeft w:val="0"/>
      <w:marRight w:val="0"/>
      <w:marTop w:val="0"/>
      <w:marBottom w:val="0"/>
      <w:divBdr>
        <w:top w:val="none" w:sz="0" w:space="0" w:color="auto"/>
        <w:left w:val="none" w:sz="0" w:space="0" w:color="auto"/>
        <w:bottom w:val="none" w:sz="0" w:space="0" w:color="auto"/>
        <w:right w:val="none" w:sz="0" w:space="0" w:color="auto"/>
      </w:divBdr>
    </w:div>
    <w:div w:id="24453048">
      <w:bodyDiv w:val="1"/>
      <w:marLeft w:val="0"/>
      <w:marRight w:val="0"/>
      <w:marTop w:val="0"/>
      <w:marBottom w:val="0"/>
      <w:divBdr>
        <w:top w:val="none" w:sz="0" w:space="0" w:color="auto"/>
        <w:left w:val="none" w:sz="0" w:space="0" w:color="auto"/>
        <w:bottom w:val="none" w:sz="0" w:space="0" w:color="auto"/>
        <w:right w:val="none" w:sz="0" w:space="0" w:color="auto"/>
      </w:divBdr>
    </w:div>
    <w:div w:id="26877384">
      <w:bodyDiv w:val="1"/>
      <w:marLeft w:val="0"/>
      <w:marRight w:val="0"/>
      <w:marTop w:val="0"/>
      <w:marBottom w:val="0"/>
      <w:divBdr>
        <w:top w:val="none" w:sz="0" w:space="0" w:color="auto"/>
        <w:left w:val="none" w:sz="0" w:space="0" w:color="auto"/>
        <w:bottom w:val="none" w:sz="0" w:space="0" w:color="auto"/>
        <w:right w:val="none" w:sz="0" w:space="0" w:color="auto"/>
      </w:divBdr>
    </w:div>
    <w:div w:id="27488328">
      <w:bodyDiv w:val="1"/>
      <w:marLeft w:val="0"/>
      <w:marRight w:val="0"/>
      <w:marTop w:val="0"/>
      <w:marBottom w:val="0"/>
      <w:divBdr>
        <w:top w:val="none" w:sz="0" w:space="0" w:color="auto"/>
        <w:left w:val="none" w:sz="0" w:space="0" w:color="auto"/>
        <w:bottom w:val="none" w:sz="0" w:space="0" w:color="auto"/>
        <w:right w:val="none" w:sz="0" w:space="0" w:color="auto"/>
      </w:divBdr>
    </w:div>
    <w:div w:id="29304411">
      <w:bodyDiv w:val="1"/>
      <w:marLeft w:val="0"/>
      <w:marRight w:val="0"/>
      <w:marTop w:val="0"/>
      <w:marBottom w:val="0"/>
      <w:divBdr>
        <w:top w:val="none" w:sz="0" w:space="0" w:color="auto"/>
        <w:left w:val="none" w:sz="0" w:space="0" w:color="auto"/>
        <w:bottom w:val="none" w:sz="0" w:space="0" w:color="auto"/>
        <w:right w:val="none" w:sz="0" w:space="0" w:color="auto"/>
      </w:divBdr>
    </w:div>
    <w:div w:id="36929276">
      <w:bodyDiv w:val="1"/>
      <w:marLeft w:val="0"/>
      <w:marRight w:val="0"/>
      <w:marTop w:val="0"/>
      <w:marBottom w:val="0"/>
      <w:divBdr>
        <w:top w:val="none" w:sz="0" w:space="0" w:color="auto"/>
        <w:left w:val="none" w:sz="0" w:space="0" w:color="auto"/>
        <w:bottom w:val="none" w:sz="0" w:space="0" w:color="auto"/>
        <w:right w:val="none" w:sz="0" w:space="0" w:color="auto"/>
      </w:divBdr>
    </w:div>
    <w:div w:id="37095214">
      <w:bodyDiv w:val="1"/>
      <w:marLeft w:val="0"/>
      <w:marRight w:val="0"/>
      <w:marTop w:val="0"/>
      <w:marBottom w:val="0"/>
      <w:divBdr>
        <w:top w:val="none" w:sz="0" w:space="0" w:color="auto"/>
        <w:left w:val="none" w:sz="0" w:space="0" w:color="auto"/>
        <w:bottom w:val="none" w:sz="0" w:space="0" w:color="auto"/>
        <w:right w:val="none" w:sz="0" w:space="0" w:color="auto"/>
      </w:divBdr>
    </w:div>
    <w:div w:id="50689044">
      <w:bodyDiv w:val="1"/>
      <w:marLeft w:val="0"/>
      <w:marRight w:val="0"/>
      <w:marTop w:val="0"/>
      <w:marBottom w:val="0"/>
      <w:divBdr>
        <w:top w:val="none" w:sz="0" w:space="0" w:color="auto"/>
        <w:left w:val="none" w:sz="0" w:space="0" w:color="auto"/>
        <w:bottom w:val="none" w:sz="0" w:space="0" w:color="auto"/>
        <w:right w:val="none" w:sz="0" w:space="0" w:color="auto"/>
      </w:divBdr>
    </w:div>
    <w:div w:id="51733102">
      <w:bodyDiv w:val="1"/>
      <w:marLeft w:val="0"/>
      <w:marRight w:val="0"/>
      <w:marTop w:val="0"/>
      <w:marBottom w:val="0"/>
      <w:divBdr>
        <w:top w:val="none" w:sz="0" w:space="0" w:color="auto"/>
        <w:left w:val="none" w:sz="0" w:space="0" w:color="auto"/>
        <w:bottom w:val="none" w:sz="0" w:space="0" w:color="auto"/>
        <w:right w:val="none" w:sz="0" w:space="0" w:color="auto"/>
      </w:divBdr>
    </w:div>
    <w:div w:id="52002240">
      <w:bodyDiv w:val="1"/>
      <w:marLeft w:val="0"/>
      <w:marRight w:val="0"/>
      <w:marTop w:val="0"/>
      <w:marBottom w:val="0"/>
      <w:divBdr>
        <w:top w:val="none" w:sz="0" w:space="0" w:color="auto"/>
        <w:left w:val="none" w:sz="0" w:space="0" w:color="auto"/>
        <w:bottom w:val="none" w:sz="0" w:space="0" w:color="auto"/>
        <w:right w:val="none" w:sz="0" w:space="0" w:color="auto"/>
      </w:divBdr>
    </w:div>
    <w:div w:id="54206302">
      <w:bodyDiv w:val="1"/>
      <w:marLeft w:val="0"/>
      <w:marRight w:val="0"/>
      <w:marTop w:val="0"/>
      <w:marBottom w:val="0"/>
      <w:divBdr>
        <w:top w:val="none" w:sz="0" w:space="0" w:color="auto"/>
        <w:left w:val="none" w:sz="0" w:space="0" w:color="auto"/>
        <w:bottom w:val="none" w:sz="0" w:space="0" w:color="auto"/>
        <w:right w:val="none" w:sz="0" w:space="0" w:color="auto"/>
      </w:divBdr>
    </w:div>
    <w:div w:id="56755189">
      <w:bodyDiv w:val="1"/>
      <w:marLeft w:val="0"/>
      <w:marRight w:val="0"/>
      <w:marTop w:val="0"/>
      <w:marBottom w:val="0"/>
      <w:divBdr>
        <w:top w:val="none" w:sz="0" w:space="0" w:color="auto"/>
        <w:left w:val="none" w:sz="0" w:space="0" w:color="auto"/>
        <w:bottom w:val="none" w:sz="0" w:space="0" w:color="auto"/>
        <w:right w:val="none" w:sz="0" w:space="0" w:color="auto"/>
      </w:divBdr>
    </w:div>
    <w:div w:id="57441723">
      <w:bodyDiv w:val="1"/>
      <w:marLeft w:val="0"/>
      <w:marRight w:val="0"/>
      <w:marTop w:val="0"/>
      <w:marBottom w:val="0"/>
      <w:divBdr>
        <w:top w:val="none" w:sz="0" w:space="0" w:color="auto"/>
        <w:left w:val="none" w:sz="0" w:space="0" w:color="auto"/>
        <w:bottom w:val="none" w:sz="0" w:space="0" w:color="auto"/>
        <w:right w:val="none" w:sz="0" w:space="0" w:color="auto"/>
      </w:divBdr>
    </w:div>
    <w:div w:id="58482074">
      <w:bodyDiv w:val="1"/>
      <w:marLeft w:val="0"/>
      <w:marRight w:val="0"/>
      <w:marTop w:val="0"/>
      <w:marBottom w:val="0"/>
      <w:divBdr>
        <w:top w:val="none" w:sz="0" w:space="0" w:color="auto"/>
        <w:left w:val="none" w:sz="0" w:space="0" w:color="auto"/>
        <w:bottom w:val="none" w:sz="0" w:space="0" w:color="auto"/>
        <w:right w:val="none" w:sz="0" w:space="0" w:color="auto"/>
      </w:divBdr>
    </w:div>
    <w:div w:id="63186874">
      <w:bodyDiv w:val="1"/>
      <w:marLeft w:val="0"/>
      <w:marRight w:val="0"/>
      <w:marTop w:val="0"/>
      <w:marBottom w:val="0"/>
      <w:divBdr>
        <w:top w:val="none" w:sz="0" w:space="0" w:color="auto"/>
        <w:left w:val="none" w:sz="0" w:space="0" w:color="auto"/>
        <w:bottom w:val="none" w:sz="0" w:space="0" w:color="auto"/>
        <w:right w:val="none" w:sz="0" w:space="0" w:color="auto"/>
      </w:divBdr>
    </w:div>
    <w:div w:id="63770976">
      <w:bodyDiv w:val="1"/>
      <w:marLeft w:val="0"/>
      <w:marRight w:val="0"/>
      <w:marTop w:val="0"/>
      <w:marBottom w:val="0"/>
      <w:divBdr>
        <w:top w:val="none" w:sz="0" w:space="0" w:color="auto"/>
        <w:left w:val="none" w:sz="0" w:space="0" w:color="auto"/>
        <w:bottom w:val="none" w:sz="0" w:space="0" w:color="auto"/>
        <w:right w:val="none" w:sz="0" w:space="0" w:color="auto"/>
      </w:divBdr>
    </w:div>
    <w:div w:id="74717148">
      <w:bodyDiv w:val="1"/>
      <w:marLeft w:val="0"/>
      <w:marRight w:val="0"/>
      <w:marTop w:val="0"/>
      <w:marBottom w:val="0"/>
      <w:divBdr>
        <w:top w:val="none" w:sz="0" w:space="0" w:color="auto"/>
        <w:left w:val="none" w:sz="0" w:space="0" w:color="auto"/>
        <w:bottom w:val="none" w:sz="0" w:space="0" w:color="auto"/>
        <w:right w:val="none" w:sz="0" w:space="0" w:color="auto"/>
      </w:divBdr>
      <w:divsChild>
        <w:div w:id="738097000">
          <w:marLeft w:val="0"/>
          <w:marRight w:val="0"/>
          <w:marTop w:val="0"/>
          <w:marBottom w:val="0"/>
          <w:divBdr>
            <w:top w:val="none" w:sz="0" w:space="0" w:color="auto"/>
            <w:left w:val="none" w:sz="0" w:space="0" w:color="auto"/>
            <w:bottom w:val="none" w:sz="0" w:space="0" w:color="auto"/>
            <w:right w:val="none" w:sz="0" w:space="0" w:color="auto"/>
          </w:divBdr>
          <w:divsChild>
            <w:div w:id="2015298364">
              <w:marLeft w:val="0"/>
              <w:marRight w:val="0"/>
              <w:marTop w:val="0"/>
              <w:marBottom w:val="0"/>
              <w:divBdr>
                <w:top w:val="none" w:sz="0" w:space="0" w:color="auto"/>
                <w:left w:val="none" w:sz="0" w:space="0" w:color="auto"/>
                <w:bottom w:val="none" w:sz="0" w:space="0" w:color="auto"/>
                <w:right w:val="none" w:sz="0" w:space="0" w:color="auto"/>
              </w:divBdr>
              <w:divsChild>
                <w:div w:id="451097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059444">
      <w:bodyDiv w:val="1"/>
      <w:marLeft w:val="0"/>
      <w:marRight w:val="0"/>
      <w:marTop w:val="0"/>
      <w:marBottom w:val="0"/>
      <w:divBdr>
        <w:top w:val="none" w:sz="0" w:space="0" w:color="auto"/>
        <w:left w:val="none" w:sz="0" w:space="0" w:color="auto"/>
        <w:bottom w:val="none" w:sz="0" w:space="0" w:color="auto"/>
        <w:right w:val="none" w:sz="0" w:space="0" w:color="auto"/>
      </w:divBdr>
    </w:div>
    <w:div w:id="84111974">
      <w:bodyDiv w:val="1"/>
      <w:marLeft w:val="0"/>
      <w:marRight w:val="0"/>
      <w:marTop w:val="0"/>
      <w:marBottom w:val="0"/>
      <w:divBdr>
        <w:top w:val="none" w:sz="0" w:space="0" w:color="auto"/>
        <w:left w:val="none" w:sz="0" w:space="0" w:color="auto"/>
        <w:bottom w:val="none" w:sz="0" w:space="0" w:color="auto"/>
        <w:right w:val="none" w:sz="0" w:space="0" w:color="auto"/>
      </w:divBdr>
    </w:div>
    <w:div w:id="84419512">
      <w:bodyDiv w:val="1"/>
      <w:marLeft w:val="0"/>
      <w:marRight w:val="0"/>
      <w:marTop w:val="0"/>
      <w:marBottom w:val="0"/>
      <w:divBdr>
        <w:top w:val="none" w:sz="0" w:space="0" w:color="auto"/>
        <w:left w:val="none" w:sz="0" w:space="0" w:color="auto"/>
        <w:bottom w:val="none" w:sz="0" w:space="0" w:color="auto"/>
        <w:right w:val="none" w:sz="0" w:space="0" w:color="auto"/>
      </w:divBdr>
    </w:div>
    <w:div w:id="88671298">
      <w:bodyDiv w:val="1"/>
      <w:marLeft w:val="0"/>
      <w:marRight w:val="0"/>
      <w:marTop w:val="0"/>
      <w:marBottom w:val="0"/>
      <w:divBdr>
        <w:top w:val="none" w:sz="0" w:space="0" w:color="auto"/>
        <w:left w:val="none" w:sz="0" w:space="0" w:color="auto"/>
        <w:bottom w:val="none" w:sz="0" w:space="0" w:color="auto"/>
        <w:right w:val="none" w:sz="0" w:space="0" w:color="auto"/>
      </w:divBdr>
    </w:div>
    <w:div w:id="91169297">
      <w:bodyDiv w:val="1"/>
      <w:marLeft w:val="0"/>
      <w:marRight w:val="0"/>
      <w:marTop w:val="0"/>
      <w:marBottom w:val="0"/>
      <w:divBdr>
        <w:top w:val="none" w:sz="0" w:space="0" w:color="auto"/>
        <w:left w:val="none" w:sz="0" w:space="0" w:color="auto"/>
        <w:bottom w:val="none" w:sz="0" w:space="0" w:color="auto"/>
        <w:right w:val="none" w:sz="0" w:space="0" w:color="auto"/>
      </w:divBdr>
    </w:div>
    <w:div w:id="93525363">
      <w:bodyDiv w:val="1"/>
      <w:marLeft w:val="0"/>
      <w:marRight w:val="0"/>
      <w:marTop w:val="0"/>
      <w:marBottom w:val="0"/>
      <w:divBdr>
        <w:top w:val="none" w:sz="0" w:space="0" w:color="auto"/>
        <w:left w:val="none" w:sz="0" w:space="0" w:color="auto"/>
        <w:bottom w:val="none" w:sz="0" w:space="0" w:color="auto"/>
        <w:right w:val="none" w:sz="0" w:space="0" w:color="auto"/>
      </w:divBdr>
    </w:div>
    <w:div w:id="101195245">
      <w:bodyDiv w:val="1"/>
      <w:marLeft w:val="0"/>
      <w:marRight w:val="0"/>
      <w:marTop w:val="0"/>
      <w:marBottom w:val="0"/>
      <w:divBdr>
        <w:top w:val="none" w:sz="0" w:space="0" w:color="auto"/>
        <w:left w:val="none" w:sz="0" w:space="0" w:color="auto"/>
        <w:bottom w:val="none" w:sz="0" w:space="0" w:color="auto"/>
        <w:right w:val="none" w:sz="0" w:space="0" w:color="auto"/>
      </w:divBdr>
    </w:div>
    <w:div w:id="102386737">
      <w:bodyDiv w:val="1"/>
      <w:marLeft w:val="0"/>
      <w:marRight w:val="0"/>
      <w:marTop w:val="0"/>
      <w:marBottom w:val="0"/>
      <w:divBdr>
        <w:top w:val="none" w:sz="0" w:space="0" w:color="auto"/>
        <w:left w:val="none" w:sz="0" w:space="0" w:color="auto"/>
        <w:bottom w:val="none" w:sz="0" w:space="0" w:color="auto"/>
        <w:right w:val="none" w:sz="0" w:space="0" w:color="auto"/>
      </w:divBdr>
    </w:div>
    <w:div w:id="116072577">
      <w:bodyDiv w:val="1"/>
      <w:marLeft w:val="0"/>
      <w:marRight w:val="0"/>
      <w:marTop w:val="0"/>
      <w:marBottom w:val="0"/>
      <w:divBdr>
        <w:top w:val="none" w:sz="0" w:space="0" w:color="auto"/>
        <w:left w:val="none" w:sz="0" w:space="0" w:color="auto"/>
        <w:bottom w:val="none" w:sz="0" w:space="0" w:color="auto"/>
        <w:right w:val="none" w:sz="0" w:space="0" w:color="auto"/>
      </w:divBdr>
    </w:div>
    <w:div w:id="117381748">
      <w:bodyDiv w:val="1"/>
      <w:marLeft w:val="0"/>
      <w:marRight w:val="0"/>
      <w:marTop w:val="0"/>
      <w:marBottom w:val="0"/>
      <w:divBdr>
        <w:top w:val="none" w:sz="0" w:space="0" w:color="auto"/>
        <w:left w:val="none" w:sz="0" w:space="0" w:color="auto"/>
        <w:bottom w:val="none" w:sz="0" w:space="0" w:color="auto"/>
        <w:right w:val="none" w:sz="0" w:space="0" w:color="auto"/>
      </w:divBdr>
    </w:div>
    <w:div w:id="123815873">
      <w:bodyDiv w:val="1"/>
      <w:marLeft w:val="0"/>
      <w:marRight w:val="0"/>
      <w:marTop w:val="0"/>
      <w:marBottom w:val="0"/>
      <w:divBdr>
        <w:top w:val="none" w:sz="0" w:space="0" w:color="auto"/>
        <w:left w:val="none" w:sz="0" w:space="0" w:color="auto"/>
        <w:bottom w:val="none" w:sz="0" w:space="0" w:color="auto"/>
        <w:right w:val="none" w:sz="0" w:space="0" w:color="auto"/>
      </w:divBdr>
    </w:div>
    <w:div w:id="124466928">
      <w:bodyDiv w:val="1"/>
      <w:marLeft w:val="0"/>
      <w:marRight w:val="0"/>
      <w:marTop w:val="0"/>
      <w:marBottom w:val="0"/>
      <w:divBdr>
        <w:top w:val="none" w:sz="0" w:space="0" w:color="auto"/>
        <w:left w:val="none" w:sz="0" w:space="0" w:color="auto"/>
        <w:bottom w:val="none" w:sz="0" w:space="0" w:color="auto"/>
        <w:right w:val="none" w:sz="0" w:space="0" w:color="auto"/>
      </w:divBdr>
    </w:div>
    <w:div w:id="129590712">
      <w:bodyDiv w:val="1"/>
      <w:marLeft w:val="0"/>
      <w:marRight w:val="0"/>
      <w:marTop w:val="0"/>
      <w:marBottom w:val="0"/>
      <w:divBdr>
        <w:top w:val="none" w:sz="0" w:space="0" w:color="auto"/>
        <w:left w:val="none" w:sz="0" w:space="0" w:color="auto"/>
        <w:bottom w:val="none" w:sz="0" w:space="0" w:color="auto"/>
        <w:right w:val="none" w:sz="0" w:space="0" w:color="auto"/>
      </w:divBdr>
    </w:div>
    <w:div w:id="139880688">
      <w:bodyDiv w:val="1"/>
      <w:marLeft w:val="0"/>
      <w:marRight w:val="0"/>
      <w:marTop w:val="0"/>
      <w:marBottom w:val="0"/>
      <w:divBdr>
        <w:top w:val="none" w:sz="0" w:space="0" w:color="auto"/>
        <w:left w:val="none" w:sz="0" w:space="0" w:color="auto"/>
        <w:bottom w:val="none" w:sz="0" w:space="0" w:color="auto"/>
        <w:right w:val="none" w:sz="0" w:space="0" w:color="auto"/>
      </w:divBdr>
      <w:divsChild>
        <w:div w:id="709107834">
          <w:marLeft w:val="0"/>
          <w:marRight w:val="0"/>
          <w:marTop w:val="0"/>
          <w:marBottom w:val="0"/>
          <w:divBdr>
            <w:top w:val="none" w:sz="0" w:space="0" w:color="auto"/>
            <w:left w:val="none" w:sz="0" w:space="0" w:color="auto"/>
            <w:bottom w:val="none" w:sz="0" w:space="0" w:color="auto"/>
            <w:right w:val="none" w:sz="0" w:space="0" w:color="auto"/>
          </w:divBdr>
          <w:divsChild>
            <w:div w:id="2134204621">
              <w:marLeft w:val="0"/>
              <w:marRight w:val="0"/>
              <w:marTop w:val="0"/>
              <w:marBottom w:val="0"/>
              <w:divBdr>
                <w:top w:val="none" w:sz="0" w:space="0" w:color="auto"/>
                <w:left w:val="none" w:sz="0" w:space="0" w:color="auto"/>
                <w:bottom w:val="none" w:sz="0" w:space="0" w:color="auto"/>
                <w:right w:val="none" w:sz="0" w:space="0" w:color="auto"/>
              </w:divBdr>
              <w:divsChild>
                <w:div w:id="458031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166079">
      <w:bodyDiv w:val="1"/>
      <w:marLeft w:val="0"/>
      <w:marRight w:val="0"/>
      <w:marTop w:val="0"/>
      <w:marBottom w:val="0"/>
      <w:divBdr>
        <w:top w:val="none" w:sz="0" w:space="0" w:color="auto"/>
        <w:left w:val="none" w:sz="0" w:space="0" w:color="auto"/>
        <w:bottom w:val="none" w:sz="0" w:space="0" w:color="auto"/>
        <w:right w:val="none" w:sz="0" w:space="0" w:color="auto"/>
      </w:divBdr>
    </w:div>
    <w:div w:id="159590680">
      <w:bodyDiv w:val="1"/>
      <w:marLeft w:val="0"/>
      <w:marRight w:val="0"/>
      <w:marTop w:val="0"/>
      <w:marBottom w:val="0"/>
      <w:divBdr>
        <w:top w:val="none" w:sz="0" w:space="0" w:color="auto"/>
        <w:left w:val="none" w:sz="0" w:space="0" w:color="auto"/>
        <w:bottom w:val="none" w:sz="0" w:space="0" w:color="auto"/>
        <w:right w:val="none" w:sz="0" w:space="0" w:color="auto"/>
      </w:divBdr>
    </w:div>
    <w:div w:id="184488690">
      <w:bodyDiv w:val="1"/>
      <w:marLeft w:val="0"/>
      <w:marRight w:val="0"/>
      <w:marTop w:val="0"/>
      <w:marBottom w:val="0"/>
      <w:divBdr>
        <w:top w:val="none" w:sz="0" w:space="0" w:color="auto"/>
        <w:left w:val="none" w:sz="0" w:space="0" w:color="auto"/>
        <w:bottom w:val="none" w:sz="0" w:space="0" w:color="auto"/>
        <w:right w:val="none" w:sz="0" w:space="0" w:color="auto"/>
      </w:divBdr>
    </w:div>
    <w:div w:id="185024061">
      <w:bodyDiv w:val="1"/>
      <w:marLeft w:val="0"/>
      <w:marRight w:val="0"/>
      <w:marTop w:val="0"/>
      <w:marBottom w:val="0"/>
      <w:divBdr>
        <w:top w:val="none" w:sz="0" w:space="0" w:color="auto"/>
        <w:left w:val="none" w:sz="0" w:space="0" w:color="auto"/>
        <w:bottom w:val="none" w:sz="0" w:space="0" w:color="auto"/>
        <w:right w:val="none" w:sz="0" w:space="0" w:color="auto"/>
      </w:divBdr>
    </w:div>
    <w:div w:id="193544908">
      <w:bodyDiv w:val="1"/>
      <w:marLeft w:val="0"/>
      <w:marRight w:val="0"/>
      <w:marTop w:val="0"/>
      <w:marBottom w:val="0"/>
      <w:divBdr>
        <w:top w:val="none" w:sz="0" w:space="0" w:color="auto"/>
        <w:left w:val="none" w:sz="0" w:space="0" w:color="auto"/>
        <w:bottom w:val="none" w:sz="0" w:space="0" w:color="auto"/>
        <w:right w:val="none" w:sz="0" w:space="0" w:color="auto"/>
      </w:divBdr>
    </w:div>
    <w:div w:id="202376702">
      <w:bodyDiv w:val="1"/>
      <w:marLeft w:val="0"/>
      <w:marRight w:val="0"/>
      <w:marTop w:val="0"/>
      <w:marBottom w:val="0"/>
      <w:divBdr>
        <w:top w:val="none" w:sz="0" w:space="0" w:color="auto"/>
        <w:left w:val="none" w:sz="0" w:space="0" w:color="auto"/>
        <w:bottom w:val="none" w:sz="0" w:space="0" w:color="auto"/>
        <w:right w:val="none" w:sz="0" w:space="0" w:color="auto"/>
      </w:divBdr>
    </w:div>
    <w:div w:id="202448351">
      <w:bodyDiv w:val="1"/>
      <w:marLeft w:val="0"/>
      <w:marRight w:val="0"/>
      <w:marTop w:val="0"/>
      <w:marBottom w:val="0"/>
      <w:divBdr>
        <w:top w:val="none" w:sz="0" w:space="0" w:color="auto"/>
        <w:left w:val="none" w:sz="0" w:space="0" w:color="auto"/>
        <w:bottom w:val="none" w:sz="0" w:space="0" w:color="auto"/>
        <w:right w:val="none" w:sz="0" w:space="0" w:color="auto"/>
      </w:divBdr>
    </w:div>
    <w:div w:id="207643449">
      <w:bodyDiv w:val="1"/>
      <w:marLeft w:val="0"/>
      <w:marRight w:val="0"/>
      <w:marTop w:val="0"/>
      <w:marBottom w:val="0"/>
      <w:divBdr>
        <w:top w:val="none" w:sz="0" w:space="0" w:color="auto"/>
        <w:left w:val="none" w:sz="0" w:space="0" w:color="auto"/>
        <w:bottom w:val="none" w:sz="0" w:space="0" w:color="auto"/>
        <w:right w:val="none" w:sz="0" w:space="0" w:color="auto"/>
      </w:divBdr>
    </w:div>
    <w:div w:id="210114059">
      <w:bodyDiv w:val="1"/>
      <w:marLeft w:val="0"/>
      <w:marRight w:val="0"/>
      <w:marTop w:val="0"/>
      <w:marBottom w:val="0"/>
      <w:divBdr>
        <w:top w:val="none" w:sz="0" w:space="0" w:color="auto"/>
        <w:left w:val="none" w:sz="0" w:space="0" w:color="auto"/>
        <w:bottom w:val="none" w:sz="0" w:space="0" w:color="auto"/>
        <w:right w:val="none" w:sz="0" w:space="0" w:color="auto"/>
      </w:divBdr>
    </w:div>
    <w:div w:id="211116780">
      <w:bodyDiv w:val="1"/>
      <w:marLeft w:val="0"/>
      <w:marRight w:val="0"/>
      <w:marTop w:val="0"/>
      <w:marBottom w:val="0"/>
      <w:divBdr>
        <w:top w:val="none" w:sz="0" w:space="0" w:color="auto"/>
        <w:left w:val="none" w:sz="0" w:space="0" w:color="auto"/>
        <w:bottom w:val="none" w:sz="0" w:space="0" w:color="auto"/>
        <w:right w:val="none" w:sz="0" w:space="0" w:color="auto"/>
      </w:divBdr>
    </w:div>
    <w:div w:id="215287555">
      <w:bodyDiv w:val="1"/>
      <w:marLeft w:val="0"/>
      <w:marRight w:val="0"/>
      <w:marTop w:val="0"/>
      <w:marBottom w:val="0"/>
      <w:divBdr>
        <w:top w:val="none" w:sz="0" w:space="0" w:color="auto"/>
        <w:left w:val="none" w:sz="0" w:space="0" w:color="auto"/>
        <w:bottom w:val="none" w:sz="0" w:space="0" w:color="auto"/>
        <w:right w:val="none" w:sz="0" w:space="0" w:color="auto"/>
      </w:divBdr>
    </w:div>
    <w:div w:id="220948809">
      <w:bodyDiv w:val="1"/>
      <w:marLeft w:val="0"/>
      <w:marRight w:val="0"/>
      <w:marTop w:val="0"/>
      <w:marBottom w:val="0"/>
      <w:divBdr>
        <w:top w:val="none" w:sz="0" w:space="0" w:color="auto"/>
        <w:left w:val="none" w:sz="0" w:space="0" w:color="auto"/>
        <w:bottom w:val="none" w:sz="0" w:space="0" w:color="auto"/>
        <w:right w:val="none" w:sz="0" w:space="0" w:color="auto"/>
      </w:divBdr>
    </w:div>
    <w:div w:id="221673443">
      <w:bodyDiv w:val="1"/>
      <w:marLeft w:val="0"/>
      <w:marRight w:val="0"/>
      <w:marTop w:val="0"/>
      <w:marBottom w:val="0"/>
      <w:divBdr>
        <w:top w:val="none" w:sz="0" w:space="0" w:color="auto"/>
        <w:left w:val="none" w:sz="0" w:space="0" w:color="auto"/>
        <w:bottom w:val="none" w:sz="0" w:space="0" w:color="auto"/>
        <w:right w:val="none" w:sz="0" w:space="0" w:color="auto"/>
      </w:divBdr>
    </w:div>
    <w:div w:id="224292722">
      <w:bodyDiv w:val="1"/>
      <w:marLeft w:val="0"/>
      <w:marRight w:val="0"/>
      <w:marTop w:val="0"/>
      <w:marBottom w:val="0"/>
      <w:divBdr>
        <w:top w:val="none" w:sz="0" w:space="0" w:color="auto"/>
        <w:left w:val="none" w:sz="0" w:space="0" w:color="auto"/>
        <w:bottom w:val="none" w:sz="0" w:space="0" w:color="auto"/>
        <w:right w:val="none" w:sz="0" w:space="0" w:color="auto"/>
      </w:divBdr>
    </w:div>
    <w:div w:id="227690743">
      <w:bodyDiv w:val="1"/>
      <w:marLeft w:val="0"/>
      <w:marRight w:val="0"/>
      <w:marTop w:val="0"/>
      <w:marBottom w:val="0"/>
      <w:divBdr>
        <w:top w:val="none" w:sz="0" w:space="0" w:color="auto"/>
        <w:left w:val="none" w:sz="0" w:space="0" w:color="auto"/>
        <w:bottom w:val="none" w:sz="0" w:space="0" w:color="auto"/>
        <w:right w:val="none" w:sz="0" w:space="0" w:color="auto"/>
      </w:divBdr>
    </w:div>
    <w:div w:id="234435056">
      <w:bodyDiv w:val="1"/>
      <w:marLeft w:val="0"/>
      <w:marRight w:val="0"/>
      <w:marTop w:val="0"/>
      <w:marBottom w:val="0"/>
      <w:divBdr>
        <w:top w:val="none" w:sz="0" w:space="0" w:color="auto"/>
        <w:left w:val="none" w:sz="0" w:space="0" w:color="auto"/>
        <w:bottom w:val="none" w:sz="0" w:space="0" w:color="auto"/>
        <w:right w:val="none" w:sz="0" w:space="0" w:color="auto"/>
      </w:divBdr>
    </w:div>
    <w:div w:id="236012260">
      <w:bodyDiv w:val="1"/>
      <w:marLeft w:val="0"/>
      <w:marRight w:val="0"/>
      <w:marTop w:val="0"/>
      <w:marBottom w:val="0"/>
      <w:divBdr>
        <w:top w:val="none" w:sz="0" w:space="0" w:color="auto"/>
        <w:left w:val="none" w:sz="0" w:space="0" w:color="auto"/>
        <w:bottom w:val="none" w:sz="0" w:space="0" w:color="auto"/>
        <w:right w:val="none" w:sz="0" w:space="0" w:color="auto"/>
      </w:divBdr>
    </w:div>
    <w:div w:id="243227968">
      <w:bodyDiv w:val="1"/>
      <w:marLeft w:val="0"/>
      <w:marRight w:val="0"/>
      <w:marTop w:val="0"/>
      <w:marBottom w:val="0"/>
      <w:divBdr>
        <w:top w:val="none" w:sz="0" w:space="0" w:color="auto"/>
        <w:left w:val="none" w:sz="0" w:space="0" w:color="auto"/>
        <w:bottom w:val="none" w:sz="0" w:space="0" w:color="auto"/>
        <w:right w:val="none" w:sz="0" w:space="0" w:color="auto"/>
      </w:divBdr>
    </w:div>
    <w:div w:id="248271517">
      <w:bodyDiv w:val="1"/>
      <w:marLeft w:val="0"/>
      <w:marRight w:val="0"/>
      <w:marTop w:val="0"/>
      <w:marBottom w:val="0"/>
      <w:divBdr>
        <w:top w:val="none" w:sz="0" w:space="0" w:color="auto"/>
        <w:left w:val="none" w:sz="0" w:space="0" w:color="auto"/>
        <w:bottom w:val="none" w:sz="0" w:space="0" w:color="auto"/>
        <w:right w:val="none" w:sz="0" w:space="0" w:color="auto"/>
      </w:divBdr>
    </w:div>
    <w:div w:id="258952495">
      <w:bodyDiv w:val="1"/>
      <w:marLeft w:val="0"/>
      <w:marRight w:val="0"/>
      <w:marTop w:val="0"/>
      <w:marBottom w:val="0"/>
      <w:divBdr>
        <w:top w:val="none" w:sz="0" w:space="0" w:color="auto"/>
        <w:left w:val="none" w:sz="0" w:space="0" w:color="auto"/>
        <w:bottom w:val="none" w:sz="0" w:space="0" w:color="auto"/>
        <w:right w:val="none" w:sz="0" w:space="0" w:color="auto"/>
      </w:divBdr>
    </w:div>
    <w:div w:id="273709736">
      <w:bodyDiv w:val="1"/>
      <w:marLeft w:val="0"/>
      <w:marRight w:val="0"/>
      <w:marTop w:val="0"/>
      <w:marBottom w:val="0"/>
      <w:divBdr>
        <w:top w:val="none" w:sz="0" w:space="0" w:color="auto"/>
        <w:left w:val="none" w:sz="0" w:space="0" w:color="auto"/>
        <w:bottom w:val="none" w:sz="0" w:space="0" w:color="auto"/>
        <w:right w:val="none" w:sz="0" w:space="0" w:color="auto"/>
      </w:divBdr>
    </w:div>
    <w:div w:id="274025139">
      <w:bodyDiv w:val="1"/>
      <w:marLeft w:val="0"/>
      <w:marRight w:val="0"/>
      <w:marTop w:val="0"/>
      <w:marBottom w:val="0"/>
      <w:divBdr>
        <w:top w:val="none" w:sz="0" w:space="0" w:color="auto"/>
        <w:left w:val="none" w:sz="0" w:space="0" w:color="auto"/>
        <w:bottom w:val="none" w:sz="0" w:space="0" w:color="auto"/>
        <w:right w:val="none" w:sz="0" w:space="0" w:color="auto"/>
      </w:divBdr>
    </w:div>
    <w:div w:id="283539450">
      <w:bodyDiv w:val="1"/>
      <w:marLeft w:val="0"/>
      <w:marRight w:val="0"/>
      <w:marTop w:val="0"/>
      <w:marBottom w:val="0"/>
      <w:divBdr>
        <w:top w:val="none" w:sz="0" w:space="0" w:color="auto"/>
        <w:left w:val="none" w:sz="0" w:space="0" w:color="auto"/>
        <w:bottom w:val="none" w:sz="0" w:space="0" w:color="auto"/>
        <w:right w:val="none" w:sz="0" w:space="0" w:color="auto"/>
      </w:divBdr>
    </w:div>
    <w:div w:id="283846646">
      <w:bodyDiv w:val="1"/>
      <w:marLeft w:val="0"/>
      <w:marRight w:val="0"/>
      <w:marTop w:val="0"/>
      <w:marBottom w:val="0"/>
      <w:divBdr>
        <w:top w:val="none" w:sz="0" w:space="0" w:color="auto"/>
        <w:left w:val="none" w:sz="0" w:space="0" w:color="auto"/>
        <w:bottom w:val="none" w:sz="0" w:space="0" w:color="auto"/>
        <w:right w:val="none" w:sz="0" w:space="0" w:color="auto"/>
      </w:divBdr>
    </w:div>
    <w:div w:id="284048590">
      <w:bodyDiv w:val="1"/>
      <w:marLeft w:val="0"/>
      <w:marRight w:val="0"/>
      <w:marTop w:val="0"/>
      <w:marBottom w:val="0"/>
      <w:divBdr>
        <w:top w:val="none" w:sz="0" w:space="0" w:color="auto"/>
        <w:left w:val="none" w:sz="0" w:space="0" w:color="auto"/>
        <w:bottom w:val="none" w:sz="0" w:space="0" w:color="auto"/>
        <w:right w:val="none" w:sz="0" w:space="0" w:color="auto"/>
      </w:divBdr>
    </w:div>
    <w:div w:id="285744874">
      <w:bodyDiv w:val="1"/>
      <w:marLeft w:val="0"/>
      <w:marRight w:val="0"/>
      <w:marTop w:val="0"/>
      <w:marBottom w:val="0"/>
      <w:divBdr>
        <w:top w:val="none" w:sz="0" w:space="0" w:color="auto"/>
        <w:left w:val="none" w:sz="0" w:space="0" w:color="auto"/>
        <w:bottom w:val="none" w:sz="0" w:space="0" w:color="auto"/>
        <w:right w:val="none" w:sz="0" w:space="0" w:color="auto"/>
      </w:divBdr>
      <w:divsChild>
        <w:div w:id="1307709556">
          <w:marLeft w:val="0"/>
          <w:marRight w:val="0"/>
          <w:marTop w:val="0"/>
          <w:marBottom w:val="0"/>
          <w:divBdr>
            <w:top w:val="single" w:sz="2" w:space="0" w:color="auto"/>
            <w:left w:val="single" w:sz="2" w:space="0" w:color="auto"/>
            <w:bottom w:val="single" w:sz="2" w:space="0" w:color="auto"/>
            <w:right w:val="single" w:sz="2" w:space="0" w:color="auto"/>
          </w:divBdr>
          <w:divsChild>
            <w:div w:id="1627540534">
              <w:marLeft w:val="0"/>
              <w:marRight w:val="0"/>
              <w:marTop w:val="0"/>
              <w:marBottom w:val="0"/>
              <w:divBdr>
                <w:top w:val="single" w:sz="2" w:space="0" w:color="auto"/>
                <w:left w:val="single" w:sz="2" w:space="0" w:color="auto"/>
                <w:bottom w:val="single" w:sz="2" w:space="0" w:color="auto"/>
                <w:right w:val="single" w:sz="2" w:space="0" w:color="auto"/>
              </w:divBdr>
              <w:divsChild>
                <w:div w:id="1146779872">
                  <w:marLeft w:val="15"/>
                  <w:marRight w:val="0"/>
                  <w:marTop w:val="0"/>
                  <w:marBottom w:val="0"/>
                  <w:divBdr>
                    <w:top w:val="single" w:sz="2" w:space="0" w:color="auto"/>
                    <w:left w:val="single" w:sz="2" w:space="0" w:color="auto"/>
                    <w:bottom w:val="single" w:sz="2" w:space="0" w:color="auto"/>
                    <w:right w:val="single" w:sz="2" w:space="0" w:color="auto"/>
                  </w:divBdr>
                  <w:divsChild>
                    <w:div w:id="2141146646">
                      <w:marLeft w:val="0"/>
                      <w:marRight w:val="0"/>
                      <w:marTop w:val="0"/>
                      <w:marBottom w:val="0"/>
                      <w:divBdr>
                        <w:top w:val="single" w:sz="2" w:space="0" w:color="auto"/>
                        <w:left w:val="single" w:sz="2" w:space="0" w:color="auto"/>
                        <w:bottom w:val="single" w:sz="2" w:space="0" w:color="auto"/>
                        <w:right w:val="single" w:sz="2" w:space="0" w:color="auto"/>
                      </w:divBdr>
                      <w:divsChild>
                        <w:div w:id="50231293">
                          <w:marLeft w:val="0"/>
                          <w:marRight w:val="0"/>
                          <w:marTop w:val="0"/>
                          <w:marBottom w:val="0"/>
                          <w:divBdr>
                            <w:top w:val="single" w:sz="2" w:space="0" w:color="auto"/>
                            <w:left w:val="single" w:sz="2" w:space="0" w:color="auto"/>
                            <w:bottom w:val="single" w:sz="2" w:space="0" w:color="auto"/>
                            <w:right w:val="single" w:sz="2" w:space="0" w:color="auto"/>
                          </w:divBdr>
                          <w:divsChild>
                            <w:div w:id="845166853">
                              <w:marLeft w:val="0"/>
                              <w:marRight w:val="0"/>
                              <w:marTop w:val="0"/>
                              <w:marBottom w:val="0"/>
                              <w:divBdr>
                                <w:top w:val="single" w:sz="2" w:space="0" w:color="auto"/>
                                <w:left w:val="single" w:sz="2" w:space="0" w:color="auto"/>
                                <w:bottom w:val="single" w:sz="2" w:space="0" w:color="auto"/>
                                <w:right w:val="single" w:sz="2" w:space="0" w:color="auto"/>
                              </w:divBdr>
                            </w:div>
                          </w:divsChild>
                        </w:div>
                        <w:div w:id="141330983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1788045907">
          <w:marLeft w:val="0"/>
          <w:marRight w:val="0"/>
          <w:marTop w:val="0"/>
          <w:marBottom w:val="0"/>
          <w:divBdr>
            <w:top w:val="single" w:sz="2" w:space="0" w:color="auto"/>
            <w:left w:val="single" w:sz="2" w:space="0" w:color="auto"/>
            <w:bottom w:val="single" w:sz="2" w:space="0" w:color="auto"/>
            <w:right w:val="single" w:sz="2" w:space="0" w:color="auto"/>
          </w:divBdr>
          <w:divsChild>
            <w:div w:id="557517904">
              <w:marLeft w:val="0"/>
              <w:marRight w:val="0"/>
              <w:marTop w:val="0"/>
              <w:marBottom w:val="0"/>
              <w:divBdr>
                <w:top w:val="single" w:sz="2" w:space="0" w:color="auto"/>
                <w:left w:val="single" w:sz="2" w:space="0" w:color="auto"/>
                <w:bottom w:val="single" w:sz="2" w:space="0" w:color="auto"/>
                <w:right w:val="single" w:sz="2" w:space="0" w:color="auto"/>
              </w:divBdr>
              <w:divsChild>
                <w:div w:id="360404809">
                  <w:marLeft w:val="0"/>
                  <w:marRight w:val="0"/>
                  <w:marTop w:val="0"/>
                  <w:marBottom w:val="0"/>
                  <w:divBdr>
                    <w:top w:val="single" w:sz="2" w:space="0" w:color="auto"/>
                    <w:left w:val="single" w:sz="2" w:space="0" w:color="auto"/>
                    <w:bottom w:val="single" w:sz="2" w:space="0" w:color="auto"/>
                    <w:right w:val="single" w:sz="2" w:space="0" w:color="auto"/>
                  </w:divBdr>
                  <w:divsChild>
                    <w:div w:id="2129007521">
                      <w:marLeft w:val="0"/>
                      <w:marRight w:val="0"/>
                      <w:marTop w:val="0"/>
                      <w:marBottom w:val="0"/>
                      <w:divBdr>
                        <w:top w:val="single" w:sz="2" w:space="0" w:color="auto"/>
                        <w:left w:val="single" w:sz="2" w:space="0" w:color="auto"/>
                        <w:bottom w:val="single" w:sz="2" w:space="0" w:color="auto"/>
                        <w:right w:val="single" w:sz="2" w:space="0" w:color="auto"/>
                      </w:divBdr>
                      <w:divsChild>
                        <w:div w:id="1395352613">
                          <w:marLeft w:val="0"/>
                          <w:marRight w:val="0"/>
                          <w:marTop w:val="0"/>
                          <w:marBottom w:val="0"/>
                          <w:divBdr>
                            <w:top w:val="single" w:sz="2" w:space="0" w:color="auto"/>
                            <w:left w:val="single" w:sz="2" w:space="0" w:color="auto"/>
                            <w:bottom w:val="single" w:sz="2" w:space="0" w:color="auto"/>
                            <w:right w:val="single" w:sz="2" w:space="0" w:color="auto"/>
                          </w:divBdr>
                          <w:divsChild>
                            <w:div w:id="7925704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300161109">
      <w:bodyDiv w:val="1"/>
      <w:marLeft w:val="0"/>
      <w:marRight w:val="0"/>
      <w:marTop w:val="0"/>
      <w:marBottom w:val="0"/>
      <w:divBdr>
        <w:top w:val="none" w:sz="0" w:space="0" w:color="auto"/>
        <w:left w:val="none" w:sz="0" w:space="0" w:color="auto"/>
        <w:bottom w:val="none" w:sz="0" w:space="0" w:color="auto"/>
        <w:right w:val="none" w:sz="0" w:space="0" w:color="auto"/>
      </w:divBdr>
    </w:div>
    <w:div w:id="303777987">
      <w:bodyDiv w:val="1"/>
      <w:marLeft w:val="0"/>
      <w:marRight w:val="0"/>
      <w:marTop w:val="0"/>
      <w:marBottom w:val="0"/>
      <w:divBdr>
        <w:top w:val="none" w:sz="0" w:space="0" w:color="auto"/>
        <w:left w:val="none" w:sz="0" w:space="0" w:color="auto"/>
        <w:bottom w:val="none" w:sz="0" w:space="0" w:color="auto"/>
        <w:right w:val="none" w:sz="0" w:space="0" w:color="auto"/>
      </w:divBdr>
    </w:div>
    <w:div w:id="304163700">
      <w:bodyDiv w:val="1"/>
      <w:marLeft w:val="0"/>
      <w:marRight w:val="0"/>
      <w:marTop w:val="0"/>
      <w:marBottom w:val="0"/>
      <w:divBdr>
        <w:top w:val="none" w:sz="0" w:space="0" w:color="auto"/>
        <w:left w:val="none" w:sz="0" w:space="0" w:color="auto"/>
        <w:bottom w:val="none" w:sz="0" w:space="0" w:color="auto"/>
        <w:right w:val="none" w:sz="0" w:space="0" w:color="auto"/>
      </w:divBdr>
    </w:div>
    <w:div w:id="306277245">
      <w:bodyDiv w:val="1"/>
      <w:marLeft w:val="0"/>
      <w:marRight w:val="0"/>
      <w:marTop w:val="0"/>
      <w:marBottom w:val="0"/>
      <w:divBdr>
        <w:top w:val="none" w:sz="0" w:space="0" w:color="auto"/>
        <w:left w:val="none" w:sz="0" w:space="0" w:color="auto"/>
        <w:bottom w:val="none" w:sz="0" w:space="0" w:color="auto"/>
        <w:right w:val="none" w:sz="0" w:space="0" w:color="auto"/>
      </w:divBdr>
    </w:div>
    <w:div w:id="310405936">
      <w:bodyDiv w:val="1"/>
      <w:marLeft w:val="0"/>
      <w:marRight w:val="0"/>
      <w:marTop w:val="0"/>
      <w:marBottom w:val="0"/>
      <w:divBdr>
        <w:top w:val="none" w:sz="0" w:space="0" w:color="auto"/>
        <w:left w:val="none" w:sz="0" w:space="0" w:color="auto"/>
        <w:bottom w:val="none" w:sz="0" w:space="0" w:color="auto"/>
        <w:right w:val="none" w:sz="0" w:space="0" w:color="auto"/>
      </w:divBdr>
    </w:div>
    <w:div w:id="312218290">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21156920">
      <w:bodyDiv w:val="1"/>
      <w:marLeft w:val="0"/>
      <w:marRight w:val="0"/>
      <w:marTop w:val="0"/>
      <w:marBottom w:val="0"/>
      <w:divBdr>
        <w:top w:val="none" w:sz="0" w:space="0" w:color="auto"/>
        <w:left w:val="none" w:sz="0" w:space="0" w:color="auto"/>
        <w:bottom w:val="none" w:sz="0" w:space="0" w:color="auto"/>
        <w:right w:val="none" w:sz="0" w:space="0" w:color="auto"/>
      </w:divBdr>
    </w:div>
    <w:div w:id="331421468">
      <w:bodyDiv w:val="1"/>
      <w:marLeft w:val="0"/>
      <w:marRight w:val="0"/>
      <w:marTop w:val="0"/>
      <w:marBottom w:val="0"/>
      <w:divBdr>
        <w:top w:val="none" w:sz="0" w:space="0" w:color="auto"/>
        <w:left w:val="none" w:sz="0" w:space="0" w:color="auto"/>
        <w:bottom w:val="none" w:sz="0" w:space="0" w:color="auto"/>
        <w:right w:val="none" w:sz="0" w:space="0" w:color="auto"/>
      </w:divBdr>
    </w:div>
    <w:div w:id="337273394">
      <w:bodyDiv w:val="1"/>
      <w:marLeft w:val="0"/>
      <w:marRight w:val="0"/>
      <w:marTop w:val="0"/>
      <w:marBottom w:val="0"/>
      <w:divBdr>
        <w:top w:val="none" w:sz="0" w:space="0" w:color="auto"/>
        <w:left w:val="none" w:sz="0" w:space="0" w:color="auto"/>
        <w:bottom w:val="none" w:sz="0" w:space="0" w:color="auto"/>
        <w:right w:val="none" w:sz="0" w:space="0" w:color="auto"/>
      </w:divBdr>
    </w:div>
    <w:div w:id="342630063">
      <w:bodyDiv w:val="1"/>
      <w:marLeft w:val="0"/>
      <w:marRight w:val="0"/>
      <w:marTop w:val="0"/>
      <w:marBottom w:val="0"/>
      <w:divBdr>
        <w:top w:val="none" w:sz="0" w:space="0" w:color="auto"/>
        <w:left w:val="none" w:sz="0" w:space="0" w:color="auto"/>
        <w:bottom w:val="none" w:sz="0" w:space="0" w:color="auto"/>
        <w:right w:val="none" w:sz="0" w:space="0" w:color="auto"/>
      </w:divBdr>
    </w:div>
    <w:div w:id="348335226">
      <w:bodyDiv w:val="1"/>
      <w:marLeft w:val="0"/>
      <w:marRight w:val="0"/>
      <w:marTop w:val="0"/>
      <w:marBottom w:val="0"/>
      <w:divBdr>
        <w:top w:val="none" w:sz="0" w:space="0" w:color="auto"/>
        <w:left w:val="none" w:sz="0" w:space="0" w:color="auto"/>
        <w:bottom w:val="none" w:sz="0" w:space="0" w:color="auto"/>
        <w:right w:val="none" w:sz="0" w:space="0" w:color="auto"/>
      </w:divBdr>
    </w:div>
    <w:div w:id="348456701">
      <w:bodyDiv w:val="1"/>
      <w:marLeft w:val="0"/>
      <w:marRight w:val="0"/>
      <w:marTop w:val="0"/>
      <w:marBottom w:val="0"/>
      <w:divBdr>
        <w:top w:val="none" w:sz="0" w:space="0" w:color="auto"/>
        <w:left w:val="none" w:sz="0" w:space="0" w:color="auto"/>
        <w:bottom w:val="none" w:sz="0" w:space="0" w:color="auto"/>
        <w:right w:val="none" w:sz="0" w:space="0" w:color="auto"/>
      </w:divBdr>
    </w:div>
    <w:div w:id="356349272">
      <w:bodyDiv w:val="1"/>
      <w:marLeft w:val="0"/>
      <w:marRight w:val="0"/>
      <w:marTop w:val="0"/>
      <w:marBottom w:val="0"/>
      <w:divBdr>
        <w:top w:val="none" w:sz="0" w:space="0" w:color="auto"/>
        <w:left w:val="none" w:sz="0" w:space="0" w:color="auto"/>
        <w:bottom w:val="none" w:sz="0" w:space="0" w:color="auto"/>
        <w:right w:val="none" w:sz="0" w:space="0" w:color="auto"/>
      </w:divBdr>
    </w:div>
    <w:div w:id="361707472">
      <w:bodyDiv w:val="1"/>
      <w:marLeft w:val="0"/>
      <w:marRight w:val="0"/>
      <w:marTop w:val="0"/>
      <w:marBottom w:val="0"/>
      <w:divBdr>
        <w:top w:val="none" w:sz="0" w:space="0" w:color="auto"/>
        <w:left w:val="none" w:sz="0" w:space="0" w:color="auto"/>
        <w:bottom w:val="none" w:sz="0" w:space="0" w:color="auto"/>
        <w:right w:val="none" w:sz="0" w:space="0" w:color="auto"/>
      </w:divBdr>
    </w:div>
    <w:div w:id="364406076">
      <w:bodyDiv w:val="1"/>
      <w:marLeft w:val="0"/>
      <w:marRight w:val="0"/>
      <w:marTop w:val="0"/>
      <w:marBottom w:val="0"/>
      <w:divBdr>
        <w:top w:val="none" w:sz="0" w:space="0" w:color="auto"/>
        <w:left w:val="none" w:sz="0" w:space="0" w:color="auto"/>
        <w:bottom w:val="none" w:sz="0" w:space="0" w:color="auto"/>
        <w:right w:val="none" w:sz="0" w:space="0" w:color="auto"/>
      </w:divBdr>
    </w:div>
    <w:div w:id="368265220">
      <w:bodyDiv w:val="1"/>
      <w:marLeft w:val="0"/>
      <w:marRight w:val="0"/>
      <w:marTop w:val="0"/>
      <w:marBottom w:val="0"/>
      <w:divBdr>
        <w:top w:val="none" w:sz="0" w:space="0" w:color="auto"/>
        <w:left w:val="none" w:sz="0" w:space="0" w:color="auto"/>
        <w:bottom w:val="none" w:sz="0" w:space="0" w:color="auto"/>
        <w:right w:val="none" w:sz="0" w:space="0" w:color="auto"/>
      </w:divBdr>
    </w:div>
    <w:div w:id="371929386">
      <w:bodyDiv w:val="1"/>
      <w:marLeft w:val="0"/>
      <w:marRight w:val="0"/>
      <w:marTop w:val="0"/>
      <w:marBottom w:val="0"/>
      <w:divBdr>
        <w:top w:val="none" w:sz="0" w:space="0" w:color="auto"/>
        <w:left w:val="none" w:sz="0" w:space="0" w:color="auto"/>
        <w:bottom w:val="none" w:sz="0" w:space="0" w:color="auto"/>
        <w:right w:val="none" w:sz="0" w:space="0" w:color="auto"/>
      </w:divBdr>
    </w:div>
    <w:div w:id="373772595">
      <w:bodyDiv w:val="1"/>
      <w:marLeft w:val="0"/>
      <w:marRight w:val="0"/>
      <w:marTop w:val="0"/>
      <w:marBottom w:val="0"/>
      <w:divBdr>
        <w:top w:val="none" w:sz="0" w:space="0" w:color="auto"/>
        <w:left w:val="none" w:sz="0" w:space="0" w:color="auto"/>
        <w:bottom w:val="none" w:sz="0" w:space="0" w:color="auto"/>
        <w:right w:val="none" w:sz="0" w:space="0" w:color="auto"/>
      </w:divBdr>
    </w:div>
    <w:div w:id="390231727">
      <w:bodyDiv w:val="1"/>
      <w:marLeft w:val="0"/>
      <w:marRight w:val="0"/>
      <w:marTop w:val="0"/>
      <w:marBottom w:val="0"/>
      <w:divBdr>
        <w:top w:val="none" w:sz="0" w:space="0" w:color="auto"/>
        <w:left w:val="none" w:sz="0" w:space="0" w:color="auto"/>
        <w:bottom w:val="none" w:sz="0" w:space="0" w:color="auto"/>
        <w:right w:val="none" w:sz="0" w:space="0" w:color="auto"/>
      </w:divBdr>
    </w:div>
    <w:div w:id="405035293">
      <w:bodyDiv w:val="1"/>
      <w:marLeft w:val="0"/>
      <w:marRight w:val="0"/>
      <w:marTop w:val="0"/>
      <w:marBottom w:val="0"/>
      <w:divBdr>
        <w:top w:val="none" w:sz="0" w:space="0" w:color="auto"/>
        <w:left w:val="none" w:sz="0" w:space="0" w:color="auto"/>
        <w:bottom w:val="none" w:sz="0" w:space="0" w:color="auto"/>
        <w:right w:val="none" w:sz="0" w:space="0" w:color="auto"/>
      </w:divBdr>
    </w:div>
    <w:div w:id="416481500">
      <w:bodyDiv w:val="1"/>
      <w:marLeft w:val="0"/>
      <w:marRight w:val="0"/>
      <w:marTop w:val="0"/>
      <w:marBottom w:val="0"/>
      <w:divBdr>
        <w:top w:val="none" w:sz="0" w:space="0" w:color="auto"/>
        <w:left w:val="none" w:sz="0" w:space="0" w:color="auto"/>
        <w:bottom w:val="none" w:sz="0" w:space="0" w:color="auto"/>
        <w:right w:val="none" w:sz="0" w:space="0" w:color="auto"/>
      </w:divBdr>
    </w:div>
    <w:div w:id="416709904">
      <w:bodyDiv w:val="1"/>
      <w:marLeft w:val="0"/>
      <w:marRight w:val="0"/>
      <w:marTop w:val="0"/>
      <w:marBottom w:val="0"/>
      <w:divBdr>
        <w:top w:val="none" w:sz="0" w:space="0" w:color="auto"/>
        <w:left w:val="none" w:sz="0" w:space="0" w:color="auto"/>
        <w:bottom w:val="none" w:sz="0" w:space="0" w:color="auto"/>
        <w:right w:val="none" w:sz="0" w:space="0" w:color="auto"/>
      </w:divBdr>
    </w:div>
    <w:div w:id="421949413">
      <w:bodyDiv w:val="1"/>
      <w:marLeft w:val="0"/>
      <w:marRight w:val="0"/>
      <w:marTop w:val="0"/>
      <w:marBottom w:val="0"/>
      <w:divBdr>
        <w:top w:val="none" w:sz="0" w:space="0" w:color="auto"/>
        <w:left w:val="none" w:sz="0" w:space="0" w:color="auto"/>
        <w:bottom w:val="none" w:sz="0" w:space="0" w:color="auto"/>
        <w:right w:val="none" w:sz="0" w:space="0" w:color="auto"/>
      </w:divBdr>
    </w:div>
    <w:div w:id="426852895">
      <w:bodyDiv w:val="1"/>
      <w:marLeft w:val="0"/>
      <w:marRight w:val="0"/>
      <w:marTop w:val="0"/>
      <w:marBottom w:val="0"/>
      <w:divBdr>
        <w:top w:val="none" w:sz="0" w:space="0" w:color="auto"/>
        <w:left w:val="none" w:sz="0" w:space="0" w:color="auto"/>
        <w:bottom w:val="none" w:sz="0" w:space="0" w:color="auto"/>
        <w:right w:val="none" w:sz="0" w:space="0" w:color="auto"/>
      </w:divBdr>
    </w:div>
    <w:div w:id="429661106">
      <w:bodyDiv w:val="1"/>
      <w:marLeft w:val="0"/>
      <w:marRight w:val="0"/>
      <w:marTop w:val="0"/>
      <w:marBottom w:val="0"/>
      <w:divBdr>
        <w:top w:val="none" w:sz="0" w:space="0" w:color="auto"/>
        <w:left w:val="none" w:sz="0" w:space="0" w:color="auto"/>
        <w:bottom w:val="none" w:sz="0" w:space="0" w:color="auto"/>
        <w:right w:val="none" w:sz="0" w:space="0" w:color="auto"/>
      </w:divBdr>
    </w:div>
    <w:div w:id="443765582">
      <w:bodyDiv w:val="1"/>
      <w:marLeft w:val="0"/>
      <w:marRight w:val="0"/>
      <w:marTop w:val="0"/>
      <w:marBottom w:val="0"/>
      <w:divBdr>
        <w:top w:val="none" w:sz="0" w:space="0" w:color="auto"/>
        <w:left w:val="none" w:sz="0" w:space="0" w:color="auto"/>
        <w:bottom w:val="none" w:sz="0" w:space="0" w:color="auto"/>
        <w:right w:val="none" w:sz="0" w:space="0" w:color="auto"/>
      </w:divBdr>
    </w:div>
    <w:div w:id="449206644">
      <w:bodyDiv w:val="1"/>
      <w:marLeft w:val="0"/>
      <w:marRight w:val="0"/>
      <w:marTop w:val="0"/>
      <w:marBottom w:val="0"/>
      <w:divBdr>
        <w:top w:val="none" w:sz="0" w:space="0" w:color="auto"/>
        <w:left w:val="none" w:sz="0" w:space="0" w:color="auto"/>
        <w:bottom w:val="none" w:sz="0" w:space="0" w:color="auto"/>
        <w:right w:val="none" w:sz="0" w:space="0" w:color="auto"/>
      </w:divBdr>
    </w:div>
    <w:div w:id="457989726">
      <w:bodyDiv w:val="1"/>
      <w:marLeft w:val="0"/>
      <w:marRight w:val="0"/>
      <w:marTop w:val="0"/>
      <w:marBottom w:val="0"/>
      <w:divBdr>
        <w:top w:val="none" w:sz="0" w:space="0" w:color="auto"/>
        <w:left w:val="none" w:sz="0" w:space="0" w:color="auto"/>
        <w:bottom w:val="none" w:sz="0" w:space="0" w:color="auto"/>
        <w:right w:val="none" w:sz="0" w:space="0" w:color="auto"/>
      </w:divBdr>
    </w:div>
    <w:div w:id="460610390">
      <w:bodyDiv w:val="1"/>
      <w:marLeft w:val="0"/>
      <w:marRight w:val="0"/>
      <w:marTop w:val="0"/>
      <w:marBottom w:val="0"/>
      <w:divBdr>
        <w:top w:val="none" w:sz="0" w:space="0" w:color="auto"/>
        <w:left w:val="none" w:sz="0" w:space="0" w:color="auto"/>
        <w:bottom w:val="none" w:sz="0" w:space="0" w:color="auto"/>
        <w:right w:val="none" w:sz="0" w:space="0" w:color="auto"/>
      </w:divBdr>
    </w:div>
    <w:div w:id="465316976">
      <w:bodyDiv w:val="1"/>
      <w:marLeft w:val="0"/>
      <w:marRight w:val="0"/>
      <w:marTop w:val="0"/>
      <w:marBottom w:val="0"/>
      <w:divBdr>
        <w:top w:val="none" w:sz="0" w:space="0" w:color="auto"/>
        <w:left w:val="none" w:sz="0" w:space="0" w:color="auto"/>
        <w:bottom w:val="none" w:sz="0" w:space="0" w:color="auto"/>
        <w:right w:val="none" w:sz="0" w:space="0" w:color="auto"/>
      </w:divBdr>
      <w:divsChild>
        <w:div w:id="947005877">
          <w:marLeft w:val="0"/>
          <w:marRight w:val="0"/>
          <w:marTop w:val="0"/>
          <w:marBottom w:val="0"/>
          <w:divBdr>
            <w:top w:val="none" w:sz="0" w:space="0" w:color="auto"/>
            <w:left w:val="none" w:sz="0" w:space="0" w:color="auto"/>
            <w:bottom w:val="none" w:sz="0" w:space="0" w:color="auto"/>
            <w:right w:val="none" w:sz="0" w:space="0" w:color="auto"/>
          </w:divBdr>
          <w:divsChild>
            <w:div w:id="1760835262">
              <w:marLeft w:val="0"/>
              <w:marRight w:val="0"/>
              <w:marTop w:val="0"/>
              <w:marBottom w:val="0"/>
              <w:divBdr>
                <w:top w:val="none" w:sz="0" w:space="0" w:color="auto"/>
                <w:left w:val="none" w:sz="0" w:space="0" w:color="auto"/>
                <w:bottom w:val="none" w:sz="0" w:space="0" w:color="auto"/>
                <w:right w:val="none" w:sz="0" w:space="0" w:color="auto"/>
              </w:divBdr>
              <w:divsChild>
                <w:div w:id="20652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6171447">
      <w:bodyDiv w:val="1"/>
      <w:marLeft w:val="0"/>
      <w:marRight w:val="0"/>
      <w:marTop w:val="0"/>
      <w:marBottom w:val="0"/>
      <w:divBdr>
        <w:top w:val="none" w:sz="0" w:space="0" w:color="auto"/>
        <w:left w:val="none" w:sz="0" w:space="0" w:color="auto"/>
        <w:bottom w:val="none" w:sz="0" w:space="0" w:color="auto"/>
        <w:right w:val="none" w:sz="0" w:space="0" w:color="auto"/>
      </w:divBdr>
    </w:div>
    <w:div w:id="469249232">
      <w:bodyDiv w:val="1"/>
      <w:marLeft w:val="0"/>
      <w:marRight w:val="0"/>
      <w:marTop w:val="0"/>
      <w:marBottom w:val="0"/>
      <w:divBdr>
        <w:top w:val="none" w:sz="0" w:space="0" w:color="auto"/>
        <w:left w:val="none" w:sz="0" w:space="0" w:color="auto"/>
        <w:bottom w:val="none" w:sz="0" w:space="0" w:color="auto"/>
        <w:right w:val="none" w:sz="0" w:space="0" w:color="auto"/>
      </w:divBdr>
    </w:div>
    <w:div w:id="469827843">
      <w:bodyDiv w:val="1"/>
      <w:marLeft w:val="0"/>
      <w:marRight w:val="0"/>
      <w:marTop w:val="0"/>
      <w:marBottom w:val="0"/>
      <w:divBdr>
        <w:top w:val="none" w:sz="0" w:space="0" w:color="auto"/>
        <w:left w:val="none" w:sz="0" w:space="0" w:color="auto"/>
        <w:bottom w:val="none" w:sz="0" w:space="0" w:color="auto"/>
        <w:right w:val="none" w:sz="0" w:space="0" w:color="auto"/>
      </w:divBdr>
    </w:div>
    <w:div w:id="471409094">
      <w:bodyDiv w:val="1"/>
      <w:marLeft w:val="0"/>
      <w:marRight w:val="0"/>
      <w:marTop w:val="0"/>
      <w:marBottom w:val="0"/>
      <w:divBdr>
        <w:top w:val="none" w:sz="0" w:space="0" w:color="auto"/>
        <w:left w:val="none" w:sz="0" w:space="0" w:color="auto"/>
        <w:bottom w:val="none" w:sz="0" w:space="0" w:color="auto"/>
        <w:right w:val="none" w:sz="0" w:space="0" w:color="auto"/>
      </w:divBdr>
    </w:div>
    <w:div w:id="472601231">
      <w:bodyDiv w:val="1"/>
      <w:marLeft w:val="0"/>
      <w:marRight w:val="0"/>
      <w:marTop w:val="0"/>
      <w:marBottom w:val="0"/>
      <w:divBdr>
        <w:top w:val="none" w:sz="0" w:space="0" w:color="auto"/>
        <w:left w:val="none" w:sz="0" w:space="0" w:color="auto"/>
        <w:bottom w:val="none" w:sz="0" w:space="0" w:color="auto"/>
        <w:right w:val="none" w:sz="0" w:space="0" w:color="auto"/>
      </w:divBdr>
    </w:div>
    <w:div w:id="478500670">
      <w:bodyDiv w:val="1"/>
      <w:marLeft w:val="0"/>
      <w:marRight w:val="0"/>
      <w:marTop w:val="0"/>
      <w:marBottom w:val="0"/>
      <w:divBdr>
        <w:top w:val="none" w:sz="0" w:space="0" w:color="auto"/>
        <w:left w:val="none" w:sz="0" w:space="0" w:color="auto"/>
        <w:bottom w:val="none" w:sz="0" w:space="0" w:color="auto"/>
        <w:right w:val="none" w:sz="0" w:space="0" w:color="auto"/>
      </w:divBdr>
    </w:div>
    <w:div w:id="483014116">
      <w:bodyDiv w:val="1"/>
      <w:marLeft w:val="0"/>
      <w:marRight w:val="0"/>
      <w:marTop w:val="0"/>
      <w:marBottom w:val="0"/>
      <w:divBdr>
        <w:top w:val="none" w:sz="0" w:space="0" w:color="auto"/>
        <w:left w:val="none" w:sz="0" w:space="0" w:color="auto"/>
        <w:bottom w:val="none" w:sz="0" w:space="0" w:color="auto"/>
        <w:right w:val="none" w:sz="0" w:space="0" w:color="auto"/>
      </w:divBdr>
    </w:div>
    <w:div w:id="490416004">
      <w:bodyDiv w:val="1"/>
      <w:marLeft w:val="0"/>
      <w:marRight w:val="0"/>
      <w:marTop w:val="0"/>
      <w:marBottom w:val="0"/>
      <w:divBdr>
        <w:top w:val="none" w:sz="0" w:space="0" w:color="auto"/>
        <w:left w:val="none" w:sz="0" w:space="0" w:color="auto"/>
        <w:bottom w:val="none" w:sz="0" w:space="0" w:color="auto"/>
        <w:right w:val="none" w:sz="0" w:space="0" w:color="auto"/>
      </w:divBdr>
    </w:div>
    <w:div w:id="494808097">
      <w:bodyDiv w:val="1"/>
      <w:marLeft w:val="0"/>
      <w:marRight w:val="0"/>
      <w:marTop w:val="0"/>
      <w:marBottom w:val="0"/>
      <w:divBdr>
        <w:top w:val="none" w:sz="0" w:space="0" w:color="auto"/>
        <w:left w:val="none" w:sz="0" w:space="0" w:color="auto"/>
        <w:bottom w:val="none" w:sz="0" w:space="0" w:color="auto"/>
        <w:right w:val="none" w:sz="0" w:space="0" w:color="auto"/>
      </w:divBdr>
    </w:div>
    <w:div w:id="496263999">
      <w:bodyDiv w:val="1"/>
      <w:marLeft w:val="0"/>
      <w:marRight w:val="0"/>
      <w:marTop w:val="0"/>
      <w:marBottom w:val="0"/>
      <w:divBdr>
        <w:top w:val="none" w:sz="0" w:space="0" w:color="auto"/>
        <w:left w:val="none" w:sz="0" w:space="0" w:color="auto"/>
        <w:bottom w:val="none" w:sz="0" w:space="0" w:color="auto"/>
        <w:right w:val="none" w:sz="0" w:space="0" w:color="auto"/>
      </w:divBdr>
    </w:div>
    <w:div w:id="503860970">
      <w:bodyDiv w:val="1"/>
      <w:marLeft w:val="0"/>
      <w:marRight w:val="0"/>
      <w:marTop w:val="0"/>
      <w:marBottom w:val="0"/>
      <w:divBdr>
        <w:top w:val="none" w:sz="0" w:space="0" w:color="auto"/>
        <w:left w:val="none" w:sz="0" w:space="0" w:color="auto"/>
        <w:bottom w:val="none" w:sz="0" w:space="0" w:color="auto"/>
        <w:right w:val="none" w:sz="0" w:space="0" w:color="auto"/>
      </w:divBdr>
    </w:div>
    <w:div w:id="506024924">
      <w:bodyDiv w:val="1"/>
      <w:marLeft w:val="0"/>
      <w:marRight w:val="0"/>
      <w:marTop w:val="0"/>
      <w:marBottom w:val="0"/>
      <w:divBdr>
        <w:top w:val="none" w:sz="0" w:space="0" w:color="auto"/>
        <w:left w:val="none" w:sz="0" w:space="0" w:color="auto"/>
        <w:bottom w:val="none" w:sz="0" w:space="0" w:color="auto"/>
        <w:right w:val="none" w:sz="0" w:space="0" w:color="auto"/>
      </w:divBdr>
    </w:div>
    <w:div w:id="511534043">
      <w:bodyDiv w:val="1"/>
      <w:marLeft w:val="0"/>
      <w:marRight w:val="0"/>
      <w:marTop w:val="0"/>
      <w:marBottom w:val="0"/>
      <w:divBdr>
        <w:top w:val="none" w:sz="0" w:space="0" w:color="auto"/>
        <w:left w:val="none" w:sz="0" w:space="0" w:color="auto"/>
        <w:bottom w:val="none" w:sz="0" w:space="0" w:color="auto"/>
        <w:right w:val="none" w:sz="0" w:space="0" w:color="auto"/>
      </w:divBdr>
    </w:div>
    <w:div w:id="512231538">
      <w:bodyDiv w:val="1"/>
      <w:marLeft w:val="0"/>
      <w:marRight w:val="0"/>
      <w:marTop w:val="0"/>
      <w:marBottom w:val="0"/>
      <w:divBdr>
        <w:top w:val="none" w:sz="0" w:space="0" w:color="auto"/>
        <w:left w:val="none" w:sz="0" w:space="0" w:color="auto"/>
        <w:bottom w:val="none" w:sz="0" w:space="0" w:color="auto"/>
        <w:right w:val="none" w:sz="0" w:space="0" w:color="auto"/>
      </w:divBdr>
    </w:div>
    <w:div w:id="518396486">
      <w:bodyDiv w:val="1"/>
      <w:marLeft w:val="0"/>
      <w:marRight w:val="0"/>
      <w:marTop w:val="0"/>
      <w:marBottom w:val="0"/>
      <w:divBdr>
        <w:top w:val="none" w:sz="0" w:space="0" w:color="auto"/>
        <w:left w:val="none" w:sz="0" w:space="0" w:color="auto"/>
        <w:bottom w:val="none" w:sz="0" w:space="0" w:color="auto"/>
        <w:right w:val="none" w:sz="0" w:space="0" w:color="auto"/>
      </w:divBdr>
    </w:div>
    <w:div w:id="522746777">
      <w:bodyDiv w:val="1"/>
      <w:marLeft w:val="0"/>
      <w:marRight w:val="0"/>
      <w:marTop w:val="0"/>
      <w:marBottom w:val="0"/>
      <w:divBdr>
        <w:top w:val="none" w:sz="0" w:space="0" w:color="auto"/>
        <w:left w:val="none" w:sz="0" w:space="0" w:color="auto"/>
        <w:bottom w:val="none" w:sz="0" w:space="0" w:color="auto"/>
        <w:right w:val="none" w:sz="0" w:space="0" w:color="auto"/>
      </w:divBdr>
    </w:div>
    <w:div w:id="533616611">
      <w:bodyDiv w:val="1"/>
      <w:marLeft w:val="0"/>
      <w:marRight w:val="0"/>
      <w:marTop w:val="0"/>
      <w:marBottom w:val="0"/>
      <w:divBdr>
        <w:top w:val="none" w:sz="0" w:space="0" w:color="auto"/>
        <w:left w:val="none" w:sz="0" w:space="0" w:color="auto"/>
        <w:bottom w:val="none" w:sz="0" w:space="0" w:color="auto"/>
        <w:right w:val="none" w:sz="0" w:space="0" w:color="auto"/>
      </w:divBdr>
    </w:div>
    <w:div w:id="537819429">
      <w:bodyDiv w:val="1"/>
      <w:marLeft w:val="0"/>
      <w:marRight w:val="0"/>
      <w:marTop w:val="0"/>
      <w:marBottom w:val="0"/>
      <w:divBdr>
        <w:top w:val="none" w:sz="0" w:space="0" w:color="auto"/>
        <w:left w:val="none" w:sz="0" w:space="0" w:color="auto"/>
        <w:bottom w:val="none" w:sz="0" w:space="0" w:color="auto"/>
        <w:right w:val="none" w:sz="0" w:space="0" w:color="auto"/>
      </w:divBdr>
    </w:div>
    <w:div w:id="541941756">
      <w:bodyDiv w:val="1"/>
      <w:marLeft w:val="0"/>
      <w:marRight w:val="0"/>
      <w:marTop w:val="0"/>
      <w:marBottom w:val="0"/>
      <w:divBdr>
        <w:top w:val="none" w:sz="0" w:space="0" w:color="auto"/>
        <w:left w:val="none" w:sz="0" w:space="0" w:color="auto"/>
        <w:bottom w:val="none" w:sz="0" w:space="0" w:color="auto"/>
        <w:right w:val="none" w:sz="0" w:space="0" w:color="auto"/>
      </w:divBdr>
    </w:div>
    <w:div w:id="548765113">
      <w:bodyDiv w:val="1"/>
      <w:marLeft w:val="0"/>
      <w:marRight w:val="0"/>
      <w:marTop w:val="0"/>
      <w:marBottom w:val="0"/>
      <w:divBdr>
        <w:top w:val="none" w:sz="0" w:space="0" w:color="auto"/>
        <w:left w:val="none" w:sz="0" w:space="0" w:color="auto"/>
        <w:bottom w:val="none" w:sz="0" w:space="0" w:color="auto"/>
        <w:right w:val="none" w:sz="0" w:space="0" w:color="auto"/>
      </w:divBdr>
      <w:divsChild>
        <w:div w:id="1957982217">
          <w:marLeft w:val="0"/>
          <w:marRight w:val="0"/>
          <w:marTop w:val="0"/>
          <w:marBottom w:val="0"/>
          <w:divBdr>
            <w:top w:val="none" w:sz="0" w:space="0" w:color="auto"/>
            <w:left w:val="none" w:sz="0" w:space="0" w:color="auto"/>
            <w:bottom w:val="none" w:sz="0" w:space="0" w:color="auto"/>
            <w:right w:val="none" w:sz="0" w:space="0" w:color="auto"/>
          </w:divBdr>
          <w:divsChild>
            <w:div w:id="527529165">
              <w:marLeft w:val="0"/>
              <w:marRight w:val="0"/>
              <w:marTop w:val="0"/>
              <w:marBottom w:val="0"/>
              <w:divBdr>
                <w:top w:val="none" w:sz="0" w:space="0" w:color="auto"/>
                <w:left w:val="none" w:sz="0" w:space="0" w:color="auto"/>
                <w:bottom w:val="none" w:sz="0" w:space="0" w:color="auto"/>
                <w:right w:val="none" w:sz="0" w:space="0" w:color="auto"/>
              </w:divBdr>
              <w:divsChild>
                <w:div w:id="636840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2742370">
      <w:bodyDiv w:val="1"/>
      <w:marLeft w:val="0"/>
      <w:marRight w:val="0"/>
      <w:marTop w:val="0"/>
      <w:marBottom w:val="0"/>
      <w:divBdr>
        <w:top w:val="none" w:sz="0" w:space="0" w:color="auto"/>
        <w:left w:val="none" w:sz="0" w:space="0" w:color="auto"/>
        <w:bottom w:val="none" w:sz="0" w:space="0" w:color="auto"/>
        <w:right w:val="none" w:sz="0" w:space="0" w:color="auto"/>
      </w:divBdr>
    </w:div>
    <w:div w:id="563566009">
      <w:bodyDiv w:val="1"/>
      <w:marLeft w:val="0"/>
      <w:marRight w:val="0"/>
      <w:marTop w:val="0"/>
      <w:marBottom w:val="0"/>
      <w:divBdr>
        <w:top w:val="none" w:sz="0" w:space="0" w:color="auto"/>
        <w:left w:val="none" w:sz="0" w:space="0" w:color="auto"/>
        <w:bottom w:val="none" w:sz="0" w:space="0" w:color="auto"/>
        <w:right w:val="none" w:sz="0" w:space="0" w:color="auto"/>
      </w:divBdr>
    </w:div>
    <w:div w:id="566111035">
      <w:bodyDiv w:val="1"/>
      <w:marLeft w:val="0"/>
      <w:marRight w:val="0"/>
      <w:marTop w:val="0"/>
      <w:marBottom w:val="0"/>
      <w:divBdr>
        <w:top w:val="none" w:sz="0" w:space="0" w:color="auto"/>
        <w:left w:val="none" w:sz="0" w:space="0" w:color="auto"/>
        <w:bottom w:val="none" w:sz="0" w:space="0" w:color="auto"/>
        <w:right w:val="none" w:sz="0" w:space="0" w:color="auto"/>
      </w:divBdr>
    </w:div>
    <w:div w:id="568544399">
      <w:bodyDiv w:val="1"/>
      <w:marLeft w:val="0"/>
      <w:marRight w:val="0"/>
      <w:marTop w:val="0"/>
      <w:marBottom w:val="0"/>
      <w:divBdr>
        <w:top w:val="none" w:sz="0" w:space="0" w:color="auto"/>
        <w:left w:val="none" w:sz="0" w:space="0" w:color="auto"/>
        <w:bottom w:val="none" w:sz="0" w:space="0" w:color="auto"/>
        <w:right w:val="none" w:sz="0" w:space="0" w:color="auto"/>
      </w:divBdr>
      <w:divsChild>
        <w:div w:id="1367605487">
          <w:marLeft w:val="0"/>
          <w:marRight w:val="0"/>
          <w:marTop w:val="0"/>
          <w:marBottom w:val="0"/>
          <w:divBdr>
            <w:top w:val="single" w:sz="2" w:space="0" w:color="auto"/>
            <w:left w:val="single" w:sz="2" w:space="0" w:color="auto"/>
            <w:bottom w:val="single" w:sz="2" w:space="0" w:color="auto"/>
            <w:right w:val="single" w:sz="2" w:space="0" w:color="auto"/>
          </w:divBdr>
          <w:divsChild>
            <w:div w:id="1964654605">
              <w:marLeft w:val="0"/>
              <w:marRight w:val="0"/>
              <w:marTop w:val="0"/>
              <w:marBottom w:val="0"/>
              <w:divBdr>
                <w:top w:val="single" w:sz="2" w:space="0" w:color="auto"/>
                <w:left w:val="single" w:sz="2" w:space="0" w:color="auto"/>
                <w:bottom w:val="single" w:sz="2" w:space="0" w:color="auto"/>
                <w:right w:val="single" w:sz="2" w:space="0" w:color="auto"/>
              </w:divBdr>
              <w:divsChild>
                <w:div w:id="135253210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 w:id="572399333">
      <w:bodyDiv w:val="1"/>
      <w:marLeft w:val="0"/>
      <w:marRight w:val="0"/>
      <w:marTop w:val="0"/>
      <w:marBottom w:val="0"/>
      <w:divBdr>
        <w:top w:val="none" w:sz="0" w:space="0" w:color="auto"/>
        <w:left w:val="none" w:sz="0" w:space="0" w:color="auto"/>
        <w:bottom w:val="none" w:sz="0" w:space="0" w:color="auto"/>
        <w:right w:val="none" w:sz="0" w:space="0" w:color="auto"/>
      </w:divBdr>
    </w:div>
    <w:div w:id="572468302">
      <w:bodyDiv w:val="1"/>
      <w:marLeft w:val="0"/>
      <w:marRight w:val="0"/>
      <w:marTop w:val="0"/>
      <w:marBottom w:val="0"/>
      <w:divBdr>
        <w:top w:val="none" w:sz="0" w:space="0" w:color="auto"/>
        <w:left w:val="none" w:sz="0" w:space="0" w:color="auto"/>
        <w:bottom w:val="none" w:sz="0" w:space="0" w:color="auto"/>
        <w:right w:val="none" w:sz="0" w:space="0" w:color="auto"/>
      </w:divBdr>
    </w:div>
    <w:div w:id="573511810">
      <w:bodyDiv w:val="1"/>
      <w:marLeft w:val="0"/>
      <w:marRight w:val="0"/>
      <w:marTop w:val="0"/>
      <w:marBottom w:val="0"/>
      <w:divBdr>
        <w:top w:val="none" w:sz="0" w:space="0" w:color="auto"/>
        <w:left w:val="none" w:sz="0" w:space="0" w:color="auto"/>
        <w:bottom w:val="none" w:sz="0" w:space="0" w:color="auto"/>
        <w:right w:val="none" w:sz="0" w:space="0" w:color="auto"/>
      </w:divBdr>
    </w:div>
    <w:div w:id="582489083">
      <w:bodyDiv w:val="1"/>
      <w:marLeft w:val="0"/>
      <w:marRight w:val="0"/>
      <w:marTop w:val="0"/>
      <w:marBottom w:val="0"/>
      <w:divBdr>
        <w:top w:val="none" w:sz="0" w:space="0" w:color="auto"/>
        <w:left w:val="none" w:sz="0" w:space="0" w:color="auto"/>
        <w:bottom w:val="none" w:sz="0" w:space="0" w:color="auto"/>
        <w:right w:val="none" w:sz="0" w:space="0" w:color="auto"/>
      </w:divBdr>
    </w:div>
    <w:div w:id="587616321">
      <w:bodyDiv w:val="1"/>
      <w:marLeft w:val="0"/>
      <w:marRight w:val="0"/>
      <w:marTop w:val="0"/>
      <w:marBottom w:val="0"/>
      <w:divBdr>
        <w:top w:val="none" w:sz="0" w:space="0" w:color="auto"/>
        <w:left w:val="none" w:sz="0" w:space="0" w:color="auto"/>
        <w:bottom w:val="none" w:sz="0" w:space="0" w:color="auto"/>
        <w:right w:val="none" w:sz="0" w:space="0" w:color="auto"/>
      </w:divBdr>
    </w:div>
    <w:div w:id="591200980">
      <w:bodyDiv w:val="1"/>
      <w:marLeft w:val="0"/>
      <w:marRight w:val="0"/>
      <w:marTop w:val="0"/>
      <w:marBottom w:val="0"/>
      <w:divBdr>
        <w:top w:val="none" w:sz="0" w:space="0" w:color="auto"/>
        <w:left w:val="none" w:sz="0" w:space="0" w:color="auto"/>
        <w:bottom w:val="none" w:sz="0" w:space="0" w:color="auto"/>
        <w:right w:val="none" w:sz="0" w:space="0" w:color="auto"/>
      </w:divBdr>
    </w:div>
    <w:div w:id="600525275">
      <w:bodyDiv w:val="1"/>
      <w:marLeft w:val="0"/>
      <w:marRight w:val="0"/>
      <w:marTop w:val="0"/>
      <w:marBottom w:val="0"/>
      <w:divBdr>
        <w:top w:val="none" w:sz="0" w:space="0" w:color="auto"/>
        <w:left w:val="none" w:sz="0" w:space="0" w:color="auto"/>
        <w:bottom w:val="none" w:sz="0" w:space="0" w:color="auto"/>
        <w:right w:val="none" w:sz="0" w:space="0" w:color="auto"/>
      </w:divBdr>
    </w:div>
    <w:div w:id="605961068">
      <w:bodyDiv w:val="1"/>
      <w:marLeft w:val="0"/>
      <w:marRight w:val="0"/>
      <w:marTop w:val="0"/>
      <w:marBottom w:val="0"/>
      <w:divBdr>
        <w:top w:val="none" w:sz="0" w:space="0" w:color="auto"/>
        <w:left w:val="none" w:sz="0" w:space="0" w:color="auto"/>
        <w:bottom w:val="none" w:sz="0" w:space="0" w:color="auto"/>
        <w:right w:val="none" w:sz="0" w:space="0" w:color="auto"/>
      </w:divBdr>
    </w:div>
    <w:div w:id="608002885">
      <w:bodyDiv w:val="1"/>
      <w:marLeft w:val="0"/>
      <w:marRight w:val="0"/>
      <w:marTop w:val="0"/>
      <w:marBottom w:val="0"/>
      <w:divBdr>
        <w:top w:val="none" w:sz="0" w:space="0" w:color="auto"/>
        <w:left w:val="none" w:sz="0" w:space="0" w:color="auto"/>
        <w:bottom w:val="none" w:sz="0" w:space="0" w:color="auto"/>
        <w:right w:val="none" w:sz="0" w:space="0" w:color="auto"/>
      </w:divBdr>
    </w:div>
    <w:div w:id="614407229">
      <w:bodyDiv w:val="1"/>
      <w:marLeft w:val="0"/>
      <w:marRight w:val="0"/>
      <w:marTop w:val="0"/>
      <w:marBottom w:val="0"/>
      <w:divBdr>
        <w:top w:val="none" w:sz="0" w:space="0" w:color="auto"/>
        <w:left w:val="none" w:sz="0" w:space="0" w:color="auto"/>
        <w:bottom w:val="none" w:sz="0" w:space="0" w:color="auto"/>
        <w:right w:val="none" w:sz="0" w:space="0" w:color="auto"/>
      </w:divBdr>
    </w:div>
    <w:div w:id="634021583">
      <w:bodyDiv w:val="1"/>
      <w:marLeft w:val="0"/>
      <w:marRight w:val="0"/>
      <w:marTop w:val="0"/>
      <w:marBottom w:val="0"/>
      <w:divBdr>
        <w:top w:val="none" w:sz="0" w:space="0" w:color="auto"/>
        <w:left w:val="none" w:sz="0" w:space="0" w:color="auto"/>
        <w:bottom w:val="none" w:sz="0" w:space="0" w:color="auto"/>
        <w:right w:val="none" w:sz="0" w:space="0" w:color="auto"/>
      </w:divBdr>
    </w:div>
    <w:div w:id="639841769">
      <w:bodyDiv w:val="1"/>
      <w:marLeft w:val="0"/>
      <w:marRight w:val="0"/>
      <w:marTop w:val="0"/>
      <w:marBottom w:val="0"/>
      <w:divBdr>
        <w:top w:val="none" w:sz="0" w:space="0" w:color="auto"/>
        <w:left w:val="none" w:sz="0" w:space="0" w:color="auto"/>
        <w:bottom w:val="none" w:sz="0" w:space="0" w:color="auto"/>
        <w:right w:val="none" w:sz="0" w:space="0" w:color="auto"/>
      </w:divBdr>
    </w:div>
    <w:div w:id="660231960">
      <w:bodyDiv w:val="1"/>
      <w:marLeft w:val="0"/>
      <w:marRight w:val="0"/>
      <w:marTop w:val="0"/>
      <w:marBottom w:val="0"/>
      <w:divBdr>
        <w:top w:val="none" w:sz="0" w:space="0" w:color="auto"/>
        <w:left w:val="none" w:sz="0" w:space="0" w:color="auto"/>
        <w:bottom w:val="none" w:sz="0" w:space="0" w:color="auto"/>
        <w:right w:val="none" w:sz="0" w:space="0" w:color="auto"/>
      </w:divBdr>
    </w:div>
    <w:div w:id="662927275">
      <w:bodyDiv w:val="1"/>
      <w:marLeft w:val="0"/>
      <w:marRight w:val="0"/>
      <w:marTop w:val="0"/>
      <w:marBottom w:val="0"/>
      <w:divBdr>
        <w:top w:val="none" w:sz="0" w:space="0" w:color="auto"/>
        <w:left w:val="none" w:sz="0" w:space="0" w:color="auto"/>
        <w:bottom w:val="none" w:sz="0" w:space="0" w:color="auto"/>
        <w:right w:val="none" w:sz="0" w:space="0" w:color="auto"/>
      </w:divBdr>
    </w:div>
    <w:div w:id="664164423">
      <w:bodyDiv w:val="1"/>
      <w:marLeft w:val="0"/>
      <w:marRight w:val="0"/>
      <w:marTop w:val="0"/>
      <w:marBottom w:val="0"/>
      <w:divBdr>
        <w:top w:val="none" w:sz="0" w:space="0" w:color="auto"/>
        <w:left w:val="none" w:sz="0" w:space="0" w:color="auto"/>
        <w:bottom w:val="none" w:sz="0" w:space="0" w:color="auto"/>
        <w:right w:val="none" w:sz="0" w:space="0" w:color="auto"/>
      </w:divBdr>
    </w:div>
    <w:div w:id="667054437">
      <w:bodyDiv w:val="1"/>
      <w:marLeft w:val="0"/>
      <w:marRight w:val="0"/>
      <w:marTop w:val="0"/>
      <w:marBottom w:val="0"/>
      <w:divBdr>
        <w:top w:val="none" w:sz="0" w:space="0" w:color="auto"/>
        <w:left w:val="none" w:sz="0" w:space="0" w:color="auto"/>
        <w:bottom w:val="none" w:sz="0" w:space="0" w:color="auto"/>
        <w:right w:val="none" w:sz="0" w:space="0" w:color="auto"/>
      </w:divBdr>
    </w:div>
    <w:div w:id="667951764">
      <w:bodyDiv w:val="1"/>
      <w:marLeft w:val="0"/>
      <w:marRight w:val="0"/>
      <w:marTop w:val="0"/>
      <w:marBottom w:val="0"/>
      <w:divBdr>
        <w:top w:val="none" w:sz="0" w:space="0" w:color="auto"/>
        <w:left w:val="none" w:sz="0" w:space="0" w:color="auto"/>
        <w:bottom w:val="none" w:sz="0" w:space="0" w:color="auto"/>
        <w:right w:val="none" w:sz="0" w:space="0" w:color="auto"/>
      </w:divBdr>
    </w:div>
    <w:div w:id="671690367">
      <w:bodyDiv w:val="1"/>
      <w:marLeft w:val="0"/>
      <w:marRight w:val="0"/>
      <w:marTop w:val="0"/>
      <w:marBottom w:val="0"/>
      <w:divBdr>
        <w:top w:val="none" w:sz="0" w:space="0" w:color="auto"/>
        <w:left w:val="none" w:sz="0" w:space="0" w:color="auto"/>
        <w:bottom w:val="none" w:sz="0" w:space="0" w:color="auto"/>
        <w:right w:val="none" w:sz="0" w:space="0" w:color="auto"/>
      </w:divBdr>
    </w:div>
    <w:div w:id="683282951">
      <w:bodyDiv w:val="1"/>
      <w:marLeft w:val="0"/>
      <w:marRight w:val="0"/>
      <w:marTop w:val="0"/>
      <w:marBottom w:val="0"/>
      <w:divBdr>
        <w:top w:val="none" w:sz="0" w:space="0" w:color="auto"/>
        <w:left w:val="none" w:sz="0" w:space="0" w:color="auto"/>
        <w:bottom w:val="none" w:sz="0" w:space="0" w:color="auto"/>
        <w:right w:val="none" w:sz="0" w:space="0" w:color="auto"/>
      </w:divBdr>
    </w:div>
    <w:div w:id="694768006">
      <w:bodyDiv w:val="1"/>
      <w:marLeft w:val="0"/>
      <w:marRight w:val="0"/>
      <w:marTop w:val="0"/>
      <w:marBottom w:val="0"/>
      <w:divBdr>
        <w:top w:val="none" w:sz="0" w:space="0" w:color="auto"/>
        <w:left w:val="none" w:sz="0" w:space="0" w:color="auto"/>
        <w:bottom w:val="none" w:sz="0" w:space="0" w:color="auto"/>
        <w:right w:val="none" w:sz="0" w:space="0" w:color="auto"/>
      </w:divBdr>
    </w:div>
    <w:div w:id="711736545">
      <w:bodyDiv w:val="1"/>
      <w:marLeft w:val="0"/>
      <w:marRight w:val="0"/>
      <w:marTop w:val="0"/>
      <w:marBottom w:val="0"/>
      <w:divBdr>
        <w:top w:val="none" w:sz="0" w:space="0" w:color="auto"/>
        <w:left w:val="none" w:sz="0" w:space="0" w:color="auto"/>
        <w:bottom w:val="none" w:sz="0" w:space="0" w:color="auto"/>
        <w:right w:val="none" w:sz="0" w:space="0" w:color="auto"/>
      </w:divBdr>
    </w:div>
    <w:div w:id="715012578">
      <w:bodyDiv w:val="1"/>
      <w:marLeft w:val="0"/>
      <w:marRight w:val="0"/>
      <w:marTop w:val="0"/>
      <w:marBottom w:val="0"/>
      <w:divBdr>
        <w:top w:val="none" w:sz="0" w:space="0" w:color="auto"/>
        <w:left w:val="none" w:sz="0" w:space="0" w:color="auto"/>
        <w:bottom w:val="none" w:sz="0" w:space="0" w:color="auto"/>
        <w:right w:val="none" w:sz="0" w:space="0" w:color="auto"/>
      </w:divBdr>
    </w:div>
    <w:div w:id="725758123">
      <w:bodyDiv w:val="1"/>
      <w:marLeft w:val="0"/>
      <w:marRight w:val="0"/>
      <w:marTop w:val="0"/>
      <w:marBottom w:val="0"/>
      <w:divBdr>
        <w:top w:val="none" w:sz="0" w:space="0" w:color="auto"/>
        <w:left w:val="none" w:sz="0" w:space="0" w:color="auto"/>
        <w:bottom w:val="none" w:sz="0" w:space="0" w:color="auto"/>
        <w:right w:val="none" w:sz="0" w:space="0" w:color="auto"/>
      </w:divBdr>
    </w:div>
    <w:div w:id="732041687">
      <w:bodyDiv w:val="1"/>
      <w:marLeft w:val="0"/>
      <w:marRight w:val="0"/>
      <w:marTop w:val="0"/>
      <w:marBottom w:val="0"/>
      <w:divBdr>
        <w:top w:val="none" w:sz="0" w:space="0" w:color="auto"/>
        <w:left w:val="none" w:sz="0" w:space="0" w:color="auto"/>
        <w:bottom w:val="none" w:sz="0" w:space="0" w:color="auto"/>
        <w:right w:val="none" w:sz="0" w:space="0" w:color="auto"/>
      </w:divBdr>
    </w:div>
    <w:div w:id="735469413">
      <w:bodyDiv w:val="1"/>
      <w:marLeft w:val="0"/>
      <w:marRight w:val="0"/>
      <w:marTop w:val="0"/>
      <w:marBottom w:val="0"/>
      <w:divBdr>
        <w:top w:val="none" w:sz="0" w:space="0" w:color="auto"/>
        <w:left w:val="none" w:sz="0" w:space="0" w:color="auto"/>
        <w:bottom w:val="none" w:sz="0" w:space="0" w:color="auto"/>
        <w:right w:val="none" w:sz="0" w:space="0" w:color="auto"/>
      </w:divBdr>
    </w:div>
    <w:div w:id="738483480">
      <w:bodyDiv w:val="1"/>
      <w:marLeft w:val="0"/>
      <w:marRight w:val="0"/>
      <w:marTop w:val="0"/>
      <w:marBottom w:val="0"/>
      <w:divBdr>
        <w:top w:val="none" w:sz="0" w:space="0" w:color="auto"/>
        <w:left w:val="none" w:sz="0" w:space="0" w:color="auto"/>
        <w:bottom w:val="none" w:sz="0" w:space="0" w:color="auto"/>
        <w:right w:val="none" w:sz="0" w:space="0" w:color="auto"/>
      </w:divBdr>
    </w:div>
    <w:div w:id="746071074">
      <w:bodyDiv w:val="1"/>
      <w:marLeft w:val="0"/>
      <w:marRight w:val="0"/>
      <w:marTop w:val="0"/>
      <w:marBottom w:val="0"/>
      <w:divBdr>
        <w:top w:val="none" w:sz="0" w:space="0" w:color="auto"/>
        <w:left w:val="none" w:sz="0" w:space="0" w:color="auto"/>
        <w:bottom w:val="none" w:sz="0" w:space="0" w:color="auto"/>
        <w:right w:val="none" w:sz="0" w:space="0" w:color="auto"/>
      </w:divBdr>
    </w:div>
    <w:div w:id="756832181">
      <w:bodyDiv w:val="1"/>
      <w:marLeft w:val="0"/>
      <w:marRight w:val="0"/>
      <w:marTop w:val="0"/>
      <w:marBottom w:val="0"/>
      <w:divBdr>
        <w:top w:val="none" w:sz="0" w:space="0" w:color="auto"/>
        <w:left w:val="none" w:sz="0" w:space="0" w:color="auto"/>
        <w:bottom w:val="none" w:sz="0" w:space="0" w:color="auto"/>
        <w:right w:val="none" w:sz="0" w:space="0" w:color="auto"/>
      </w:divBdr>
    </w:div>
    <w:div w:id="759182034">
      <w:bodyDiv w:val="1"/>
      <w:marLeft w:val="0"/>
      <w:marRight w:val="0"/>
      <w:marTop w:val="0"/>
      <w:marBottom w:val="0"/>
      <w:divBdr>
        <w:top w:val="none" w:sz="0" w:space="0" w:color="auto"/>
        <w:left w:val="none" w:sz="0" w:space="0" w:color="auto"/>
        <w:bottom w:val="none" w:sz="0" w:space="0" w:color="auto"/>
        <w:right w:val="none" w:sz="0" w:space="0" w:color="auto"/>
      </w:divBdr>
    </w:div>
    <w:div w:id="782382878">
      <w:bodyDiv w:val="1"/>
      <w:marLeft w:val="0"/>
      <w:marRight w:val="0"/>
      <w:marTop w:val="0"/>
      <w:marBottom w:val="0"/>
      <w:divBdr>
        <w:top w:val="none" w:sz="0" w:space="0" w:color="auto"/>
        <w:left w:val="none" w:sz="0" w:space="0" w:color="auto"/>
        <w:bottom w:val="none" w:sz="0" w:space="0" w:color="auto"/>
        <w:right w:val="none" w:sz="0" w:space="0" w:color="auto"/>
      </w:divBdr>
    </w:div>
    <w:div w:id="782960446">
      <w:bodyDiv w:val="1"/>
      <w:marLeft w:val="0"/>
      <w:marRight w:val="0"/>
      <w:marTop w:val="0"/>
      <w:marBottom w:val="0"/>
      <w:divBdr>
        <w:top w:val="none" w:sz="0" w:space="0" w:color="auto"/>
        <w:left w:val="none" w:sz="0" w:space="0" w:color="auto"/>
        <w:bottom w:val="none" w:sz="0" w:space="0" w:color="auto"/>
        <w:right w:val="none" w:sz="0" w:space="0" w:color="auto"/>
      </w:divBdr>
    </w:div>
    <w:div w:id="786658162">
      <w:bodyDiv w:val="1"/>
      <w:marLeft w:val="0"/>
      <w:marRight w:val="0"/>
      <w:marTop w:val="0"/>
      <w:marBottom w:val="0"/>
      <w:divBdr>
        <w:top w:val="none" w:sz="0" w:space="0" w:color="auto"/>
        <w:left w:val="none" w:sz="0" w:space="0" w:color="auto"/>
        <w:bottom w:val="none" w:sz="0" w:space="0" w:color="auto"/>
        <w:right w:val="none" w:sz="0" w:space="0" w:color="auto"/>
      </w:divBdr>
    </w:div>
    <w:div w:id="793061238">
      <w:bodyDiv w:val="1"/>
      <w:marLeft w:val="0"/>
      <w:marRight w:val="0"/>
      <w:marTop w:val="0"/>
      <w:marBottom w:val="0"/>
      <w:divBdr>
        <w:top w:val="none" w:sz="0" w:space="0" w:color="auto"/>
        <w:left w:val="none" w:sz="0" w:space="0" w:color="auto"/>
        <w:bottom w:val="none" w:sz="0" w:space="0" w:color="auto"/>
        <w:right w:val="none" w:sz="0" w:space="0" w:color="auto"/>
      </w:divBdr>
    </w:div>
    <w:div w:id="798568390">
      <w:bodyDiv w:val="1"/>
      <w:marLeft w:val="0"/>
      <w:marRight w:val="0"/>
      <w:marTop w:val="0"/>
      <w:marBottom w:val="0"/>
      <w:divBdr>
        <w:top w:val="none" w:sz="0" w:space="0" w:color="auto"/>
        <w:left w:val="none" w:sz="0" w:space="0" w:color="auto"/>
        <w:bottom w:val="none" w:sz="0" w:space="0" w:color="auto"/>
        <w:right w:val="none" w:sz="0" w:space="0" w:color="auto"/>
      </w:divBdr>
      <w:divsChild>
        <w:div w:id="194004521">
          <w:marLeft w:val="0"/>
          <w:marRight w:val="0"/>
          <w:marTop w:val="0"/>
          <w:marBottom w:val="0"/>
          <w:divBdr>
            <w:top w:val="none" w:sz="0" w:space="0" w:color="auto"/>
            <w:left w:val="none" w:sz="0" w:space="0" w:color="auto"/>
            <w:bottom w:val="none" w:sz="0" w:space="0" w:color="auto"/>
            <w:right w:val="none" w:sz="0" w:space="0" w:color="auto"/>
          </w:divBdr>
          <w:divsChild>
            <w:div w:id="1761221931">
              <w:marLeft w:val="0"/>
              <w:marRight w:val="0"/>
              <w:marTop w:val="0"/>
              <w:marBottom w:val="0"/>
              <w:divBdr>
                <w:top w:val="none" w:sz="0" w:space="0" w:color="auto"/>
                <w:left w:val="none" w:sz="0" w:space="0" w:color="auto"/>
                <w:bottom w:val="none" w:sz="0" w:space="0" w:color="auto"/>
                <w:right w:val="none" w:sz="0" w:space="0" w:color="auto"/>
              </w:divBdr>
              <w:divsChild>
                <w:div w:id="76370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994896">
      <w:bodyDiv w:val="1"/>
      <w:marLeft w:val="0"/>
      <w:marRight w:val="0"/>
      <w:marTop w:val="0"/>
      <w:marBottom w:val="0"/>
      <w:divBdr>
        <w:top w:val="none" w:sz="0" w:space="0" w:color="auto"/>
        <w:left w:val="none" w:sz="0" w:space="0" w:color="auto"/>
        <w:bottom w:val="none" w:sz="0" w:space="0" w:color="auto"/>
        <w:right w:val="none" w:sz="0" w:space="0" w:color="auto"/>
      </w:divBdr>
    </w:div>
    <w:div w:id="807747506">
      <w:bodyDiv w:val="1"/>
      <w:marLeft w:val="0"/>
      <w:marRight w:val="0"/>
      <w:marTop w:val="0"/>
      <w:marBottom w:val="0"/>
      <w:divBdr>
        <w:top w:val="none" w:sz="0" w:space="0" w:color="auto"/>
        <w:left w:val="none" w:sz="0" w:space="0" w:color="auto"/>
        <w:bottom w:val="none" w:sz="0" w:space="0" w:color="auto"/>
        <w:right w:val="none" w:sz="0" w:space="0" w:color="auto"/>
      </w:divBdr>
    </w:div>
    <w:div w:id="827018619">
      <w:bodyDiv w:val="1"/>
      <w:marLeft w:val="0"/>
      <w:marRight w:val="0"/>
      <w:marTop w:val="0"/>
      <w:marBottom w:val="0"/>
      <w:divBdr>
        <w:top w:val="none" w:sz="0" w:space="0" w:color="auto"/>
        <w:left w:val="none" w:sz="0" w:space="0" w:color="auto"/>
        <w:bottom w:val="none" w:sz="0" w:space="0" w:color="auto"/>
        <w:right w:val="none" w:sz="0" w:space="0" w:color="auto"/>
      </w:divBdr>
    </w:div>
    <w:div w:id="830759641">
      <w:bodyDiv w:val="1"/>
      <w:marLeft w:val="0"/>
      <w:marRight w:val="0"/>
      <w:marTop w:val="0"/>
      <w:marBottom w:val="0"/>
      <w:divBdr>
        <w:top w:val="none" w:sz="0" w:space="0" w:color="auto"/>
        <w:left w:val="none" w:sz="0" w:space="0" w:color="auto"/>
        <w:bottom w:val="none" w:sz="0" w:space="0" w:color="auto"/>
        <w:right w:val="none" w:sz="0" w:space="0" w:color="auto"/>
      </w:divBdr>
    </w:div>
    <w:div w:id="835804036">
      <w:bodyDiv w:val="1"/>
      <w:marLeft w:val="0"/>
      <w:marRight w:val="0"/>
      <w:marTop w:val="0"/>
      <w:marBottom w:val="0"/>
      <w:divBdr>
        <w:top w:val="none" w:sz="0" w:space="0" w:color="auto"/>
        <w:left w:val="none" w:sz="0" w:space="0" w:color="auto"/>
        <w:bottom w:val="none" w:sz="0" w:space="0" w:color="auto"/>
        <w:right w:val="none" w:sz="0" w:space="0" w:color="auto"/>
      </w:divBdr>
    </w:div>
    <w:div w:id="853763867">
      <w:bodyDiv w:val="1"/>
      <w:marLeft w:val="0"/>
      <w:marRight w:val="0"/>
      <w:marTop w:val="0"/>
      <w:marBottom w:val="0"/>
      <w:divBdr>
        <w:top w:val="none" w:sz="0" w:space="0" w:color="auto"/>
        <w:left w:val="none" w:sz="0" w:space="0" w:color="auto"/>
        <w:bottom w:val="none" w:sz="0" w:space="0" w:color="auto"/>
        <w:right w:val="none" w:sz="0" w:space="0" w:color="auto"/>
      </w:divBdr>
    </w:div>
    <w:div w:id="858355609">
      <w:bodyDiv w:val="1"/>
      <w:marLeft w:val="0"/>
      <w:marRight w:val="0"/>
      <w:marTop w:val="0"/>
      <w:marBottom w:val="0"/>
      <w:divBdr>
        <w:top w:val="none" w:sz="0" w:space="0" w:color="auto"/>
        <w:left w:val="none" w:sz="0" w:space="0" w:color="auto"/>
        <w:bottom w:val="none" w:sz="0" w:space="0" w:color="auto"/>
        <w:right w:val="none" w:sz="0" w:space="0" w:color="auto"/>
      </w:divBdr>
    </w:div>
    <w:div w:id="864442708">
      <w:bodyDiv w:val="1"/>
      <w:marLeft w:val="0"/>
      <w:marRight w:val="0"/>
      <w:marTop w:val="0"/>
      <w:marBottom w:val="0"/>
      <w:divBdr>
        <w:top w:val="none" w:sz="0" w:space="0" w:color="auto"/>
        <w:left w:val="none" w:sz="0" w:space="0" w:color="auto"/>
        <w:bottom w:val="none" w:sz="0" w:space="0" w:color="auto"/>
        <w:right w:val="none" w:sz="0" w:space="0" w:color="auto"/>
      </w:divBdr>
    </w:div>
    <w:div w:id="866673062">
      <w:bodyDiv w:val="1"/>
      <w:marLeft w:val="0"/>
      <w:marRight w:val="0"/>
      <w:marTop w:val="0"/>
      <w:marBottom w:val="0"/>
      <w:divBdr>
        <w:top w:val="none" w:sz="0" w:space="0" w:color="auto"/>
        <w:left w:val="none" w:sz="0" w:space="0" w:color="auto"/>
        <w:bottom w:val="none" w:sz="0" w:space="0" w:color="auto"/>
        <w:right w:val="none" w:sz="0" w:space="0" w:color="auto"/>
      </w:divBdr>
    </w:div>
    <w:div w:id="867569729">
      <w:bodyDiv w:val="1"/>
      <w:marLeft w:val="0"/>
      <w:marRight w:val="0"/>
      <w:marTop w:val="0"/>
      <w:marBottom w:val="0"/>
      <w:divBdr>
        <w:top w:val="none" w:sz="0" w:space="0" w:color="auto"/>
        <w:left w:val="none" w:sz="0" w:space="0" w:color="auto"/>
        <w:bottom w:val="none" w:sz="0" w:space="0" w:color="auto"/>
        <w:right w:val="none" w:sz="0" w:space="0" w:color="auto"/>
      </w:divBdr>
      <w:divsChild>
        <w:div w:id="1993868813">
          <w:marLeft w:val="0"/>
          <w:marRight w:val="0"/>
          <w:marTop w:val="0"/>
          <w:marBottom w:val="0"/>
          <w:divBdr>
            <w:top w:val="none" w:sz="0" w:space="0" w:color="auto"/>
            <w:left w:val="none" w:sz="0" w:space="0" w:color="auto"/>
            <w:bottom w:val="none" w:sz="0" w:space="0" w:color="auto"/>
            <w:right w:val="none" w:sz="0" w:space="0" w:color="auto"/>
          </w:divBdr>
          <w:divsChild>
            <w:div w:id="1751074417">
              <w:marLeft w:val="0"/>
              <w:marRight w:val="0"/>
              <w:marTop w:val="0"/>
              <w:marBottom w:val="0"/>
              <w:divBdr>
                <w:top w:val="none" w:sz="0" w:space="0" w:color="auto"/>
                <w:left w:val="none" w:sz="0" w:space="0" w:color="auto"/>
                <w:bottom w:val="none" w:sz="0" w:space="0" w:color="auto"/>
                <w:right w:val="none" w:sz="0" w:space="0" w:color="auto"/>
              </w:divBdr>
              <w:divsChild>
                <w:div w:id="749157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8371457">
      <w:bodyDiv w:val="1"/>
      <w:marLeft w:val="0"/>
      <w:marRight w:val="0"/>
      <w:marTop w:val="0"/>
      <w:marBottom w:val="0"/>
      <w:divBdr>
        <w:top w:val="none" w:sz="0" w:space="0" w:color="auto"/>
        <w:left w:val="none" w:sz="0" w:space="0" w:color="auto"/>
        <w:bottom w:val="none" w:sz="0" w:space="0" w:color="auto"/>
        <w:right w:val="none" w:sz="0" w:space="0" w:color="auto"/>
      </w:divBdr>
    </w:div>
    <w:div w:id="870455486">
      <w:bodyDiv w:val="1"/>
      <w:marLeft w:val="0"/>
      <w:marRight w:val="0"/>
      <w:marTop w:val="0"/>
      <w:marBottom w:val="0"/>
      <w:divBdr>
        <w:top w:val="none" w:sz="0" w:space="0" w:color="auto"/>
        <w:left w:val="none" w:sz="0" w:space="0" w:color="auto"/>
        <w:bottom w:val="none" w:sz="0" w:space="0" w:color="auto"/>
        <w:right w:val="none" w:sz="0" w:space="0" w:color="auto"/>
      </w:divBdr>
    </w:div>
    <w:div w:id="883324285">
      <w:bodyDiv w:val="1"/>
      <w:marLeft w:val="0"/>
      <w:marRight w:val="0"/>
      <w:marTop w:val="0"/>
      <w:marBottom w:val="0"/>
      <w:divBdr>
        <w:top w:val="none" w:sz="0" w:space="0" w:color="auto"/>
        <w:left w:val="none" w:sz="0" w:space="0" w:color="auto"/>
        <w:bottom w:val="none" w:sz="0" w:space="0" w:color="auto"/>
        <w:right w:val="none" w:sz="0" w:space="0" w:color="auto"/>
      </w:divBdr>
    </w:div>
    <w:div w:id="885995103">
      <w:bodyDiv w:val="1"/>
      <w:marLeft w:val="0"/>
      <w:marRight w:val="0"/>
      <w:marTop w:val="0"/>
      <w:marBottom w:val="0"/>
      <w:divBdr>
        <w:top w:val="none" w:sz="0" w:space="0" w:color="auto"/>
        <w:left w:val="none" w:sz="0" w:space="0" w:color="auto"/>
        <w:bottom w:val="none" w:sz="0" w:space="0" w:color="auto"/>
        <w:right w:val="none" w:sz="0" w:space="0" w:color="auto"/>
      </w:divBdr>
    </w:div>
    <w:div w:id="901327117">
      <w:bodyDiv w:val="1"/>
      <w:marLeft w:val="0"/>
      <w:marRight w:val="0"/>
      <w:marTop w:val="0"/>
      <w:marBottom w:val="0"/>
      <w:divBdr>
        <w:top w:val="none" w:sz="0" w:space="0" w:color="auto"/>
        <w:left w:val="none" w:sz="0" w:space="0" w:color="auto"/>
        <w:bottom w:val="none" w:sz="0" w:space="0" w:color="auto"/>
        <w:right w:val="none" w:sz="0" w:space="0" w:color="auto"/>
      </w:divBdr>
    </w:div>
    <w:div w:id="904948196">
      <w:bodyDiv w:val="1"/>
      <w:marLeft w:val="0"/>
      <w:marRight w:val="0"/>
      <w:marTop w:val="0"/>
      <w:marBottom w:val="0"/>
      <w:divBdr>
        <w:top w:val="none" w:sz="0" w:space="0" w:color="auto"/>
        <w:left w:val="none" w:sz="0" w:space="0" w:color="auto"/>
        <w:bottom w:val="none" w:sz="0" w:space="0" w:color="auto"/>
        <w:right w:val="none" w:sz="0" w:space="0" w:color="auto"/>
      </w:divBdr>
    </w:div>
    <w:div w:id="907494262">
      <w:bodyDiv w:val="1"/>
      <w:marLeft w:val="0"/>
      <w:marRight w:val="0"/>
      <w:marTop w:val="0"/>
      <w:marBottom w:val="0"/>
      <w:divBdr>
        <w:top w:val="none" w:sz="0" w:space="0" w:color="auto"/>
        <w:left w:val="none" w:sz="0" w:space="0" w:color="auto"/>
        <w:bottom w:val="none" w:sz="0" w:space="0" w:color="auto"/>
        <w:right w:val="none" w:sz="0" w:space="0" w:color="auto"/>
      </w:divBdr>
    </w:div>
    <w:div w:id="912668303">
      <w:bodyDiv w:val="1"/>
      <w:marLeft w:val="0"/>
      <w:marRight w:val="0"/>
      <w:marTop w:val="0"/>
      <w:marBottom w:val="0"/>
      <w:divBdr>
        <w:top w:val="none" w:sz="0" w:space="0" w:color="auto"/>
        <w:left w:val="none" w:sz="0" w:space="0" w:color="auto"/>
        <w:bottom w:val="none" w:sz="0" w:space="0" w:color="auto"/>
        <w:right w:val="none" w:sz="0" w:space="0" w:color="auto"/>
      </w:divBdr>
    </w:div>
    <w:div w:id="913005950">
      <w:bodyDiv w:val="1"/>
      <w:marLeft w:val="0"/>
      <w:marRight w:val="0"/>
      <w:marTop w:val="0"/>
      <w:marBottom w:val="0"/>
      <w:divBdr>
        <w:top w:val="none" w:sz="0" w:space="0" w:color="auto"/>
        <w:left w:val="none" w:sz="0" w:space="0" w:color="auto"/>
        <w:bottom w:val="none" w:sz="0" w:space="0" w:color="auto"/>
        <w:right w:val="none" w:sz="0" w:space="0" w:color="auto"/>
      </w:divBdr>
    </w:div>
    <w:div w:id="913006116">
      <w:bodyDiv w:val="1"/>
      <w:marLeft w:val="0"/>
      <w:marRight w:val="0"/>
      <w:marTop w:val="0"/>
      <w:marBottom w:val="0"/>
      <w:divBdr>
        <w:top w:val="none" w:sz="0" w:space="0" w:color="auto"/>
        <w:left w:val="none" w:sz="0" w:space="0" w:color="auto"/>
        <w:bottom w:val="none" w:sz="0" w:space="0" w:color="auto"/>
        <w:right w:val="none" w:sz="0" w:space="0" w:color="auto"/>
      </w:divBdr>
    </w:div>
    <w:div w:id="920607400">
      <w:bodyDiv w:val="1"/>
      <w:marLeft w:val="0"/>
      <w:marRight w:val="0"/>
      <w:marTop w:val="0"/>
      <w:marBottom w:val="0"/>
      <w:divBdr>
        <w:top w:val="none" w:sz="0" w:space="0" w:color="auto"/>
        <w:left w:val="none" w:sz="0" w:space="0" w:color="auto"/>
        <w:bottom w:val="none" w:sz="0" w:space="0" w:color="auto"/>
        <w:right w:val="none" w:sz="0" w:space="0" w:color="auto"/>
      </w:divBdr>
    </w:div>
    <w:div w:id="932979924">
      <w:bodyDiv w:val="1"/>
      <w:marLeft w:val="0"/>
      <w:marRight w:val="0"/>
      <w:marTop w:val="0"/>
      <w:marBottom w:val="0"/>
      <w:divBdr>
        <w:top w:val="none" w:sz="0" w:space="0" w:color="auto"/>
        <w:left w:val="none" w:sz="0" w:space="0" w:color="auto"/>
        <w:bottom w:val="none" w:sz="0" w:space="0" w:color="auto"/>
        <w:right w:val="none" w:sz="0" w:space="0" w:color="auto"/>
      </w:divBdr>
    </w:div>
    <w:div w:id="936599157">
      <w:bodyDiv w:val="1"/>
      <w:marLeft w:val="0"/>
      <w:marRight w:val="0"/>
      <w:marTop w:val="0"/>
      <w:marBottom w:val="0"/>
      <w:divBdr>
        <w:top w:val="none" w:sz="0" w:space="0" w:color="auto"/>
        <w:left w:val="none" w:sz="0" w:space="0" w:color="auto"/>
        <w:bottom w:val="none" w:sz="0" w:space="0" w:color="auto"/>
        <w:right w:val="none" w:sz="0" w:space="0" w:color="auto"/>
      </w:divBdr>
    </w:div>
    <w:div w:id="939337414">
      <w:bodyDiv w:val="1"/>
      <w:marLeft w:val="0"/>
      <w:marRight w:val="0"/>
      <w:marTop w:val="0"/>
      <w:marBottom w:val="0"/>
      <w:divBdr>
        <w:top w:val="none" w:sz="0" w:space="0" w:color="auto"/>
        <w:left w:val="none" w:sz="0" w:space="0" w:color="auto"/>
        <w:bottom w:val="none" w:sz="0" w:space="0" w:color="auto"/>
        <w:right w:val="none" w:sz="0" w:space="0" w:color="auto"/>
      </w:divBdr>
    </w:div>
    <w:div w:id="956062806">
      <w:bodyDiv w:val="1"/>
      <w:marLeft w:val="0"/>
      <w:marRight w:val="0"/>
      <w:marTop w:val="0"/>
      <w:marBottom w:val="0"/>
      <w:divBdr>
        <w:top w:val="none" w:sz="0" w:space="0" w:color="auto"/>
        <w:left w:val="none" w:sz="0" w:space="0" w:color="auto"/>
        <w:bottom w:val="none" w:sz="0" w:space="0" w:color="auto"/>
        <w:right w:val="none" w:sz="0" w:space="0" w:color="auto"/>
      </w:divBdr>
    </w:div>
    <w:div w:id="967054152">
      <w:bodyDiv w:val="1"/>
      <w:marLeft w:val="0"/>
      <w:marRight w:val="0"/>
      <w:marTop w:val="0"/>
      <w:marBottom w:val="0"/>
      <w:divBdr>
        <w:top w:val="none" w:sz="0" w:space="0" w:color="auto"/>
        <w:left w:val="none" w:sz="0" w:space="0" w:color="auto"/>
        <w:bottom w:val="none" w:sz="0" w:space="0" w:color="auto"/>
        <w:right w:val="none" w:sz="0" w:space="0" w:color="auto"/>
      </w:divBdr>
    </w:div>
    <w:div w:id="969357427">
      <w:bodyDiv w:val="1"/>
      <w:marLeft w:val="0"/>
      <w:marRight w:val="0"/>
      <w:marTop w:val="0"/>
      <w:marBottom w:val="0"/>
      <w:divBdr>
        <w:top w:val="none" w:sz="0" w:space="0" w:color="auto"/>
        <w:left w:val="none" w:sz="0" w:space="0" w:color="auto"/>
        <w:bottom w:val="none" w:sz="0" w:space="0" w:color="auto"/>
        <w:right w:val="none" w:sz="0" w:space="0" w:color="auto"/>
      </w:divBdr>
    </w:div>
    <w:div w:id="972756711">
      <w:bodyDiv w:val="1"/>
      <w:marLeft w:val="0"/>
      <w:marRight w:val="0"/>
      <w:marTop w:val="0"/>
      <w:marBottom w:val="0"/>
      <w:divBdr>
        <w:top w:val="none" w:sz="0" w:space="0" w:color="auto"/>
        <w:left w:val="none" w:sz="0" w:space="0" w:color="auto"/>
        <w:bottom w:val="none" w:sz="0" w:space="0" w:color="auto"/>
        <w:right w:val="none" w:sz="0" w:space="0" w:color="auto"/>
      </w:divBdr>
    </w:div>
    <w:div w:id="987438178">
      <w:bodyDiv w:val="1"/>
      <w:marLeft w:val="0"/>
      <w:marRight w:val="0"/>
      <w:marTop w:val="0"/>
      <w:marBottom w:val="0"/>
      <w:divBdr>
        <w:top w:val="none" w:sz="0" w:space="0" w:color="auto"/>
        <w:left w:val="none" w:sz="0" w:space="0" w:color="auto"/>
        <w:bottom w:val="none" w:sz="0" w:space="0" w:color="auto"/>
        <w:right w:val="none" w:sz="0" w:space="0" w:color="auto"/>
      </w:divBdr>
    </w:div>
    <w:div w:id="1000083975">
      <w:bodyDiv w:val="1"/>
      <w:marLeft w:val="0"/>
      <w:marRight w:val="0"/>
      <w:marTop w:val="0"/>
      <w:marBottom w:val="0"/>
      <w:divBdr>
        <w:top w:val="none" w:sz="0" w:space="0" w:color="auto"/>
        <w:left w:val="none" w:sz="0" w:space="0" w:color="auto"/>
        <w:bottom w:val="none" w:sz="0" w:space="0" w:color="auto"/>
        <w:right w:val="none" w:sz="0" w:space="0" w:color="auto"/>
      </w:divBdr>
    </w:div>
    <w:div w:id="1016924374">
      <w:bodyDiv w:val="1"/>
      <w:marLeft w:val="0"/>
      <w:marRight w:val="0"/>
      <w:marTop w:val="0"/>
      <w:marBottom w:val="0"/>
      <w:divBdr>
        <w:top w:val="none" w:sz="0" w:space="0" w:color="auto"/>
        <w:left w:val="none" w:sz="0" w:space="0" w:color="auto"/>
        <w:bottom w:val="none" w:sz="0" w:space="0" w:color="auto"/>
        <w:right w:val="none" w:sz="0" w:space="0" w:color="auto"/>
      </w:divBdr>
    </w:div>
    <w:div w:id="1032726480">
      <w:bodyDiv w:val="1"/>
      <w:marLeft w:val="0"/>
      <w:marRight w:val="0"/>
      <w:marTop w:val="0"/>
      <w:marBottom w:val="0"/>
      <w:divBdr>
        <w:top w:val="none" w:sz="0" w:space="0" w:color="auto"/>
        <w:left w:val="none" w:sz="0" w:space="0" w:color="auto"/>
        <w:bottom w:val="none" w:sz="0" w:space="0" w:color="auto"/>
        <w:right w:val="none" w:sz="0" w:space="0" w:color="auto"/>
      </w:divBdr>
    </w:div>
    <w:div w:id="1033073902">
      <w:bodyDiv w:val="1"/>
      <w:marLeft w:val="0"/>
      <w:marRight w:val="0"/>
      <w:marTop w:val="0"/>
      <w:marBottom w:val="0"/>
      <w:divBdr>
        <w:top w:val="none" w:sz="0" w:space="0" w:color="auto"/>
        <w:left w:val="none" w:sz="0" w:space="0" w:color="auto"/>
        <w:bottom w:val="none" w:sz="0" w:space="0" w:color="auto"/>
        <w:right w:val="none" w:sz="0" w:space="0" w:color="auto"/>
      </w:divBdr>
    </w:div>
    <w:div w:id="1034502832">
      <w:bodyDiv w:val="1"/>
      <w:marLeft w:val="0"/>
      <w:marRight w:val="0"/>
      <w:marTop w:val="0"/>
      <w:marBottom w:val="0"/>
      <w:divBdr>
        <w:top w:val="none" w:sz="0" w:space="0" w:color="auto"/>
        <w:left w:val="none" w:sz="0" w:space="0" w:color="auto"/>
        <w:bottom w:val="none" w:sz="0" w:space="0" w:color="auto"/>
        <w:right w:val="none" w:sz="0" w:space="0" w:color="auto"/>
      </w:divBdr>
    </w:div>
    <w:div w:id="1035040175">
      <w:bodyDiv w:val="1"/>
      <w:marLeft w:val="0"/>
      <w:marRight w:val="0"/>
      <w:marTop w:val="0"/>
      <w:marBottom w:val="0"/>
      <w:divBdr>
        <w:top w:val="none" w:sz="0" w:space="0" w:color="auto"/>
        <w:left w:val="none" w:sz="0" w:space="0" w:color="auto"/>
        <w:bottom w:val="none" w:sz="0" w:space="0" w:color="auto"/>
        <w:right w:val="none" w:sz="0" w:space="0" w:color="auto"/>
      </w:divBdr>
    </w:div>
    <w:div w:id="1039625772">
      <w:bodyDiv w:val="1"/>
      <w:marLeft w:val="0"/>
      <w:marRight w:val="0"/>
      <w:marTop w:val="0"/>
      <w:marBottom w:val="0"/>
      <w:divBdr>
        <w:top w:val="none" w:sz="0" w:space="0" w:color="auto"/>
        <w:left w:val="none" w:sz="0" w:space="0" w:color="auto"/>
        <w:bottom w:val="none" w:sz="0" w:space="0" w:color="auto"/>
        <w:right w:val="none" w:sz="0" w:space="0" w:color="auto"/>
      </w:divBdr>
    </w:div>
    <w:div w:id="1039628574">
      <w:bodyDiv w:val="1"/>
      <w:marLeft w:val="0"/>
      <w:marRight w:val="0"/>
      <w:marTop w:val="0"/>
      <w:marBottom w:val="0"/>
      <w:divBdr>
        <w:top w:val="none" w:sz="0" w:space="0" w:color="auto"/>
        <w:left w:val="none" w:sz="0" w:space="0" w:color="auto"/>
        <w:bottom w:val="none" w:sz="0" w:space="0" w:color="auto"/>
        <w:right w:val="none" w:sz="0" w:space="0" w:color="auto"/>
      </w:divBdr>
    </w:div>
    <w:div w:id="1046678209">
      <w:bodyDiv w:val="1"/>
      <w:marLeft w:val="0"/>
      <w:marRight w:val="0"/>
      <w:marTop w:val="0"/>
      <w:marBottom w:val="0"/>
      <w:divBdr>
        <w:top w:val="none" w:sz="0" w:space="0" w:color="auto"/>
        <w:left w:val="none" w:sz="0" w:space="0" w:color="auto"/>
        <w:bottom w:val="none" w:sz="0" w:space="0" w:color="auto"/>
        <w:right w:val="none" w:sz="0" w:space="0" w:color="auto"/>
      </w:divBdr>
    </w:div>
    <w:div w:id="1047290906">
      <w:bodyDiv w:val="1"/>
      <w:marLeft w:val="0"/>
      <w:marRight w:val="0"/>
      <w:marTop w:val="0"/>
      <w:marBottom w:val="0"/>
      <w:divBdr>
        <w:top w:val="none" w:sz="0" w:space="0" w:color="auto"/>
        <w:left w:val="none" w:sz="0" w:space="0" w:color="auto"/>
        <w:bottom w:val="none" w:sz="0" w:space="0" w:color="auto"/>
        <w:right w:val="none" w:sz="0" w:space="0" w:color="auto"/>
      </w:divBdr>
      <w:divsChild>
        <w:div w:id="669211479">
          <w:marLeft w:val="0"/>
          <w:marRight w:val="0"/>
          <w:marTop w:val="0"/>
          <w:marBottom w:val="0"/>
          <w:divBdr>
            <w:top w:val="none" w:sz="0" w:space="0" w:color="auto"/>
            <w:left w:val="none" w:sz="0" w:space="0" w:color="auto"/>
            <w:bottom w:val="none" w:sz="0" w:space="0" w:color="auto"/>
            <w:right w:val="none" w:sz="0" w:space="0" w:color="auto"/>
          </w:divBdr>
          <w:divsChild>
            <w:div w:id="807434933">
              <w:marLeft w:val="0"/>
              <w:marRight w:val="0"/>
              <w:marTop w:val="0"/>
              <w:marBottom w:val="0"/>
              <w:divBdr>
                <w:top w:val="none" w:sz="0" w:space="0" w:color="auto"/>
                <w:left w:val="none" w:sz="0" w:space="0" w:color="auto"/>
                <w:bottom w:val="none" w:sz="0" w:space="0" w:color="auto"/>
                <w:right w:val="none" w:sz="0" w:space="0" w:color="auto"/>
              </w:divBdr>
              <w:divsChild>
                <w:div w:id="2000233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0762312">
      <w:bodyDiv w:val="1"/>
      <w:marLeft w:val="0"/>
      <w:marRight w:val="0"/>
      <w:marTop w:val="0"/>
      <w:marBottom w:val="0"/>
      <w:divBdr>
        <w:top w:val="none" w:sz="0" w:space="0" w:color="auto"/>
        <w:left w:val="none" w:sz="0" w:space="0" w:color="auto"/>
        <w:bottom w:val="none" w:sz="0" w:space="0" w:color="auto"/>
        <w:right w:val="none" w:sz="0" w:space="0" w:color="auto"/>
      </w:divBdr>
    </w:div>
    <w:div w:id="1051609098">
      <w:bodyDiv w:val="1"/>
      <w:marLeft w:val="0"/>
      <w:marRight w:val="0"/>
      <w:marTop w:val="0"/>
      <w:marBottom w:val="0"/>
      <w:divBdr>
        <w:top w:val="none" w:sz="0" w:space="0" w:color="auto"/>
        <w:left w:val="none" w:sz="0" w:space="0" w:color="auto"/>
        <w:bottom w:val="none" w:sz="0" w:space="0" w:color="auto"/>
        <w:right w:val="none" w:sz="0" w:space="0" w:color="auto"/>
      </w:divBdr>
    </w:div>
    <w:div w:id="1062364117">
      <w:bodyDiv w:val="1"/>
      <w:marLeft w:val="0"/>
      <w:marRight w:val="0"/>
      <w:marTop w:val="0"/>
      <w:marBottom w:val="0"/>
      <w:divBdr>
        <w:top w:val="none" w:sz="0" w:space="0" w:color="auto"/>
        <w:left w:val="none" w:sz="0" w:space="0" w:color="auto"/>
        <w:bottom w:val="none" w:sz="0" w:space="0" w:color="auto"/>
        <w:right w:val="none" w:sz="0" w:space="0" w:color="auto"/>
      </w:divBdr>
    </w:div>
    <w:div w:id="1062633261">
      <w:bodyDiv w:val="1"/>
      <w:marLeft w:val="0"/>
      <w:marRight w:val="0"/>
      <w:marTop w:val="0"/>
      <w:marBottom w:val="0"/>
      <w:divBdr>
        <w:top w:val="none" w:sz="0" w:space="0" w:color="auto"/>
        <w:left w:val="none" w:sz="0" w:space="0" w:color="auto"/>
        <w:bottom w:val="none" w:sz="0" w:space="0" w:color="auto"/>
        <w:right w:val="none" w:sz="0" w:space="0" w:color="auto"/>
      </w:divBdr>
    </w:div>
    <w:div w:id="1063873366">
      <w:bodyDiv w:val="1"/>
      <w:marLeft w:val="0"/>
      <w:marRight w:val="0"/>
      <w:marTop w:val="0"/>
      <w:marBottom w:val="0"/>
      <w:divBdr>
        <w:top w:val="none" w:sz="0" w:space="0" w:color="auto"/>
        <w:left w:val="none" w:sz="0" w:space="0" w:color="auto"/>
        <w:bottom w:val="none" w:sz="0" w:space="0" w:color="auto"/>
        <w:right w:val="none" w:sz="0" w:space="0" w:color="auto"/>
      </w:divBdr>
    </w:div>
    <w:div w:id="1065492504">
      <w:bodyDiv w:val="1"/>
      <w:marLeft w:val="0"/>
      <w:marRight w:val="0"/>
      <w:marTop w:val="0"/>
      <w:marBottom w:val="0"/>
      <w:divBdr>
        <w:top w:val="none" w:sz="0" w:space="0" w:color="auto"/>
        <w:left w:val="none" w:sz="0" w:space="0" w:color="auto"/>
        <w:bottom w:val="none" w:sz="0" w:space="0" w:color="auto"/>
        <w:right w:val="none" w:sz="0" w:space="0" w:color="auto"/>
      </w:divBdr>
    </w:div>
    <w:div w:id="1066953265">
      <w:bodyDiv w:val="1"/>
      <w:marLeft w:val="0"/>
      <w:marRight w:val="0"/>
      <w:marTop w:val="0"/>
      <w:marBottom w:val="0"/>
      <w:divBdr>
        <w:top w:val="none" w:sz="0" w:space="0" w:color="auto"/>
        <w:left w:val="none" w:sz="0" w:space="0" w:color="auto"/>
        <w:bottom w:val="none" w:sz="0" w:space="0" w:color="auto"/>
        <w:right w:val="none" w:sz="0" w:space="0" w:color="auto"/>
      </w:divBdr>
    </w:div>
    <w:div w:id="1071847468">
      <w:bodyDiv w:val="1"/>
      <w:marLeft w:val="0"/>
      <w:marRight w:val="0"/>
      <w:marTop w:val="0"/>
      <w:marBottom w:val="0"/>
      <w:divBdr>
        <w:top w:val="none" w:sz="0" w:space="0" w:color="auto"/>
        <w:left w:val="none" w:sz="0" w:space="0" w:color="auto"/>
        <w:bottom w:val="none" w:sz="0" w:space="0" w:color="auto"/>
        <w:right w:val="none" w:sz="0" w:space="0" w:color="auto"/>
      </w:divBdr>
    </w:div>
    <w:div w:id="1071855075">
      <w:bodyDiv w:val="1"/>
      <w:marLeft w:val="0"/>
      <w:marRight w:val="0"/>
      <w:marTop w:val="0"/>
      <w:marBottom w:val="0"/>
      <w:divBdr>
        <w:top w:val="none" w:sz="0" w:space="0" w:color="auto"/>
        <w:left w:val="none" w:sz="0" w:space="0" w:color="auto"/>
        <w:bottom w:val="none" w:sz="0" w:space="0" w:color="auto"/>
        <w:right w:val="none" w:sz="0" w:space="0" w:color="auto"/>
      </w:divBdr>
    </w:div>
    <w:div w:id="1073434913">
      <w:bodyDiv w:val="1"/>
      <w:marLeft w:val="0"/>
      <w:marRight w:val="0"/>
      <w:marTop w:val="0"/>
      <w:marBottom w:val="0"/>
      <w:divBdr>
        <w:top w:val="none" w:sz="0" w:space="0" w:color="auto"/>
        <w:left w:val="none" w:sz="0" w:space="0" w:color="auto"/>
        <w:bottom w:val="none" w:sz="0" w:space="0" w:color="auto"/>
        <w:right w:val="none" w:sz="0" w:space="0" w:color="auto"/>
      </w:divBdr>
    </w:div>
    <w:div w:id="1081367509">
      <w:bodyDiv w:val="1"/>
      <w:marLeft w:val="0"/>
      <w:marRight w:val="0"/>
      <w:marTop w:val="0"/>
      <w:marBottom w:val="0"/>
      <w:divBdr>
        <w:top w:val="none" w:sz="0" w:space="0" w:color="auto"/>
        <w:left w:val="none" w:sz="0" w:space="0" w:color="auto"/>
        <w:bottom w:val="none" w:sz="0" w:space="0" w:color="auto"/>
        <w:right w:val="none" w:sz="0" w:space="0" w:color="auto"/>
      </w:divBdr>
    </w:div>
    <w:div w:id="1107311713">
      <w:bodyDiv w:val="1"/>
      <w:marLeft w:val="0"/>
      <w:marRight w:val="0"/>
      <w:marTop w:val="0"/>
      <w:marBottom w:val="0"/>
      <w:divBdr>
        <w:top w:val="none" w:sz="0" w:space="0" w:color="auto"/>
        <w:left w:val="none" w:sz="0" w:space="0" w:color="auto"/>
        <w:bottom w:val="none" w:sz="0" w:space="0" w:color="auto"/>
        <w:right w:val="none" w:sz="0" w:space="0" w:color="auto"/>
      </w:divBdr>
    </w:div>
    <w:div w:id="1109471533">
      <w:bodyDiv w:val="1"/>
      <w:marLeft w:val="0"/>
      <w:marRight w:val="0"/>
      <w:marTop w:val="0"/>
      <w:marBottom w:val="0"/>
      <w:divBdr>
        <w:top w:val="none" w:sz="0" w:space="0" w:color="auto"/>
        <w:left w:val="none" w:sz="0" w:space="0" w:color="auto"/>
        <w:bottom w:val="none" w:sz="0" w:space="0" w:color="auto"/>
        <w:right w:val="none" w:sz="0" w:space="0" w:color="auto"/>
      </w:divBdr>
    </w:div>
    <w:div w:id="1111708099">
      <w:bodyDiv w:val="1"/>
      <w:marLeft w:val="0"/>
      <w:marRight w:val="0"/>
      <w:marTop w:val="0"/>
      <w:marBottom w:val="0"/>
      <w:divBdr>
        <w:top w:val="none" w:sz="0" w:space="0" w:color="auto"/>
        <w:left w:val="none" w:sz="0" w:space="0" w:color="auto"/>
        <w:bottom w:val="none" w:sz="0" w:space="0" w:color="auto"/>
        <w:right w:val="none" w:sz="0" w:space="0" w:color="auto"/>
      </w:divBdr>
    </w:div>
    <w:div w:id="1115367493">
      <w:bodyDiv w:val="1"/>
      <w:marLeft w:val="0"/>
      <w:marRight w:val="0"/>
      <w:marTop w:val="0"/>
      <w:marBottom w:val="0"/>
      <w:divBdr>
        <w:top w:val="none" w:sz="0" w:space="0" w:color="auto"/>
        <w:left w:val="none" w:sz="0" w:space="0" w:color="auto"/>
        <w:bottom w:val="none" w:sz="0" w:space="0" w:color="auto"/>
        <w:right w:val="none" w:sz="0" w:space="0" w:color="auto"/>
      </w:divBdr>
    </w:div>
    <w:div w:id="1126974313">
      <w:bodyDiv w:val="1"/>
      <w:marLeft w:val="0"/>
      <w:marRight w:val="0"/>
      <w:marTop w:val="0"/>
      <w:marBottom w:val="0"/>
      <w:divBdr>
        <w:top w:val="none" w:sz="0" w:space="0" w:color="auto"/>
        <w:left w:val="none" w:sz="0" w:space="0" w:color="auto"/>
        <w:bottom w:val="none" w:sz="0" w:space="0" w:color="auto"/>
        <w:right w:val="none" w:sz="0" w:space="0" w:color="auto"/>
      </w:divBdr>
    </w:div>
    <w:div w:id="1132675789">
      <w:bodyDiv w:val="1"/>
      <w:marLeft w:val="0"/>
      <w:marRight w:val="0"/>
      <w:marTop w:val="0"/>
      <w:marBottom w:val="0"/>
      <w:divBdr>
        <w:top w:val="none" w:sz="0" w:space="0" w:color="auto"/>
        <w:left w:val="none" w:sz="0" w:space="0" w:color="auto"/>
        <w:bottom w:val="none" w:sz="0" w:space="0" w:color="auto"/>
        <w:right w:val="none" w:sz="0" w:space="0" w:color="auto"/>
      </w:divBdr>
    </w:div>
    <w:div w:id="1134101542">
      <w:bodyDiv w:val="1"/>
      <w:marLeft w:val="0"/>
      <w:marRight w:val="0"/>
      <w:marTop w:val="0"/>
      <w:marBottom w:val="0"/>
      <w:divBdr>
        <w:top w:val="none" w:sz="0" w:space="0" w:color="auto"/>
        <w:left w:val="none" w:sz="0" w:space="0" w:color="auto"/>
        <w:bottom w:val="none" w:sz="0" w:space="0" w:color="auto"/>
        <w:right w:val="none" w:sz="0" w:space="0" w:color="auto"/>
      </w:divBdr>
    </w:div>
    <w:div w:id="1134256883">
      <w:bodyDiv w:val="1"/>
      <w:marLeft w:val="0"/>
      <w:marRight w:val="0"/>
      <w:marTop w:val="0"/>
      <w:marBottom w:val="0"/>
      <w:divBdr>
        <w:top w:val="none" w:sz="0" w:space="0" w:color="auto"/>
        <w:left w:val="none" w:sz="0" w:space="0" w:color="auto"/>
        <w:bottom w:val="none" w:sz="0" w:space="0" w:color="auto"/>
        <w:right w:val="none" w:sz="0" w:space="0" w:color="auto"/>
      </w:divBdr>
    </w:div>
    <w:div w:id="1148939322">
      <w:bodyDiv w:val="1"/>
      <w:marLeft w:val="0"/>
      <w:marRight w:val="0"/>
      <w:marTop w:val="0"/>
      <w:marBottom w:val="0"/>
      <w:divBdr>
        <w:top w:val="none" w:sz="0" w:space="0" w:color="auto"/>
        <w:left w:val="none" w:sz="0" w:space="0" w:color="auto"/>
        <w:bottom w:val="none" w:sz="0" w:space="0" w:color="auto"/>
        <w:right w:val="none" w:sz="0" w:space="0" w:color="auto"/>
      </w:divBdr>
    </w:div>
    <w:div w:id="1155300267">
      <w:bodyDiv w:val="1"/>
      <w:marLeft w:val="0"/>
      <w:marRight w:val="0"/>
      <w:marTop w:val="0"/>
      <w:marBottom w:val="0"/>
      <w:divBdr>
        <w:top w:val="none" w:sz="0" w:space="0" w:color="auto"/>
        <w:left w:val="none" w:sz="0" w:space="0" w:color="auto"/>
        <w:bottom w:val="none" w:sz="0" w:space="0" w:color="auto"/>
        <w:right w:val="none" w:sz="0" w:space="0" w:color="auto"/>
      </w:divBdr>
    </w:div>
    <w:div w:id="1155491159">
      <w:bodyDiv w:val="1"/>
      <w:marLeft w:val="0"/>
      <w:marRight w:val="0"/>
      <w:marTop w:val="0"/>
      <w:marBottom w:val="0"/>
      <w:divBdr>
        <w:top w:val="none" w:sz="0" w:space="0" w:color="auto"/>
        <w:left w:val="none" w:sz="0" w:space="0" w:color="auto"/>
        <w:bottom w:val="none" w:sz="0" w:space="0" w:color="auto"/>
        <w:right w:val="none" w:sz="0" w:space="0" w:color="auto"/>
      </w:divBdr>
    </w:div>
    <w:div w:id="1159036099">
      <w:bodyDiv w:val="1"/>
      <w:marLeft w:val="0"/>
      <w:marRight w:val="0"/>
      <w:marTop w:val="0"/>
      <w:marBottom w:val="0"/>
      <w:divBdr>
        <w:top w:val="none" w:sz="0" w:space="0" w:color="auto"/>
        <w:left w:val="none" w:sz="0" w:space="0" w:color="auto"/>
        <w:bottom w:val="none" w:sz="0" w:space="0" w:color="auto"/>
        <w:right w:val="none" w:sz="0" w:space="0" w:color="auto"/>
      </w:divBdr>
    </w:div>
    <w:div w:id="1159274755">
      <w:bodyDiv w:val="1"/>
      <w:marLeft w:val="0"/>
      <w:marRight w:val="0"/>
      <w:marTop w:val="0"/>
      <w:marBottom w:val="0"/>
      <w:divBdr>
        <w:top w:val="none" w:sz="0" w:space="0" w:color="auto"/>
        <w:left w:val="none" w:sz="0" w:space="0" w:color="auto"/>
        <w:bottom w:val="none" w:sz="0" w:space="0" w:color="auto"/>
        <w:right w:val="none" w:sz="0" w:space="0" w:color="auto"/>
      </w:divBdr>
    </w:div>
    <w:div w:id="1159737851">
      <w:bodyDiv w:val="1"/>
      <w:marLeft w:val="0"/>
      <w:marRight w:val="0"/>
      <w:marTop w:val="0"/>
      <w:marBottom w:val="0"/>
      <w:divBdr>
        <w:top w:val="none" w:sz="0" w:space="0" w:color="auto"/>
        <w:left w:val="none" w:sz="0" w:space="0" w:color="auto"/>
        <w:bottom w:val="none" w:sz="0" w:space="0" w:color="auto"/>
        <w:right w:val="none" w:sz="0" w:space="0" w:color="auto"/>
      </w:divBdr>
    </w:div>
    <w:div w:id="1166553845">
      <w:bodyDiv w:val="1"/>
      <w:marLeft w:val="0"/>
      <w:marRight w:val="0"/>
      <w:marTop w:val="0"/>
      <w:marBottom w:val="0"/>
      <w:divBdr>
        <w:top w:val="none" w:sz="0" w:space="0" w:color="auto"/>
        <w:left w:val="none" w:sz="0" w:space="0" w:color="auto"/>
        <w:bottom w:val="none" w:sz="0" w:space="0" w:color="auto"/>
        <w:right w:val="none" w:sz="0" w:space="0" w:color="auto"/>
      </w:divBdr>
    </w:div>
    <w:div w:id="1174300512">
      <w:bodyDiv w:val="1"/>
      <w:marLeft w:val="0"/>
      <w:marRight w:val="0"/>
      <w:marTop w:val="0"/>
      <w:marBottom w:val="0"/>
      <w:divBdr>
        <w:top w:val="none" w:sz="0" w:space="0" w:color="auto"/>
        <w:left w:val="none" w:sz="0" w:space="0" w:color="auto"/>
        <w:bottom w:val="none" w:sz="0" w:space="0" w:color="auto"/>
        <w:right w:val="none" w:sz="0" w:space="0" w:color="auto"/>
      </w:divBdr>
    </w:div>
    <w:div w:id="1175195845">
      <w:bodyDiv w:val="1"/>
      <w:marLeft w:val="0"/>
      <w:marRight w:val="0"/>
      <w:marTop w:val="0"/>
      <w:marBottom w:val="0"/>
      <w:divBdr>
        <w:top w:val="none" w:sz="0" w:space="0" w:color="auto"/>
        <w:left w:val="none" w:sz="0" w:space="0" w:color="auto"/>
        <w:bottom w:val="none" w:sz="0" w:space="0" w:color="auto"/>
        <w:right w:val="none" w:sz="0" w:space="0" w:color="auto"/>
      </w:divBdr>
    </w:div>
    <w:div w:id="1181511620">
      <w:bodyDiv w:val="1"/>
      <w:marLeft w:val="0"/>
      <w:marRight w:val="0"/>
      <w:marTop w:val="0"/>
      <w:marBottom w:val="0"/>
      <w:divBdr>
        <w:top w:val="none" w:sz="0" w:space="0" w:color="auto"/>
        <w:left w:val="none" w:sz="0" w:space="0" w:color="auto"/>
        <w:bottom w:val="none" w:sz="0" w:space="0" w:color="auto"/>
        <w:right w:val="none" w:sz="0" w:space="0" w:color="auto"/>
      </w:divBdr>
    </w:div>
    <w:div w:id="1181771657">
      <w:bodyDiv w:val="1"/>
      <w:marLeft w:val="0"/>
      <w:marRight w:val="0"/>
      <w:marTop w:val="0"/>
      <w:marBottom w:val="0"/>
      <w:divBdr>
        <w:top w:val="none" w:sz="0" w:space="0" w:color="auto"/>
        <w:left w:val="none" w:sz="0" w:space="0" w:color="auto"/>
        <w:bottom w:val="none" w:sz="0" w:space="0" w:color="auto"/>
        <w:right w:val="none" w:sz="0" w:space="0" w:color="auto"/>
      </w:divBdr>
    </w:div>
    <w:div w:id="1182012209">
      <w:bodyDiv w:val="1"/>
      <w:marLeft w:val="0"/>
      <w:marRight w:val="0"/>
      <w:marTop w:val="0"/>
      <w:marBottom w:val="0"/>
      <w:divBdr>
        <w:top w:val="none" w:sz="0" w:space="0" w:color="auto"/>
        <w:left w:val="none" w:sz="0" w:space="0" w:color="auto"/>
        <w:bottom w:val="none" w:sz="0" w:space="0" w:color="auto"/>
        <w:right w:val="none" w:sz="0" w:space="0" w:color="auto"/>
      </w:divBdr>
    </w:div>
    <w:div w:id="1186091677">
      <w:bodyDiv w:val="1"/>
      <w:marLeft w:val="0"/>
      <w:marRight w:val="0"/>
      <w:marTop w:val="0"/>
      <w:marBottom w:val="0"/>
      <w:divBdr>
        <w:top w:val="none" w:sz="0" w:space="0" w:color="auto"/>
        <w:left w:val="none" w:sz="0" w:space="0" w:color="auto"/>
        <w:bottom w:val="none" w:sz="0" w:space="0" w:color="auto"/>
        <w:right w:val="none" w:sz="0" w:space="0" w:color="auto"/>
      </w:divBdr>
    </w:div>
    <w:div w:id="1187408940">
      <w:bodyDiv w:val="1"/>
      <w:marLeft w:val="0"/>
      <w:marRight w:val="0"/>
      <w:marTop w:val="0"/>
      <w:marBottom w:val="0"/>
      <w:divBdr>
        <w:top w:val="none" w:sz="0" w:space="0" w:color="auto"/>
        <w:left w:val="none" w:sz="0" w:space="0" w:color="auto"/>
        <w:bottom w:val="none" w:sz="0" w:space="0" w:color="auto"/>
        <w:right w:val="none" w:sz="0" w:space="0" w:color="auto"/>
      </w:divBdr>
    </w:div>
    <w:div w:id="1193765283">
      <w:bodyDiv w:val="1"/>
      <w:marLeft w:val="0"/>
      <w:marRight w:val="0"/>
      <w:marTop w:val="0"/>
      <w:marBottom w:val="0"/>
      <w:divBdr>
        <w:top w:val="none" w:sz="0" w:space="0" w:color="auto"/>
        <w:left w:val="none" w:sz="0" w:space="0" w:color="auto"/>
        <w:bottom w:val="none" w:sz="0" w:space="0" w:color="auto"/>
        <w:right w:val="none" w:sz="0" w:space="0" w:color="auto"/>
      </w:divBdr>
    </w:div>
    <w:div w:id="1203245392">
      <w:bodyDiv w:val="1"/>
      <w:marLeft w:val="0"/>
      <w:marRight w:val="0"/>
      <w:marTop w:val="0"/>
      <w:marBottom w:val="0"/>
      <w:divBdr>
        <w:top w:val="none" w:sz="0" w:space="0" w:color="auto"/>
        <w:left w:val="none" w:sz="0" w:space="0" w:color="auto"/>
        <w:bottom w:val="none" w:sz="0" w:space="0" w:color="auto"/>
        <w:right w:val="none" w:sz="0" w:space="0" w:color="auto"/>
      </w:divBdr>
    </w:div>
    <w:div w:id="1203787620">
      <w:bodyDiv w:val="1"/>
      <w:marLeft w:val="0"/>
      <w:marRight w:val="0"/>
      <w:marTop w:val="0"/>
      <w:marBottom w:val="0"/>
      <w:divBdr>
        <w:top w:val="none" w:sz="0" w:space="0" w:color="auto"/>
        <w:left w:val="none" w:sz="0" w:space="0" w:color="auto"/>
        <w:bottom w:val="none" w:sz="0" w:space="0" w:color="auto"/>
        <w:right w:val="none" w:sz="0" w:space="0" w:color="auto"/>
      </w:divBdr>
    </w:div>
    <w:div w:id="1206916474">
      <w:bodyDiv w:val="1"/>
      <w:marLeft w:val="0"/>
      <w:marRight w:val="0"/>
      <w:marTop w:val="0"/>
      <w:marBottom w:val="0"/>
      <w:divBdr>
        <w:top w:val="none" w:sz="0" w:space="0" w:color="auto"/>
        <w:left w:val="none" w:sz="0" w:space="0" w:color="auto"/>
        <w:bottom w:val="none" w:sz="0" w:space="0" w:color="auto"/>
        <w:right w:val="none" w:sz="0" w:space="0" w:color="auto"/>
      </w:divBdr>
    </w:div>
    <w:div w:id="1214537857">
      <w:bodyDiv w:val="1"/>
      <w:marLeft w:val="0"/>
      <w:marRight w:val="0"/>
      <w:marTop w:val="0"/>
      <w:marBottom w:val="0"/>
      <w:divBdr>
        <w:top w:val="none" w:sz="0" w:space="0" w:color="auto"/>
        <w:left w:val="none" w:sz="0" w:space="0" w:color="auto"/>
        <w:bottom w:val="none" w:sz="0" w:space="0" w:color="auto"/>
        <w:right w:val="none" w:sz="0" w:space="0" w:color="auto"/>
      </w:divBdr>
    </w:div>
    <w:div w:id="1218396365">
      <w:bodyDiv w:val="1"/>
      <w:marLeft w:val="0"/>
      <w:marRight w:val="0"/>
      <w:marTop w:val="0"/>
      <w:marBottom w:val="0"/>
      <w:divBdr>
        <w:top w:val="none" w:sz="0" w:space="0" w:color="auto"/>
        <w:left w:val="none" w:sz="0" w:space="0" w:color="auto"/>
        <w:bottom w:val="none" w:sz="0" w:space="0" w:color="auto"/>
        <w:right w:val="none" w:sz="0" w:space="0" w:color="auto"/>
      </w:divBdr>
    </w:div>
    <w:div w:id="1223255991">
      <w:bodyDiv w:val="1"/>
      <w:marLeft w:val="0"/>
      <w:marRight w:val="0"/>
      <w:marTop w:val="0"/>
      <w:marBottom w:val="0"/>
      <w:divBdr>
        <w:top w:val="none" w:sz="0" w:space="0" w:color="auto"/>
        <w:left w:val="none" w:sz="0" w:space="0" w:color="auto"/>
        <w:bottom w:val="none" w:sz="0" w:space="0" w:color="auto"/>
        <w:right w:val="none" w:sz="0" w:space="0" w:color="auto"/>
      </w:divBdr>
    </w:div>
    <w:div w:id="1224683083">
      <w:bodyDiv w:val="1"/>
      <w:marLeft w:val="0"/>
      <w:marRight w:val="0"/>
      <w:marTop w:val="0"/>
      <w:marBottom w:val="0"/>
      <w:divBdr>
        <w:top w:val="none" w:sz="0" w:space="0" w:color="auto"/>
        <w:left w:val="none" w:sz="0" w:space="0" w:color="auto"/>
        <w:bottom w:val="none" w:sz="0" w:space="0" w:color="auto"/>
        <w:right w:val="none" w:sz="0" w:space="0" w:color="auto"/>
      </w:divBdr>
    </w:div>
    <w:div w:id="1225139115">
      <w:bodyDiv w:val="1"/>
      <w:marLeft w:val="0"/>
      <w:marRight w:val="0"/>
      <w:marTop w:val="0"/>
      <w:marBottom w:val="0"/>
      <w:divBdr>
        <w:top w:val="none" w:sz="0" w:space="0" w:color="auto"/>
        <w:left w:val="none" w:sz="0" w:space="0" w:color="auto"/>
        <w:bottom w:val="none" w:sz="0" w:space="0" w:color="auto"/>
        <w:right w:val="none" w:sz="0" w:space="0" w:color="auto"/>
      </w:divBdr>
    </w:div>
    <w:div w:id="1234389341">
      <w:bodyDiv w:val="1"/>
      <w:marLeft w:val="0"/>
      <w:marRight w:val="0"/>
      <w:marTop w:val="0"/>
      <w:marBottom w:val="0"/>
      <w:divBdr>
        <w:top w:val="none" w:sz="0" w:space="0" w:color="auto"/>
        <w:left w:val="none" w:sz="0" w:space="0" w:color="auto"/>
        <w:bottom w:val="none" w:sz="0" w:space="0" w:color="auto"/>
        <w:right w:val="none" w:sz="0" w:space="0" w:color="auto"/>
      </w:divBdr>
    </w:div>
    <w:div w:id="1235123352">
      <w:bodyDiv w:val="1"/>
      <w:marLeft w:val="0"/>
      <w:marRight w:val="0"/>
      <w:marTop w:val="0"/>
      <w:marBottom w:val="0"/>
      <w:divBdr>
        <w:top w:val="none" w:sz="0" w:space="0" w:color="auto"/>
        <w:left w:val="none" w:sz="0" w:space="0" w:color="auto"/>
        <w:bottom w:val="none" w:sz="0" w:space="0" w:color="auto"/>
        <w:right w:val="none" w:sz="0" w:space="0" w:color="auto"/>
      </w:divBdr>
    </w:div>
    <w:div w:id="1235970941">
      <w:bodyDiv w:val="1"/>
      <w:marLeft w:val="0"/>
      <w:marRight w:val="0"/>
      <w:marTop w:val="0"/>
      <w:marBottom w:val="0"/>
      <w:divBdr>
        <w:top w:val="none" w:sz="0" w:space="0" w:color="auto"/>
        <w:left w:val="none" w:sz="0" w:space="0" w:color="auto"/>
        <w:bottom w:val="none" w:sz="0" w:space="0" w:color="auto"/>
        <w:right w:val="none" w:sz="0" w:space="0" w:color="auto"/>
      </w:divBdr>
    </w:div>
    <w:div w:id="1237671651">
      <w:bodyDiv w:val="1"/>
      <w:marLeft w:val="0"/>
      <w:marRight w:val="0"/>
      <w:marTop w:val="0"/>
      <w:marBottom w:val="0"/>
      <w:divBdr>
        <w:top w:val="none" w:sz="0" w:space="0" w:color="auto"/>
        <w:left w:val="none" w:sz="0" w:space="0" w:color="auto"/>
        <w:bottom w:val="none" w:sz="0" w:space="0" w:color="auto"/>
        <w:right w:val="none" w:sz="0" w:space="0" w:color="auto"/>
      </w:divBdr>
    </w:div>
    <w:div w:id="1239709343">
      <w:bodyDiv w:val="1"/>
      <w:marLeft w:val="0"/>
      <w:marRight w:val="0"/>
      <w:marTop w:val="0"/>
      <w:marBottom w:val="0"/>
      <w:divBdr>
        <w:top w:val="none" w:sz="0" w:space="0" w:color="auto"/>
        <w:left w:val="none" w:sz="0" w:space="0" w:color="auto"/>
        <w:bottom w:val="none" w:sz="0" w:space="0" w:color="auto"/>
        <w:right w:val="none" w:sz="0" w:space="0" w:color="auto"/>
      </w:divBdr>
    </w:div>
    <w:div w:id="1245139644">
      <w:bodyDiv w:val="1"/>
      <w:marLeft w:val="0"/>
      <w:marRight w:val="0"/>
      <w:marTop w:val="0"/>
      <w:marBottom w:val="0"/>
      <w:divBdr>
        <w:top w:val="none" w:sz="0" w:space="0" w:color="auto"/>
        <w:left w:val="none" w:sz="0" w:space="0" w:color="auto"/>
        <w:bottom w:val="none" w:sz="0" w:space="0" w:color="auto"/>
        <w:right w:val="none" w:sz="0" w:space="0" w:color="auto"/>
      </w:divBdr>
    </w:div>
    <w:div w:id="1250847121">
      <w:bodyDiv w:val="1"/>
      <w:marLeft w:val="0"/>
      <w:marRight w:val="0"/>
      <w:marTop w:val="0"/>
      <w:marBottom w:val="0"/>
      <w:divBdr>
        <w:top w:val="none" w:sz="0" w:space="0" w:color="auto"/>
        <w:left w:val="none" w:sz="0" w:space="0" w:color="auto"/>
        <w:bottom w:val="none" w:sz="0" w:space="0" w:color="auto"/>
        <w:right w:val="none" w:sz="0" w:space="0" w:color="auto"/>
      </w:divBdr>
    </w:div>
    <w:div w:id="1257250544">
      <w:bodyDiv w:val="1"/>
      <w:marLeft w:val="0"/>
      <w:marRight w:val="0"/>
      <w:marTop w:val="0"/>
      <w:marBottom w:val="0"/>
      <w:divBdr>
        <w:top w:val="none" w:sz="0" w:space="0" w:color="auto"/>
        <w:left w:val="none" w:sz="0" w:space="0" w:color="auto"/>
        <w:bottom w:val="none" w:sz="0" w:space="0" w:color="auto"/>
        <w:right w:val="none" w:sz="0" w:space="0" w:color="auto"/>
      </w:divBdr>
    </w:div>
    <w:div w:id="1259099892">
      <w:bodyDiv w:val="1"/>
      <w:marLeft w:val="0"/>
      <w:marRight w:val="0"/>
      <w:marTop w:val="0"/>
      <w:marBottom w:val="0"/>
      <w:divBdr>
        <w:top w:val="none" w:sz="0" w:space="0" w:color="auto"/>
        <w:left w:val="none" w:sz="0" w:space="0" w:color="auto"/>
        <w:bottom w:val="none" w:sz="0" w:space="0" w:color="auto"/>
        <w:right w:val="none" w:sz="0" w:space="0" w:color="auto"/>
      </w:divBdr>
    </w:div>
    <w:div w:id="1270775760">
      <w:bodyDiv w:val="1"/>
      <w:marLeft w:val="0"/>
      <w:marRight w:val="0"/>
      <w:marTop w:val="0"/>
      <w:marBottom w:val="0"/>
      <w:divBdr>
        <w:top w:val="none" w:sz="0" w:space="0" w:color="auto"/>
        <w:left w:val="none" w:sz="0" w:space="0" w:color="auto"/>
        <w:bottom w:val="none" w:sz="0" w:space="0" w:color="auto"/>
        <w:right w:val="none" w:sz="0" w:space="0" w:color="auto"/>
      </w:divBdr>
    </w:div>
    <w:div w:id="1273324760">
      <w:bodyDiv w:val="1"/>
      <w:marLeft w:val="0"/>
      <w:marRight w:val="0"/>
      <w:marTop w:val="0"/>
      <w:marBottom w:val="0"/>
      <w:divBdr>
        <w:top w:val="none" w:sz="0" w:space="0" w:color="auto"/>
        <w:left w:val="none" w:sz="0" w:space="0" w:color="auto"/>
        <w:bottom w:val="none" w:sz="0" w:space="0" w:color="auto"/>
        <w:right w:val="none" w:sz="0" w:space="0" w:color="auto"/>
      </w:divBdr>
    </w:div>
    <w:div w:id="1302347430">
      <w:bodyDiv w:val="1"/>
      <w:marLeft w:val="0"/>
      <w:marRight w:val="0"/>
      <w:marTop w:val="0"/>
      <w:marBottom w:val="0"/>
      <w:divBdr>
        <w:top w:val="none" w:sz="0" w:space="0" w:color="auto"/>
        <w:left w:val="none" w:sz="0" w:space="0" w:color="auto"/>
        <w:bottom w:val="none" w:sz="0" w:space="0" w:color="auto"/>
        <w:right w:val="none" w:sz="0" w:space="0" w:color="auto"/>
      </w:divBdr>
    </w:div>
    <w:div w:id="1322467125">
      <w:bodyDiv w:val="1"/>
      <w:marLeft w:val="0"/>
      <w:marRight w:val="0"/>
      <w:marTop w:val="0"/>
      <w:marBottom w:val="0"/>
      <w:divBdr>
        <w:top w:val="none" w:sz="0" w:space="0" w:color="auto"/>
        <w:left w:val="none" w:sz="0" w:space="0" w:color="auto"/>
        <w:bottom w:val="none" w:sz="0" w:space="0" w:color="auto"/>
        <w:right w:val="none" w:sz="0" w:space="0" w:color="auto"/>
      </w:divBdr>
    </w:div>
    <w:div w:id="1324041255">
      <w:bodyDiv w:val="1"/>
      <w:marLeft w:val="0"/>
      <w:marRight w:val="0"/>
      <w:marTop w:val="0"/>
      <w:marBottom w:val="0"/>
      <w:divBdr>
        <w:top w:val="none" w:sz="0" w:space="0" w:color="auto"/>
        <w:left w:val="none" w:sz="0" w:space="0" w:color="auto"/>
        <w:bottom w:val="none" w:sz="0" w:space="0" w:color="auto"/>
        <w:right w:val="none" w:sz="0" w:space="0" w:color="auto"/>
      </w:divBdr>
    </w:div>
    <w:div w:id="1335456931">
      <w:bodyDiv w:val="1"/>
      <w:marLeft w:val="0"/>
      <w:marRight w:val="0"/>
      <w:marTop w:val="0"/>
      <w:marBottom w:val="0"/>
      <w:divBdr>
        <w:top w:val="none" w:sz="0" w:space="0" w:color="auto"/>
        <w:left w:val="none" w:sz="0" w:space="0" w:color="auto"/>
        <w:bottom w:val="none" w:sz="0" w:space="0" w:color="auto"/>
        <w:right w:val="none" w:sz="0" w:space="0" w:color="auto"/>
      </w:divBdr>
    </w:div>
    <w:div w:id="1340156830">
      <w:bodyDiv w:val="1"/>
      <w:marLeft w:val="0"/>
      <w:marRight w:val="0"/>
      <w:marTop w:val="0"/>
      <w:marBottom w:val="0"/>
      <w:divBdr>
        <w:top w:val="none" w:sz="0" w:space="0" w:color="auto"/>
        <w:left w:val="none" w:sz="0" w:space="0" w:color="auto"/>
        <w:bottom w:val="none" w:sz="0" w:space="0" w:color="auto"/>
        <w:right w:val="none" w:sz="0" w:space="0" w:color="auto"/>
      </w:divBdr>
    </w:div>
    <w:div w:id="1346319830">
      <w:bodyDiv w:val="1"/>
      <w:marLeft w:val="0"/>
      <w:marRight w:val="0"/>
      <w:marTop w:val="0"/>
      <w:marBottom w:val="0"/>
      <w:divBdr>
        <w:top w:val="none" w:sz="0" w:space="0" w:color="auto"/>
        <w:left w:val="none" w:sz="0" w:space="0" w:color="auto"/>
        <w:bottom w:val="none" w:sz="0" w:space="0" w:color="auto"/>
        <w:right w:val="none" w:sz="0" w:space="0" w:color="auto"/>
      </w:divBdr>
    </w:div>
    <w:div w:id="1348019767">
      <w:bodyDiv w:val="1"/>
      <w:marLeft w:val="0"/>
      <w:marRight w:val="0"/>
      <w:marTop w:val="0"/>
      <w:marBottom w:val="0"/>
      <w:divBdr>
        <w:top w:val="none" w:sz="0" w:space="0" w:color="auto"/>
        <w:left w:val="none" w:sz="0" w:space="0" w:color="auto"/>
        <w:bottom w:val="none" w:sz="0" w:space="0" w:color="auto"/>
        <w:right w:val="none" w:sz="0" w:space="0" w:color="auto"/>
      </w:divBdr>
    </w:div>
    <w:div w:id="1353608568">
      <w:bodyDiv w:val="1"/>
      <w:marLeft w:val="0"/>
      <w:marRight w:val="0"/>
      <w:marTop w:val="0"/>
      <w:marBottom w:val="0"/>
      <w:divBdr>
        <w:top w:val="none" w:sz="0" w:space="0" w:color="auto"/>
        <w:left w:val="none" w:sz="0" w:space="0" w:color="auto"/>
        <w:bottom w:val="none" w:sz="0" w:space="0" w:color="auto"/>
        <w:right w:val="none" w:sz="0" w:space="0" w:color="auto"/>
      </w:divBdr>
    </w:div>
    <w:div w:id="1357728649">
      <w:bodyDiv w:val="1"/>
      <w:marLeft w:val="0"/>
      <w:marRight w:val="0"/>
      <w:marTop w:val="0"/>
      <w:marBottom w:val="0"/>
      <w:divBdr>
        <w:top w:val="none" w:sz="0" w:space="0" w:color="auto"/>
        <w:left w:val="none" w:sz="0" w:space="0" w:color="auto"/>
        <w:bottom w:val="none" w:sz="0" w:space="0" w:color="auto"/>
        <w:right w:val="none" w:sz="0" w:space="0" w:color="auto"/>
      </w:divBdr>
    </w:div>
    <w:div w:id="1358309276">
      <w:bodyDiv w:val="1"/>
      <w:marLeft w:val="0"/>
      <w:marRight w:val="0"/>
      <w:marTop w:val="0"/>
      <w:marBottom w:val="0"/>
      <w:divBdr>
        <w:top w:val="none" w:sz="0" w:space="0" w:color="auto"/>
        <w:left w:val="none" w:sz="0" w:space="0" w:color="auto"/>
        <w:bottom w:val="none" w:sz="0" w:space="0" w:color="auto"/>
        <w:right w:val="none" w:sz="0" w:space="0" w:color="auto"/>
      </w:divBdr>
    </w:div>
    <w:div w:id="1358654913">
      <w:bodyDiv w:val="1"/>
      <w:marLeft w:val="0"/>
      <w:marRight w:val="0"/>
      <w:marTop w:val="0"/>
      <w:marBottom w:val="0"/>
      <w:divBdr>
        <w:top w:val="none" w:sz="0" w:space="0" w:color="auto"/>
        <w:left w:val="none" w:sz="0" w:space="0" w:color="auto"/>
        <w:bottom w:val="none" w:sz="0" w:space="0" w:color="auto"/>
        <w:right w:val="none" w:sz="0" w:space="0" w:color="auto"/>
      </w:divBdr>
    </w:div>
    <w:div w:id="1366448906">
      <w:bodyDiv w:val="1"/>
      <w:marLeft w:val="0"/>
      <w:marRight w:val="0"/>
      <w:marTop w:val="0"/>
      <w:marBottom w:val="0"/>
      <w:divBdr>
        <w:top w:val="none" w:sz="0" w:space="0" w:color="auto"/>
        <w:left w:val="none" w:sz="0" w:space="0" w:color="auto"/>
        <w:bottom w:val="none" w:sz="0" w:space="0" w:color="auto"/>
        <w:right w:val="none" w:sz="0" w:space="0" w:color="auto"/>
      </w:divBdr>
    </w:div>
    <w:div w:id="1371144803">
      <w:bodyDiv w:val="1"/>
      <w:marLeft w:val="0"/>
      <w:marRight w:val="0"/>
      <w:marTop w:val="0"/>
      <w:marBottom w:val="0"/>
      <w:divBdr>
        <w:top w:val="none" w:sz="0" w:space="0" w:color="auto"/>
        <w:left w:val="none" w:sz="0" w:space="0" w:color="auto"/>
        <w:bottom w:val="none" w:sz="0" w:space="0" w:color="auto"/>
        <w:right w:val="none" w:sz="0" w:space="0" w:color="auto"/>
      </w:divBdr>
    </w:div>
    <w:div w:id="1373774211">
      <w:bodyDiv w:val="1"/>
      <w:marLeft w:val="0"/>
      <w:marRight w:val="0"/>
      <w:marTop w:val="0"/>
      <w:marBottom w:val="0"/>
      <w:divBdr>
        <w:top w:val="none" w:sz="0" w:space="0" w:color="auto"/>
        <w:left w:val="none" w:sz="0" w:space="0" w:color="auto"/>
        <w:bottom w:val="none" w:sz="0" w:space="0" w:color="auto"/>
        <w:right w:val="none" w:sz="0" w:space="0" w:color="auto"/>
      </w:divBdr>
    </w:div>
    <w:div w:id="1379282288">
      <w:bodyDiv w:val="1"/>
      <w:marLeft w:val="0"/>
      <w:marRight w:val="0"/>
      <w:marTop w:val="0"/>
      <w:marBottom w:val="0"/>
      <w:divBdr>
        <w:top w:val="none" w:sz="0" w:space="0" w:color="auto"/>
        <w:left w:val="none" w:sz="0" w:space="0" w:color="auto"/>
        <w:bottom w:val="none" w:sz="0" w:space="0" w:color="auto"/>
        <w:right w:val="none" w:sz="0" w:space="0" w:color="auto"/>
      </w:divBdr>
    </w:div>
    <w:div w:id="1384673948">
      <w:bodyDiv w:val="1"/>
      <w:marLeft w:val="0"/>
      <w:marRight w:val="0"/>
      <w:marTop w:val="0"/>
      <w:marBottom w:val="0"/>
      <w:divBdr>
        <w:top w:val="none" w:sz="0" w:space="0" w:color="auto"/>
        <w:left w:val="none" w:sz="0" w:space="0" w:color="auto"/>
        <w:bottom w:val="none" w:sz="0" w:space="0" w:color="auto"/>
        <w:right w:val="none" w:sz="0" w:space="0" w:color="auto"/>
      </w:divBdr>
    </w:div>
    <w:div w:id="1385056259">
      <w:bodyDiv w:val="1"/>
      <w:marLeft w:val="0"/>
      <w:marRight w:val="0"/>
      <w:marTop w:val="0"/>
      <w:marBottom w:val="0"/>
      <w:divBdr>
        <w:top w:val="none" w:sz="0" w:space="0" w:color="auto"/>
        <w:left w:val="none" w:sz="0" w:space="0" w:color="auto"/>
        <w:bottom w:val="none" w:sz="0" w:space="0" w:color="auto"/>
        <w:right w:val="none" w:sz="0" w:space="0" w:color="auto"/>
      </w:divBdr>
    </w:div>
    <w:div w:id="1386949435">
      <w:bodyDiv w:val="1"/>
      <w:marLeft w:val="0"/>
      <w:marRight w:val="0"/>
      <w:marTop w:val="0"/>
      <w:marBottom w:val="0"/>
      <w:divBdr>
        <w:top w:val="none" w:sz="0" w:space="0" w:color="auto"/>
        <w:left w:val="none" w:sz="0" w:space="0" w:color="auto"/>
        <w:bottom w:val="none" w:sz="0" w:space="0" w:color="auto"/>
        <w:right w:val="none" w:sz="0" w:space="0" w:color="auto"/>
      </w:divBdr>
    </w:div>
    <w:div w:id="1387991781">
      <w:bodyDiv w:val="1"/>
      <w:marLeft w:val="0"/>
      <w:marRight w:val="0"/>
      <w:marTop w:val="0"/>
      <w:marBottom w:val="0"/>
      <w:divBdr>
        <w:top w:val="none" w:sz="0" w:space="0" w:color="auto"/>
        <w:left w:val="none" w:sz="0" w:space="0" w:color="auto"/>
        <w:bottom w:val="none" w:sz="0" w:space="0" w:color="auto"/>
        <w:right w:val="none" w:sz="0" w:space="0" w:color="auto"/>
      </w:divBdr>
    </w:div>
    <w:div w:id="1392460002">
      <w:bodyDiv w:val="1"/>
      <w:marLeft w:val="0"/>
      <w:marRight w:val="0"/>
      <w:marTop w:val="0"/>
      <w:marBottom w:val="0"/>
      <w:divBdr>
        <w:top w:val="none" w:sz="0" w:space="0" w:color="auto"/>
        <w:left w:val="none" w:sz="0" w:space="0" w:color="auto"/>
        <w:bottom w:val="none" w:sz="0" w:space="0" w:color="auto"/>
        <w:right w:val="none" w:sz="0" w:space="0" w:color="auto"/>
      </w:divBdr>
    </w:div>
    <w:div w:id="1393309008">
      <w:bodyDiv w:val="1"/>
      <w:marLeft w:val="0"/>
      <w:marRight w:val="0"/>
      <w:marTop w:val="0"/>
      <w:marBottom w:val="0"/>
      <w:divBdr>
        <w:top w:val="none" w:sz="0" w:space="0" w:color="auto"/>
        <w:left w:val="none" w:sz="0" w:space="0" w:color="auto"/>
        <w:bottom w:val="none" w:sz="0" w:space="0" w:color="auto"/>
        <w:right w:val="none" w:sz="0" w:space="0" w:color="auto"/>
      </w:divBdr>
    </w:div>
    <w:div w:id="1393653016">
      <w:bodyDiv w:val="1"/>
      <w:marLeft w:val="0"/>
      <w:marRight w:val="0"/>
      <w:marTop w:val="0"/>
      <w:marBottom w:val="0"/>
      <w:divBdr>
        <w:top w:val="none" w:sz="0" w:space="0" w:color="auto"/>
        <w:left w:val="none" w:sz="0" w:space="0" w:color="auto"/>
        <w:bottom w:val="none" w:sz="0" w:space="0" w:color="auto"/>
        <w:right w:val="none" w:sz="0" w:space="0" w:color="auto"/>
      </w:divBdr>
    </w:div>
    <w:div w:id="1398819819">
      <w:bodyDiv w:val="1"/>
      <w:marLeft w:val="0"/>
      <w:marRight w:val="0"/>
      <w:marTop w:val="0"/>
      <w:marBottom w:val="0"/>
      <w:divBdr>
        <w:top w:val="none" w:sz="0" w:space="0" w:color="auto"/>
        <w:left w:val="none" w:sz="0" w:space="0" w:color="auto"/>
        <w:bottom w:val="none" w:sz="0" w:space="0" w:color="auto"/>
        <w:right w:val="none" w:sz="0" w:space="0" w:color="auto"/>
      </w:divBdr>
    </w:div>
    <w:div w:id="1400179159">
      <w:bodyDiv w:val="1"/>
      <w:marLeft w:val="0"/>
      <w:marRight w:val="0"/>
      <w:marTop w:val="0"/>
      <w:marBottom w:val="0"/>
      <w:divBdr>
        <w:top w:val="none" w:sz="0" w:space="0" w:color="auto"/>
        <w:left w:val="none" w:sz="0" w:space="0" w:color="auto"/>
        <w:bottom w:val="none" w:sz="0" w:space="0" w:color="auto"/>
        <w:right w:val="none" w:sz="0" w:space="0" w:color="auto"/>
      </w:divBdr>
    </w:div>
    <w:div w:id="1404790027">
      <w:bodyDiv w:val="1"/>
      <w:marLeft w:val="0"/>
      <w:marRight w:val="0"/>
      <w:marTop w:val="0"/>
      <w:marBottom w:val="0"/>
      <w:divBdr>
        <w:top w:val="none" w:sz="0" w:space="0" w:color="auto"/>
        <w:left w:val="none" w:sz="0" w:space="0" w:color="auto"/>
        <w:bottom w:val="none" w:sz="0" w:space="0" w:color="auto"/>
        <w:right w:val="none" w:sz="0" w:space="0" w:color="auto"/>
      </w:divBdr>
    </w:div>
    <w:div w:id="1411318114">
      <w:bodyDiv w:val="1"/>
      <w:marLeft w:val="0"/>
      <w:marRight w:val="0"/>
      <w:marTop w:val="0"/>
      <w:marBottom w:val="0"/>
      <w:divBdr>
        <w:top w:val="none" w:sz="0" w:space="0" w:color="auto"/>
        <w:left w:val="none" w:sz="0" w:space="0" w:color="auto"/>
        <w:bottom w:val="none" w:sz="0" w:space="0" w:color="auto"/>
        <w:right w:val="none" w:sz="0" w:space="0" w:color="auto"/>
      </w:divBdr>
    </w:div>
    <w:div w:id="1418403640">
      <w:bodyDiv w:val="1"/>
      <w:marLeft w:val="0"/>
      <w:marRight w:val="0"/>
      <w:marTop w:val="0"/>
      <w:marBottom w:val="0"/>
      <w:divBdr>
        <w:top w:val="none" w:sz="0" w:space="0" w:color="auto"/>
        <w:left w:val="none" w:sz="0" w:space="0" w:color="auto"/>
        <w:bottom w:val="none" w:sz="0" w:space="0" w:color="auto"/>
        <w:right w:val="none" w:sz="0" w:space="0" w:color="auto"/>
      </w:divBdr>
    </w:div>
    <w:div w:id="1421489657">
      <w:bodyDiv w:val="1"/>
      <w:marLeft w:val="0"/>
      <w:marRight w:val="0"/>
      <w:marTop w:val="0"/>
      <w:marBottom w:val="0"/>
      <w:divBdr>
        <w:top w:val="none" w:sz="0" w:space="0" w:color="auto"/>
        <w:left w:val="none" w:sz="0" w:space="0" w:color="auto"/>
        <w:bottom w:val="none" w:sz="0" w:space="0" w:color="auto"/>
        <w:right w:val="none" w:sz="0" w:space="0" w:color="auto"/>
      </w:divBdr>
    </w:div>
    <w:div w:id="1430470592">
      <w:bodyDiv w:val="1"/>
      <w:marLeft w:val="0"/>
      <w:marRight w:val="0"/>
      <w:marTop w:val="0"/>
      <w:marBottom w:val="0"/>
      <w:divBdr>
        <w:top w:val="none" w:sz="0" w:space="0" w:color="auto"/>
        <w:left w:val="none" w:sz="0" w:space="0" w:color="auto"/>
        <w:bottom w:val="none" w:sz="0" w:space="0" w:color="auto"/>
        <w:right w:val="none" w:sz="0" w:space="0" w:color="auto"/>
      </w:divBdr>
    </w:div>
    <w:div w:id="1438017940">
      <w:bodyDiv w:val="1"/>
      <w:marLeft w:val="0"/>
      <w:marRight w:val="0"/>
      <w:marTop w:val="0"/>
      <w:marBottom w:val="0"/>
      <w:divBdr>
        <w:top w:val="none" w:sz="0" w:space="0" w:color="auto"/>
        <w:left w:val="none" w:sz="0" w:space="0" w:color="auto"/>
        <w:bottom w:val="none" w:sz="0" w:space="0" w:color="auto"/>
        <w:right w:val="none" w:sz="0" w:space="0" w:color="auto"/>
      </w:divBdr>
    </w:div>
    <w:div w:id="1446537394">
      <w:bodyDiv w:val="1"/>
      <w:marLeft w:val="0"/>
      <w:marRight w:val="0"/>
      <w:marTop w:val="0"/>
      <w:marBottom w:val="0"/>
      <w:divBdr>
        <w:top w:val="none" w:sz="0" w:space="0" w:color="auto"/>
        <w:left w:val="none" w:sz="0" w:space="0" w:color="auto"/>
        <w:bottom w:val="none" w:sz="0" w:space="0" w:color="auto"/>
        <w:right w:val="none" w:sz="0" w:space="0" w:color="auto"/>
      </w:divBdr>
    </w:div>
    <w:div w:id="1453983260">
      <w:bodyDiv w:val="1"/>
      <w:marLeft w:val="0"/>
      <w:marRight w:val="0"/>
      <w:marTop w:val="0"/>
      <w:marBottom w:val="0"/>
      <w:divBdr>
        <w:top w:val="none" w:sz="0" w:space="0" w:color="auto"/>
        <w:left w:val="none" w:sz="0" w:space="0" w:color="auto"/>
        <w:bottom w:val="none" w:sz="0" w:space="0" w:color="auto"/>
        <w:right w:val="none" w:sz="0" w:space="0" w:color="auto"/>
      </w:divBdr>
    </w:div>
    <w:div w:id="1468628000">
      <w:bodyDiv w:val="1"/>
      <w:marLeft w:val="0"/>
      <w:marRight w:val="0"/>
      <w:marTop w:val="0"/>
      <w:marBottom w:val="0"/>
      <w:divBdr>
        <w:top w:val="none" w:sz="0" w:space="0" w:color="auto"/>
        <w:left w:val="none" w:sz="0" w:space="0" w:color="auto"/>
        <w:bottom w:val="none" w:sz="0" w:space="0" w:color="auto"/>
        <w:right w:val="none" w:sz="0" w:space="0" w:color="auto"/>
      </w:divBdr>
    </w:div>
    <w:div w:id="1469544562">
      <w:bodyDiv w:val="1"/>
      <w:marLeft w:val="0"/>
      <w:marRight w:val="0"/>
      <w:marTop w:val="0"/>
      <w:marBottom w:val="0"/>
      <w:divBdr>
        <w:top w:val="none" w:sz="0" w:space="0" w:color="auto"/>
        <w:left w:val="none" w:sz="0" w:space="0" w:color="auto"/>
        <w:bottom w:val="none" w:sz="0" w:space="0" w:color="auto"/>
        <w:right w:val="none" w:sz="0" w:space="0" w:color="auto"/>
      </w:divBdr>
    </w:div>
    <w:div w:id="1470977747">
      <w:bodyDiv w:val="1"/>
      <w:marLeft w:val="0"/>
      <w:marRight w:val="0"/>
      <w:marTop w:val="0"/>
      <w:marBottom w:val="0"/>
      <w:divBdr>
        <w:top w:val="none" w:sz="0" w:space="0" w:color="auto"/>
        <w:left w:val="none" w:sz="0" w:space="0" w:color="auto"/>
        <w:bottom w:val="none" w:sz="0" w:space="0" w:color="auto"/>
        <w:right w:val="none" w:sz="0" w:space="0" w:color="auto"/>
      </w:divBdr>
    </w:div>
    <w:div w:id="1475609392">
      <w:bodyDiv w:val="1"/>
      <w:marLeft w:val="0"/>
      <w:marRight w:val="0"/>
      <w:marTop w:val="0"/>
      <w:marBottom w:val="0"/>
      <w:divBdr>
        <w:top w:val="none" w:sz="0" w:space="0" w:color="auto"/>
        <w:left w:val="none" w:sz="0" w:space="0" w:color="auto"/>
        <w:bottom w:val="none" w:sz="0" w:space="0" w:color="auto"/>
        <w:right w:val="none" w:sz="0" w:space="0" w:color="auto"/>
      </w:divBdr>
    </w:div>
    <w:div w:id="1480465473">
      <w:bodyDiv w:val="1"/>
      <w:marLeft w:val="0"/>
      <w:marRight w:val="0"/>
      <w:marTop w:val="0"/>
      <w:marBottom w:val="0"/>
      <w:divBdr>
        <w:top w:val="none" w:sz="0" w:space="0" w:color="auto"/>
        <w:left w:val="none" w:sz="0" w:space="0" w:color="auto"/>
        <w:bottom w:val="none" w:sz="0" w:space="0" w:color="auto"/>
        <w:right w:val="none" w:sz="0" w:space="0" w:color="auto"/>
      </w:divBdr>
    </w:div>
    <w:div w:id="1489248190">
      <w:bodyDiv w:val="1"/>
      <w:marLeft w:val="0"/>
      <w:marRight w:val="0"/>
      <w:marTop w:val="0"/>
      <w:marBottom w:val="0"/>
      <w:divBdr>
        <w:top w:val="none" w:sz="0" w:space="0" w:color="auto"/>
        <w:left w:val="none" w:sz="0" w:space="0" w:color="auto"/>
        <w:bottom w:val="none" w:sz="0" w:space="0" w:color="auto"/>
        <w:right w:val="none" w:sz="0" w:space="0" w:color="auto"/>
      </w:divBdr>
    </w:div>
    <w:div w:id="1489639199">
      <w:bodyDiv w:val="1"/>
      <w:marLeft w:val="0"/>
      <w:marRight w:val="0"/>
      <w:marTop w:val="0"/>
      <w:marBottom w:val="0"/>
      <w:divBdr>
        <w:top w:val="none" w:sz="0" w:space="0" w:color="auto"/>
        <w:left w:val="none" w:sz="0" w:space="0" w:color="auto"/>
        <w:bottom w:val="none" w:sz="0" w:space="0" w:color="auto"/>
        <w:right w:val="none" w:sz="0" w:space="0" w:color="auto"/>
      </w:divBdr>
      <w:divsChild>
        <w:div w:id="80687346">
          <w:marLeft w:val="0"/>
          <w:marRight w:val="0"/>
          <w:marTop w:val="0"/>
          <w:marBottom w:val="0"/>
          <w:divBdr>
            <w:top w:val="none" w:sz="0" w:space="0" w:color="auto"/>
            <w:left w:val="none" w:sz="0" w:space="0" w:color="auto"/>
            <w:bottom w:val="none" w:sz="0" w:space="0" w:color="auto"/>
            <w:right w:val="none" w:sz="0" w:space="0" w:color="auto"/>
          </w:divBdr>
          <w:divsChild>
            <w:div w:id="2136019692">
              <w:marLeft w:val="0"/>
              <w:marRight w:val="0"/>
              <w:marTop w:val="0"/>
              <w:marBottom w:val="0"/>
              <w:divBdr>
                <w:top w:val="none" w:sz="0" w:space="0" w:color="auto"/>
                <w:left w:val="none" w:sz="0" w:space="0" w:color="auto"/>
                <w:bottom w:val="none" w:sz="0" w:space="0" w:color="auto"/>
                <w:right w:val="none" w:sz="0" w:space="0" w:color="auto"/>
              </w:divBdr>
              <w:divsChild>
                <w:div w:id="1056663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4637547">
      <w:bodyDiv w:val="1"/>
      <w:marLeft w:val="0"/>
      <w:marRight w:val="0"/>
      <w:marTop w:val="0"/>
      <w:marBottom w:val="0"/>
      <w:divBdr>
        <w:top w:val="none" w:sz="0" w:space="0" w:color="auto"/>
        <w:left w:val="none" w:sz="0" w:space="0" w:color="auto"/>
        <w:bottom w:val="none" w:sz="0" w:space="0" w:color="auto"/>
        <w:right w:val="none" w:sz="0" w:space="0" w:color="auto"/>
      </w:divBdr>
    </w:div>
    <w:div w:id="1500075296">
      <w:bodyDiv w:val="1"/>
      <w:marLeft w:val="0"/>
      <w:marRight w:val="0"/>
      <w:marTop w:val="0"/>
      <w:marBottom w:val="0"/>
      <w:divBdr>
        <w:top w:val="none" w:sz="0" w:space="0" w:color="auto"/>
        <w:left w:val="none" w:sz="0" w:space="0" w:color="auto"/>
        <w:bottom w:val="none" w:sz="0" w:space="0" w:color="auto"/>
        <w:right w:val="none" w:sz="0" w:space="0" w:color="auto"/>
      </w:divBdr>
    </w:div>
    <w:div w:id="1504201434">
      <w:bodyDiv w:val="1"/>
      <w:marLeft w:val="0"/>
      <w:marRight w:val="0"/>
      <w:marTop w:val="0"/>
      <w:marBottom w:val="0"/>
      <w:divBdr>
        <w:top w:val="none" w:sz="0" w:space="0" w:color="auto"/>
        <w:left w:val="none" w:sz="0" w:space="0" w:color="auto"/>
        <w:bottom w:val="none" w:sz="0" w:space="0" w:color="auto"/>
        <w:right w:val="none" w:sz="0" w:space="0" w:color="auto"/>
      </w:divBdr>
    </w:div>
    <w:div w:id="1504510952">
      <w:bodyDiv w:val="1"/>
      <w:marLeft w:val="0"/>
      <w:marRight w:val="0"/>
      <w:marTop w:val="0"/>
      <w:marBottom w:val="0"/>
      <w:divBdr>
        <w:top w:val="none" w:sz="0" w:space="0" w:color="auto"/>
        <w:left w:val="none" w:sz="0" w:space="0" w:color="auto"/>
        <w:bottom w:val="none" w:sz="0" w:space="0" w:color="auto"/>
        <w:right w:val="none" w:sz="0" w:space="0" w:color="auto"/>
      </w:divBdr>
    </w:div>
    <w:div w:id="1516337824">
      <w:bodyDiv w:val="1"/>
      <w:marLeft w:val="0"/>
      <w:marRight w:val="0"/>
      <w:marTop w:val="0"/>
      <w:marBottom w:val="0"/>
      <w:divBdr>
        <w:top w:val="none" w:sz="0" w:space="0" w:color="auto"/>
        <w:left w:val="none" w:sz="0" w:space="0" w:color="auto"/>
        <w:bottom w:val="none" w:sz="0" w:space="0" w:color="auto"/>
        <w:right w:val="none" w:sz="0" w:space="0" w:color="auto"/>
      </w:divBdr>
    </w:div>
    <w:div w:id="1519661432">
      <w:bodyDiv w:val="1"/>
      <w:marLeft w:val="0"/>
      <w:marRight w:val="0"/>
      <w:marTop w:val="0"/>
      <w:marBottom w:val="0"/>
      <w:divBdr>
        <w:top w:val="none" w:sz="0" w:space="0" w:color="auto"/>
        <w:left w:val="none" w:sz="0" w:space="0" w:color="auto"/>
        <w:bottom w:val="none" w:sz="0" w:space="0" w:color="auto"/>
        <w:right w:val="none" w:sz="0" w:space="0" w:color="auto"/>
      </w:divBdr>
    </w:div>
    <w:div w:id="1521777811">
      <w:bodyDiv w:val="1"/>
      <w:marLeft w:val="0"/>
      <w:marRight w:val="0"/>
      <w:marTop w:val="0"/>
      <w:marBottom w:val="0"/>
      <w:divBdr>
        <w:top w:val="none" w:sz="0" w:space="0" w:color="auto"/>
        <w:left w:val="none" w:sz="0" w:space="0" w:color="auto"/>
        <w:bottom w:val="none" w:sz="0" w:space="0" w:color="auto"/>
        <w:right w:val="none" w:sz="0" w:space="0" w:color="auto"/>
      </w:divBdr>
    </w:div>
    <w:div w:id="1539583643">
      <w:bodyDiv w:val="1"/>
      <w:marLeft w:val="0"/>
      <w:marRight w:val="0"/>
      <w:marTop w:val="0"/>
      <w:marBottom w:val="0"/>
      <w:divBdr>
        <w:top w:val="none" w:sz="0" w:space="0" w:color="auto"/>
        <w:left w:val="none" w:sz="0" w:space="0" w:color="auto"/>
        <w:bottom w:val="none" w:sz="0" w:space="0" w:color="auto"/>
        <w:right w:val="none" w:sz="0" w:space="0" w:color="auto"/>
      </w:divBdr>
    </w:div>
    <w:div w:id="1540048054">
      <w:bodyDiv w:val="1"/>
      <w:marLeft w:val="0"/>
      <w:marRight w:val="0"/>
      <w:marTop w:val="0"/>
      <w:marBottom w:val="0"/>
      <w:divBdr>
        <w:top w:val="none" w:sz="0" w:space="0" w:color="auto"/>
        <w:left w:val="none" w:sz="0" w:space="0" w:color="auto"/>
        <w:bottom w:val="none" w:sz="0" w:space="0" w:color="auto"/>
        <w:right w:val="none" w:sz="0" w:space="0" w:color="auto"/>
      </w:divBdr>
    </w:div>
    <w:div w:id="1555578850">
      <w:bodyDiv w:val="1"/>
      <w:marLeft w:val="0"/>
      <w:marRight w:val="0"/>
      <w:marTop w:val="0"/>
      <w:marBottom w:val="0"/>
      <w:divBdr>
        <w:top w:val="none" w:sz="0" w:space="0" w:color="auto"/>
        <w:left w:val="none" w:sz="0" w:space="0" w:color="auto"/>
        <w:bottom w:val="none" w:sz="0" w:space="0" w:color="auto"/>
        <w:right w:val="none" w:sz="0" w:space="0" w:color="auto"/>
      </w:divBdr>
    </w:div>
    <w:div w:id="1557164507">
      <w:bodyDiv w:val="1"/>
      <w:marLeft w:val="0"/>
      <w:marRight w:val="0"/>
      <w:marTop w:val="0"/>
      <w:marBottom w:val="0"/>
      <w:divBdr>
        <w:top w:val="none" w:sz="0" w:space="0" w:color="auto"/>
        <w:left w:val="none" w:sz="0" w:space="0" w:color="auto"/>
        <w:bottom w:val="none" w:sz="0" w:space="0" w:color="auto"/>
        <w:right w:val="none" w:sz="0" w:space="0" w:color="auto"/>
      </w:divBdr>
    </w:div>
    <w:div w:id="1566456577">
      <w:bodyDiv w:val="1"/>
      <w:marLeft w:val="0"/>
      <w:marRight w:val="0"/>
      <w:marTop w:val="0"/>
      <w:marBottom w:val="0"/>
      <w:divBdr>
        <w:top w:val="none" w:sz="0" w:space="0" w:color="auto"/>
        <w:left w:val="none" w:sz="0" w:space="0" w:color="auto"/>
        <w:bottom w:val="none" w:sz="0" w:space="0" w:color="auto"/>
        <w:right w:val="none" w:sz="0" w:space="0" w:color="auto"/>
      </w:divBdr>
    </w:div>
    <w:div w:id="1569723516">
      <w:bodyDiv w:val="1"/>
      <w:marLeft w:val="0"/>
      <w:marRight w:val="0"/>
      <w:marTop w:val="0"/>
      <w:marBottom w:val="0"/>
      <w:divBdr>
        <w:top w:val="none" w:sz="0" w:space="0" w:color="auto"/>
        <w:left w:val="none" w:sz="0" w:space="0" w:color="auto"/>
        <w:bottom w:val="none" w:sz="0" w:space="0" w:color="auto"/>
        <w:right w:val="none" w:sz="0" w:space="0" w:color="auto"/>
      </w:divBdr>
    </w:div>
    <w:div w:id="1574703501">
      <w:bodyDiv w:val="1"/>
      <w:marLeft w:val="0"/>
      <w:marRight w:val="0"/>
      <w:marTop w:val="0"/>
      <w:marBottom w:val="0"/>
      <w:divBdr>
        <w:top w:val="none" w:sz="0" w:space="0" w:color="auto"/>
        <w:left w:val="none" w:sz="0" w:space="0" w:color="auto"/>
        <w:bottom w:val="none" w:sz="0" w:space="0" w:color="auto"/>
        <w:right w:val="none" w:sz="0" w:space="0" w:color="auto"/>
      </w:divBdr>
    </w:div>
    <w:div w:id="1583444126">
      <w:bodyDiv w:val="1"/>
      <w:marLeft w:val="0"/>
      <w:marRight w:val="0"/>
      <w:marTop w:val="0"/>
      <w:marBottom w:val="0"/>
      <w:divBdr>
        <w:top w:val="none" w:sz="0" w:space="0" w:color="auto"/>
        <w:left w:val="none" w:sz="0" w:space="0" w:color="auto"/>
        <w:bottom w:val="none" w:sz="0" w:space="0" w:color="auto"/>
        <w:right w:val="none" w:sz="0" w:space="0" w:color="auto"/>
      </w:divBdr>
    </w:div>
    <w:div w:id="1586649687">
      <w:bodyDiv w:val="1"/>
      <w:marLeft w:val="0"/>
      <w:marRight w:val="0"/>
      <w:marTop w:val="0"/>
      <w:marBottom w:val="0"/>
      <w:divBdr>
        <w:top w:val="none" w:sz="0" w:space="0" w:color="auto"/>
        <w:left w:val="none" w:sz="0" w:space="0" w:color="auto"/>
        <w:bottom w:val="none" w:sz="0" w:space="0" w:color="auto"/>
        <w:right w:val="none" w:sz="0" w:space="0" w:color="auto"/>
      </w:divBdr>
    </w:div>
    <w:div w:id="1588226987">
      <w:bodyDiv w:val="1"/>
      <w:marLeft w:val="0"/>
      <w:marRight w:val="0"/>
      <w:marTop w:val="0"/>
      <w:marBottom w:val="0"/>
      <w:divBdr>
        <w:top w:val="none" w:sz="0" w:space="0" w:color="auto"/>
        <w:left w:val="none" w:sz="0" w:space="0" w:color="auto"/>
        <w:bottom w:val="none" w:sz="0" w:space="0" w:color="auto"/>
        <w:right w:val="none" w:sz="0" w:space="0" w:color="auto"/>
      </w:divBdr>
    </w:div>
    <w:div w:id="1588491400">
      <w:bodyDiv w:val="1"/>
      <w:marLeft w:val="0"/>
      <w:marRight w:val="0"/>
      <w:marTop w:val="0"/>
      <w:marBottom w:val="0"/>
      <w:divBdr>
        <w:top w:val="none" w:sz="0" w:space="0" w:color="auto"/>
        <w:left w:val="none" w:sz="0" w:space="0" w:color="auto"/>
        <w:bottom w:val="none" w:sz="0" w:space="0" w:color="auto"/>
        <w:right w:val="none" w:sz="0" w:space="0" w:color="auto"/>
      </w:divBdr>
    </w:div>
    <w:div w:id="1590234651">
      <w:bodyDiv w:val="1"/>
      <w:marLeft w:val="0"/>
      <w:marRight w:val="0"/>
      <w:marTop w:val="0"/>
      <w:marBottom w:val="0"/>
      <w:divBdr>
        <w:top w:val="none" w:sz="0" w:space="0" w:color="auto"/>
        <w:left w:val="none" w:sz="0" w:space="0" w:color="auto"/>
        <w:bottom w:val="none" w:sz="0" w:space="0" w:color="auto"/>
        <w:right w:val="none" w:sz="0" w:space="0" w:color="auto"/>
      </w:divBdr>
    </w:div>
    <w:div w:id="1603561634">
      <w:bodyDiv w:val="1"/>
      <w:marLeft w:val="0"/>
      <w:marRight w:val="0"/>
      <w:marTop w:val="0"/>
      <w:marBottom w:val="0"/>
      <w:divBdr>
        <w:top w:val="none" w:sz="0" w:space="0" w:color="auto"/>
        <w:left w:val="none" w:sz="0" w:space="0" w:color="auto"/>
        <w:bottom w:val="none" w:sz="0" w:space="0" w:color="auto"/>
        <w:right w:val="none" w:sz="0" w:space="0" w:color="auto"/>
      </w:divBdr>
    </w:div>
    <w:div w:id="1605190849">
      <w:bodyDiv w:val="1"/>
      <w:marLeft w:val="0"/>
      <w:marRight w:val="0"/>
      <w:marTop w:val="0"/>
      <w:marBottom w:val="0"/>
      <w:divBdr>
        <w:top w:val="none" w:sz="0" w:space="0" w:color="auto"/>
        <w:left w:val="none" w:sz="0" w:space="0" w:color="auto"/>
        <w:bottom w:val="none" w:sz="0" w:space="0" w:color="auto"/>
        <w:right w:val="none" w:sz="0" w:space="0" w:color="auto"/>
      </w:divBdr>
    </w:div>
    <w:div w:id="1609698500">
      <w:bodyDiv w:val="1"/>
      <w:marLeft w:val="0"/>
      <w:marRight w:val="0"/>
      <w:marTop w:val="0"/>
      <w:marBottom w:val="0"/>
      <w:divBdr>
        <w:top w:val="none" w:sz="0" w:space="0" w:color="auto"/>
        <w:left w:val="none" w:sz="0" w:space="0" w:color="auto"/>
        <w:bottom w:val="none" w:sz="0" w:space="0" w:color="auto"/>
        <w:right w:val="none" w:sz="0" w:space="0" w:color="auto"/>
      </w:divBdr>
    </w:div>
    <w:div w:id="1625113339">
      <w:bodyDiv w:val="1"/>
      <w:marLeft w:val="0"/>
      <w:marRight w:val="0"/>
      <w:marTop w:val="0"/>
      <w:marBottom w:val="0"/>
      <w:divBdr>
        <w:top w:val="none" w:sz="0" w:space="0" w:color="auto"/>
        <w:left w:val="none" w:sz="0" w:space="0" w:color="auto"/>
        <w:bottom w:val="none" w:sz="0" w:space="0" w:color="auto"/>
        <w:right w:val="none" w:sz="0" w:space="0" w:color="auto"/>
      </w:divBdr>
    </w:div>
    <w:div w:id="1635329216">
      <w:bodyDiv w:val="1"/>
      <w:marLeft w:val="0"/>
      <w:marRight w:val="0"/>
      <w:marTop w:val="0"/>
      <w:marBottom w:val="0"/>
      <w:divBdr>
        <w:top w:val="none" w:sz="0" w:space="0" w:color="auto"/>
        <w:left w:val="none" w:sz="0" w:space="0" w:color="auto"/>
        <w:bottom w:val="none" w:sz="0" w:space="0" w:color="auto"/>
        <w:right w:val="none" w:sz="0" w:space="0" w:color="auto"/>
      </w:divBdr>
    </w:div>
    <w:div w:id="1638802504">
      <w:bodyDiv w:val="1"/>
      <w:marLeft w:val="0"/>
      <w:marRight w:val="0"/>
      <w:marTop w:val="0"/>
      <w:marBottom w:val="0"/>
      <w:divBdr>
        <w:top w:val="none" w:sz="0" w:space="0" w:color="auto"/>
        <w:left w:val="none" w:sz="0" w:space="0" w:color="auto"/>
        <w:bottom w:val="none" w:sz="0" w:space="0" w:color="auto"/>
        <w:right w:val="none" w:sz="0" w:space="0" w:color="auto"/>
      </w:divBdr>
    </w:div>
    <w:div w:id="1647390209">
      <w:bodyDiv w:val="1"/>
      <w:marLeft w:val="0"/>
      <w:marRight w:val="0"/>
      <w:marTop w:val="0"/>
      <w:marBottom w:val="0"/>
      <w:divBdr>
        <w:top w:val="none" w:sz="0" w:space="0" w:color="auto"/>
        <w:left w:val="none" w:sz="0" w:space="0" w:color="auto"/>
        <w:bottom w:val="none" w:sz="0" w:space="0" w:color="auto"/>
        <w:right w:val="none" w:sz="0" w:space="0" w:color="auto"/>
      </w:divBdr>
    </w:div>
    <w:div w:id="1649555323">
      <w:bodyDiv w:val="1"/>
      <w:marLeft w:val="0"/>
      <w:marRight w:val="0"/>
      <w:marTop w:val="0"/>
      <w:marBottom w:val="0"/>
      <w:divBdr>
        <w:top w:val="none" w:sz="0" w:space="0" w:color="auto"/>
        <w:left w:val="none" w:sz="0" w:space="0" w:color="auto"/>
        <w:bottom w:val="none" w:sz="0" w:space="0" w:color="auto"/>
        <w:right w:val="none" w:sz="0" w:space="0" w:color="auto"/>
      </w:divBdr>
      <w:divsChild>
        <w:div w:id="1208643421">
          <w:marLeft w:val="0"/>
          <w:marRight w:val="0"/>
          <w:marTop w:val="0"/>
          <w:marBottom w:val="0"/>
          <w:divBdr>
            <w:top w:val="none" w:sz="0" w:space="0" w:color="auto"/>
            <w:left w:val="none" w:sz="0" w:space="0" w:color="auto"/>
            <w:bottom w:val="none" w:sz="0" w:space="0" w:color="auto"/>
            <w:right w:val="none" w:sz="0" w:space="0" w:color="auto"/>
          </w:divBdr>
          <w:divsChild>
            <w:div w:id="487523747">
              <w:marLeft w:val="0"/>
              <w:marRight w:val="0"/>
              <w:marTop w:val="0"/>
              <w:marBottom w:val="0"/>
              <w:divBdr>
                <w:top w:val="none" w:sz="0" w:space="0" w:color="auto"/>
                <w:left w:val="none" w:sz="0" w:space="0" w:color="auto"/>
                <w:bottom w:val="none" w:sz="0" w:space="0" w:color="auto"/>
                <w:right w:val="none" w:sz="0" w:space="0" w:color="auto"/>
              </w:divBdr>
              <w:divsChild>
                <w:div w:id="1036274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8609077">
      <w:bodyDiv w:val="1"/>
      <w:marLeft w:val="0"/>
      <w:marRight w:val="0"/>
      <w:marTop w:val="0"/>
      <w:marBottom w:val="0"/>
      <w:divBdr>
        <w:top w:val="none" w:sz="0" w:space="0" w:color="auto"/>
        <w:left w:val="none" w:sz="0" w:space="0" w:color="auto"/>
        <w:bottom w:val="none" w:sz="0" w:space="0" w:color="auto"/>
        <w:right w:val="none" w:sz="0" w:space="0" w:color="auto"/>
      </w:divBdr>
      <w:divsChild>
        <w:div w:id="1887643460">
          <w:marLeft w:val="0"/>
          <w:marRight w:val="0"/>
          <w:marTop w:val="0"/>
          <w:marBottom w:val="0"/>
          <w:divBdr>
            <w:top w:val="none" w:sz="0" w:space="0" w:color="auto"/>
            <w:left w:val="none" w:sz="0" w:space="0" w:color="auto"/>
            <w:bottom w:val="none" w:sz="0" w:space="0" w:color="auto"/>
            <w:right w:val="none" w:sz="0" w:space="0" w:color="auto"/>
          </w:divBdr>
          <w:divsChild>
            <w:div w:id="613053468">
              <w:marLeft w:val="0"/>
              <w:marRight w:val="0"/>
              <w:marTop w:val="0"/>
              <w:marBottom w:val="0"/>
              <w:divBdr>
                <w:top w:val="none" w:sz="0" w:space="0" w:color="auto"/>
                <w:left w:val="none" w:sz="0" w:space="0" w:color="auto"/>
                <w:bottom w:val="none" w:sz="0" w:space="0" w:color="auto"/>
                <w:right w:val="none" w:sz="0" w:space="0" w:color="auto"/>
              </w:divBdr>
              <w:divsChild>
                <w:div w:id="172316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7491138">
      <w:bodyDiv w:val="1"/>
      <w:marLeft w:val="0"/>
      <w:marRight w:val="0"/>
      <w:marTop w:val="0"/>
      <w:marBottom w:val="0"/>
      <w:divBdr>
        <w:top w:val="none" w:sz="0" w:space="0" w:color="auto"/>
        <w:left w:val="none" w:sz="0" w:space="0" w:color="auto"/>
        <w:bottom w:val="none" w:sz="0" w:space="0" w:color="auto"/>
        <w:right w:val="none" w:sz="0" w:space="0" w:color="auto"/>
      </w:divBdr>
    </w:div>
    <w:div w:id="1699970382">
      <w:bodyDiv w:val="1"/>
      <w:marLeft w:val="0"/>
      <w:marRight w:val="0"/>
      <w:marTop w:val="0"/>
      <w:marBottom w:val="0"/>
      <w:divBdr>
        <w:top w:val="none" w:sz="0" w:space="0" w:color="auto"/>
        <w:left w:val="none" w:sz="0" w:space="0" w:color="auto"/>
        <w:bottom w:val="none" w:sz="0" w:space="0" w:color="auto"/>
        <w:right w:val="none" w:sz="0" w:space="0" w:color="auto"/>
      </w:divBdr>
    </w:div>
    <w:div w:id="1703894748">
      <w:bodyDiv w:val="1"/>
      <w:marLeft w:val="0"/>
      <w:marRight w:val="0"/>
      <w:marTop w:val="0"/>
      <w:marBottom w:val="0"/>
      <w:divBdr>
        <w:top w:val="none" w:sz="0" w:space="0" w:color="auto"/>
        <w:left w:val="none" w:sz="0" w:space="0" w:color="auto"/>
        <w:bottom w:val="none" w:sz="0" w:space="0" w:color="auto"/>
        <w:right w:val="none" w:sz="0" w:space="0" w:color="auto"/>
      </w:divBdr>
    </w:div>
    <w:div w:id="1704400372">
      <w:bodyDiv w:val="1"/>
      <w:marLeft w:val="0"/>
      <w:marRight w:val="0"/>
      <w:marTop w:val="0"/>
      <w:marBottom w:val="0"/>
      <w:divBdr>
        <w:top w:val="none" w:sz="0" w:space="0" w:color="auto"/>
        <w:left w:val="none" w:sz="0" w:space="0" w:color="auto"/>
        <w:bottom w:val="none" w:sz="0" w:space="0" w:color="auto"/>
        <w:right w:val="none" w:sz="0" w:space="0" w:color="auto"/>
      </w:divBdr>
    </w:div>
    <w:div w:id="1707757846">
      <w:bodyDiv w:val="1"/>
      <w:marLeft w:val="0"/>
      <w:marRight w:val="0"/>
      <w:marTop w:val="0"/>
      <w:marBottom w:val="0"/>
      <w:divBdr>
        <w:top w:val="none" w:sz="0" w:space="0" w:color="auto"/>
        <w:left w:val="none" w:sz="0" w:space="0" w:color="auto"/>
        <w:bottom w:val="none" w:sz="0" w:space="0" w:color="auto"/>
        <w:right w:val="none" w:sz="0" w:space="0" w:color="auto"/>
      </w:divBdr>
    </w:div>
    <w:div w:id="1712149709">
      <w:bodyDiv w:val="1"/>
      <w:marLeft w:val="0"/>
      <w:marRight w:val="0"/>
      <w:marTop w:val="0"/>
      <w:marBottom w:val="0"/>
      <w:divBdr>
        <w:top w:val="none" w:sz="0" w:space="0" w:color="auto"/>
        <w:left w:val="none" w:sz="0" w:space="0" w:color="auto"/>
        <w:bottom w:val="none" w:sz="0" w:space="0" w:color="auto"/>
        <w:right w:val="none" w:sz="0" w:space="0" w:color="auto"/>
      </w:divBdr>
    </w:div>
    <w:div w:id="1718118355">
      <w:bodyDiv w:val="1"/>
      <w:marLeft w:val="0"/>
      <w:marRight w:val="0"/>
      <w:marTop w:val="0"/>
      <w:marBottom w:val="0"/>
      <w:divBdr>
        <w:top w:val="none" w:sz="0" w:space="0" w:color="auto"/>
        <w:left w:val="none" w:sz="0" w:space="0" w:color="auto"/>
        <w:bottom w:val="none" w:sz="0" w:space="0" w:color="auto"/>
        <w:right w:val="none" w:sz="0" w:space="0" w:color="auto"/>
      </w:divBdr>
    </w:div>
    <w:div w:id="1720592994">
      <w:bodyDiv w:val="1"/>
      <w:marLeft w:val="0"/>
      <w:marRight w:val="0"/>
      <w:marTop w:val="0"/>
      <w:marBottom w:val="0"/>
      <w:divBdr>
        <w:top w:val="none" w:sz="0" w:space="0" w:color="auto"/>
        <w:left w:val="none" w:sz="0" w:space="0" w:color="auto"/>
        <w:bottom w:val="none" w:sz="0" w:space="0" w:color="auto"/>
        <w:right w:val="none" w:sz="0" w:space="0" w:color="auto"/>
      </w:divBdr>
    </w:div>
    <w:div w:id="1721829110">
      <w:bodyDiv w:val="1"/>
      <w:marLeft w:val="0"/>
      <w:marRight w:val="0"/>
      <w:marTop w:val="0"/>
      <w:marBottom w:val="0"/>
      <w:divBdr>
        <w:top w:val="none" w:sz="0" w:space="0" w:color="auto"/>
        <w:left w:val="none" w:sz="0" w:space="0" w:color="auto"/>
        <w:bottom w:val="none" w:sz="0" w:space="0" w:color="auto"/>
        <w:right w:val="none" w:sz="0" w:space="0" w:color="auto"/>
      </w:divBdr>
      <w:divsChild>
        <w:div w:id="1701203691">
          <w:marLeft w:val="0"/>
          <w:marRight w:val="0"/>
          <w:marTop w:val="0"/>
          <w:marBottom w:val="0"/>
          <w:divBdr>
            <w:top w:val="single" w:sz="2" w:space="0" w:color="auto"/>
            <w:left w:val="single" w:sz="2" w:space="0" w:color="auto"/>
            <w:bottom w:val="single" w:sz="2" w:space="0" w:color="auto"/>
            <w:right w:val="single" w:sz="2" w:space="0" w:color="auto"/>
          </w:divBdr>
          <w:divsChild>
            <w:div w:id="888423064">
              <w:marLeft w:val="0"/>
              <w:marRight w:val="0"/>
              <w:marTop w:val="0"/>
              <w:marBottom w:val="0"/>
              <w:divBdr>
                <w:top w:val="single" w:sz="2" w:space="0" w:color="auto"/>
                <w:left w:val="single" w:sz="2" w:space="0" w:color="auto"/>
                <w:bottom w:val="single" w:sz="2" w:space="0" w:color="auto"/>
                <w:right w:val="single" w:sz="2" w:space="0" w:color="auto"/>
              </w:divBdr>
              <w:divsChild>
                <w:div w:id="1229537266">
                  <w:marLeft w:val="15"/>
                  <w:marRight w:val="0"/>
                  <w:marTop w:val="0"/>
                  <w:marBottom w:val="0"/>
                  <w:divBdr>
                    <w:top w:val="single" w:sz="2" w:space="0" w:color="auto"/>
                    <w:left w:val="single" w:sz="2" w:space="0" w:color="auto"/>
                    <w:bottom w:val="single" w:sz="2" w:space="0" w:color="auto"/>
                    <w:right w:val="single" w:sz="2" w:space="0" w:color="auto"/>
                  </w:divBdr>
                  <w:divsChild>
                    <w:div w:id="1112045184">
                      <w:marLeft w:val="0"/>
                      <w:marRight w:val="0"/>
                      <w:marTop w:val="0"/>
                      <w:marBottom w:val="0"/>
                      <w:divBdr>
                        <w:top w:val="single" w:sz="2" w:space="0" w:color="auto"/>
                        <w:left w:val="single" w:sz="2" w:space="0" w:color="auto"/>
                        <w:bottom w:val="single" w:sz="2" w:space="0" w:color="auto"/>
                        <w:right w:val="single" w:sz="2" w:space="0" w:color="auto"/>
                      </w:divBdr>
                      <w:divsChild>
                        <w:div w:id="438723648">
                          <w:marLeft w:val="0"/>
                          <w:marRight w:val="0"/>
                          <w:marTop w:val="0"/>
                          <w:marBottom w:val="0"/>
                          <w:divBdr>
                            <w:top w:val="single" w:sz="2" w:space="0" w:color="auto"/>
                            <w:left w:val="single" w:sz="2" w:space="0" w:color="auto"/>
                            <w:bottom w:val="single" w:sz="2" w:space="0" w:color="auto"/>
                            <w:right w:val="single" w:sz="2" w:space="0" w:color="auto"/>
                          </w:divBdr>
                          <w:divsChild>
                            <w:div w:id="1971978861">
                              <w:marLeft w:val="0"/>
                              <w:marRight w:val="0"/>
                              <w:marTop w:val="0"/>
                              <w:marBottom w:val="0"/>
                              <w:divBdr>
                                <w:top w:val="single" w:sz="2" w:space="0" w:color="auto"/>
                                <w:left w:val="single" w:sz="2" w:space="0" w:color="auto"/>
                                <w:bottom w:val="single" w:sz="2" w:space="0" w:color="auto"/>
                                <w:right w:val="single" w:sz="2" w:space="0" w:color="auto"/>
                              </w:divBdr>
                            </w:div>
                          </w:divsChild>
                        </w:div>
                        <w:div w:id="449782678">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1894150798">
          <w:marLeft w:val="0"/>
          <w:marRight w:val="0"/>
          <w:marTop w:val="0"/>
          <w:marBottom w:val="0"/>
          <w:divBdr>
            <w:top w:val="single" w:sz="2" w:space="0" w:color="auto"/>
            <w:left w:val="single" w:sz="2" w:space="0" w:color="auto"/>
            <w:bottom w:val="single" w:sz="2" w:space="0" w:color="auto"/>
            <w:right w:val="single" w:sz="2" w:space="0" w:color="auto"/>
          </w:divBdr>
          <w:divsChild>
            <w:div w:id="472720179">
              <w:marLeft w:val="0"/>
              <w:marRight w:val="0"/>
              <w:marTop w:val="0"/>
              <w:marBottom w:val="0"/>
              <w:divBdr>
                <w:top w:val="single" w:sz="2" w:space="0" w:color="auto"/>
                <w:left w:val="single" w:sz="2" w:space="0" w:color="auto"/>
                <w:bottom w:val="single" w:sz="2" w:space="0" w:color="auto"/>
                <w:right w:val="single" w:sz="2" w:space="0" w:color="auto"/>
              </w:divBdr>
              <w:divsChild>
                <w:div w:id="1704558008">
                  <w:marLeft w:val="0"/>
                  <w:marRight w:val="0"/>
                  <w:marTop w:val="0"/>
                  <w:marBottom w:val="0"/>
                  <w:divBdr>
                    <w:top w:val="single" w:sz="2" w:space="0" w:color="auto"/>
                    <w:left w:val="single" w:sz="2" w:space="0" w:color="auto"/>
                    <w:bottom w:val="single" w:sz="2" w:space="0" w:color="auto"/>
                    <w:right w:val="single" w:sz="2" w:space="0" w:color="auto"/>
                  </w:divBdr>
                  <w:divsChild>
                    <w:div w:id="1437479745">
                      <w:marLeft w:val="0"/>
                      <w:marRight w:val="0"/>
                      <w:marTop w:val="0"/>
                      <w:marBottom w:val="0"/>
                      <w:divBdr>
                        <w:top w:val="single" w:sz="2" w:space="0" w:color="auto"/>
                        <w:left w:val="single" w:sz="2" w:space="0" w:color="auto"/>
                        <w:bottom w:val="single" w:sz="2" w:space="0" w:color="auto"/>
                        <w:right w:val="single" w:sz="2" w:space="0" w:color="auto"/>
                      </w:divBdr>
                      <w:divsChild>
                        <w:div w:id="1447626131">
                          <w:marLeft w:val="0"/>
                          <w:marRight w:val="0"/>
                          <w:marTop w:val="0"/>
                          <w:marBottom w:val="0"/>
                          <w:divBdr>
                            <w:top w:val="single" w:sz="2" w:space="0" w:color="auto"/>
                            <w:left w:val="single" w:sz="2" w:space="0" w:color="auto"/>
                            <w:bottom w:val="single" w:sz="2" w:space="0" w:color="auto"/>
                            <w:right w:val="single" w:sz="2" w:space="0" w:color="auto"/>
                          </w:divBdr>
                          <w:divsChild>
                            <w:div w:id="57470268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1725177321">
      <w:bodyDiv w:val="1"/>
      <w:marLeft w:val="0"/>
      <w:marRight w:val="0"/>
      <w:marTop w:val="0"/>
      <w:marBottom w:val="0"/>
      <w:divBdr>
        <w:top w:val="none" w:sz="0" w:space="0" w:color="auto"/>
        <w:left w:val="none" w:sz="0" w:space="0" w:color="auto"/>
        <w:bottom w:val="none" w:sz="0" w:space="0" w:color="auto"/>
        <w:right w:val="none" w:sz="0" w:space="0" w:color="auto"/>
      </w:divBdr>
      <w:divsChild>
        <w:div w:id="419907913">
          <w:marLeft w:val="0"/>
          <w:marRight w:val="0"/>
          <w:marTop w:val="0"/>
          <w:marBottom w:val="0"/>
          <w:divBdr>
            <w:top w:val="single" w:sz="2" w:space="0" w:color="auto"/>
            <w:left w:val="single" w:sz="2" w:space="0" w:color="auto"/>
            <w:bottom w:val="single" w:sz="2" w:space="0" w:color="auto"/>
            <w:right w:val="single" w:sz="2" w:space="0" w:color="auto"/>
          </w:divBdr>
          <w:divsChild>
            <w:div w:id="823738817">
              <w:marLeft w:val="0"/>
              <w:marRight w:val="0"/>
              <w:marTop w:val="0"/>
              <w:marBottom w:val="0"/>
              <w:divBdr>
                <w:top w:val="single" w:sz="2" w:space="0" w:color="auto"/>
                <w:left w:val="single" w:sz="2" w:space="0" w:color="auto"/>
                <w:bottom w:val="single" w:sz="2" w:space="0" w:color="auto"/>
                <w:right w:val="single" w:sz="2" w:space="0" w:color="auto"/>
              </w:divBdr>
              <w:divsChild>
                <w:div w:id="1027679309">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 w:id="1731341434">
      <w:bodyDiv w:val="1"/>
      <w:marLeft w:val="0"/>
      <w:marRight w:val="0"/>
      <w:marTop w:val="0"/>
      <w:marBottom w:val="0"/>
      <w:divBdr>
        <w:top w:val="none" w:sz="0" w:space="0" w:color="auto"/>
        <w:left w:val="none" w:sz="0" w:space="0" w:color="auto"/>
        <w:bottom w:val="none" w:sz="0" w:space="0" w:color="auto"/>
        <w:right w:val="none" w:sz="0" w:space="0" w:color="auto"/>
      </w:divBdr>
    </w:div>
    <w:div w:id="1734310186">
      <w:bodyDiv w:val="1"/>
      <w:marLeft w:val="0"/>
      <w:marRight w:val="0"/>
      <w:marTop w:val="0"/>
      <w:marBottom w:val="0"/>
      <w:divBdr>
        <w:top w:val="none" w:sz="0" w:space="0" w:color="auto"/>
        <w:left w:val="none" w:sz="0" w:space="0" w:color="auto"/>
        <w:bottom w:val="none" w:sz="0" w:space="0" w:color="auto"/>
        <w:right w:val="none" w:sz="0" w:space="0" w:color="auto"/>
      </w:divBdr>
    </w:div>
    <w:div w:id="1734699524">
      <w:bodyDiv w:val="1"/>
      <w:marLeft w:val="0"/>
      <w:marRight w:val="0"/>
      <w:marTop w:val="0"/>
      <w:marBottom w:val="0"/>
      <w:divBdr>
        <w:top w:val="none" w:sz="0" w:space="0" w:color="auto"/>
        <w:left w:val="none" w:sz="0" w:space="0" w:color="auto"/>
        <w:bottom w:val="none" w:sz="0" w:space="0" w:color="auto"/>
        <w:right w:val="none" w:sz="0" w:space="0" w:color="auto"/>
      </w:divBdr>
    </w:div>
    <w:div w:id="1739791614">
      <w:bodyDiv w:val="1"/>
      <w:marLeft w:val="0"/>
      <w:marRight w:val="0"/>
      <w:marTop w:val="0"/>
      <w:marBottom w:val="0"/>
      <w:divBdr>
        <w:top w:val="none" w:sz="0" w:space="0" w:color="auto"/>
        <w:left w:val="none" w:sz="0" w:space="0" w:color="auto"/>
        <w:bottom w:val="none" w:sz="0" w:space="0" w:color="auto"/>
        <w:right w:val="none" w:sz="0" w:space="0" w:color="auto"/>
      </w:divBdr>
    </w:div>
    <w:div w:id="1742169810">
      <w:bodyDiv w:val="1"/>
      <w:marLeft w:val="0"/>
      <w:marRight w:val="0"/>
      <w:marTop w:val="0"/>
      <w:marBottom w:val="0"/>
      <w:divBdr>
        <w:top w:val="none" w:sz="0" w:space="0" w:color="auto"/>
        <w:left w:val="none" w:sz="0" w:space="0" w:color="auto"/>
        <w:bottom w:val="none" w:sz="0" w:space="0" w:color="auto"/>
        <w:right w:val="none" w:sz="0" w:space="0" w:color="auto"/>
      </w:divBdr>
    </w:div>
    <w:div w:id="1742294843">
      <w:bodyDiv w:val="1"/>
      <w:marLeft w:val="0"/>
      <w:marRight w:val="0"/>
      <w:marTop w:val="0"/>
      <w:marBottom w:val="0"/>
      <w:divBdr>
        <w:top w:val="none" w:sz="0" w:space="0" w:color="auto"/>
        <w:left w:val="none" w:sz="0" w:space="0" w:color="auto"/>
        <w:bottom w:val="none" w:sz="0" w:space="0" w:color="auto"/>
        <w:right w:val="none" w:sz="0" w:space="0" w:color="auto"/>
      </w:divBdr>
    </w:div>
    <w:div w:id="1750694773">
      <w:bodyDiv w:val="1"/>
      <w:marLeft w:val="0"/>
      <w:marRight w:val="0"/>
      <w:marTop w:val="0"/>
      <w:marBottom w:val="0"/>
      <w:divBdr>
        <w:top w:val="none" w:sz="0" w:space="0" w:color="auto"/>
        <w:left w:val="none" w:sz="0" w:space="0" w:color="auto"/>
        <w:bottom w:val="none" w:sz="0" w:space="0" w:color="auto"/>
        <w:right w:val="none" w:sz="0" w:space="0" w:color="auto"/>
      </w:divBdr>
    </w:div>
    <w:div w:id="1753311516">
      <w:bodyDiv w:val="1"/>
      <w:marLeft w:val="0"/>
      <w:marRight w:val="0"/>
      <w:marTop w:val="0"/>
      <w:marBottom w:val="0"/>
      <w:divBdr>
        <w:top w:val="none" w:sz="0" w:space="0" w:color="auto"/>
        <w:left w:val="none" w:sz="0" w:space="0" w:color="auto"/>
        <w:bottom w:val="none" w:sz="0" w:space="0" w:color="auto"/>
        <w:right w:val="none" w:sz="0" w:space="0" w:color="auto"/>
      </w:divBdr>
    </w:div>
    <w:div w:id="1755011145">
      <w:bodyDiv w:val="1"/>
      <w:marLeft w:val="0"/>
      <w:marRight w:val="0"/>
      <w:marTop w:val="0"/>
      <w:marBottom w:val="0"/>
      <w:divBdr>
        <w:top w:val="none" w:sz="0" w:space="0" w:color="auto"/>
        <w:left w:val="none" w:sz="0" w:space="0" w:color="auto"/>
        <w:bottom w:val="none" w:sz="0" w:space="0" w:color="auto"/>
        <w:right w:val="none" w:sz="0" w:space="0" w:color="auto"/>
      </w:divBdr>
    </w:div>
    <w:div w:id="1762406891">
      <w:bodyDiv w:val="1"/>
      <w:marLeft w:val="0"/>
      <w:marRight w:val="0"/>
      <w:marTop w:val="0"/>
      <w:marBottom w:val="0"/>
      <w:divBdr>
        <w:top w:val="none" w:sz="0" w:space="0" w:color="auto"/>
        <w:left w:val="none" w:sz="0" w:space="0" w:color="auto"/>
        <w:bottom w:val="none" w:sz="0" w:space="0" w:color="auto"/>
        <w:right w:val="none" w:sz="0" w:space="0" w:color="auto"/>
      </w:divBdr>
    </w:div>
    <w:div w:id="1767265904">
      <w:bodyDiv w:val="1"/>
      <w:marLeft w:val="0"/>
      <w:marRight w:val="0"/>
      <w:marTop w:val="0"/>
      <w:marBottom w:val="0"/>
      <w:divBdr>
        <w:top w:val="none" w:sz="0" w:space="0" w:color="auto"/>
        <w:left w:val="none" w:sz="0" w:space="0" w:color="auto"/>
        <w:bottom w:val="none" w:sz="0" w:space="0" w:color="auto"/>
        <w:right w:val="none" w:sz="0" w:space="0" w:color="auto"/>
      </w:divBdr>
    </w:div>
    <w:div w:id="1769809827">
      <w:bodyDiv w:val="1"/>
      <w:marLeft w:val="0"/>
      <w:marRight w:val="0"/>
      <w:marTop w:val="0"/>
      <w:marBottom w:val="0"/>
      <w:divBdr>
        <w:top w:val="none" w:sz="0" w:space="0" w:color="auto"/>
        <w:left w:val="none" w:sz="0" w:space="0" w:color="auto"/>
        <w:bottom w:val="none" w:sz="0" w:space="0" w:color="auto"/>
        <w:right w:val="none" w:sz="0" w:space="0" w:color="auto"/>
      </w:divBdr>
    </w:div>
    <w:div w:id="1777675221">
      <w:bodyDiv w:val="1"/>
      <w:marLeft w:val="0"/>
      <w:marRight w:val="0"/>
      <w:marTop w:val="0"/>
      <w:marBottom w:val="0"/>
      <w:divBdr>
        <w:top w:val="none" w:sz="0" w:space="0" w:color="auto"/>
        <w:left w:val="none" w:sz="0" w:space="0" w:color="auto"/>
        <w:bottom w:val="none" w:sz="0" w:space="0" w:color="auto"/>
        <w:right w:val="none" w:sz="0" w:space="0" w:color="auto"/>
      </w:divBdr>
    </w:div>
    <w:div w:id="1778595318">
      <w:bodyDiv w:val="1"/>
      <w:marLeft w:val="0"/>
      <w:marRight w:val="0"/>
      <w:marTop w:val="0"/>
      <w:marBottom w:val="0"/>
      <w:divBdr>
        <w:top w:val="none" w:sz="0" w:space="0" w:color="auto"/>
        <w:left w:val="none" w:sz="0" w:space="0" w:color="auto"/>
        <w:bottom w:val="none" w:sz="0" w:space="0" w:color="auto"/>
        <w:right w:val="none" w:sz="0" w:space="0" w:color="auto"/>
      </w:divBdr>
    </w:div>
    <w:div w:id="1778674544">
      <w:bodyDiv w:val="1"/>
      <w:marLeft w:val="0"/>
      <w:marRight w:val="0"/>
      <w:marTop w:val="0"/>
      <w:marBottom w:val="0"/>
      <w:divBdr>
        <w:top w:val="none" w:sz="0" w:space="0" w:color="auto"/>
        <w:left w:val="none" w:sz="0" w:space="0" w:color="auto"/>
        <w:bottom w:val="none" w:sz="0" w:space="0" w:color="auto"/>
        <w:right w:val="none" w:sz="0" w:space="0" w:color="auto"/>
      </w:divBdr>
    </w:div>
    <w:div w:id="1783064538">
      <w:bodyDiv w:val="1"/>
      <w:marLeft w:val="0"/>
      <w:marRight w:val="0"/>
      <w:marTop w:val="0"/>
      <w:marBottom w:val="0"/>
      <w:divBdr>
        <w:top w:val="none" w:sz="0" w:space="0" w:color="auto"/>
        <w:left w:val="none" w:sz="0" w:space="0" w:color="auto"/>
        <w:bottom w:val="none" w:sz="0" w:space="0" w:color="auto"/>
        <w:right w:val="none" w:sz="0" w:space="0" w:color="auto"/>
      </w:divBdr>
    </w:div>
    <w:div w:id="1783571649">
      <w:bodyDiv w:val="1"/>
      <w:marLeft w:val="0"/>
      <w:marRight w:val="0"/>
      <w:marTop w:val="0"/>
      <w:marBottom w:val="0"/>
      <w:divBdr>
        <w:top w:val="none" w:sz="0" w:space="0" w:color="auto"/>
        <w:left w:val="none" w:sz="0" w:space="0" w:color="auto"/>
        <w:bottom w:val="none" w:sz="0" w:space="0" w:color="auto"/>
        <w:right w:val="none" w:sz="0" w:space="0" w:color="auto"/>
      </w:divBdr>
    </w:div>
    <w:div w:id="1786849907">
      <w:bodyDiv w:val="1"/>
      <w:marLeft w:val="0"/>
      <w:marRight w:val="0"/>
      <w:marTop w:val="0"/>
      <w:marBottom w:val="0"/>
      <w:divBdr>
        <w:top w:val="none" w:sz="0" w:space="0" w:color="auto"/>
        <w:left w:val="none" w:sz="0" w:space="0" w:color="auto"/>
        <w:bottom w:val="none" w:sz="0" w:space="0" w:color="auto"/>
        <w:right w:val="none" w:sz="0" w:space="0" w:color="auto"/>
      </w:divBdr>
    </w:div>
    <w:div w:id="1791900634">
      <w:bodyDiv w:val="1"/>
      <w:marLeft w:val="0"/>
      <w:marRight w:val="0"/>
      <w:marTop w:val="0"/>
      <w:marBottom w:val="0"/>
      <w:divBdr>
        <w:top w:val="none" w:sz="0" w:space="0" w:color="auto"/>
        <w:left w:val="none" w:sz="0" w:space="0" w:color="auto"/>
        <w:bottom w:val="none" w:sz="0" w:space="0" w:color="auto"/>
        <w:right w:val="none" w:sz="0" w:space="0" w:color="auto"/>
      </w:divBdr>
    </w:div>
    <w:div w:id="1797604793">
      <w:bodyDiv w:val="1"/>
      <w:marLeft w:val="0"/>
      <w:marRight w:val="0"/>
      <w:marTop w:val="0"/>
      <w:marBottom w:val="0"/>
      <w:divBdr>
        <w:top w:val="none" w:sz="0" w:space="0" w:color="auto"/>
        <w:left w:val="none" w:sz="0" w:space="0" w:color="auto"/>
        <w:bottom w:val="none" w:sz="0" w:space="0" w:color="auto"/>
        <w:right w:val="none" w:sz="0" w:space="0" w:color="auto"/>
      </w:divBdr>
    </w:div>
    <w:div w:id="1803109164">
      <w:bodyDiv w:val="1"/>
      <w:marLeft w:val="0"/>
      <w:marRight w:val="0"/>
      <w:marTop w:val="0"/>
      <w:marBottom w:val="0"/>
      <w:divBdr>
        <w:top w:val="none" w:sz="0" w:space="0" w:color="auto"/>
        <w:left w:val="none" w:sz="0" w:space="0" w:color="auto"/>
        <w:bottom w:val="none" w:sz="0" w:space="0" w:color="auto"/>
        <w:right w:val="none" w:sz="0" w:space="0" w:color="auto"/>
      </w:divBdr>
    </w:div>
    <w:div w:id="1812670819">
      <w:bodyDiv w:val="1"/>
      <w:marLeft w:val="0"/>
      <w:marRight w:val="0"/>
      <w:marTop w:val="0"/>
      <w:marBottom w:val="0"/>
      <w:divBdr>
        <w:top w:val="none" w:sz="0" w:space="0" w:color="auto"/>
        <w:left w:val="none" w:sz="0" w:space="0" w:color="auto"/>
        <w:bottom w:val="none" w:sz="0" w:space="0" w:color="auto"/>
        <w:right w:val="none" w:sz="0" w:space="0" w:color="auto"/>
      </w:divBdr>
    </w:div>
    <w:div w:id="1814132230">
      <w:bodyDiv w:val="1"/>
      <w:marLeft w:val="0"/>
      <w:marRight w:val="0"/>
      <w:marTop w:val="0"/>
      <w:marBottom w:val="0"/>
      <w:divBdr>
        <w:top w:val="none" w:sz="0" w:space="0" w:color="auto"/>
        <w:left w:val="none" w:sz="0" w:space="0" w:color="auto"/>
        <w:bottom w:val="none" w:sz="0" w:space="0" w:color="auto"/>
        <w:right w:val="none" w:sz="0" w:space="0" w:color="auto"/>
      </w:divBdr>
    </w:div>
    <w:div w:id="1817532011">
      <w:bodyDiv w:val="1"/>
      <w:marLeft w:val="0"/>
      <w:marRight w:val="0"/>
      <w:marTop w:val="0"/>
      <w:marBottom w:val="0"/>
      <w:divBdr>
        <w:top w:val="none" w:sz="0" w:space="0" w:color="auto"/>
        <w:left w:val="none" w:sz="0" w:space="0" w:color="auto"/>
        <w:bottom w:val="none" w:sz="0" w:space="0" w:color="auto"/>
        <w:right w:val="none" w:sz="0" w:space="0" w:color="auto"/>
      </w:divBdr>
    </w:div>
    <w:div w:id="1819304651">
      <w:bodyDiv w:val="1"/>
      <w:marLeft w:val="0"/>
      <w:marRight w:val="0"/>
      <w:marTop w:val="0"/>
      <w:marBottom w:val="0"/>
      <w:divBdr>
        <w:top w:val="none" w:sz="0" w:space="0" w:color="auto"/>
        <w:left w:val="none" w:sz="0" w:space="0" w:color="auto"/>
        <w:bottom w:val="none" w:sz="0" w:space="0" w:color="auto"/>
        <w:right w:val="none" w:sz="0" w:space="0" w:color="auto"/>
      </w:divBdr>
    </w:div>
    <w:div w:id="1825006667">
      <w:bodyDiv w:val="1"/>
      <w:marLeft w:val="0"/>
      <w:marRight w:val="0"/>
      <w:marTop w:val="0"/>
      <w:marBottom w:val="0"/>
      <w:divBdr>
        <w:top w:val="none" w:sz="0" w:space="0" w:color="auto"/>
        <w:left w:val="none" w:sz="0" w:space="0" w:color="auto"/>
        <w:bottom w:val="none" w:sz="0" w:space="0" w:color="auto"/>
        <w:right w:val="none" w:sz="0" w:space="0" w:color="auto"/>
      </w:divBdr>
    </w:div>
    <w:div w:id="1829515036">
      <w:bodyDiv w:val="1"/>
      <w:marLeft w:val="0"/>
      <w:marRight w:val="0"/>
      <w:marTop w:val="0"/>
      <w:marBottom w:val="0"/>
      <w:divBdr>
        <w:top w:val="none" w:sz="0" w:space="0" w:color="auto"/>
        <w:left w:val="none" w:sz="0" w:space="0" w:color="auto"/>
        <w:bottom w:val="none" w:sz="0" w:space="0" w:color="auto"/>
        <w:right w:val="none" w:sz="0" w:space="0" w:color="auto"/>
      </w:divBdr>
    </w:div>
    <w:div w:id="1833986142">
      <w:bodyDiv w:val="1"/>
      <w:marLeft w:val="0"/>
      <w:marRight w:val="0"/>
      <w:marTop w:val="0"/>
      <w:marBottom w:val="0"/>
      <w:divBdr>
        <w:top w:val="none" w:sz="0" w:space="0" w:color="auto"/>
        <w:left w:val="none" w:sz="0" w:space="0" w:color="auto"/>
        <w:bottom w:val="none" w:sz="0" w:space="0" w:color="auto"/>
        <w:right w:val="none" w:sz="0" w:space="0" w:color="auto"/>
      </w:divBdr>
    </w:div>
    <w:div w:id="1840466690">
      <w:bodyDiv w:val="1"/>
      <w:marLeft w:val="0"/>
      <w:marRight w:val="0"/>
      <w:marTop w:val="0"/>
      <w:marBottom w:val="0"/>
      <w:divBdr>
        <w:top w:val="none" w:sz="0" w:space="0" w:color="auto"/>
        <w:left w:val="none" w:sz="0" w:space="0" w:color="auto"/>
        <w:bottom w:val="none" w:sz="0" w:space="0" w:color="auto"/>
        <w:right w:val="none" w:sz="0" w:space="0" w:color="auto"/>
      </w:divBdr>
    </w:div>
    <w:div w:id="1844782078">
      <w:bodyDiv w:val="1"/>
      <w:marLeft w:val="0"/>
      <w:marRight w:val="0"/>
      <w:marTop w:val="0"/>
      <w:marBottom w:val="0"/>
      <w:divBdr>
        <w:top w:val="none" w:sz="0" w:space="0" w:color="auto"/>
        <w:left w:val="none" w:sz="0" w:space="0" w:color="auto"/>
        <w:bottom w:val="none" w:sz="0" w:space="0" w:color="auto"/>
        <w:right w:val="none" w:sz="0" w:space="0" w:color="auto"/>
      </w:divBdr>
    </w:div>
    <w:div w:id="1850023469">
      <w:bodyDiv w:val="1"/>
      <w:marLeft w:val="0"/>
      <w:marRight w:val="0"/>
      <w:marTop w:val="0"/>
      <w:marBottom w:val="0"/>
      <w:divBdr>
        <w:top w:val="none" w:sz="0" w:space="0" w:color="auto"/>
        <w:left w:val="none" w:sz="0" w:space="0" w:color="auto"/>
        <w:bottom w:val="none" w:sz="0" w:space="0" w:color="auto"/>
        <w:right w:val="none" w:sz="0" w:space="0" w:color="auto"/>
      </w:divBdr>
      <w:divsChild>
        <w:div w:id="1569917434">
          <w:marLeft w:val="0"/>
          <w:marRight w:val="0"/>
          <w:marTop w:val="0"/>
          <w:marBottom w:val="0"/>
          <w:divBdr>
            <w:top w:val="single" w:sz="2" w:space="0" w:color="auto"/>
            <w:left w:val="single" w:sz="2" w:space="0" w:color="auto"/>
            <w:bottom w:val="single" w:sz="2" w:space="0" w:color="auto"/>
            <w:right w:val="single" w:sz="2" w:space="0" w:color="auto"/>
          </w:divBdr>
          <w:divsChild>
            <w:div w:id="979188359">
              <w:marLeft w:val="0"/>
              <w:marRight w:val="0"/>
              <w:marTop w:val="0"/>
              <w:marBottom w:val="0"/>
              <w:divBdr>
                <w:top w:val="single" w:sz="2" w:space="0" w:color="auto"/>
                <w:left w:val="single" w:sz="2" w:space="0" w:color="auto"/>
                <w:bottom w:val="single" w:sz="2" w:space="0" w:color="auto"/>
                <w:right w:val="single" w:sz="2" w:space="0" w:color="auto"/>
              </w:divBdr>
              <w:divsChild>
                <w:div w:id="562329683">
                  <w:marLeft w:val="15"/>
                  <w:marRight w:val="0"/>
                  <w:marTop w:val="0"/>
                  <w:marBottom w:val="0"/>
                  <w:divBdr>
                    <w:top w:val="single" w:sz="2" w:space="0" w:color="auto"/>
                    <w:left w:val="single" w:sz="2" w:space="0" w:color="auto"/>
                    <w:bottom w:val="single" w:sz="2" w:space="0" w:color="auto"/>
                    <w:right w:val="single" w:sz="2" w:space="0" w:color="auto"/>
                  </w:divBdr>
                  <w:divsChild>
                    <w:div w:id="2083679467">
                      <w:marLeft w:val="0"/>
                      <w:marRight w:val="0"/>
                      <w:marTop w:val="0"/>
                      <w:marBottom w:val="0"/>
                      <w:divBdr>
                        <w:top w:val="single" w:sz="2" w:space="0" w:color="auto"/>
                        <w:left w:val="single" w:sz="2" w:space="0" w:color="auto"/>
                        <w:bottom w:val="single" w:sz="2" w:space="0" w:color="auto"/>
                        <w:right w:val="single" w:sz="2" w:space="0" w:color="auto"/>
                      </w:divBdr>
                      <w:divsChild>
                        <w:div w:id="1290630104">
                          <w:marLeft w:val="0"/>
                          <w:marRight w:val="0"/>
                          <w:marTop w:val="0"/>
                          <w:marBottom w:val="0"/>
                          <w:divBdr>
                            <w:top w:val="single" w:sz="2" w:space="0" w:color="auto"/>
                            <w:left w:val="single" w:sz="2" w:space="0" w:color="auto"/>
                            <w:bottom w:val="single" w:sz="2" w:space="0" w:color="auto"/>
                            <w:right w:val="single" w:sz="2" w:space="0" w:color="auto"/>
                          </w:divBdr>
                          <w:divsChild>
                            <w:div w:id="1441335242">
                              <w:marLeft w:val="0"/>
                              <w:marRight w:val="0"/>
                              <w:marTop w:val="0"/>
                              <w:marBottom w:val="0"/>
                              <w:divBdr>
                                <w:top w:val="single" w:sz="2" w:space="0" w:color="auto"/>
                                <w:left w:val="single" w:sz="2" w:space="0" w:color="auto"/>
                                <w:bottom w:val="single" w:sz="2" w:space="0" w:color="auto"/>
                                <w:right w:val="single" w:sz="2" w:space="0" w:color="auto"/>
                              </w:divBdr>
                            </w:div>
                          </w:divsChild>
                        </w:div>
                        <w:div w:id="1298336051">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1974559710">
          <w:marLeft w:val="0"/>
          <w:marRight w:val="0"/>
          <w:marTop w:val="0"/>
          <w:marBottom w:val="0"/>
          <w:divBdr>
            <w:top w:val="single" w:sz="2" w:space="0" w:color="auto"/>
            <w:left w:val="single" w:sz="2" w:space="0" w:color="auto"/>
            <w:bottom w:val="single" w:sz="2" w:space="0" w:color="auto"/>
            <w:right w:val="single" w:sz="2" w:space="0" w:color="auto"/>
          </w:divBdr>
          <w:divsChild>
            <w:div w:id="914900803">
              <w:marLeft w:val="0"/>
              <w:marRight w:val="0"/>
              <w:marTop w:val="0"/>
              <w:marBottom w:val="0"/>
              <w:divBdr>
                <w:top w:val="single" w:sz="2" w:space="0" w:color="auto"/>
                <w:left w:val="single" w:sz="2" w:space="0" w:color="auto"/>
                <w:bottom w:val="single" w:sz="2" w:space="0" w:color="auto"/>
                <w:right w:val="single" w:sz="2" w:space="0" w:color="auto"/>
              </w:divBdr>
              <w:divsChild>
                <w:div w:id="1331175978">
                  <w:marLeft w:val="0"/>
                  <w:marRight w:val="0"/>
                  <w:marTop w:val="0"/>
                  <w:marBottom w:val="0"/>
                  <w:divBdr>
                    <w:top w:val="single" w:sz="2" w:space="0" w:color="auto"/>
                    <w:left w:val="single" w:sz="2" w:space="0" w:color="auto"/>
                    <w:bottom w:val="single" w:sz="2" w:space="0" w:color="auto"/>
                    <w:right w:val="single" w:sz="2" w:space="0" w:color="auto"/>
                  </w:divBdr>
                  <w:divsChild>
                    <w:div w:id="408236101">
                      <w:marLeft w:val="0"/>
                      <w:marRight w:val="0"/>
                      <w:marTop w:val="0"/>
                      <w:marBottom w:val="0"/>
                      <w:divBdr>
                        <w:top w:val="single" w:sz="2" w:space="0" w:color="auto"/>
                        <w:left w:val="single" w:sz="2" w:space="0" w:color="auto"/>
                        <w:bottom w:val="single" w:sz="2" w:space="0" w:color="auto"/>
                        <w:right w:val="single" w:sz="2" w:space="0" w:color="auto"/>
                      </w:divBdr>
                      <w:divsChild>
                        <w:div w:id="514151707">
                          <w:marLeft w:val="0"/>
                          <w:marRight w:val="0"/>
                          <w:marTop w:val="0"/>
                          <w:marBottom w:val="0"/>
                          <w:divBdr>
                            <w:top w:val="single" w:sz="2" w:space="0" w:color="auto"/>
                            <w:left w:val="single" w:sz="2" w:space="0" w:color="auto"/>
                            <w:bottom w:val="single" w:sz="2" w:space="0" w:color="auto"/>
                            <w:right w:val="single" w:sz="2" w:space="0" w:color="auto"/>
                          </w:divBdr>
                          <w:divsChild>
                            <w:div w:id="143806504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1850677136">
      <w:bodyDiv w:val="1"/>
      <w:marLeft w:val="0"/>
      <w:marRight w:val="0"/>
      <w:marTop w:val="0"/>
      <w:marBottom w:val="0"/>
      <w:divBdr>
        <w:top w:val="none" w:sz="0" w:space="0" w:color="auto"/>
        <w:left w:val="none" w:sz="0" w:space="0" w:color="auto"/>
        <w:bottom w:val="none" w:sz="0" w:space="0" w:color="auto"/>
        <w:right w:val="none" w:sz="0" w:space="0" w:color="auto"/>
      </w:divBdr>
    </w:div>
    <w:div w:id="1851023410">
      <w:bodyDiv w:val="1"/>
      <w:marLeft w:val="0"/>
      <w:marRight w:val="0"/>
      <w:marTop w:val="0"/>
      <w:marBottom w:val="0"/>
      <w:divBdr>
        <w:top w:val="none" w:sz="0" w:space="0" w:color="auto"/>
        <w:left w:val="none" w:sz="0" w:space="0" w:color="auto"/>
        <w:bottom w:val="none" w:sz="0" w:space="0" w:color="auto"/>
        <w:right w:val="none" w:sz="0" w:space="0" w:color="auto"/>
      </w:divBdr>
    </w:div>
    <w:div w:id="1851407181">
      <w:bodyDiv w:val="1"/>
      <w:marLeft w:val="0"/>
      <w:marRight w:val="0"/>
      <w:marTop w:val="0"/>
      <w:marBottom w:val="0"/>
      <w:divBdr>
        <w:top w:val="none" w:sz="0" w:space="0" w:color="auto"/>
        <w:left w:val="none" w:sz="0" w:space="0" w:color="auto"/>
        <w:bottom w:val="none" w:sz="0" w:space="0" w:color="auto"/>
        <w:right w:val="none" w:sz="0" w:space="0" w:color="auto"/>
      </w:divBdr>
    </w:div>
    <w:div w:id="1853258043">
      <w:bodyDiv w:val="1"/>
      <w:marLeft w:val="0"/>
      <w:marRight w:val="0"/>
      <w:marTop w:val="0"/>
      <w:marBottom w:val="0"/>
      <w:divBdr>
        <w:top w:val="none" w:sz="0" w:space="0" w:color="auto"/>
        <w:left w:val="none" w:sz="0" w:space="0" w:color="auto"/>
        <w:bottom w:val="none" w:sz="0" w:space="0" w:color="auto"/>
        <w:right w:val="none" w:sz="0" w:space="0" w:color="auto"/>
      </w:divBdr>
    </w:div>
    <w:div w:id="1871841298">
      <w:bodyDiv w:val="1"/>
      <w:marLeft w:val="0"/>
      <w:marRight w:val="0"/>
      <w:marTop w:val="0"/>
      <w:marBottom w:val="0"/>
      <w:divBdr>
        <w:top w:val="none" w:sz="0" w:space="0" w:color="auto"/>
        <w:left w:val="none" w:sz="0" w:space="0" w:color="auto"/>
        <w:bottom w:val="none" w:sz="0" w:space="0" w:color="auto"/>
        <w:right w:val="none" w:sz="0" w:space="0" w:color="auto"/>
      </w:divBdr>
    </w:div>
    <w:div w:id="1873611192">
      <w:bodyDiv w:val="1"/>
      <w:marLeft w:val="0"/>
      <w:marRight w:val="0"/>
      <w:marTop w:val="0"/>
      <w:marBottom w:val="0"/>
      <w:divBdr>
        <w:top w:val="none" w:sz="0" w:space="0" w:color="auto"/>
        <w:left w:val="none" w:sz="0" w:space="0" w:color="auto"/>
        <w:bottom w:val="none" w:sz="0" w:space="0" w:color="auto"/>
        <w:right w:val="none" w:sz="0" w:space="0" w:color="auto"/>
      </w:divBdr>
    </w:div>
    <w:div w:id="1876382098">
      <w:bodyDiv w:val="1"/>
      <w:marLeft w:val="0"/>
      <w:marRight w:val="0"/>
      <w:marTop w:val="0"/>
      <w:marBottom w:val="0"/>
      <w:divBdr>
        <w:top w:val="none" w:sz="0" w:space="0" w:color="auto"/>
        <w:left w:val="none" w:sz="0" w:space="0" w:color="auto"/>
        <w:bottom w:val="none" w:sz="0" w:space="0" w:color="auto"/>
        <w:right w:val="none" w:sz="0" w:space="0" w:color="auto"/>
      </w:divBdr>
    </w:div>
    <w:div w:id="1880236268">
      <w:bodyDiv w:val="1"/>
      <w:marLeft w:val="0"/>
      <w:marRight w:val="0"/>
      <w:marTop w:val="0"/>
      <w:marBottom w:val="0"/>
      <w:divBdr>
        <w:top w:val="none" w:sz="0" w:space="0" w:color="auto"/>
        <w:left w:val="none" w:sz="0" w:space="0" w:color="auto"/>
        <w:bottom w:val="none" w:sz="0" w:space="0" w:color="auto"/>
        <w:right w:val="none" w:sz="0" w:space="0" w:color="auto"/>
      </w:divBdr>
    </w:div>
    <w:div w:id="1880318336">
      <w:bodyDiv w:val="1"/>
      <w:marLeft w:val="0"/>
      <w:marRight w:val="0"/>
      <w:marTop w:val="0"/>
      <w:marBottom w:val="0"/>
      <w:divBdr>
        <w:top w:val="none" w:sz="0" w:space="0" w:color="auto"/>
        <w:left w:val="none" w:sz="0" w:space="0" w:color="auto"/>
        <w:bottom w:val="none" w:sz="0" w:space="0" w:color="auto"/>
        <w:right w:val="none" w:sz="0" w:space="0" w:color="auto"/>
      </w:divBdr>
    </w:div>
    <w:div w:id="1883059280">
      <w:bodyDiv w:val="1"/>
      <w:marLeft w:val="0"/>
      <w:marRight w:val="0"/>
      <w:marTop w:val="0"/>
      <w:marBottom w:val="0"/>
      <w:divBdr>
        <w:top w:val="none" w:sz="0" w:space="0" w:color="auto"/>
        <w:left w:val="none" w:sz="0" w:space="0" w:color="auto"/>
        <w:bottom w:val="none" w:sz="0" w:space="0" w:color="auto"/>
        <w:right w:val="none" w:sz="0" w:space="0" w:color="auto"/>
      </w:divBdr>
    </w:div>
    <w:div w:id="1883440900">
      <w:bodyDiv w:val="1"/>
      <w:marLeft w:val="0"/>
      <w:marRight w:val="0"/>
      <w:marTop w:val="0"/>
      <w:marBottom w:val="0"/>
      <w:divBdr>
        <w:top w:val="none" w:sz="0" w:space="0" w:color="auto"/>
        <w:left w:val="none" w:sz="0" w:space="0" w:color="auto"/>
        <w:bottom w:val="none" w:sz="0" w:space="0" w:color="auto"/>
        <w:right w:val="none" w:sz="0" w:space="0" w:color="auto"/>
      </w:divBdr>
      <w:divsChild>
        <w:div w:id="2105804083">
          <w:marLeft w:val="0"/>
          <w:marRight w:val="0"/>
          <w:marTop w:val="0"/>
          <w:marBottom w:val="0"/>
          <w:divBdr>
            <w:top w:val="none" w:sz="0" w:space="0" w:color="auto"/>
            <w:left w:val="none" w:sz="0" w:space="0" w:color="auto"/>
            <w:bottom w:val="none" w:sz="0" w:space="0" w:color="auto"/>
            <w:right w:val="none" w:sz="0" w:space="0" w:color="auto"/>
          </w:divBdr>
          <w:divsChild>
            <w:div w:id="775098145">
              <w:marLeft w:val="0"/>
              <w:marRight w:val="0"/>
              <w:marTop w:val="0"/>
              <w:marBottom w:val="0"/>
              <w:divBdr>
                <w:top w:val="none" w:sz="0" w:space="0" w:color="auto"/>
                <w:left w:val="none" w:sz="0" w:space="0" w:color="auto"/>
                <w:bottom w:val="none" w:sz="0" w:space="0" w:color="auto"/>
                <w:right w:val="none" w:sz="0" w:space="0" w:color="auto"/>
              </w:divBdr>
              <w:divsChild>
                <w:div w:id="1639608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8178918">
      <w:bodyDiv w:val="1"/>
      <w:marLeft w:val="0"/>
      <w:marRight w:val="0"/>
      <w:marTop w:val="0"/>
      <w:marBottom w:val="0"/>
      <w:divBdr>
        <w:top w:val="none" w:sz="0" w:space="0" w:color="auto"/>
        <w:left w:val="none" w:sz="0" w:space="0" w:color="auto"/>
        <w:bottom w:val="none" w:sz="0" w:space="0" w:color="auto"/>
        <w:right w:val="none" w:sz="0" w:space="0" w:color="auto"/>
      </w:divBdr>
    </w:div>
    <w:div w:id="1892840006">
      <w:bodyDiv w:val="1"/>
      <w:marLeft w:val="0"/>
      <w:marRight w:val="0"/>
      <w:marTop w:val="0"/>
      <w:marBottom w:val="0"/>
      <w:divBdr>
        <w:top w:val="none" w:sz="0" w:space="0" w:color="auto"/>
        <w:left w:val="none" w:sz="0" w:space="0" w:color="auto"/>
        <w:bottom w:val="none" w:sz="0" w:space="0" w:color="auto"/>
        <w:right w:val="none" w:sz="0" w:space="0" w:color="auto"/>
      </w:divBdr>
    </w:div>
    <w:div w:id="1912350956">
      <w:bodyDiv w:val="1"/>
      <w:marLeft w:val="0"/>
      <w:marRight w:val="0"/>
      <w:marTop w:val="0"/>
      <w:marBottom w:val="0"/>
      <w:divBdr>
        <w:top w:val="none" w:sz="0" w:space="0" w:color="auto"/>
        <w:left w:val="none" w:sz="0" w:space="0" w:color="auto"/>
        <w:bottom w:val="none" w:sz="0" w:space="0" w:color="auto"/>
        <w:right w:val="none" w:sz="0" w:space="0" w:color="auto"/>
      </w:divBdr>
    </w:div>
    <w:div w:id="1914855245">
      <w:bodyDiv w:val="1"/>
      <w:marLeft w:val="0"/>
      <w:marRight w:val="0"/>
      <w:marTop w:val="0"/>
      <w:marBottom w:val="0"/>
      <w:divBdr>
        <w:top w:val="none" w:sz="0" w:space="0" w:color="auto"/>
        <w:left w:val="none" w:sz="0" w:space="0" w:color="auto"/>
        <w:bottom w:val="none" w:sz="0" w:space="0" w:color="auto"/>
        <w:right w:val="none" w:sz="0" w:space="0" w:color="auto"/>
      </w:divBdr>
    </w:div>
    <w:div w:id="1916207364">
      <w:bodyDiv w:val="1"/>
      <w:marLeft w:val="0"/>
      <w:marRight w:val="0"/>
      <w:marTop w:val="0"/>
      <w:marBottom w:val="0"/>
      <w:divBdr>
        <w:top w:val="none" w:sz="0" w:space="0" w:color="auto"/>
        <w:left w:val="none" w:sz="0" w:space="0" w:color="auto"/>
        <w:bottom w:val="none" w:sz="0" w:space="0" w:color="auto"/>
        <w:right w:val="none" w:sz="0" w:space="0" w:color="auto"/>
      </w:divBdr>
    </w:div>
    <w:div w:id="1921282535">
      <w:bodyDiv w:val="1"/>
      <w:marLeft w:val="0"/>
      <w:marRight w:val="0"/>
      <w:marTop w:val="0"/>
      <w:marBottom w:val="0"/>
      <w:divBdr>
        <w:top w:val="none" w:sz="0" w:space="0" w:color="auto"/>
        <w:left w:val="none" w:sz="0" w:space="0" w:color="auto"/>
        <w:bottom w:val="none" w:sz="0" w:space="0" w:color="auto"/>
        <w:right w:val="none" w:sz="0" w:space="0" w:color="auto"/>
      </w:divBdr>
    </w:div>
    <w:div w:id="1926956800">
      <w:bodyDiv w:val="1"/>
      <w:marLeft w:val="0"/>
      <w:marRight w:val="0"/>
      <w:marTop w:val="0"/>
      <w:marBottom w:val="0"/>
      <w:divBdr>
        <w:top w:val="none" w:sz="0" w:space="0" w:color="auto"/>
        <w:left w:val="none" w:sz="0" w:space="0" w:color="auto"/>
        <w:bottom w:val="none" w:sz="0" w:space="0" w:color="auto"/>
        <w:right w:val="none" w:sz="0" w:space="0" w:color="auto"/>
      </w:divBdr>
    </w:div>
    <w:div w:id="1937596762">
      <w:bodyDiv w:val="1"/>
      <w:marLeft w:val="0"/>
      <w:marRight w:val="0"/>
      <w:marTop w:val="0"/>
      <w:marBottom w:val="0"/>
      <w:divBdr>
        <w:top w:val="none" w:sz="0" w:space="0" w:color="auto"/>
        <w:left w:val="none" w:sz="0" w:space="0" w:color="auto"/>
        <w:bottom w:val="none" w:sz="0" w:space="0" w:color="auto"/>
        <w:right w:val="none" w:sz="0" w:space="0" w:color="auto"/>
      </w:divBdr>
    </w:div>
    <w:div w:id="1942643450">
      <w:bodyDiv w:val="1"/>
      <w:marLeft w:val="0"/>
      <w:marRight w:val="0"/>
      <w:marTop w:val="0"/>
      <w:marBottom w:val="0"/>
      <w:divBdr>
        <w:top w:val="none" w:sz="0" w:space="0" w:color="auto"/>
        <w:left w:val="none" w:sz="0" w:space="0" w:color="auto"/>
        <w:bottom w:val="none" w:sz="0" w:space="0" w:color="auto"/>
        <w:right w:val="none" w:sz="0" w:space="0" w:color="auto"/>
      </w:divBdr>
    </w:div>
    <w:div w:id="1943798441">
      <w:bodyDiv w:val="1"/>
      <w:marLeft w:val="0"/>
      <w:marRight w:val="0"/>
      <w:marTop w:val="0"/>
      <w:marBottom w:val="0"/>
      <w:divBdr>
        <w:top w:val="none" w:sz="0" w:space="0" w:color="auto"/>
        <w:left w:val="none" w:sz="0" w:space="0" w:color="auto"/>
        <w:bottom w:val="none" w:sz="0" w:space="0" w:color="auto"/>
        <w:right w:val="none" w:sz="0" w:space="0" w:color="auto"/>
      </w:divBdr>
    </w:div>
    <w:div w:id="1944920722">
      <w:bodyDiv w:val="1"/>
      <w:marLeft w:val="0"/>
      <w:marRight w:val="0"/>
      <w:marTop w:val="0"/>
      <w:marBottom w:val="0"/>
      <w:divBdr>
        <w:top w:val="none" w:sz="0" w:space="0" w:color="auto"/>
        <w:left w:val="none" w:sz="0" w:space="0" w:color="auto"/>
        <w:bottom w:val="none" w:sz="0" w:space="0" w:color="auto"/>
        <w:right w:val="none" w:sz="0" w:space="0" w:color="auto"/>
      </w:divBdr>
    </w:div>
    <w:div w:id="1948123275">
      <w:bodyDiv w:val="1"/>
      <w:marLeft w:val="0"/>
      <w:marRight w:val="0"/>
      <w:marTop w:val="0"/>
      <w:marBottom w:val="0"/>
      <w:divBdr>
        <w:top w:val="none" w:sz="0" w:space="0" w:color="auto"/>
        <w:left w:val="none" w:sz="0" w:space="0" w:color="auto"/>
        <w:bottom w:val="none" w:sz="0" w:space="0" w:color="auto"/>
        <w:right w:val="none" w:sz="0" w:space="0" w:color="auto"/>
      </w:divBdr>
    </w:div>
    <w:div w:id="1949312314">
      <w:bodyDiv w:val="1"/>
      <w:marLeft w:val="0"/>
      <w:marRight w:val="0"/>
      <w:marTop w:val="0"/>
      <w:marBottom w:val="0"/>
      <w:divBdr>
        <w:top w:val="none" w:sz="0" w:space="0" w:color="auto"/>
        <w:left w:val="none" w:sz="0" w:space="0" w:color="auto"/>
        <w:bottom w:val="none" w:sz="0" w:space="0" w:color="auto"/>
        <w:right w:val="none" w:sz="0" w:space="0" w:color="auto"/>
      </w:divBdr>
    </w:div>
    <w:div w:id="1950231845">
      <w:bodyDiv w:val="1"/>
      <w:marLeft w:val="0"/>
      <w:marRight w:val="0"/>
      <w:marTop w:val="0"/>
      <w:marBottom w:val="0"/>
      <w:divBdr>
        <w:top w:val="none" w:sz="0" w:space="0" w:color="auto"/>
        <w:left w:val="none" w:sz="0" w:space="0" w:color="auto"/>
        <w:bottom w:val="none" w:sz="0" w:space="0" w:color="auto"/>
        <w:right w:val="none" w:sz="0" w:space="0" w:color="auto"/>
      </w:divBdr>
    </w:div>
    <w:div w:id="1950622765">
      <w:bodyDiv w:val="1"/>
      <w:marLeft w:val="0"/>
      <w:marRight w:val="0"/>
      <w:marTop w:val="0"/>
      <w:marBottom w:val="0"/>
      <w:divBdr>
        <w:top w:val="none" w:sz="0" w:space="0" w:color="auto"/>
        <w:left w:val="none" w:sz="0" w:space="0" w:color="auto"/>
        <w:bottom w:val="none" w:sz="0" w:space="0" w:color="auto"/>
        <w:right w:val="none" w:sz="0" w:space="0" w:color="auto"/>
      </w:divBdr>
    </w:div>
    <w:div w:id="1952392561">
      <w:bodyDiv w:val="1"/>
      <w:marLeft w:val="0"/>
      <w:marRight w:val="0"/>
      <w:marTop w:val="0"/>
      <w:marBottom w:val="0"/>
      <w:divBdr>
        <w:top w:val="none" w:sz="0" w:space="0" w:color="auto"/>
        <w:left w:val="none" w:sz="0" w:space="0" w:color="auto"/>
        <w:bottom w:val="none" w:sz="0" w:space="0" w:color="auto"/>
        <w:right w:val="none" w:sz="0" w:space="0" w:color="auto"/>
      </w:divBdr>
      <w:divsChild>
        <w:div w:id="386144564">
          <w:marLeft w:val="0"/>
          <w:marRight w:val="0"/>
          <w:marTop w:val="0"/>
          <w:marBottom w:val="0"/>
          <w:divBdr>
            <w:top w:val="single" w:sz="2" w:space="0" w:color="auto"/>
            <w:left w:val="single" w:sz="2" w:space="0" w:color="auto"/>
            <w:bottom w:val="single" w:sz="2" w:space="0" w:color="auto"/>
            <w:right w:val="single" w:sz="2" w:space="0" w:color="auto"/>
          </w:divBdr>
          <w:divsChild>
            <w:div w:id="1523780616">
              <w:marLeft w:val="0"/>
              <w:marRight w:val="0"/>
              <w:marTop w:val="0"/>
              <w:marBottom w:val="0"/>
              <w:divBdr>
                <w:top w:val="single" w:sz="2" w:space="0" w:color="auto"/>
                <w:left w:val="single" w:sz="2" w:space="0" w:color="auto"/>
                <w:bottom w:val="single" w:sz="2" w:space="0" w:color="auto"/>
                <w:right w:val="single" w:sz="2" w:space="0" w:color="auto"/>
              </w:divBdr>
              <w:divsChild>
                <w:div w:id="2114666740">
                  <w:marLeft w:val="15"/>
                  <w:marRight w:val="0"/>
                  <w:marTop w:val="0"/>
                  <w:marBottom w:val="0"/>
                  <w:divBdr>
                    <w:top w:val="single" w:sz="2" w:space="0" w:color="auto"/>
                    <w:left w:val="single" w:sz="2" w:space="0" w:color="auto"/>
                    <w:bottom w:val="single" w:sz="2" w:space="0" w:color="auto"/>
                    <w:right w:val="single" w:sz="2" w:space="0" w:color="auto"/>
                  </w:divBdr>
                  <w:divsChild>
                    <w:div w:id="1160390225">
                      <w:marLeft w:val="0"/>
                      <w:marRight w:val="0"/>
                      <w:marTop w:val="0"/>
                      <w:marBottom w:val="0"/>
                      <w:divBdr>
                        <w:top w:val="single" w:sz="2" w:space="0" w:color="auto"/>
                        <w:left w:val="single" w:sz="2" w:space="0" w:color="auto"/>
                        <w:bottom w:val="single" w:sz="2" w:space="0" w:color="auto"/>
                        <w:right w:val="single" w:sz="2" w:space="0" w:color="auto"/>
                      </w:divBdr>
                      <w:divsChild>
                        <w:div w:id="247154186">
                          <w:marLeft w:val="0"/>
                          <w:marRight w:val="0"/>
                          <w:marTop w:val="0"/>
                          <w:marBottom w:val="0"/>
                          <w:divBdr>
                            <w:top w:val="single" w:sz="2" w:space="0" w:color="auto"/>
                            <w:left w:val="single" w:sz="2" w:space="0" w:color="auto"/>
                            <w:bottom w:val="single" w:sz="2" w:space="0" w:color="auto"/>
                            <w:right w:val="single" w:sz="2" w:space="0" w:color="auto"/>
                          </w:divBdr>
                          <w:divsChild>
                            <w:div w:id="1959604835">
                              <w:marLeft w:val="0"/>
                              <w:marRight w:val="0"/>
                              <w:marTop w:val="0"/>
                              <w:marBottom w:val="0"/>
                              <w:divBdr>
                                <w:top w:val="single" w:sz="2" w:space="0" w:color="auto"/>
                                <w:left w:val="single" w:sz="2" w:space="0" w:color="auto"/>
                                <w:bottom w:val="single" w:sz="2" w:space="0" w:color="auto"/>
                                <w:right w:val="single" w:sz="2" w:space="0" w:color="auto"/>
                              </w:divBdr>
                            </w:div>
                          </w:divsChild>
                        </w:div>
                        <w:div w:id="107622285">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 w:id="290207240">
          <w:marLeft w:val="0"/>
          <w:marRight w:val="0"/>
          <w:marTop w:val="0"/>
          <w:marBottom w:val="0"/>
          <w:divBdr>
            <w:top w:val="single" w:sz="2" w:space="0" w:color="auto"/>
            <w:left w:val="single" w:sz="2" w:space="0" w:color="auto"/>
            <w:bottom w:val="single" w:sz="2" w:space="0" w:color="auto"/>
            <w:right w:val="single" w:sz="2" w:space="0" w:color="auto"/>
          </w:divBdr>
          <w:divsChild>
            <w:div w:id="2083523382">
              <w:marLeft w:val="0"/>
              <w:marRight w:val="0"/>
              <w:marTop w:val="0"/>
              <w:marBottom w:val="0"/>
              <w:divBdr>
                <w:top w:val="single" w:sz="2" w:space="0" w:color="auto"/>
                <w:left w:val="single" w:sz="2" w:space="0" w:color="auto"/>
                <w:bottom w:val="single" w:sz="2" w:space="0" w:color="auto"/>
                <w:right w:val="single" w:sz="2" w:space="0" w:color="auto"/>
              </w:divBdr>
              <w:divsChild>
                <w:div w:id="1238905409">
                  <w:marLeft w:val="0"/>
                  <w:marRight w:val="0"/>
                  <w:marTop w:val="0"/>
                  <w:marBottom w:val="0"/>
                  <w:divBdr>
                    <w:top w:val="single" w:sz="2" w:space="0" w:color="auto"/>
                    <w:left w:val="single" w:sz="2" w:space="0" w:color="auto"/>
                    <w:bottom w:val="single" w:sz="2" w:space="0" w:color="auto"/>
                    <w:right w:val="single" w:sz="2" w:space="0" w:color="auto"/>
                  </w:divBdr>
                  <w:divsChild>
                    <w:div w:id="612632398">
                      <w:marLeft w:val="0"/>
                      <w:marRight w:val="0"/>
                      <w:marTop w:val="0"/>
                      <w:marBottom w:val="0"/>
                      <w:divBdr>
                        <w:top w:val="single" w:sz="2" w:space="0" w:color="auto"/>
                        <w:left w:val="single" w:sz="2" w:space="0" w:color="auto"/>
                        <w:bottom w:val="single" w:sz="2" w:space="0" w:color="auto"/>
                        <w:right w:val="single" w:sz="2" w:space="0" w:color="auto"/>
                      </w:divBdr>
                      <w:divsChild>
                        <w:div w:id="1200584493">
                          <w:marLeft w:val="0"/>
                          <w:marRight w:val="0"/>
                          <w:marTop w:val="0"/>
                          <w:marBottom w:val="0"/>
                          <w:divBdr>
                            <w:top w:val="single" w:sz="2" w:space="0" w:color="auto"/>
                            <w:left w:val="single" w:sz="2" w:space="0" w:color="auto"/>
                            <w:bottom w:val="single" w:sz="2" w:space="0" w:color="auto"/>
                            <w:right w:val="single" w:sz="2" w:space="0" w:color="auto"/>
                          </w:divBdr>
                          <w:divsChild>
                            <w:div w:id="1919555214">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 w:id="1961379011">
      <w:bodyDiv w:val="1"/>
      <w:marLeft w:val="0"/>
      <w:marRight w:val="0"/>
      <w:marTop w:val="0"/>
      <w:marBottom w:val="0"/>
      <w:divBdr>
        <w:top w:val="none" w:sz="0" w:space="0" w:color="auto"/>
        <w:left w:val="none" w:sz="0" w:space="0" w:color="auto"/>
        <w:bottom w:val="none" w:sz="0" w:space="0" w:color="auto"/>
        <w:right w:val="none" w:sz="0" w:space="0" w:color="auto"/>
      </w:divBdr>
    </w:div>
    <w:div w:id="1973290023">
      <w:bodyDiv w:val="1"/>
      <w:marLeft w:val="0"/>
      <w:marRight w:val="0"/>
      <w:marTop w:val="0"/>
      <w:marBottom w:val="0"/>
      <w:divBdr>
        <w:top w:val="none" w:sz="0" w:space="0" w:color="auto"/>
        <w:left w:val="none" w:sz="0" w:space="0" w:color="auto"/>
        <w:bottom w:val="none" w:sz="0" w:space="0" w:color="auto"/>
        <w:right w:val="none" w:sz="0" w:space="0" w:color="auto"/>
      </w:divBdr>
    </w:div>
    <w:div w:id="1974863949">
      <w:bodyDiv w:val="1"/>
      <w:marLeft w:val="0"/>
      <w:marRight w:val="0"/>
      <w:marTop w:val="0"/>
      <w:marBottom w:val="0"/>
      <w:divBdr>
        <w:top w:val="none" w:sz="0" w:space="0" w:color="auto"/>
        <w:left w:val="none" w:sz="0" w:space="0" w:color="auto"/>
        <w:bottom w:val="none" w:sz="0" w:space="0" w:color="auto"/>
        <w:right w:val="none" w:sz="0" w:space="0" w:color="auto"/>
      </w:divBdr>
    </w:div>
    <w:div w:id="1978030327">
      <w:bodyDiv w:val="1"/>
      <w:marLeft w:val="0"/>
      <w:marRight w:val="0"/>
      <w:marTop w:val="0"/>
      <w:marBottom w:val="0"/>
      <w:divBdr>
        <w:top w:val="none" w:sz="0" w:space="0" w:color="auto"/>
        <w:left w:val="none" w:sz="0" w:space="0" w:color="auto"/>
        <w:bottom w:val="none" w:sz="0" w:space="0" w:color="auto"/>
        <w:right w:val="none" w:sz="0" w:space="0" w:color="auto"/>
      </w:divBdr>
    </w:div>
    <w:div w:id="1979728260">
      <w:bodyDiv w:val="1"/>
      <w:marLeft w:val="0"/>
      <w:marRight w:val="0"/>
      <w:marTop w:val="0"/>
      <w:marBottom w:val="0"/>
      <w:divBdr>
        <w:top w:val="none" w:sz="0" w:space="0" w:color="auto"/>
        <w:left w:val="none" w:sz="0" w:space="0" w:color="auto"/>
        <w:bottom w:val="none" w:sz="0" w:space="0" w:color="auto"/>
        <w:right w:val="none" w:sz="0" w:space="0" w:color="auto"/>
      </w:divBdr>
    </w:div>
    <w:div w:id="1983075409">
      <w:bodyDiv w:val="1"/>
      <w:marLeft w:val="0"/>
      <w:marRight w:val="0"/>
      <w:marTop w:val="0"/>
      <w:marBottom w:val="0"/>
      <w:divBdr>
        <w:top w:val="none" w:sz="0" w:space="0" w:color="auto"/>
        <w:left w:val="none" w:sz="0" w:space="0" w:color="auto"/>
        <w:bottom w:val="none" w:sz="0" w:space="0" w:color="auto"/>
        <w:right w:val="none" w:sz="0" w:space="0" w:color="auto"/>
      </w:divBdr>
    </w:div>
    <w:div w:id="1986811216">
      <w:bodyDiv w:val="1"/>
      <w:marLeft w:val="0"/>
      <w:marRight w:val="0"/>
      <w:marTop w:val="0"/>
      <w:marBottom w:val="0"/>
      <w:divBdr>
        <w:top w:val="none" w:sz="0" w:space="0" w:color="auto"/>
        <w:left w:val="none" w:sz="0" w:space="0" w:color="auto"/>
        <w:bottom w:val="none" w:sz="0" w:space="0" w:color="auto"/>
        <w:right w:val="none" w:sz="0" w:space="0" w:color="auto"/>
      </w:divBdr>
    </w:div>
    <w:div w:id="1990011505">
      <w:bodyDiv w:val="1"/>
      <w:marLeft w:val="0"/>
      <w:marRight w:val="0"/>
      <w:marTop w:val="0"/>
      <w:marBottom w:val="0"/>
      <w:divBdr>
        <w:top w:val="none" w:sz="0" w:space="0" w:color="auto"/>
        <w:left w:val="none" w:sz="0" w:space="0" w:color="auto"/>
        <w:bottom w:val="none" w:sz="0" w:space="0" w:color="auto"/>
        <w:right w:val="none" w:sz="0" w:space="0" w:color="auto"/>
      </w:divBdr>
    </w:div>
    <w:div w:id="1994751617">
      <w:bodyDiv w:val="1"/>
      <w:marLeft w:val="0"/>
      <w:marRight w:val="0"/>
      <w:marTop w:val="0"/>
      <w:marBottom w:val="0"/>
      <w:divBdr>
        <w:top w:val="none" w:sz="0" w:space="0" w:color="auto"/>
        <w:left w:val="none" w:sz="0" w:space="0" w:color="auto"/>
        <w:bottom w:val="none" w:sz="0" w:space="0" w:color="auto"/>
        <w:right w:val="none" w:sz="0" w:space="0" w:color="auto"/>
      </w:divBdr>
    </w:div>
    <w:div w:id="2003462273">
      <w:bodyDiv w:val="1"/>
      <w:marLeft w:val="0"/>
      <w:marRight w:val="0"/>
      <w:marTop w:val="0"/>
      <w:marBottom w:val="0"/>
      <w:divBdr>
        <w:top w:val="none" w:sz="0" w:space="0" w:color="auto"/>
        <w:left w:val="none" w:sz="0" w:space="0" w:color="auto"/>
        <w:bottom w:val="none" w:sz="0" w:space="0" w:color="auto"/>
        <w:right w:val="none" w:sz="0" w:space="0" w:color="auto"/>
      </w:divBdr>
    </w:div>
    <w:div w:id="2004774415">
      <w:bodyDiv w:val="1"/>
      <w:marLeft w:val="0"/>
      <w:marRight w:val="0"/>
      <w:marTop w:val="0"/>
      <w:marBottom w:val="0"/>
      <w:divBdr>
        <w:top w:val="none" w:sz="0" w:space="0" w:color="auto"/>
        <w:left w:val="none" w:sz="0" w:space="0" w:color="auto"/>
        <w:bottom w:val="none" w:sz="0" w:space="0" w:color="auto"/>
        <w:right w:val="none" w:sz="0" w:space="0" w:color="auto"/>
      </w:divBdr>
    </w:div>
    <w:div w:id="2015840012">
      <w:bodyDiv w:val="1"/>
      <w:marLeft w:val="0"/>
      <w:marRight w:val="0"/>
      <w:marTop w:val="0"/>
      <w:marBottom w:val="0"/>
      <w:divBdr>
        <w:top w:val="none" w:sz="0" w:space="0" w:color="auto"/>
        <w:left w:val="none" w:sz="0" w:space="0" w:color="auto"/>
        <w:bottom w:val="none" w:sz="0" w:space="0" w:color="auto"/>
        <w:right w:val="none" w:sz="0" w:space="0" w:color="auto"/>
      </w:divBdr>
    </w:div>
    <w:div w:id="2022118595">
      <w:bodyDiv w:val="1"/>
      <w:marLeft w:val="0"/>
      <w:marRight w:val="0"/>
      <w:marTop w:val="0"/>
      <w:marBottom w:val="0"/>
      <w:divBdr>
        <w:top w:val="none" w:sz="0" w:space="0" w:color="auto"/>
        <w:left w:val="none" w:sz="0" w:space="0" w:color="auto"/>
        <w:bottom w:val="none" w:sz="0" w:space="0" w:color="auto"/>
        <w:right w:val="none" w:sz="0" w:space="0" w:color="auto"/>
      </w:divBdr>
    </w:div>
    <w:div w:id="2023050451">
      <w:bodyDiv w:val="1"/>
      <w:marLeft w:val="0"/>
      <w:marRight w:val="0"/>
      <w:marTop w:val="0"/>
      <w:marBottom w:val="0"/>
      <w:divBdr>
        <w:top w:val="none" w:sz="0" w:space="0" w:color="auto"/>
        <w:left w:val="none" w:sz="0" w:space="0" w:color="auto"/>
        <w:bottom w:val="none" w:sz="0" w:space="0" w:color="auto"/>
        <w:right w:val="none" w:sz="0" w:space="0" w:color="auto"/>
      </w:divBdr>
    </w:div>
    <w:div w:id="2028293186">
      <w:bodyDiv w:val="1"/>
      <w:marLeft w:val="0"/>
      <w:marRight w:val="0"/>
      <w:marTop w:val="0"/>
      <w:marBottom w:val="0"/>
      <w:divBdr>
        <w:top w:val="none" w:sz="0" w:space="0" w:color="auto"/>
        <w:left w:val="none" w:sz="0" w:space="0" w:color="auto"/>
        <w:bottom w:val="none" w:sz="0" w:space="0" w:color="auto"/>
        <w:right w:val="none" w:sz="0" w:space="0" w:color="auto"/>
      </w:divBdr>
    </w:div>
    <w:div w:id="2029525846">
      <w:bodyDiv w:val="1"/>
      <w:marLeft w:val="0"/>
      <w:marRight w:val="0"/>
      <w:marTop w:val="0"/>
      <w:marBottom w:val="0"/>
      <w:divBdr>
        <w:top w:val="none" w:sz="0" w:space="0" w:color="auto"/>
        <w:left w:val="none" w:sz="0" w:space="0" w:color="auto"/>
        <w:bottom w:val="none" w:sz="0" w:space="0" w:color="auto"/>
        <w:right w:val="none" w:sz="0" w:space="0" w:color="auto"/>
      </w:divBdr>
    </w:div>
    <w:div w:id="2030795874">
      <w:bodyDiv w:val="1"/>
      <w:marLeft w:val="0"/>
      <w:marRight w:val="0"/>
      <w:marTop w:val="0"/>
      <w:marBottom w:val="0"/>
      <w:divBdr>
        <w:top w:val="none" w:sz="0" w:space="0" w:color="auto"/>
        <w:left w:val="none" w:sz="0" w:space="0" w:color="auto"/>
        <w:bottom w:val="none" w:sz="0" w:space="0" w:color="auto"/>
        <w:right w:val="none" w:sz="0" w:space="0" w:color="auto"/>
      </w:divBdr>
    </w:div>
    <w:div w:id="2038693986">
      <w:bodyDiv w:val="1"/>
      <w:marLeft w:val="0"/>
      <w:marRight w:val="0"/>
      <w:marTop w:val="0"/>
      <w:marBottom w:val="0"/>
      <w:divBdr>
        <w:top w:val="none" w:sz="0" w:space="0" w:color="auto"/>
        <w:left w:val="none" w:sz="0" w:space="0" w:color="auto"/>
        <w:bottom w:val="none" w:sz="0" w:space="0" w:color="auto"/>
        <w:right w:val="none" w:sz="0" w:space="0" w:color="auto"/>
      </w:divBdr>
    </w:div>
    <w:div w:id="2043894559">
      <w:bodyDiv w:val="1"/>
      <w:marLeft w:val="0"/>
      <w:marRight w:val="0"/>
      <w:marTop w:val="0"/>
      <w:marBottom w:val="0"/>
      <w:divBdr>
        <w:top w:val="none" w:sz="0" w:space="0" w:color="auto"/>
        <w:left w:val="none" w:sz="0" w:space="0" w:color="auto"/>
        <w:bottom w:val="none" w:sz="0" w:space="0" w:color="auto"/>
        <w:right w:val="none" w:sz="0" w:space="0" w:color="auto"/>
      </w:divBdr>
    </w:div>
    <w:div w:id="2055496889">
      <w:bodyDiv w:val="1"/>
      <w:marLeft w:val="0"/>
      <w:marRight w:val="0"/>
      <w:marTop w:val="0"/>
      <w:marBottom w:val="0"/>
      <w:divBdr>
        <w:top w:val="none" w:sz="0" w:space="0" w:color="auto"/>
        <w:left w:val="none" w:sz="0" w:space="0" w:color="auto"/>
        <w:bottom w:val="none" w:sz="0" w:space="0" w:color="auto"/>
        <w:right w:val="none" w:sz="0" w:space="0" w:color="auto"/>
      </w:divBdr>
    </w:div>
    <w:div w:id="2074346710">
      <w:bodyDiv w:val="1"/>
      <w:marLeft w:val="0"/>
      <w:marRight w:val="0"/>
      <w:marTop w:val="0"/>
      <w:marBottom w:val="0"/>
      <w:divBdr>
        <w:top w:val="none" w:sz="0" w:space="0" w:color="auto"/>
        <w:left w:val="none" w:sz="0" w:space="0" w:color="auto"/>
        <w:bottom w:val="none" w:sz="0" w:space="0" w:color="auto"/>
        <w:right w:val="none" w:sz="0" w:space="0" w:color="auto"/>
      </w:divBdr>
    </w:div>
    <w:div w:id="2077623927">
      <w:bodyDiv w:val="1"/>
      <w:marLeft w:val="0"/>
      <w:marRight w:val="0"/>
      <w:marTop w:val="0"/>
      <w:marBottom w:val="0"/>
      <w:divBdr>
        <w:top w:val="none" w:sz="0" w:space="0" w:color="auto"/>
        <w:left w:val="none" w:sz="0" w:space="0" w:color="auto"/>
        <w:bottom w:val="none" w:sz="0" w:space="0" w:color="auto"/>
        <w:right w:val="none" w:sz="0" w:space="0" w:color="auto"/>
      </w:divBdr>
    </w:div>
    <w:div w:id="2083024319">
      <w:bodyDiv w:val="1"/>
      <w:marLeft w:val="0"/>
      <w:marRight w:val="0"/>
      <w:marTop w:val="0"/>
      <w:marBottom w:val="0"/>
      <w:divBdr>
        <w:top w:val="none" w:sz="0" w:space="0" w:color="auto"/>
        <w:left w:val="none" w:sz="0" w:space="0" w:color="auto"/>
        <w:bottom w:val="none" w:sz="0" w:space="0" w:color="auto"/>
        <w:right w:val="none" w:sz="0" w:space="0" w:color="auto"/>
      </w:divBdr>
    </w:div>
    <w:div w:id="2088531443">
      <w:bodyDiv w:val="1"/>
      <w:marLeft w:val="0"/>
      <w:marRight w:val="0"/>
      <w:marTop w:val="0"/>
      <w:marBottom w:val="0"/>
      <w:divBdr>
        <w:top w:val="none" w:sz="0" w:space="0" w:color="auto"/>
        <w:left w:val="none" w:sz="0" w:space="0" w:color="auto"/>
        <w:bottom w:val="none" w:sz="0" w:space="0" w:color="auto"/>
        <w:right w:val="none" w:sz="0" w:space="0" w:color="auto"/>
      </w:divBdr>
    </w:div>
    <w:div w:id="2088961061">
      <w:bodyDiv w:val="1"/>
      <w:marLeft w:val="0"/>
      <w:marRight w:val="0"/>
      <w:marTop w:val="0"/>
      <w:marBottom w:val="0"/>
      <w:divBdr>
        <w:top w:val="none" w:sz="0" w:space="0" w:color="auto"/>
        <w:left w:val="none" w:sz="0" w:space="0" w:color="auto"/>
        <w:bottom w:val="none" w:sz="0" w:space="0" w:color="auto"/>
        <w:right w:val="none" w:sz="0" w:space="0" w:color="auto"/>
      </w:divBdr>
    </w:div>
    <w:div w:id="2091391168">
      <w:bodyDiv w:val="1"/>
      <w:marLeft w:val="0"/>
      <w:marRight w:val="0"/>
      <w:marTop w:val="0"/>
      <w:marBottom w:val="0"/>
      <w:divBdr>
        <w:top w:val="none" w:sz="0" w:space="0" w:color="auto"/>
        <w:left w:val="none" w:sz="0" w:space="0" w:color="auto"/>
        <w:bottom w:val="none" w:sz="0" w:space="0" w:color="auto"/>
        <w:right w:val="none" w:sz="0" w:space="0" w:color="auto"/>
      </w:divBdr>
    </w:div>
    <w:div w:id="2091582678">
      <w:bodyDiv w:val="1"/>
      <w:marLeft w:val="0"/>
      <w:marRight w:val="0"/>
      <w:marTop w:val="0"/>
      <w:marBottom w:val="0"/>
      <w:divBdr>
        <w:top w:val="none" w:sz="0" w:space="0" w:color="auto"/>
        <w:left w:val="none" w:sz="0" w:space="0" w:color="auto"/>
        <w:bottom w:val="none" w:sz="0" w:space="0" w:color="auto"/>
        <w:right w:val="none" w:sz="0" w:space="0" w:color="auto"/>
      </w:divBdr>
    </w:div>
    <w:div w:id="2097824200">
      <w:bodyDiv w:val="1"/>
      <w:marLeft w:val="0"/>
      <w:marRight w:val="0"/>
      <w:marTop w:val="0"/>
      <w:marBottom w:val="0"/>
      <w:divBdr>
        <w:top w:val="none" w:sz="0" w:space="0" w:color="auto"/>
        <w:left w:val="none" w:sz="0" w:space="0" w:color="auto"/>
        <w:bottom w:val="none" w:sz="0" w:space="0" w:color="auto"/>
        <w:right w:val="none" w:sz="0" w:space="0" w:color="auto"/>
      </w:divBdr>
    </w:div>
    <w:div w:id="2113477347">
      <w:bodyDiv w:val="1"/>
      <w:marLeft w:val="0"/>
      <w:marRight w:val="0"/>
      <w:marTop w:val="0"/>
      <w:marBottom w:val="0"/>
      <w:divBdr>
        <w:top w:val="none" w:sz="0" w:space="0" w:color="auto"/>
        <w:left w:val="none" w:sz="0" w:space="0" w:color="auto"/>
        <w:bottom w:val="none" w:sz="0" w:space="0" w:color="auto"/>
        <w:right w:val="none" w:sz="0" w:space="0" w:color="auto"/>
      </w:divBdr>
    </w:div>
    <w:div w:id="2114011302">
      <w:bodyDiv w:val="1"/>
      <w:marLeft w:val="0"/>
      <w:marRight w:val="0"/>
      <w:marTop w:val="0"/>
      <w:marBottom w:val="0"/>
      <w:divBdr>
        <w:top w:val="none" w:sz="0" w:space="0" w:color="auto"/>
        <w:left w:val="none" w:sz="0" w:space="0" w:color="auto"/>
        <w:bottom w:val="none" w:sz="0" w:space="0" w:color="auto"/>
        <w:right w:val="none" w:sz="0" w:space="0" w:color="auto"/>
      </w:divBdr>
    </w:div>
    <w:div w:id="2115661860">
      <w:bodyDiv w:val="1"/>
      <w:marLeft w:val="0"/>
      <w:marRight w:val="0"/>
      <w:marTop w:val="0"/>
      <w:marBottom w:val="0"/>
      <w:divBdr>
        <w:top w:val="none" w:sz="0" w:space="0" w:color="auto"/>
        <w:left w:val="none" w:sz="0" w:space="0" w:color="auto"/>
        <w:bottom w:val="none" w:sz="0" w:space="0" w:color="auto"/>
        <w:right w:val="none" w:sz="0" w:space="0" w:color="auto"/>
      </w:divBdr>
    </w:div>
    <w:div w:id="2119566274">
      <w:bodyDiv w:val="1"/>
      <w:marLeft w:val="0"/>
      <w:marRight w:val="0"/>
      <w:marTop w:val="0"/>
      <w:marBottom w:val="0"/>
      <w:divBdr>
        <w:top w:val="none" w:sz="0" w:space="0" w:color="auto"/>
        <w:left w:val="none" w:sz="0" w:space="0" w:color="auto"/>
        <w:bottom w:val="none" w:sz="0" w:space="0" w:color="auto"/>
        <w:right w:val="none" w:sz="0" w:space="0" w:color="auto"/>
      </w:divBdr>
    </w:div>
    <w:div w:id="2125540775">
      <w:bodyDiv w:val="1"/>
      <w:marLeft w:val="0"/>
      <w:marRight w:val="0"/>
      <w:marTop w:val="0"/>
      <w:marBottom w:val="0"/>
      <w:divBdr>
        <w:top w:val="none" w:sz="0" w:space="0" w:color="auto"/>
        <w:left w:val="none" w:sz="0" w:space="0" w:color="auto"/>
        <w:bottom w:val="none" w:sz="0" w:space="0" w:color="auto"/>
        <w:right w:val="none" w:sz="0" w:space="0" w:color="auto"/>
      </w:divBdr>
    </w:div>
    <w:div w:id="2131970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chart" Target="charts/chart1.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theme" Target="theme/theme1.xml"/><Relationship Id="rId10" Type="http://schemas.openxmlformats.org/officeDocument/2006/relationships/diagramQuickStyle" Target="diagrams/quickStyle1.xml"/><Relationship Id="rId19" Type="http://schemas.openxmlformats.org/officeDocument/2006/relationships/chart" Target="charts/chart2.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Лист1!$G$84</c:f>
              <c:strCache>
                <c:ptCount val="1"/>
                <c:pt idx="0">
                  <c:v>2021</c:v>
                </c:pt>
              </c:strCache>
            </c:strRef>
          </c:tx>
          <c:spPr>
            <a:solidFill>
              <a:schemeClr val="accent1"/>
            </a:solidFill>
            <a:ln>
              <a:noFill/>
            </a:ln>
            <a:effectLst/>
          </c:spPr>
          <c:invertIfNegative val="0"/>
          <c:cat>
            <c:strRef>
              <c:f>Лист1!$F$85:$F$90</c:f>
              <c:strCache>
                <c:ptCount val="6"/>
                <c:pt idx="0">
                  <c:v>Operating Cash Flow</c:v>
                </c:pt>
                <c:pt idx="1">
                  <c:v>Free Cash Flow</c:v>
                </c:pt>
                <c:pt idx="2">
                  <c:v>Capital Expenditure</c:v>
                </c:pt>
                <c:pt idx="3">
                  <c:v>Dividend Payments</c:v>
                </c:pt>
                <c:pt idx="4">
                  <c:v>Share Buybacks</c:v>
                </c:pt>
                <c:pt idx="5">
                  <c:v>Net Cash Position</c:v>
                </c:pt>
              </c:strCache>
            </c:strRef>
          </c:cat>
          <c:val>
            <c:numRef>
              <c:f>Лист1!$G$85:$G$90</c:f>
              <c:numCache>
                <c:formatCode>General</c:formatCode>
                <c:ptCount val="6"/>
                <c:pt idx="0">
                  <c:v>3.2450000000000001</c:v>
                </c:pt>
                <c:pt idx="1">
                  <c:v>2.1240000000000001</c:v>
                </c:pt>
                <c:pt idx="2">
                  <c:v>985</c:v>
                </c:pt>
                <c:pt idx="3">
                  <c:v>645</c:v>
                </c:pt>
                <c:pt idx="4">
                  <c:v>425</c:v>
                </c:pt>
                <c:pt idx="5">
                  <c:v>4.8559999999999981</c:v>
                </c:pt>
              </c:numCache>
            </c:numRef>
          </c:val>
          <c:extLst>
            <c:ext xmlns:c16="http://schemas.microsoft.com/office/drawing/2014/chart" uri="{C3380CC4-5D6E-409C-BE32-E72D297353CC}">
              <c16:uniqueId val="{00000000-7DF1-4233-A80C-AE965F234068}"/>
            </c:ext>
          </c:extLst>
        </c:ser>
        <c:ser>
          <c:idx val="1"/>
          <c:order val="1"/>
          <c:tx>
            <c:strRef>
              <c:f>Лист1!$H$84</c:f>
              <c:strCache>
                <c:ptCount val="1"/>
                <c:pt idx="0">
                  <c:v>2022</c:v>
                </c:pt>
              </c:strCache>
            </c:strRef>
          </c:tx>
          <c:spPr>
            <a:solidFill>
              <a:schemeClr val="accent2"/>
            </a:solidFill>
            <a:ln>
              <a:noFill/>
            </a:ln>
            <a:effectLst/>
          </c:spPr>
          <c:invertIfNegative val="0"/>
          <c:cat>
            <c:strRef>
              <c:f>Лист1!$F$85:$F$90</c:f>
              <c:strCache>
                <c:ptCount val="6"/>
                <c:pt idx="0">
                  <c:v>Operating Cash Flow</c:v>
                </c:pt>
                <c:pt idx="1">
                  <c:v>Free Cash Flow</c:v>
                </c:pt>
                <c:pt idx="2">
                  <c:v>Capital Expenditure</c:v>
                </c:pt>
                <c:pt idx="3">
                  <c:v>Dividend Payments</c:v>
                </c:pt>
                <c:pt idx="4">
                  <c:v>Share Buybacks</c:v>
                </c:pt>
                <c:pt idx="5">
                  <c:v>Net Cash Position</c:v>
                </c:pt>
              </c:strCache>
            </c:strRef>
          </c:cat>
          <c:val>
            <c:numRef>
              <c:f>Лист1!$H$85:$H$90</c:f>
              <c:numCache>
                <c:formatCode>General</c:formatCode>
                <c:ptCount val="6"/>
                <c:pt idx="0">
                  <c:v>3.855999999999999</c:v>
                </c:pt>
                <c:pt idx="1">
                  <c:v>2.4849999999999999</c:v>
                </c:pt>
                <c:pt idx="2">
                  <c:v>1.1240000000000001</c:v>
                </c:pt>
                <c:pt idx="3">
                  <c:v>785</c:v>
                </c:pt>
                <c:pt idx="4">
                  <c:v>585</c:v>
                </c:pt>
                <c:pt idx="5">
                  <c:v>5.6239999999999979</c:v>
                </c:pt>
              </c:numCache>
            </c:numRef>
          </c:val>
          <c:extLst>
            <c:ext xmlns:c16="http://schemas.microsoft.com/office/drawing/2014/chart" uri="{C3380CC4-5D6E-409C-BE32-E72D297353CC}">
              <c16:uniqueId val="{00000001-7DF1-4233-A80C-AE965F234068}"/>
            </c:ext>
          </c:extLst>
        </c:ser>
        <c:ser>
          <c:idx val="2"/>
          <c:order val="2"/>
          <c:tx>
            <c:strRef>
              <c:f>Лист1!$I$84</c:f>
              <c:strCache>
                <c:ptCount val="1"/>
                <c:pt idx="0">
                  <c:v>2023</c:v>
                </c:pt>
              </c:strCache>
            </c:strRef>
          </c:tx>
          <c:spPr>
            <a:solidFill>
              <a:schemeClr val="accent3"/>
            </a:solidFill>
            <a:ln>
              <a:noFill/>
            </a:ln>
            <a:effectLst/>
          </c:spPr>
          <c:invertIfNegative val="0"/>
          <c:cat>
            <c:strRef>
              <c:f>Лист1!$F$85:$F$90</c:f>
              <c:strCache>
                <c:ptCount val="6"/>
                <c:pt idx="0">
                  <c:v>Operating Cash Flow</c:v>
                </c:pt>
                <c:pt idx="1">
                  <c:v>Free Cash Flow</c:v>
                </c:pt>
                <c:pt idx="2">
                  <c:v>Capital Expenditure</c:v>
                </c:pt>
                <c:pt idx="3">
                  <c:v>Dividend Payments</c:v>
                </c:pt>
                <c:pt idx="4">
                  <c:v>Share Buybacks</c:v>
                </c:pt>
                <c:pt idx="5">
                  <c:v>Net Cash Position</c:v>
                </c:pt>
              </c:strCache>
            </c:strRef>
          </c:cat>
          <c:val>
            <c:numRef>
              <c:f>Лист1!$I$85:$I$90</c:f>
              <c:numCache>
                <c:formatCode>General</c:formatCode>
                <c:ptCount val="6"/>
                <c:pt idx="0">
                  <c:v>4.2149999999999981</c:v>
                </c:pt>
                <c:pt idx="1">
                  <c:v>2.8449999999999998</c:v>
                </c:pt>
                <c:pt idx="2">
                  <c:v>1.2449999999999997</c:v>
                </c:pt>
                <c:pt idx="3">
                  <c:v>925</c:v>
                </c:pt>
                <c:pt idx="4">
                  <c:v>724</c:v>
                </c:pt>
                <c:pt idx="5">
                  <c:v>6.4580000000000002</c:v>
                </c:pt>
              </c:numCache>
            </c:numRef>
          </c:val>
          <c:extLst>
            <c:ext xmlns:c16="http://schemas.microsoft.com/office/drawing/2014/chart" uri="{C3380CC4-5D6E-409C-BE32-E72D297353CC}">
              <c16:uniqueId val="{00000002-7DF1-4233-A80C-AE965F234068}"/>
            </c:ext>
          </c:extLst>
        </c:ser>
        <c:dLbls>
          <c:showLegendKey val="0"/>
          <c:showVal val="0"/>
          <c:showCatName val="0"/>
          <c:showSerName val="0"/>
          <c:showPercent val="0"/>
          <c:showBubbleSize val="0"/>
        </c:dLbls>
        <c:gapWidth val="182"/>
        <c:axId val="81644928"/>
        <c:axId val="81925248"/>
      </c:barChart>
      <c:catAx>
        <c:axId val="8164492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crossAx val="81925248"/>
        <c:crosses val="autoZero"/>
        <c:auto val="1"/>
        <c:lblAlgn val="ctr"/>
        <c:lblOffset val="100"/>
        <c:noMultiLvlLbl val="0"/>
      </c:catAx>
      <c:valAx>
        <c:axId val="8192524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crossAx val="816449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baseline="0">
          <a:solidFill>
            <a:sysClr val="windowText" lastClr="000000"/>
          </a:solidFill>
          <a:latin typeface="Times New Roman" panose="02020603050405020304" pitchFamily="18" charset="0"/>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Лист1!$E$139</c:f>
              <c:strCache>
                <c:ptCount val="1"/>
                <c:pt idx="0">
                  <c:v>KPI Achievement (%)</c:v>
                </c:pt>
              </c:strCache>
            </c:strRef>
          </c:tx>
          <c:spPr>
            <a:solidFill>
              <a:schemeClr val="accent6"/>
            </a:solidFill>
            <a:ln>
              <a:noFill/>
            </a:ln>
            <a:effectLst/>
          </c:spPr>
          <c:invertIfNegative val="0"/>
          <c:cat>
            <c:strRef>
              <c:f>Лист1!$D$140:$D$147</c:f>
              <c:strCache>
                <c:ptCount val="8"/>
                <c:pt idx="0">
                  <c:v>R&amp;D</c:v>
                </c:pt>
                <c:pt idx="1">
                  <c:v>Product Development</c:v>
                </c:pt>
                <c:pt idx="2">
                  <c:v>Marketing</c:v>
                </c:pt>
                <c:pt idx="3">
                  <c:v>Sales</c:v>
                </c:pt>
                <c:pt idx="4">
                  <c:v>Customer Support</c:v>
                </c:pt>
                <c:pt idx="5">
                  <c:v>Operations</c:v>
                </c:pt>
                <c:pt idx="6">
                  <c:v>HR</c:v>
                </c:pt>
                <c:pt idx="7">
                  <c:v>Finance</c:v>
                </c:pt>
              </c:strCache>
            </c:strRef>
          </c:cat>
          <c:val>
            <c:numRef>
              <c:f>Лист1!$E$140:$E$147</c:f>
              <c:numCache>
                <c:formatCode>General</c:formatCode>
                <c:ptCount val="8"/>
                <c:pt idx="0">
                  <c:v>92.5</c:v>
                </c:pt>
                <c:pt idx="1">
                  <c:v>88.4</c:v>
                </c:pt>
                <c:pt idx="2">
                  <c:v>90.2</c:v>
                </c:pt>
                <c:pt idx="3">
                  <c:v>94.8</c:v>
                </c:pt>
                <c:pt idx="4">
                  <c:v>91.5</c:v>
                </c:pt>
                <c:pt idx="5">
                  <c:v>89.8</c:v>
                </c:pt>
                <c:pt idx="6">
                  <c:v>92.4</c:v>
                </c:pt>
                <c:pt idx="7">
                  <c:v>93.6</c:v>
                </c:pt>
              </c:numCache>
            </c:numRef>
          </c:val>
          <c:extLst>
            <c:ext xmlns:c16="http://schemas.microsoft.com/office/drawing/2014/chart" uri="{C3380CC4-5D6E-409C-BE32-E72D297353CC}">
              <c16:uniqueId val="{00000000-4216-49A9-A762-565AE676D04D}"/>
            </c:ext>
          </c:extLst>
        </c:ser>
        <c:ser>
          <c:idx val="1"/>
          <c:order val="1"/>
          <c:tx>
            <c:strRef>
              <c:f>Лист1!$F$139</c:f>
              <c:strCache>
                <c:ptCount val="1"/>
                <c:pt idx="0">
                  <c:v>Innovation Rate</c:v>
                </c:pt>
              </c:strCache>
            </c:strRef>
          </c:tx>
          <c:spPr>
            <a:solidFill>
              <a:schemeClr val="accent5"/>
            </a:solidFill>
            <a:ln>
              <a:noFill/>
            </a:ln>
            <a:effectLst/>
          </c:spPr>
          <c:invertIfNegative val="0"/>
          <c:cat>
            <c:strRef>
              <c:f>Лист1!$D$140:$D$147</c:f>
              <c:strCache>
                <c:ptCount val="8"/>
                <c:pt idx="0">
                  <c:v>R&amp;D</c:v>
                </c:pt>
                <c:pt idx="1">
                  <c:v>Product Development</c:v>
                </c:pt>
                <c:pt idx="2">
                  <c:v>Marketing</c:v>
                </c:pt>
                <c:pt idx="3">
                  <c:v>Sales</c:v>
                </c:pt>
                <c:pt idx="4">
                  <c:v>Customer Support</c:v>
                </c:pt>
                <c:pt idx="5">
                  <c:v>Operations</c:v>
                </c:pt>
                <c:pt idx="6">
                  <c:v>HR</c:v>
                </c:pt>
                <c:pt idx="7">
                  <c:v>Finance</c:v>
                </c:pt>
              </c:strCache>
            </c:strRef>
          </c:cat>
          <c:val>
            <c:numRef>
              <c:f>Лист1!$F$140:$F$147</c:f>
              <c:numCache>
                <c:formatCode>General</c:formatCode>
                <c:ptCount val="8"/>
                <c:pt idx="0">
                  <c:v>95.2</c:v>
                </c:pt>
                <c:pt idx="1">
                  <c:v>92.8</c:v>
                </c:pt>
                <c:pt idx="2">
                  <c:v>88.6</c:v>
                </c:pt>
                <c:pt idx="3">
                  <c:v>85.4</c:v>
                </c:pt>
                <c:pt idx="4">
                  <c:v>82.8</c:v>
                </c:pt>
                <c:pt idx="5">
                  <c:v>84.5</c:v>
                </c:pt>
                <c:pt idx="6">
                  <c:v>86.2</c:v>
                </c:pt>
                <c:pt idx="7">
                  <c:v>83.8</c:v>
                </c:pt>
              </c:numCache>
            </c:numRef>
          </c:val>
          <c:extLst>
            <c:ext xmlns:c16="http://schemas.microsoft.com/office/drawing/2014/chart" uri="{C3380CC4-5D6E-409C-BE32-E72D297353CC}">
              <c16:uniqueId val="{00000001-4216-49A9-A762-565AE676D04D}"/>
            </c:ext>
          </c:extLst>
        </c:ser>
        <c:ser>
          <c:idx val="2"/>
          <c:order val="2"/>
          <c:tx>
            <c:strRef>
              <c:f>Лист1!$G$139</c:f>
              <c:strCache>
                <c:ptCount val="1"/>
                <c:pt idx="0">
                  <c:v>Efficiency Index</c:v>
                </c:pt>
              </c:strCache>
            </c:strRef>
          </c:tx>
          <c:spPr>
            <a:solidFill>
              <a:schemeClr val="accent4"/>
            </a:solidFill>
            <a:ln>
              <a:noFill/>
            </a:ln>
            <a:effectLst/>
          </c:spPr>
          <c:invertIfNegative val="0"/>
          <c:cat>
            <c:strRef>
              <c:f>Лист1!$D$140:$D$147</c:f>
              <c:strCache>
                <c:ptCount val="8"/>
                <c:pt idx="0">
                  <c:v>R&amp;D</c:v>
                </c:pt>
                <c:pt idx="1">
                  <c:v>Product Development</c:v>
                </c:pt>
                <c:pt idx="2">
                  <c:v>Marketing</c:v>
                </c:pt>
                <c:pt idx="3">
                  <c:v>Sales</c:v>
                </c:pt>
                <c:pt idx="4">
                  <c:v>Customer Support</c:v>
                </c:pt>
                <c:pt idx="5">
                  <c:v>Operations</c:v>
                </c:pt>
                <c:pt idx="6">
                  <c:v>HR</c:v>
                </c:pt>
                <c:pt idx="7">
                  <c:v>Finance</c:v>
                </c:pt>
              </c:strCache>
            </c:strRef>
          </c:cat>
          <c:val>
            <c:numRef>
              <c:f>Лист1!$G$140:$G$147</c:f>
              <c:numCache>
                <c:formatCode>General</c:formatCode>
                <c:ptCount val="8"/>
                <c:pt idx="0">
                  <c:v>88.4</c:v>
                </c:pt>
                <c:pt idx="1">
                  <c:v>86.5</c:v>
                </c:pt>
                <c:pt idx="2">
                  <c:v>89.2</c:v>
                </c:pt>
                <c:pt idx="3">
                  <c:v>92.5</c:v>
                </c:pt>
                <c:pt idx="4">
                  <c:v>90.4</c:v>
                </c:pt>
                <c:pt idx="5">
                  <c:v>88.9</c:v>
                </c:pt>
                <c:pt idx="6">
                  <c:v>89.5</c:v>
                </c:pt>
                <c:pt idx="7">
                  <c:v>91.2</c:v>
                </c:pt>
              </c:numCache>
            </c:numRef>
          </c:val>
          <c:extLst>
            <c:ext xmlns:c16="http://schemas.microsoft.com/office/drawing/2014/chart" uri="{C3380CC4-5D6E-409C-BE32-E72D297353CC}">
              <c16:uniqueId val="{00000002-4216-49A9-A762-565AE676D04D}"/>
            </c:ext>
          </c:extLst>
        </c:ser>
        <c:dLbls>
          <c:showLegendKey val="0"/>
          <c:showVal val="0"/>
          <c:showCatName val="0"/>
          <c:showSerName val="0"/>
          <c:showPercent val="0"/>
          <c:showBubbleSize val="0"/>
        </c:dLbls>
        <c:gapWidth val="219"/>
        <c:overlap val="-27"/>
        <c:axId val="81965440"/>
        <c:axId val="81966976"/>
      </c:barChart>
      <c:catAx>
        <c:axId val="819654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crossAx val="81966976"/>
        <c:crosses val="autoZero"/>
        <c:auto val="1"/>
        <c:lblAlgn val="ctr"/>
        <c:lblOffset val="100"/>
        <c:noMultiLvlLbl val="0"/>
      </c:catAx>
      <c:valAx>
        <c:axId val="81966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crossAx val="819654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Лист1!$F$176</c:f>
              <c:strCache>
                <c:ptCount val="1"/>
                <c:pt idx="0">
                  <c:v>Year 1 ($K)</c:v>
                </c:pt>
              </c:strCache>
            </c:strRef>
          </c:tx>
          <c:spPr>
            <a:solidFill>
              <a:schemeClr val="accent1"/>
            </a:solidFill>
            <a:ln>
              <a:noFill/>
            </a:ln>
            <a:effectLst/>
          </c:spPr>
          <c:invertIfNegative val="0"/>
          <c:cat>
            <c:strRef>
              <c:f>Лист1!$E$177:$E$182</c:f>
              <c:strCache>
                <c:ptCount val="6"/>
                <c:pt idx="0">
                  <c:v>System Development</c:v>
                </c:pt>
                <c:pt idx="1">
                  <c:v>Training Programs</c:v>
                </c:pt>
                <c:pt idx="2">
                  <c:v>Infrastructure</c:v>
                </c:pt>
                <c:pt idx="3">
                  <c:v>Consulting Services</c:v>
                </c:pt>
                <c:pt idx="4">
                  <c:v>Quality Assurance</c:v>
                </c:pt>
                <c:pt idx="5">
                  <c:v>Project Management</c:v>
                </c:pt>
              </c:strCache>
            </c:strRef>
          </c:cat>
          <c:val>
            <c:numRef>
              <c:f>Лист1!$F$177:$F$182</c:f>
              <c:numCache>
                <c:formatCode>General</c:formatCode>
                <c:ptCount val="6"/>
                <c:pt idx="0">
                  <c:v>2.8499999999999992</c:v>
                </c:pt>
                <c:pt idx="1">
                  <c:v>1.45</c:v>
                </c:pt>
                <c:pt idx="2">
                  <c:v>1.85</c:v>
                </c:pt>
                <c:pt idx="3">
                  <c:v>980</c:v>
                </c:pt>
                <c:pt idx="4">
                  <c:v>720</c:v>
                </c:pt>
                <c:pt idx="5">
                  <c:v>850</c:v>
                </c:pt>
              </c:numCache>
            </c:numRef>
          </c:val>
          <c:extLst>
            <c:ext xmlns:c16="http://schemas.microsoft.com/office/drawing/2014/chart" uri="{C3380CC4-5D6E-409C-BE32-E72D297353CC}">
              <c16:uniqueId val="{00000000-9D08-411B-A10C-3A5B9407D1E7}"/>
            </c:ext>
          </c:extLst>
        </c:ser>
        <c:ser>
          <c:idx val="1"/>
          <c:order val="1"/>
          <c:tx>
            <c:strRef>
              <c:f>Лист1!$G$176</c:f>
              <c:strCache>
                <c:ptCount val="1"/>
                <c:pt idx="0">
                  <c:v>Year 2 ($K)</c:v>
                </c:pt>
              </c:strCache>
            </c:strRef>
          </c:tx>
          <c:spPr>
            <a:solidFill>
              <a:schemeClr val="accent2"/>
            </a:solidFill>
            <a:ln>
              <a:noFill/>
            </a:ln>
            <a:effectLst/>
          </c:spPr>
          <c:invertIfNegative val="0"/>
          <c:cat>
            <c:strRef>
              <c:f>Лист1!$E$177:$E$182</c:f>
              <c:strCache>
                <c:ptCount val="6"/>
                <c:pt idx="0">
                  <c:v>System Development</c:v>
                </c:pt>
                <c:pt idx="1">
                  <c:v>Training Programs</c:v>
                </c:pt>
                <c:pt idx="2">
                  <c:v>Infrastructure</c:v>
                </c:pt>
                <c:pt idx="3">
                  <c:v>Consulting Services</c:v>
                </c:pt>
                <c:pt idx="4">
                  <c:v>Quality Assurance</c:v>
                </c:pt>
                <c:pt idx="5">
                  <c:v>Project Management</c:v>
                </c:pt>
              </c:strCache>
            </c:strRef>
          </c:cat>
          <c:val>
            <c:numRef>
              <c:f>Лист1!$G$177:$G$182</c:f>
              <c:numCache>
                <c:formatCode>General</c:formatCode>
                <c:ptCount val="6"/>
                <c:pt idx="0">
                  <c:v>1.24</c:v>
                </c:pt>
                <c:pt idx="1">
                  <c:v>850</c:v>
                </c:pt>
                <c:pt idx="2">
                  <c:v>680</c:v>
                </c:pt>
                <c:pt idx="3">
                  <c:v>560</c:v>
                </c:pt>
                <c:pt idx="4">
                  <c:v>480</c:v>
                </c:pt>
                <c:pt idx="5">
                  <c:v>425</c:v>
                </c:pt>
              </c:numCache>
            </c:numRef>
          </c:val>
          <c:extLst>
            <c:ext xmlns:c16="http://schemas.microsoft.com/office/drawing/2014/chart" uri="{C3380CC4-5D6E-409C-BE32-E72D297353CC}">
              <c16:uniqueId val="{00000001-9D08-411B-A10C-3A5B9407D1E7}"/>
            </c:ext>
          </c:extLst>
        </c:ser>
        <c:ser>
          <c:idx val="2"/>
          <c:order val="2"/>
          <c:tx>
            <c:strRef>
              <c:f>Лист1!$H$176</c:f>
              <c:strCache>
                <c:ptCount val="1"/>
                <c:pt idx="0">
                  <c:v>Year 3 ($K)</c:v>
                </c:pt>
              </c:strCache>
            </c:strRef>
          </c:tx>
          <c:spPr>
            <a:solidFill>
              <a:schemeClr val="accent3"/>
            </a:solidFill>
            <a:ln>
              <a:noFill/>
            </a:ln>
            <a:effectLst/>
          </c:spPr>
          <c:invertIfNegative val="0"/>
          <c:cat>
            <c:strRef>
              <c:f>Лист1!$E$177:$E$182</c:f>
              <c:strCache>
                <c:ptCount val="6"/>
                <c:pt idx="0">
                  <c:v>System Development</c:v>
                </c:pt>
                <c:pt idx="1">
                  <c:v>Training Programs</c:v>
                </c:pt>
                <c:pt idx="2">
                  <c:v>Infrastructure</c:v>
                </c:pt>
                <c:pt idx="3">
                  <c:v>Consulting Services</c:v>
                </c:pt>
                <c:pt idx="4">
                  <c:v>Quality Assurance</c:v>
                </c:pt>
                <c:pt idx="5">
                  <c:v>Project Management</c:v>
                </c:pt>
              </c:strCache>
            </c:strRef>
          </c:cat>
          <c:val>
            <c:numRef>
              <c:f>Лист1!$H$177:$H$182</c:f>
              <c:numCache>
                <c:formatCode>General</c:formatCode>
                <c:ptCount val="6"/>
                <c:pt idx="0">
                  <c:v>580</c:v>
                </c:pt>
                <c:pt idx="1">
                  <c:v>420</c:v>
                </c:pt>
                <c:pt idx="2">
                  <c:v>320</c:v>
                </c:pt>
                <c:pt idx="3">
                  <c:v>240</c:v>
                </c:pt>
                <c:pt idx="4">
                  <c:v>285</c:v>
                </c:pt>
                <c:pt idx="5">
                  <c:v>215</c:v>
                </c:pt>
              </c:numCache>
            </c:numRef>
          </c:val>
          <c:extLst>
            <c:ext xmlns:c16="http://schemas.microsoft.com/office/drawing/2014/chart" uri="{C3380CC4-5D6E-409C-BE32-E72D297353CC}">
              <c16:uniqueId val="{00000002-9D08-411B-A10C-3A5B9407D1E7}"/>
            </c:ext>
          </c:extLst>
        </c:ser>
        <c:ser>
          <c:idx val="3"/>
          <c:order val="3"/>
          <c:tx>
            <c:strRef>
              <c:f>Лист1!$I$176</c:f>
              <c:strCache>
                <c:ptCount val="1"/>
                <c:pt idx="0">
                  <c:v>Total ($K)</c:v>
                </c:pt>
              </c:strCache>
            </c:strRef>
          </c:tx>
          <c:spPr>
            <a:solidFill>
              <a:schemeClr val="accent4"/>
            </a:solidFill>
            <a:ln>
              <a:noFill/>
            </a:ln>
            <a:effectLst/>
          </c:spPr>
          <c:invertIfNegative val="0"/>
          <c:cat>
            <c:strRef>
              <c:f>Лист1!$E$177:$E$182</c:f>
              <c:strCache>
                <c:ptCount val="6"/>
                <c:pt idx="0">
                  <c:v>System Development</c:v>
                </c:pt>
                <c:pt idx="1">
                  <c:v>Training Programs</c:v>
                </c:pt>
                <c:pt idx="2">
                  <c:v>Infrastructure</c:v>
                </c:pt>
                <c:pt idx="3">
                  <c:v>Consulting Services</c:v>
                </c:pt>
                <c:pt idx="4">
                  <c:v>Quality Assurance</c:v>
                </c:pt>
                <c:pt idx="5">
                  <c:v>Project Management</c:v>
                </c:pt>
              </c:strCache>
            </c:strRef>
          </c:cat>
          <c:val>
            <c:numRef>
              <c:f>Лист1!$I$177:$I$182</c:f>
              <c:numCache>
                <c:formatCode>General</c:formatCode>
                <c:ptCount val="6"/>
                <c:pt idx="0">
                  <c:v>4.67</c:v>
                </c:pt>
                <c:pt idx="1">
                  <c:v>2.72</c:v>
                </c:pt>
                <c:pt idx="2">
                  <c:v>2.8499999999999992</c:v>
                </c:pt>
                <c:pt idx="3">
                  <c:v>1.78</c:v>
                </c:pt>
                <c:pt idx="4">
                  <c:v>1.4849999999999997</c:v>
                </c:pt>
                <c:pt idx="5">
                  <c:v>1.49</c:v>
                </c:pt>
              </c:numCache>
            </c:numRef>
          </c:val>
          <c:extLst>
            <c:ext xmlns:c16="http://schemas.microsoft.com/office/drawing/2014/chart" uri="{C3380CC4-5D6E-409C-BE32-E72D297353CC}">
              <c16:uniqueId val="{00000003-9D08-411B-A10C-3A5B9407D1E7}"/>
            </c:ext>
          </c:extLst>
        </c:ser>
        <c:dLbls>
          <c:showLegendKey val="0"/>
          <c:showVal val="0"/>
          <c:showCatName val="0"/>
          <c:showSerName val="0"/>
          <c:showPercent val="0"/>
          <c:showBubbleSize val="0"/>
        </c:dLbls>
        <c:gapWidth val="150"/>
        <c:overlap val="100"/>
        <c:axId val="82098816"/>
        <c:axId val="82104704"/>
      </c:barChart>
      <c:catAx>
        <c:axId val="82098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crossAx val="82104704"/>
        <c:crosses val="autoZero"/>
        <c:auto val="1"/>
        <c:lblAlgn val="ctr"/>
        <c:lblOffset val="100"/>
        <c:noMultiLvlLbl val="0"/>
      </c:catAx>
      <c:valAx>
        <c:axId val="821047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crossAx val="820988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69B3480-6AF7-47FC-B251-E1AF6E68CA9D}" type="doc">
      <dgm:prSet loTypeId="urn:microsoft.com/office/officeart/2005/8/layout/hierarchy4" loCatId="hierarchy" qsTypeId="urn:microsoft.com/office/officeart/2005/8/quickstyle/simple1" qsCatId="simple" csTypeId="urn:microsoft.com/office/officeart/2005/8/colors/colorful2" csCatId="colorful" phldr="1"/>
      <dgm:spPr/>
      <dgm:t>
        <a:bodyPr/>
        <a:lstStyle/>
        <a:p>
          <a:endParaRPr lang="x-none"/>
        </a:p>
      </dgm:t>
    </dgm:pt>
    <dgm:pt modelId="{88563D6E-618B-4BD7-8275-5B42ED000054}">
      <dgm:prSet phldrT="[Текст]"/>
      <dgm:spPr/>
      <dgm:t>
        <a:bodyPr/>
        <a:lstStyle/>
        <a:p>
          <a:r>
            <a:rPr lang="x-none" baseline="0">
              <a:latin typeface="Times New Roman" panose="02020603050405020304" pitchFamily="18" charset="0"/>
            </a:rPr>
            <a:t>Strategic</a:t>
          </a:r>
        </a:p>
      </dgm:t>
    </dgm:pt>
    <dgm:pt modelId="{8B934606-D828-4ADE-AC92-79956EB7C8F2}" type="parTrans" cxnId="{10CC0103-6D8C-4E48-9588-61205112EFB5}">
      <dgm:prSet/>
      <dgm:spPr/>
      <dgm:t>
        <a:bodyPr/>
        <a:lstStyle/>
        <a:p>
          <a:endParaRPr lang="x-none"/>
        </a:p>
      </dgm:t>
    </dgm:pt>
    <dgm:pt modelId="{A83CBD84-1821-41BA-931D-0822ADB523E0}" type="sibTrans" cxnId="{10CC0103-6D8C-4E48-9588-61205112EFB5}">
      <dgm:prSet/>
      <dgm:spPr/>
      <dgm:t>
        <a:bodyPr/>
        <a:lstStyle/>
        <a:p>
          <a:endParaRPr lang="x-none"/>
        </a:p>
      </dgm:t>
    </dgm:pt>
    <dgm:pt modelId="{7E556686-8C73-4C2D-A128-7BF2243DE5D0}">
      <dgm:prSet phldrT="[Текст]"/>
      <dgm:spPr/>
      <dgm:t>
        <a:bodyPr/>
        <a:lstStyle/>
        <a:p>
          <a:r>
            <a:rPr lang="x-none" baseline="0">
              <a:latin typeface="Times New Roman" panose="02020603050405020304" pitchFamily="18" charset="0"/>
            </a:rPr>
            <a:t>Tactical</a:t>
          </a:r>
        </a:p>
      </dgm:t>
    </dgm:pt>
    <dgm:pt modelId="{21B732D0-60E8-41D9-80EC-2BE01113DD3F}" type="parTrans" cxnId="{B176ADAD-2791-4B46-893F-D162FE15034E}">
      <dgm:prSet/>
      <dgm:spPr/>
      <dgm:t>
        <a:bodyPr/>
        <a:lstStyle/>
        <a:p>
          <a:endParaRPr lang="x-none"/>
        </a:p>
      </dgm:t>
    </dgm:pt>
    <dgm:pt modelId="{4DD9BB1E-870E-408D-B126-990C432086C7}" type="sibTrans" cxnId="{B176ADAD-2791-4B46-893F-D162FE15034E}">
      <dgm:prSet/>
      <dgm:spPr/>
      <dgm:t>
        <a:bodyPr/>
        <a:lstStyle/>
        <a:p>
          <a:endParaRPr lang="x-none"/>
        </a:p>
      </dgm:t>
    </dgm:pt>
    <dgm:pt modelId="{85052FDE-9338-4D04-86A3-F040953065DE}">
      <dgm:prSet phldrT="[Текст]"/>
      <dgm:spPr/>
      <dgm:t>
        <a:bodyPr/>
        <a:lstStyle/>
        <a:p>
          <a:r>
            <a:rPr lang="x-none" baseline="0">
              <a:latin typeface="Times New Roman" panose="02020603050405020304" pitchFamily="18" charset="0"/>
            </a:rPr>
            <a:t>Operational</a:t>
          </a:r>
        </a:p>
      </dgm:t>
    </dgm:pt>
    <dgm:pt modelId="{B45D5285-0106-4E5D-8B49-E4E4460F60AE}" type="parTrans" cxnId="{3F3BFE8C-2E39-4F8E-80F9-C2106D990DF9}">
      <dgm:prSet/>
      <dgm:spPr/>
      <dgm:t>
        <a:bodyPr/>
        <a:lstStyle/>
        <a:p>
          <a:endParaRPr lang="x-none"/>
        </a:p>
      </dgm:t>
    </dgm:pt>
    <dgm:pt modelId="{D991461D-676C-45D0-AAE5-BB22385BF557}" type="sibTrans" cxnId="{3F3BFE8C-2E39-4F8E-80F9-C2106D990DF9}">
      <dgm:prSet/>
      <dgm:spPr/>
      <dgm:t>
        <a:bodyPr/>
        <a:lstStyle/>
        <a:p>
          <a:endParaRPr lang="x-none"/>
        </a:p>
      </dgm:t>
    </dgm:pt>
    <dgm:pt modelId="{27201A38-7348-411F-AEE8-BD541B979E88}">
      <dgm:prSet phldrT="[Текст]"/>
      <dgm:spPr/>
      <dgm:t>
        <a:bodyPr/>
        <a:lstStyle/>
        <a:p>
          <a:r>
            <a:rPr lang="x-none" baseline="0">
              <a:latin typeface="Times New Roman" panose="02020603050405020304" pitchFamily="18" charset="0"/>
            </a:rPr>
            <a:t>Support</a:t>
          </a:r>
        </a:p>
      </dgm:t>
    </dgm:pt>
    <dgm:pt modelId="{A416D0CE-8493-4440-8D79-013359C7AF2F}" type="parTrans" cxnId="{C1174D0B-C702-4EAB-A174-3B94F463999F}">
      <dgm:prSet/>
      <dgm:spPr/>
      <dgm:t>
        <a:bodyPr/>
        <a:lstStyle/>
        <a:p>
          <a:endParaRPr lang="x-none"/>
        </a:p>
      </dgm:t>
    </dgm:pt>
    <dgm:pt modelId="{647628E8-777C-4878-9BFB-604E2B05A15F}" type="sibTrans" cxnId="{C1174D0B-C702-4EAB-A174-3B94F463999F}">
      <dgm:prSet/>
      <dgm:spPr/>
      <dgm:t>
        <a:bodyPr/>
        <a:lstStyle/>
        <a:p>
          <a:endParaRPr lang="x-none"/>
        </a:p>
      </dgm:t>
    </dgm:pt>
    <dgm:pt modelId="{2C56F652-90FD-44DA-8C43-6AC4DACE4FC7}" type="pres">
      <dgm:prSet presAssocID="{269B3480-6AF7-47FC-B251-E1AF6E68CA9D}" presName="Name0" presStyleCnt="0">
        <dgm:presLayoutVars>
          <dgm:chPref val="1"/>
          <dgm:dir/>
          <dgm:animOne val="branch"/>
          <dgm:animLvl val="lvl"/>
          <dgm:resizeHandles/>
        </dgm:presLayoutVars>
      </dgm:prSet>
      <dgm:spPr/>
    </dgm:pt>
    <dgm:pt modelId="{15B056B6-3062-43E1-9F65-505C40FC7750}" type="pres">
      <dgm:prSet presAssocID="{88563D6E-618B-4BD7-8275-5B42ED000054}" presName="vertOne" presStyleCnt="0"/>
      <dgm:spPr/>
    </dgm:pt>
    <dgm:pt modelId="{C7A5B3FB-E719-4F6C-8A8A-F8076B6E00AC}" type="pres">
      <dgm:prSet presAssocID="{88563D6E-618B-4BD7-8275-5B42ED000054}" presName="txOne" presStyleLbl="node0" presStyleIdx="0" presStyleCnt="1">
        <dgm:presLayoutVars>
          <dgm:chPref val="3"/>
        </dgm:presLayoutVars>
      </dgm:prSet>
      <dgm:spPr/>
    </dgm:pt>
    <dgm:pt modelId="{444DD673-835F-4F0F-8C59-069A7631386D}" type="pres">
      <dgm:prSet presAssocID="{88563D6E-618B-4BD7-8275-5B42ED000054}" presName="parTransOne" presStyleCnt="0"/>
      <dgm:spPr/>
    </dgm:pt>
    <dgm:pt modelId="{FEF41D90-5186-4D7E-8691-F897676D9129}" type="pres">
      <dgm:prSet presAssocID="{88563D6E-618B-4BD7-8275-5B42ED000054}" presName="horzOne" presStyleCnt="0"/>
      <dgm:spPr/>
    </dgm:pt>
    <dgm:pt modelId="{6F849C89-7DFA-4C63-B47C-C41B87153DB7}" type="pres">
      <dgm:prSet presAssocID="{7E556686-8C73-4C2D-A128-7BF2243DE5D0}" presName="vertTwo" presStyleCnt="0"/>
      <dgm:spPr/>
    </dgm:pt>
    <dgm:pt modelId="{EB4FC74C-9AA0-4396-9F56-91C791AC23C7}" type="pres">
      <dgm:prSet presAssocID="{7E556686-8C73-4C2D-A128-7BF2243DE5D0}" presName="txTwo" presStyleLbl="node2" presStyleIdx="0" presStyleCnt="1">
        <dgm:presLayoutVars>
          <dgm:chPref val="3"/>
        </dgm:presLayoutVars>
      </dgm:prSet>
      <dgm:spPr/>
    </dgm:pt>
    <dgm:pt modelId="{C0EE696F-C6DA-454A-8130-E08D43752805}" type="pres">
      <dgm:prSet presAssocID="{7E556686-8C73-4C2D-A128-7BF2243DE5D0}" presName="parTransTwo" presStyleCnt="0"/>
      <dgm:spPr/>
    </dgm:pt>
    <dgm:pt modelId="{1099E154-EF8F-4CB1-9BAD-99AAD60681D3}" type="pres">
      <dgm:prSet presAssocID="{7E556686-8C73-4C2D-A128-7BF2243DE5D0}" presName="horzTwo" presStyleCnt="0"/>
      <dgm:spPr/>
    </dgm:pt>
    <dgm:pt modelId="{0C7B0C2A-EC08-4DA8-ACA9-0C16FE0DF9D9}" type="pres">
      <dgm:prSet presAssocID="{85052FDE-9338-4D04-86A3-F040953065DE}" presName="vertThree" presStyleCnt="0"/>
      <dgm:spPr/>
    </dgm:pt>
    <dgm:pt modelId="{F919EF16-CA23-4B14-B2C3-66BFDE893412}" type="pres">
      <dgm:prSet presAssocID="{85052FDE-9338-4D04-86A3-F040953065DE}" presName="txThree" presStyleLbl="node3" presStyleIdx="0" presStyleCnt="2">
        <dgm:presLayoutVars>
          <dgm:chPref val="3"/>
        </dgm:presLayoutVars>
      </dgm:prSet>
      <dgm:spPr/>
    </dgm:pt>
    <dgm:pt modelId="{96CEFED0-4FE7-4D83-BF67-9754ECD1914C}" type="pres">
      <dgm:prSet presAssocID="{85052FDE-9338-4D04-86A3-F040953065DE}" presName="horzThree" presStyleCnt="0"/>
      <dgm:spPr/>
    </dgm:pt>
    <dgm:pt modelId="{0ABC7312-B0C3-48D6-92F8-5E35E804AC8A}" type="pres">
      <dgm:prSet presAssocID="{D991461D-676C-45D0-AAE5-BB22385BF557}" presName="sibSpaceThree" presStyleCnt="0"/>
      <dgm:spPr/>
    </dgm:pt>
    <dgm:pt modelId="{985B7137-AAE6-4780-B12C-C7B802990282}" type="pres">
      <dgm:prSet presAssocID="{27201A38-7348-411F-AEE8-BD541B979E88}" presName="vertThree" presStyleCnt="0"/>
      <dgm:spPr/>
    </dgm:pt>
    <dgm:pt modelId="{472AF03E-3D34-4F08-9A09-F6A0D0C9F4EC}" type="pres">
      <dgm:prSet presAssocID="{27201A38-7348-411F-AEE8-BD541B979E88}" presName="txThree" presStyleLbl="node3" presStyleIdx="1" presStyleCnt="2">
        <dgm:presLayoutVars>
          <dgm:chPref val="3"/>
        </dgm:presLayoutVars>
      </dgm:prSet>
      <dgm:spPr/>
    </dgm:pt>
    <dgm:pt modelId="{43C923D9-CCF5-4052-924A-EF92C86C1BB3}" type="pres">
      <dgm:prSet presAssocID="{27201A38-7348-411F-AEE8-BD541B979E88}" presName="horzThree" presStyleCnt="0"/>
      <dgm:spPr/>
    </dgm:pt>
  </dgm:ptLst>
  <dgm:cxnLst>
    <dgm:cxn modelId="{10CC0103-6D8C-4E48-9588-61205112EFB5}" srcId="{269B3480-6AF7-47FC-B251-E1AF6E68CA9D}" destId="{88563D6E-618B-4BD7-8275-5B42ED000054}" srcOrd="0" destOrd="0" parTransId="{8B934606-D828-4ADE-AC92-79956EB7C8F2}" sibTransId="{A83CBD84-1821-41BA-931D-0822ADB523E0}"/>
    <dgm:cxn modelId="{C1174D0B-C702-4EAB-A174-3B94F463999F}" srcId="{7E556686-8C73-4C2D-A128-7BF2243DE5D0}" destId="{27201A38-7348-411F-AEE8-BD541B979E88}" srcOrd="1" destOrd="0" parTransId="{A416D0CE-8493-4440-8D79-013359C7AF2F}" sibTransId="{647628E8-777C-4878-9BFB-604E2B05A15F}"/>
    <dgm:cxn modelId="{A2851526-6AEF-4EA6-8D3A-0C6574161891}" type="presOf" srcId="{27201A38-7348-411F-AEE8-BD541B979E88}" destId="{472AF03E-3D34-4F08-9A09-F6A0D0C9F4EC}" srcOrd="0" destOrd="0" presId="urn:microsoft.com/office/officeart/2005/8/layout/hierarchy4"/>
    <dgm:cxn modelId="{098D7670-C86F-4C86-82E5-44A32212319B}" type="presOf" srcId="{88563D6E-618B-4BD7-8275-5B42ED000054}" destId="{C7A5B3FB-E719-4F6C-8A8A-F8076B6E00AC}" srcOrd="0" destOrd="0" presId="urn:microsoft.com/office/officeart/2005/8/layout/hierarchy4"/>
    <dgm:cxn modelId="{C1534877-A9C3-487E-B8C1-0F11F91DBA1E}" type="presOf" srcId="{269B3480-6AF7-47FC-B251-E1AF6E68CA9D}" destId="{2C56F652-90FD-44DA-8C43-6AC4DACE4FC7}" srcOrd="0" destOrd="0" presId="urn:microsoft.com/office/officeart/2005/8/layout/hierarchy4"/>
    <dgm:cxn modelId="{42864C78-FECB-464C-849B-E2A95B8FBB68}" type="presOf" srcId="{7E556686-8C73-4C2D-A128-7BF2243DE5D0}" destId="{EB4FC74C-9AA0-4396-9F56-91C791AC23C7}" srcOrd="0" destOrd="0" presId="urn:microsoft.com/office/officeart/2005/8/layout/hierarchy4"/>
    <dgm:cxn modelId="{3F3BFE8C-2E39-4F8E-80F9-C2106D990DF9}" srcId="{7E556686-8C73-4C2D-A128-7BF2243DE5D0}" destId="{85052FDE-9338-4D04-86A3-F040953065DE}" srcOrd="0" destOrd="0" parTransId="{B45D5285-0106-4E5D-8B49-E4E4460F60AE}" sibTransId="{D991461D-676C-45D0-AAE5-BB22385BF557}"/>
    <dgm:cxn modelId="{B176ADAD-2791-4B46-893F-D162FE15034E}" srcId="{88563D6E-618B-4BD7-8275-5B42ED000054}" destId="{7E556686-8C73-4C2D-A128-7BF2243DE5D0}" srcOrd="0" destOrd="0" parTransId="{21B732D0-60E8-41D9-80EC-2BE01113DD3F}" sibTransId="{4DD9BB1E-870E-408D-B126-990C432086C7}"/>
    <dgm:cxn modelId="{ED4DDBF0-C86A-4263-BC03-583947824161}" type="presOf" srcId="{85052FDE-9338-4D04-86A3-F040953065DE}" destId="{F919EF16-CA23-4B14-B2C3-66BFDE893412}" srcOrd="0" destOrd="0" presId="urn:microsoft.com/office/officeart/2005/8/layout/hierarchy4"/>
    <dgm:cxn modelId="{F1E5DEAC-87B1-4CBB-8445-38E602A41AC3}" type="presParOf" srcId="{2C56F652-90FD-44DA-8C43-6AC4DACE4FC7}" destId="{15B056B6-3062-43E1-9F65-505C40FC7750}" srcOrd="0" destOrd="0" presId="urn:microsoft.com/office/officeart/2005/8/layout/hierarchy4"/>
    <dgm:cxn modelId="{0DB8AF2E-BD3E-4059-A11E-DCCEB19BA45C}" type="presParOf" srcId="{15B056B6-3062-43E1-9F65-505C40FC7750}" destId="{C7A5B3FB-E719-4F6C-8A8A-F8076B6E00AC}" srcOrd="0" destOrd="0" presId="urn:microsoft.com/office/officeart/2005/8/layout/hierarchy4"/>
    <dgm:cxn modelId="{81AC8792-0895-480B-8E40-0C4D67B77FE3}" type="presParOf" srcId="{15B056B6-3062-43E1-9F65-505C40FC7750}" destId="{444DD673-835F-4F0F-8C59-069A7631386D}" srcOrd="1" destOrd="0" presId="urn:microsoft.com/office/officeart/2005/8/layout/hierarchy4"/>
    <dgm:cxn modelId="{685E03A5-7524-42DD-B809-9F16C527D9FA}" type="presParOf" srcId="{15B056B6-3062-43E1-9F65-505C40FC7750}" destId="{FEF41D90-5186-4D7E-8691-F897676D9129}" srcOrd="2" destOrd="0" presId="urn:microsoft.com/office/officeart/2005/8/layout/hierarchy4"/>
    <dgm:cxn modelId="{4C48D633-B430-4F95-95E1-CA9945CEB90B}" type="presParOf" srcId="{FEF41D90-5186-4D7E-8691-F897676D9129}" destId="{6F849C89-7DFA-4C63-B47C-C41B87153DB7}" srcOrd="0" destOrd="0" presId="urn:microsoft.com/office/officeart/2005/8/layout/hierarchy4"/>
    <dgm:cxn modelId="{0B0B808D-A5CC-40BE-A35C-2A7A828D88E4}" type="presParOf" srcId="{6F849C89-7DFA-4C63-B47C-C41B87153DB7}" destId="{EB4FC74C-9AA0-4396-9F56-91C791AC23C7}" srcOrd="0" destOrd="0" presId="urn:microsoft.com/office/officeart/2005/8/layout/hierarchy4"/>
    <dgm:cxn modelId="{23A4CD4C-486B-4B32-BB20-85C3EB085CF4}" type="presParOf" srcId="{6F849C89-7DFA-4C63-B47C-C41B87153DB7}" destId="{C0EE696F-C6DA-454A-8130-E08D43752805}" srcOrd="1" destOrd="0" presId="urn:microsoft.com/office/officeart/2005/8/layout/hierarchy4"/>
    <dgm:cxn modelId="{B9CC34EA-3A8F-4844-80BF-8127DFF97A79}" type="presParOf" srcId="{6F849C89-7DFA-4C63-B47C-C41B87153DB7}" destId="{1099E154-EF8F-4CB1-9BAD-99AAD60681D3}" srcOrd="2" destOrd="0" presId="urn:microsoft.com/office/officeart/2005/8/layout/hierarchy4"/>
    <dgm:cxn modelId="{898DE3B8-B21B-4B74-8825-8383AA4FC4ED}" type="presParOf" srcId="{1099E154-EF8F-4CB1-9BAD-99AAD60681D3}" destId="{0C7B0C2A-EC08-4DA8-ACA9-0C16FE0DF9D9}" srcOrd="0" destOrd="0" presId="urn:microsoft.com/office/officeart/2005/8/layout/hierarchy4"/>
    <dgm:cxn modelId="{6323F17F-5895-47B9-8009-2603956CC925}" type="presParOf" srcId="{0C7B0C2A-EC08-4DA8-ACA9-0C16FE0DF9D9}" destId="{F919EF16-CA23-4B14-B2C3-66BFDE893412}" srcOrd="0" destOrd="0" presId="urn:microsoft.com/office/officeart/2005/8/layout/hierarchy4"/>
    <dgm:cxn modelId="{7337957B-3D39-48F6-A4CF-96C4A1ED7735}" type="presParOf" srcId="{0C7B0C2A-EC08-4DA8-ACA9-0C16FE0DF9D9}" destId="{96CEFED0-4FE7-4D83-BF67-9754ECD1914C}" srcOrd="1" destOrd="0" presId="urn:microsoft.com/office/officeart/2005/8/layout/hierarchy4"/>
    <dgm:cxn modelId="{A4D2968D-CCE8-4040-A764-12314C01189F}" type="presParOf" srcId="{1099E154-EF8F-4CB1-9BAD-99AAD60681D3}" destId="{0ABC7312-B0C3-48D6-92F8-5E35E804AC8A}" srcOrd="1" destOrd="0" presId="urn:microsoft.com/office/officeart/2005/8/layout/hierarchy4"/>
    <dgm:cxn modelId="{C0A037E4-D43E-4294-88F4-4C8C6A0E05D0}" type="presParOf" srcId="{1099E154-EF8F-4CB1-9BAD-99AAD60681D3}" destId="{985B7137-AAE6-4780-B12C-C7B802990282}" srcOrd="2" destOrd="0" presId="urn:microsoft.com/office/officeart/2005/8/layout/hierarchy4"/>
    <dgm:cxn modelId="{A27CADD8-A317-4967-A165-BB296B41EF56}" type="presParOf" srcId="{985B7137-AAE6-4780-B12C-C7B802990282}" destId="{472AF03E-3D34-4F08-9A09-F6A0D0C9F4EC}" srcOrd="0" destOrd="0" presId="urn:microsoft.com/office/officeart/2005/8/layout/hierarchy4"/>
    <dgm:cxn modelId="{C8B40FFE-054C-441E-9BA3-BD2D21A467A7}" type="presParOf" srcId="{985B7137-AAE6-4780-B12C-C7B802990282}" destId="{43C923D9-CCF5-4052-924A-EF92C86C1BB3}" srcOrd="1" destOrd="0" presId="urn:microsoft.com/office/officeart/2005/8/layout/hierarchy4"/>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E027B37-CA1B-4B3F-B0BB-0BA8CF821B18}" type="doc">
      <dgm:prSet loTypeId="urn:microsoft.com/office/officeart/2005/8/layout/cycle5" loCatId="cycle" qsTypeId="urn:microsoft.com/office/officeart/2005/8/quickstyle/simple1" qsCatId="simple" csTypeId="urn:microsoft.com/office/officeart/2005/8/colors/accent1_2" csCatId="accent1" phldr="1"/>
      <dgm:spPr/>
      <dgm:t>
        <a:bodyPr/>
        <a:lstStyle/>
        <a:p>
          <a:endParaRPr lang="x-none"/>
        </a:p>
      </dgm:t>
    </dgm:pt>
    <dgm:pt modelId="{77B4B98F-D9D9-471B-ACF6-0DDE34D09D80}">
      <dgm:prSet phldrT="[Текст]"/>
      <dgm:spPr/>
      <dgm:t>
        <a:bodyPr/>
        <a:lstStyle/>
        <a:p>
          <a:r>
            <a:rPr lang="x-none"/>
            <a:t>Performance Analytics</a:t>
          </a:r>
        </a:p>
      </dgm:t>
    </dgm:pt>
    <dgm:pt modelId="{39B95EE5-FD27-4C0A-99E7-E73C6538182A}" type="parTrans" cxnId="{DAC154D6-F9F2-444A-9BE9-F1D7CFC4F297}">
      <dgm:prSet/>
      <dgm:spPr/>
      <dgm:t>
        <a:bodyPr/>
        <a:lstStyle/>
        <a:p>
          <a:endParaRPr lang="x-none"/>
        </a:p>
      </dgm:t>
    </dgm:pt>
    <dgm:pt modelId="{C0BB7D40-60E3-4084-955F-8964EA6DA925}" type="sibTrans" cxnId="{DAC154D6-F9F2-444A-9BE9-F1D7CFC4F297}">
      <dgm:prSet/>
      <dgm:spPr/>
      <dgm:t>
        <a:bodyPr/>
        <a:lstStyle/>
        <a:p>
          <a:endParaRPr lang="x-none"/>
        </a:p>
      </dgm:t>
    </dgm:pt>
    <dgm:pt modelId="{858B5219-0B76-4ECE-B807-6FCEB8147DE0}">
      <dgm:prSet phldrT="[Текст]"/>
      <dgm:spPr/>
      <dgm:t>
        <a:bodyPr/>
        <a:lstStyle/>
        <a:p>
          <a:r>
            <a:rPr lang="x-none"/>
            <a:t>Recognition Systems</a:t>
          </a:r>
        </a:p>
      </dgm:t>
    </dgm:pt>
    <dgm:pt modelId="{25A24945-DF22-44D6-B87D-9E211743B630}" type="parTrans" cxnId="{6263A86A-0FB7-4153-8E27-F229FD02A961}">
      <dgm:prSet/>
      <dgm:spPr/>
      <dgm:t>
        <a:bodyPr/>
        <a:lstStyle/>
        <a:p>
          <a:endParaRPr lang="x-none"/>
        </a:p>
      </dgm:t>
    </dgm:pt>
    <dgm:pt modelId="{98220425-6850-4BA0-B0C9-D8ECA5FD37B8}" type="sibTrans" cxnId="{6263A86A-0FB7-4153-8E27-F229FD02A961}">
      <dgm:prSet/>
      <dgm:spPr/>
      <dgm:t>
        <a:bodyPr/>
        <a:lstStyle/>
        <a:p>
          <a:endParaRPr lang="x-none"/>
        </a:p>
      </dgm:t>
    </dgm:pt>
    <dgm:pt modelId="{8B3E642A-2070-4E68-81A3-E15349510AB6}">
      <dgm:prSet phldrT="[Текст]"/>
      <dgm:spPr/>
      <dgm:t>
        <a:bodyPr/>
        <a:lstStyle/>
        <a:p>
          <a:r>
            <a:rPr lang="x-none"/>
            <a:t>Career Development</a:t>
          </a:r>
        </a:p>
      </dgm:t>
    </dgm:pt>
    <dgm:pt modelId="{91D9D01A-2530-4030-A708-CE598D27F536}" type="parTrans" cxnId="{E97E5D44-9A8A-4BB5-B666-2AEC7DD65F57}">
      <dgm:prSet/>
      <dgm:spPr/>
      <dgm:t>
        <a:bodyPr/>
        <a:lstStyle/>
        <a:p>
          <a:endParaRPr lang="x-none"/>
        </a:p>
      </dgm:t>
    </dgm:pt>
    <dgm:pt modelId="{F531F691-4DB3-49D1-A181-C2533F27E559}" type="sibTrans" cxnId="{E97E5D44-9A8A-4BB5-B666-2AEC7DD65F57}">
      <dgm:prSet/>
      <dgm:spPr/>
      <dgm:t>
        <a:bodyPr/>
        <a:lstStyle/>
        <a:p>
          <a:endParaRPr lang="x-none"/>
        </a:p>
      </dgm:t>
    </dgm:pt>
    <dgm:pt modelId="{D505C55D-42F7-42C6-B68A-3C6374B5E4B7}">
      <dgm:prSet phldrT="[Текст]"/>
      <dgm:spPr/>
      <dgm:t>
        <a:bodyPr/>
        <a:lstStyle/>
        <a:p>
          <a:r>
            <a:rPr lang="x-none"/>
            <a:t>Wellness Programs</a:t>
          </a:r>
        </a:p>
      </dgm:t>
    </dgm:pt>
    <dgm:pt modelId="{3F964137-9B86-4FAA-838E-6F4C2E27246C}" type="parTrans" cxnId="{106CB333-2612-4A0F-A0A9-10E5523F2A64}">
      <dgm:prSet/>
      <dgm:spPr/>
      <dgm:t>
        <a:bodyPr/>
        <a:lstStyle/>
        <a:p>
          <a:endParaRPr lang="x-none"/>
        </a:p>
      </dgm:t>
    </dgm:pt>
    <dgm:pt modelId="{226EEA0B-14D4-43E4-A729-5A94B4F976C9}" type="sibTrans" cxnId="{106CB333-2612-4A0F-A0A9-10E5523F2A64}">
      <dgm:prSet/>
      <dgm:spPr/>
      <dgm:t>
        <a:bodyPr/>
        <a:lstStyle/>
        <a:p>
          <a:endParaRPr lang="x-none"/>
        </a:p>
      </dgm:t>
    </dgm:pt>
    <dgm:pt modelId="{2328F5C8-F615-467F-8255-AB5D2101D72F}">
      <dgm:prSet phldrT="[Текст]"/>
      <dgm:spPr/>
      <dgm:t>
        <a:bodyPr/>
        <a:lstStyle/>
        <a:p>
          <a:r>
            <a:rPr lang="x-none"/>
            <a:t>Flexible Benefits</a:t>
          </a:r>
        </a:p>
      </dgm:t>
    </dgm:pt>
    <dgm:pt modelId="{DD47BAAB-CF56-4D10-8627-440B6DFDB377}" type="parTrans" cxnId="{FF78F5F5-2710-4C23-B5E3-23B06ACCB5A6}">
      <dgm:prSet/>
      <dgm:spPr/>
      <dgm:t>
        <a:bodyPr/>
        <a:lstStyle/>
        <a:p>
          <a:endParaRPr lang="x-none"/>
        </a:p>
      </dgm:t>
    </dgm:pt>
    <dgm:pt modelId="{FA068B60-71E8-47CD-969C-75429EE995A4}" type="sibTrans" cxnId="{FF78F5F5-2710-4C23-B5E3-23B06ACCB5A6}">
      <dgm:prSet/>
      <dgm:spPr/>
      <dgm:t>
        <a:bodyPr/>
        <a:lstStyle/>
        <a:p>
          <a:endParaRPr lang="x-none"/>
        </a:p>
      </dgm:t>
    </dgm:pt>
    <dgm:pt modelId="{542E9EC7-8478-412F-8F3F-183465A8F3C0}" type="pres">
      <dgm:prSet presAssocID="{BE027B37-CA1B-4B3F-B0BB-0BA8CF821B18}" presName="cycle" presStyleCnt="0">
        <dgm:presLayoutVars>
          <dgm:dir/>
          <dgm:resizeHandles val="exact"/>
        </dgm:presLayoutVars>
      </dgm:prSet>
      <dgm:spPr/>
    </dgm:pt>
    <dgm:pt modelId="{0DB62272-FDF1-4DB4-8867-69A6FFDCD76A}" type="pres">
      <dgm:prSet presAssocID="{77B4B98F-D9D9-471B-ACF6-0DDE34D09D80}" presName="node" presStyleLbl="node1" presStyleIdx="0" presStyleCnt="5">
        <dgm:presLayoutVars>
          <dgm:bulletEnabled val="1"/>
        </dgm:presLayoutVars>
      </dgm:prSet>
      <dgm:spPr/>
    </dgm:pt>
    <dgm:pt modelId="{2FBCD79B-4C39-4329-9B0D-0332C2C903EA}" type="pres">
      <dgm:prSet presAssocID="{77B4B98F-D9D9-471B-ACF6-0DDE34D09D80}" presName="spNode" presStyleCnt="0"/>
      <dgm:spPr/>
    </dgm:pt>
    <dgm:pt modelId="{EBCD6C30-A093-402C-8055-7F6C51A56F47}" type="pres">
      <dgm:prSet presAssocID="{C0BB7D40-60E3-4084-955F-8964EA6DA925}" presName="sibTrans" presStyleLbl="sibTrans1D1" presStyleIdx="0" presStyleCnt="5"/>
      <dgm:spPr/>
    </dgm:pt>
    <dgm:pt modelId="{550FE596-650B-4F7E-94C7-010356F38542}" type="pres">
      <dgm:prSet presAssocID="{858B5219-0B76-4ECE-B807-6FCEB8147DE0}" presName="node" presStyleLbl="node1" presStyleIdx="1" presStyleCnt="5">
        <dgm:presLayoutVars>
          <dgm:bulletEnabled val="1"/>
        </dgm:presLayoutVars>
      </dgm:prSet>
      <dgm:spPr/>
    </dgm:pt>
    <dgm:pt modelId="{BF98E160-D6B2-440C-A3AD-D28792B3E7CF}" type="pres">
      <dgm:prSet presAssocID="{858B5219-0B76-4ECE-B807-6FCEB8147DE0}" presName="spNode" presStyleCnt="0"/>
      <dgm:spPr/>
    </dgm:pt>
    <dgm:pt modelId="{9BC4D2DB-CE21-45CC-9D58-42A65772E8BB}" type="pres">
      <dgm:prSet presAssocID="{98220425-6850-4BA0-B0C9-D8ECA5FD37B8}" presName="sibTrans" presStyleLbl="sibTrans1D1" presStyleIdx="1" presStyleCnt="5"/>
      <dgm:spPr/>
    </dgm:pt>
    <dgm:pt modelId="{30F26138-F30B-4AFA-9D46-65521514CBE1}" type="pres">
      <dgm:prSet presAssocID="{8B3E642A-2070-4E68-81A3-E15349510AB6}" presName="node" presStyleLbl="node1" presStyleIdx="2" presStyleCnt="5">
        <dgm:presLayoutVars>
          <dgm:bulletEnabled val="1"/>
        </dgm:presLayoutVars>
      </dgm:prSet>
      <dgm:spPr/>
    </dgm:pt>
    <dgm:pt modelId="{1C6BBD56-96C3-456A-B67A-F2F7D30F7DF6}" type="pres">
      <dgm:prSet presAssocID="{8B3E642A-2070-4E68-81A3-E15349510AB6}" presName="spNode" presStyleCnt="0"/>
      <dgm:spPr/>
    </dgm:pt>
    <dgm:pt modelId="{21B62A4D-4525-4158-998D-108EF970BA0C}" type="pres">
      <dgm:prSet presAssocID="{F531F691-4DB3-49D1-A181-C2533F27E559}" presName="sibTrans" presStyleLbl="sibTrans1D1" presStyleIdx="2" presStyleCnt="5"/>
      <dgm:spPr/>
    </dgm:pt>
    <dgm:pt modelId="{E16E48F7-4306-4934-BF65-DCAE963860F5}" type="pres">
      <dgm:prSet presAssocID="{D505C55D-42F7-42C6-B68A-3C6374B5E4B7}" presName="node" presStyleLbl="node1" presStyleIdx="3" presStyleCnt="5">
        <dgm:presLayoutVars>
          <dgm:bulletEnabled val="1"/>
        </dgm:presLayoutVars>
      </dgm:prSet>
      <dgm:spPr/>
    </dgm:pt>
    <dgm:pt modelId="{010F7CF6-3932-4B98-8711-1E6905196BD4}" type="pres">
      <dgm:prSet presAssocID="{D505C55D-42F7-42C6-B68A-3C6374B5E4B7}" presName="spNode" presStyleCnt="0"/>
      <dgm:spPr/>
    </dgm:pt>
    <dgm:pt modelId="{B021A939-0D8B-4226-892F-80A9E24C9603}" type="pres">
      <dgm:prSet presAssocID="{226EEA0B-14D4-43E4-A729-5A94B4F976C9}" presName="sibTrans" presStyleLbl="sibTrans1D1" presStyleIdx="3" presStyleCnt="5"/>
      <dgm:spPr/>
    </dgm:pt>
    <dgm:pt modelId="{EFE4906C-EDF0-49F8-AD5F-D13AA84A422D}" type="pres">
      <dgm:prSet presAssocID="{2328F5C8-F615-467F-8255-AB5D2101D72F}" presName="node" presStyleLbl="node1" presStyleIdx="4" presStyleCnt="5">
        <dgm:presLayoutVars>
          <dgm:bulletEnabled val="1"/>
        </dgm:presLayoutVars>
      </dgm:prSet>
      <dgm:spPr/>
    </dgm:pt>
    <dgm:pt modelId="{F5AE8E30-81F6-4497-9018-6E64277BA7AB}" type="pres">
      <dgm:prSet presAssocID="{2328F5C8-F615-467F-8255-AB5D2101D72F}" presName="spNode" presStyleCnt="0"/>
      <dgm:spPr/>
    </dgm:pt>
    <dgm:pt modelId="{68969F42-F819-4599-92BD-F080C79A4BCF}" type="pres">
      <dgm:prSet presAssocID="{FA068B60-71E8-47CD-969C-75429EE995A4}" presName="sibTrans" presStyleLbl="sibTrans1D1" presStyleIdx="4" presStyleCnt="5"/>
      <dgm:spPr/>
    </dgm:pt>
  </dgm:ptLst>
  <dgm:cxnLst>
    <dgm:cxn modelId="{FE420D0A-F5F1-415D-9A6D-28D8229DCDCA}" type="presOf" srcId="{FA068B60-71E8-47CD-969C-75429EE995A4}" destId="{68969F42-F819-4599-92BD-F080C79A4BCF}" srcOrd="0" destOrd="0" presId="urn:microsoft.com/office/officeart/2005/8/layout/cycle5"/>
    <dgm:cxn modelId="{FFCE1111-F852-425A-B0BD-753B9DE30D47}" type="presOf" srcId="{98220425-6850-4BA0-B0C9-D8ECA5FD37B8}" destId="{9BC4D2DB-CE21-45CC-9D58-42A65772E8BB}" srcOrd="0" destOrd="0" presId="urn:microsoft.com/office/officeart/2005/8/layout/cycle5"/>
    <dgm:cxn modelId="{CFF83E26-8CC2-4A4B-B4D7-AF5215282981}" type="presOf" srcId="{8B3E642A-2070-4E68-81A3-E15349510AB6}" destId="{30F26138-F30B-4AFA-9D46-65521514CBE1}" srcOrd="0" destOrd="0" presId="urn:microsoft.com/office/officeart/2005/8/layout/cycle5"/>
    <dgm:cxn modelId="{106CB333-2612-4A0F-A0A9-10E5523F2A64}" srcId="{BE027B37-CA1B-4B3F-B0BB-0BA8CF821B18}" destId="{D505C55D-42F7-42C6-B68A-3C6374B5E4B7}" srcOrd="3" destOrd="0" parTransId="{3F964137-9B86-4FAA-838E-6F4C2E27246C}" sibTransId="{226EEA0B-14D4-43E4-A729-5A94B4F976C9}"/>
    <dgm:cxn modelId="{25B2B43E-624E-4D0F-BF61-0783BCAE74BA}" type="presOf" srcId="{BE027B37-CA1B-4B3F-B0BB-0BA8CF821B18}" destId="{542E9EC7-8478-412F-8F3F-183465A8F3C0}" srcOrd="0" destOrd="0" presId="urn:microsoft.com/office/officeart/2005/8/layout/cycle5"/>
    <dgm:cxn modelId="{64D6D263-6FF1-4BCF-A0F9-1ACDC3B8FB7F}" type="presOf" srcId="{2328F5C8-F615-467F-8255-AB5D2101D72F}" destId="{EFE4906C-EDF0-49F8-AD5F-D13AA84A422D}" srcOrd="0" destOrd="0" presId="urn:microsoft.com/office/officeart/2005/8/layout/cycle5"/>
    <dgm:cxn modelId="{E97E5D44-9A8A-4BB5-B666-2AEC7DD65F57}" srcId="{BE027B37-CA1B-4B3F-B0BB-0BA8CF821B18}" destId="{8B3E642A-2070-4E68-81A3-E15349510AB6}" srcOrd="2" destOrd="0" parTransId="{91D9D01A-2530-4030-A708-CE598D27F536}" sibTransId="{F531F691-4DB3-49D1-A181-C2533F27E559}"/>
    <dgm:cxn modelId="{6263A86A-0FB7-4153-8E27-F229FD02A961}" srcId="{BE027B37-CA1B-4B3F-B0BB-0BA8CF821B18}" destId="{858B5219-0B76-4ECE-B807-6FCEB8147DE0}" srcOrd="1" destOrd="0" parTransId="{25A24945-DF22-44D6-B87D-9E211743B630}" sibTransId="{98220425-6850-4BA0-B0C9-D8ECA5FD37B8}"/>
    <dgm:cxn modelId="{102A806D-1E82-40B4-B066-B504585279F3}" type="presOf" srcId="{D505C55D-42F7-42C6-B68A-3C6374B5E4B7}" destId="{E16E48F7-4306-4934-BF65-DCAE963860F5}" srcOrd="0" destOrd="0" presId="urn:microsoft.com/office/officeart/2005/8/layout/cycle5"/>
    <dgm:cxn modelId="{1AD05479-DD35-4F7C-8E3D-F9E42AD0B71A}" type="presOf" srcId="{226EEA0B-14D4-43E4-A729-5A94B4F976C9}" destId="{B021A939-0D8B-4226-892F-80A9E24C9603}" srcOrd="0" destOrd="0" presId="urn:microsoft.com/office/officeart/2005/8/layout/cycle5"/>
    <dgm:cxn modelId="{30136C96-7FEA-46DE-A06E-581CD5146D07}" type="presOf" srcId="{C0BB7D40-60E3-4084-955F-8964EA6DA925}" destId="{EBCD6C30-A093-402C-8055-7F6C51A56F47}" srcOrd="0" destOrd="0" presId="urn:microsoft.com/office/officeart/2005/8/layout/cycle5"/>
    <dgm:cxn modelId="{44A1B1A4-54F2-4B22-A809-84939914E766}" type="presOf" srcId="{F531F691-4DB3-49D1-A181-C2533F27E559}" destId="{21B62A4D-4525-4158-998D-108EF970BA0C}" srcOrd="0" destOrd="0" presId="urn:microsoft.com/office/officeart/2005/8/layout/cycle5"/>
    <dgm:cxn modelId="{DAC154D6-F9F2-444A-9BE9-F1D7CFC4F297}" srcId="{BE027B37-CA1B-4B3F-B0BB-0BA8CF821B18}" destId="{77B4B98F-D9D9-471B-ACF6-0DDE34D09D80}" srcOrd="0" destOrd="0" parTransId="{39B95EE5-FD27-4C0A-99E7-E73C6538182A}" sibTransId="{C0BB7D40-60E3-4084-955F-8964EA6DA925}"/>
    <dgm:cxn modelId="{7DE861D8-5F9A-45CC-9E0D-13414461FDA3}" type="presOf" srcId="{77B4B98F-D9D9-471B-ACF6-0DDE34D09D80}" destId="{0DB62272-FDF1-4DB4-8867-69A6FFDCD76A}" srcOrd="0" destOrd="0" presId="urn:microsoft.com/office/officeart/2005/8/layout/cycle5"/>
    <dgm:cxn modelId="{63E519EE-DCA8-40C0-83C1-17D78CE8F7A9}" type="presOf" srcId="{858B5219-0B76-4ECE-B807-6FCEB8147DE0}" destId="{550FE596-650B-4F7E-94C7-010356F38542}" srcOrd="0" destOrd="0" presId="urn:microsoft.com/office/officeart/2005/8/layout/cycle5"/>
    <dgm:cxn modelId="{FF78F5F5-2710-4C23-B5E3-23B06ACCB5A6}" srcId="{BE027B37-CA1B-4B3F-B0BB-0BA8CF821B18}" destId="{2328F5C8-F615-467F-8255-AB5D2101D72F}" srcOrd="4" destOrd="0" parTransId="{DD47BAAB-CF56-4D10-8627-440B6DFDB377}" sibTransId="{FA068B60-71E8-47CD-969C-75429EE995A4}"/>
    <dgm:cxn modelId="{FA94A2D6-724D-4972-A91F-D0FBC1B2DCC1}" type="presParOf" srcId="{542E9EC7-8478-412F-8F3F-183465A8F3C0}" destId="{0DB62272-FDF1-4DB4-8867-69A6FFDCD76A}" srcOrd="0" destOrd="0" presId="urn:microsoft.com/office/officeart/2005/8/layout/cycle5"/>
    <dgm:cxn modelId="{47F9CB69-DA78-4833-8137-79D94F5EF9CE}" type="presParOf" srcId="{542E9EC7-8478-412F-8F3F-183465A8F3C0}" destId="{2FBCD79B-4C39-4329-9B0D-0332C2C903EA}" srcOrd="1" destOrd="0" presId="urn:microsoft.com/office/officeart/2005/8/layout/cycle5"/>
    <dgm:cxn modelId="{36C69B1B-EB66-417B-9071-734299D098F9}" type="presParOf" srcId="{542E9EC7-8478-412F-8F3F-183465A8F3C0}" destId="{EBCD6C30-A093-402C-8055-7F6C51A56F47}" srcOrd="2" destOrd="0" presId="urn:microsoft.com/office/officeart/2005/8/layout/cycle5"/>
    <dgm:cxn modelId="{2FC8F4D5-071E-4B6F-83C4-CDBAE0308C9F}" type="presParOf" srcId="{542E9EC7-8478-412F-8F3F-183465A8F3C0}" destId="{550FE596-650B-4F7E-94C7-010356F38542}" srcOrd="3" destOrd="0" presId="urn:microsoft.com/office/officeart/2005/8/layout/cycle5"/>
    <dgm:cxn modelId="{763341FA-C53A-4179-84CD-03A4CD32EB9C}" type="presParOf" srcId="{542E9EC7-8478-412F-8F3F-183465A8F3C0}" destId="{BF98E160-D6B2-440C-A3AD-D28792B3E7CF}" srcOrd="4" destOrd="0" presId="urn:microsoft.com/office/officeart/2005/8/layout/cycle5"/>
    <dgm:cxn modelId="{6081900A-097F-4CD3-A6AE-EE4193C36F6A}" type="presParOf" srcId="{542E9EC7-8478-412F-8F3F-183465A8F3C0}" destId="{9BC4D2DB-CE21-45CC-9D58-42A65772E8BB}" srcOrd="5" destOrd="0" presId="urn:microsoft.com/office/officeart/2005/8/layout/cycle5"/>
    <dgm:cxn modelId="{5BB753AD-6418-47A0-9701-C901D5D804BA}" type="presParOf" srcId="{542E9EC7-8478-412F-8F3F-183465A8F3C0}" destId="{30F26138-F30B-4AFA-9D46-65521514CBE1}" srcOrd="6" destOrd="0" presId="urn:microsoft.com/office/officeart/2005/8/layout/cycle5"/>
    <dgm:cxn modelId="{869572E9-AACE-4A0A-B512-4840F56FF536}" type="presParOf" srcId="{542E9EC7-8478-412F-8F3F-183465A8F3C0}" destId="{1C6BBD56-96C3-456A-B67A-F2F7D30F7DF6}" srcOrd="7" destOrd="0" presId="urn:microsoft.com/office/officeart/2005/8/layout/cycle5"/>
    <dgm:cxn modelId="{F999B013-C78B-4FC6-BE63-D9C41FA020D8}" type="presParOf" srcId="{542E9EC7-8478-412F-8F3F-183465A8F3C0}" destId="{21B62A4D-4525-4158-998D-108EF970BA0C}" srcOrd="8" destOrd="0" presId="urn:microsoft.com/office/officeart/2005/8/layout/cycle5"/>
    <dgm:cxn modelId="{10AF674F-1129-4551-84AA-D23B6A32BCE4}" type="presParOf" srcId="{542E9EC7-8478-412F-8F3F-183465A8F3C0}" destId="{E16E48F7-4306-4934-BF65-DCAE963860F5}" srcOrd="9" destOrd="0" presId="urn:microsoft.com/office/officeart/2005/8/layout/cycle5"/>
    <dgm:cxn modelId="{0D85C38B-0B1C-45A1-B44F-667DCBA5DB3B}" type="presParOf" srcId="{542E9EC7-8478-412F-8F3F-183465A8F3C0}" destId="{010F7CF6-3932-4B98-8711-1E6905196BD4}" srcOrd="10" destOrd="0" presId="urn:microsoft.com/office/officeart/2005/8/layout/cycle5"/>
    <dgm:cxn modelId="{A5FFC988-E5B9-45BC-BB5E-614F177E3354}" type="presParOf" srcId="{542E9EC7-8478-412F-8F3F-183465A8F3C0}" destId="{B021A939-0D8B-4226-892F-80A9E24C9603}" srcOrd="11" destOrd="0" presId="urn:microsoft.com/office/officeart/2005/8/layout/cycle5"/>
    <dgm:cxn modelId="{5F7480C4-C772-4313-B820-2DC8E6DF0945}" type="presParOf" srcId="{542E9EC7-8478-412F-8F3F-183465A8F3C0}" destId="{EFE4906C-EDF0-49F8-AD5F-D13AA84A422D}" srcOrd="12" destOrd="0" presId="urn:microsoft.com/office/officeart/2005/8/layout/cycle5"/>
    <dgm:cxn modelId="{DEDE08C8-1388-41D5-BF8F-8196FF637650}" type="presParOf" srcId="{542E9EC7-8478-412F-8F3F-183465A8F3C0}" destId="{F5AE8E30-81F6-4497-9018-6E64277BA7AB}" srcOrd="13" destOrd="0" presId="urn:microsoft.com/office/officeart/2005/8/layout/cycle5"/>
    <dgm:cxn modelId="{2AC2CDD6-2A74-42B2-892B-91E2A99AD2EB}" type="presParOf" srcId="{542E9EC7-8478-412F-8F3F-183465A8F3C0}" destId="{68969F42-F819-4599-92BD-F080C79A4BCF}" srcOrd="14" destOrd="0" presId="urn:microsoft.com/office/officeart/2005/8/layout/cycle5"/>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7A5B3FB-E719-4F6C-8A8A-F8076B6E00AC}">
      <dsp:nvSpPr>
        <dsp:cNvPr id="0" name=""/>
        <dsp:cNvSpPr/>
      </dsp:nvSpPr>
      <dsp:spPr>
        <a:xfrm>
          <a:off x="2566" y="1506"/>
          <a:ext cx="5481267" cy="1001687"/>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0" tIns="171450" rIns="171450" bIns="171450" numCol="1" spcCol="1270" anchor="ctr" anchorCtr="0">
          <a:noAutofit/>
        </a:bodyPr>
        <a:lstStyle/>
        <a:p>
          <a:pPr marL="0" lvl="0" indent="0" algn="ctr" defTabSz="2000250">
            <a:lnSpc>
              <a:spcPct val="90000"/>
            </a:lnSpc>
            <a:spcBef>
              <a:spcPct val="0"/>
            </a:spcBef>
            <a:spcAft>
              <a:spcPct val="35000"/>
            </a:spcAft>
            <a:buNone/>
          </a:pPr>
          <a:r>
            <a:rPr lang="x-none" sz="4500" kern="1200" baseline="0">
              <a:latin typeface="Times New Roman" panose="02020603050405020304" pitchFamily="18" charset="0"/>
            </a:rPr>
            <a:t>Strategic</a:t>
          </a:r>
        </a:p>
      </dsp:txBody>
      <dsp:txXfrm>
        <a:off x="2566" y="1506"/>
        <a:ext cx="5481267" cy="1001687"/>
      </dsp:txXfrm>
    </dsp:sp>
    <dsp:sp modelId="{EB4FC74C-9AA0-4396-9F56-91C791AC23C7}">
      <dsp:nvSpPr>
        <dsp:cNvPr id="0" name=""/>
        <dsp:cNvSpPr/>
      </dsp:nvSpPr>
      <dsp:spPr>
        <a:xfrm>
          <a:off x="2566" y="1099356"/>
          <a:ext cx="5481267" cy="1001687"/>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1450" tIns="171450" rIns="171450" bIns="171450" numCol="1" spcCol="1270" anchor="ctr" anchorCtr="0">
          <a:noAutofit/>
        </a:bodyPr>
        <a:lstStyle/>
        <a:p>
          <a:pPr marL="0" lvl="0" indent="0" algn="ctr" defTabSz="2000250">
            <a:lnSpc>
              <a:spcPct val="90000"/>
            </a:lnSpc>
            <a:spcBef>
              <a:spcPct val="0"/>
            </a:spcBef>
            <a:spcAft>
              <a:spcPct val="35000"/>
            </a:spcAft>
            <a:buNone/>
          </a:pPr>
          <a:r>
            <a:rPr lang="x-none" sz="4500" kern="1200" baseline="0">
              <a:latin typeface="Times New Roman" panose="02020603050405020304" pitchFamily="18" charset="0"/>
            </a:rPr>
            <a:t>Tactical</a:t>
          </a:r>
        </a:p>
      </dsp:txBody>
      <dsp:txXfrm>
        <a:off x="2566" y="1099356"/>
        <a:ext cx="5481267" cy="1001687"/>
      </dsp:txXfrm>
    </dsp:sp>
    <dsp:sp modelId="{F919EF16-CA23-4B14-B2C3-66BFDE893412}">
      <dsp:nvSpPr>
        <dsp:cNvPr id="0" name=""/>
        <dsp:cNvSpPr/>
      </dsp:nvSpPr>
      <dsp:spPr>
        <a:xfrm>
          <a:off x="2566" y="2197205"/>
          <a:ext cx="2684264" cy="1001687"/>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0970" tIns="140970" rIns="140970" bIns="140970" numCol="1" spcCol="1270" anchor="ctr" anchorCtr="0">
          <a:noAutofit/>
        </a:bodyPr>
        <a:lstStyle/>
        <a:p>
          <a:pPr marL="0" lvl="0" indent="0" algn="ctr" defTabSz="1644650">
            <a:lnSpc>
              <a:spcPct val="90000"/>
            </a:lnSpc>
            <a:spcBef>
              <a:spcPct val="0"/>
            </a:spcBef>
            <a:spcAft>
              <a:spcPct val="35000"/>
            </a:spcAft>
            <a:buNone/>
          </a:pPr>
          <a:r>
            <a:rPr lang="x-none" sz="3700" kern="1200" baseline="0">
              <a:latin typeface="Times New Roman" panose="02020603050405020304" pitchFamily="18" charset="0"/>
            </a:rPr>
            <a:t>Operational</a:t>
          </a:r>
        </a:p>
      </dsp:txBody>
      <dsp:txXfrm>
        <a:off x="2566" y="2197205"/>
        <a:ext cx="2684264" cy="1001687"/>
      </dsp:txXfrm>
    </dsp:sp>
    <dsp:sp modelId="{472AF03E-3D34-4F08-9A09-F6A0D0C9F4EC}">
      <dsp:nvSpPr>
        <dsp:cNvPr id="0" name=""/>
        <dsp:cNvSpPr/>
      </dsp:nvSpPr>
      <dsp:spPr>
        <a:xfrm>
          <a:off x="2799569" y="2197205"/>
          <a:ext cx="2684264" cy="1001687"/>
        </a:xfrm>
        <a:prstGeom prst="roundRect">
          <a:avLst>
            <a:gd name="adj" fmla="val 10000"/>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40970" tIns="140970" rIns="140970" bIns="140970" numCol="1" spcCol="1270" anchor="ctr" anchorCtr="0">
          <a:noAutofit/>
        </a:bodyPr>
        <a:lstStyle/>
        <a:p>
          <a:pPr marL="0" lvl="0" indent="0" algn="ctr" defTabSz="1644650">
            <a:lnSpc>
              <a:spcPct val="90000"/>
            </a:lnSpc>
            <a:spcBef>
              <a:spcPct val="0"/>
            </a:spcBef>
            <a:spcAft>
              <a:spcPct val="35000"/>
            </a:spcAft>
            <a:buNone/>
          </a:pPr>
          <a:r>
            <a:rPr lang="x-none" sz="3700" kern="1200" baseline="0">
              <a:latin typeface="Times New Roman" panose="02020603050405020304" pitchFamily="18" charset="0"/>
            </a:rPr>
            <a:t>Support</a:t>
          </a:r>
        </a:p>
      </dsp:txBody>
      <dsp:txXfrm>
        <a:off x="2799569" y="2197205"/>
        <a:ext cx="2684264" cy="100168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DB62272-FDF1-4DB4-8867-69A6FFDCD76A}">
      <dsp:nvSpPr>
        <dsp:cNvPr id="0" name=""/>
        <dsp:cNvSpPr/>
      </dsp:nvSpPr>
      <dsp:spPr>
        <a:xfrm>
          <a:off x="2218134" y="1154"/>
          <a:ext cx="1050131" cy="68258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x-none" sz="1200" kern="1200"/>
            <a:t>Performance Analytics</a:t>
          </a:r>
        </a:p>
      </dsp:txBody>
      <dsp:txXfrm>
        <a:off x="2218134" y="1154"/>
        <a:ext cx="1050131" cy="682585"/>
      </dsp:txXfrm>
    </dsp:sp>
    <dsp:sp modelId="{EBCD6C30-A093-402C-8055-7F6C51A56F47}">
      <dsp:nvSpPr>
        <dsp:cNvPr id="0" name=""/>
        <dsp:cNvSpPr/>
      </dsp:nvSpPr>
      <dsp:spPr>
        <a:xfrm>
          <a:off x="1377808" y="342446"/>
          <a:ext cx="2730783" cy="2730783"/>
        </a:xfrm>
        <a:custGeom>
          <a:avLst/>
          <a:gdLst/>
          <a:ahLst/>
          <a:cxnLst/>
          <a:rect l="0" t="0" r="0" b="0"/>
          <a:pathLst>
            <a:path>
              <a:moveTo>
                <a:pt x="2031544" y="173529"/>
              </a:moveTo>
              <a:arcTo wR="1365391" hR="1365391" stAng="17952097" swAng="1213663"/>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550FE596-650B-4F7E-94C7-010356F38542}">
      <dsp:nvSpPr>
        <dsp:cNvPr id="0" name=""/>
        <dsp:cNvSpPr/>
      </dsp:nvSpPr>
      <dsp:spPr>
        <a:xfrm>
          <a:off x="3516699" y="944616"/>
          <a:ext cx="1050131" cy="68258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x-none" sz="1200" kern="1200"/>
            <a:t>Recognition Systems</a:t>
          </a:r>
        </a:p>
      </dsp:txBody>
      <dsp:txXfrm>
        <a:off x="3516699" y="944616"/>
        <a:ext cx="1050131" cy="682585"/>
      </dsp:txXfrm>
    </dsp:sp>
    <dsp:sp modelId="{9BC4D2DB-CE21-45CC-9D58-42A65772E8BB}">
      <dsp:nvSpPr>
        <dsp:cNvPr id="0" name=""/>
        <dsp:cNvSpPr/>
      </dsp:nvSpPr>
      <dsp:spPr>
        <a:xfrm>
          <a:off x="1377808" y="342446"/>
          <a:ext cx="2730783" cy="2730783"/>
        </a:xfrm>
        <a:custGeom>
          <a:avLst/>
          <a:gdLst/>
          <a:ahLst/>
          <a:cxnLst/>
          <a:rect l="0" t="0" r="0" b="0"/>
          <a:pathLst>
            <a:path>
              <a:moveTo>
                <a:pt x="2727527" y="1459631"/>
              </a:moveTo>
              <a:arcTo wR="1365391" hR="1365391" stAng="21837463" swAng="1361370"/>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30F26138-F30B-4AFA-9D46-65521514CBE1}">
      <dsp:nvSpPr>
        <dsp:cNvPr id="0" name=""/>
        <dsp:cNvSpPr/>
      </dsp:nvSpPr>
      <dsp:spPr>
        <a:xfrm>
          <a:off x="3020691" y="2471170"/>
          <a:ext cx="1050131" cy="68258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x-none" sz="1200" kern="1200"/>
            <a:t>Career Development</a:t>
          </a:r>
        </a:p>
      </dsp:txBody>
      <dsp:txXfrm>
        <a:off x="3020691" y="2471170"/>
        <a:ext cx="1050131" cy="682585"/>
      </dsp:txXfrm>
    </dsp:sp>
    <dsp:sp modelId="{21B62A4D-4525-4158-998D-108EF970BA0C}">
      <dsp:nvSpPr>
        <dsp:cNvPr id="0" name=""/>
        <dsp:cNvSpPr/>
      </dsp:nvSpPr>
      <dsp:spPr>
        <a:xfrm>
          <a:off x="1377808" y="342446"/>
          <a:ext cx="2730783" cy="2730783"/>
        </a:xfrm>
        <a:custGeom>
          <a:avLst/>
          <a:gdLst/>
          <a:ahLst/>
          <a:cxnLst/>
          <a:rect l="0" t="0" r="0" b="0"/>
          <a:pathLst>
            <a:path>
              <a:moveTo>
                <a:pt x="1533406" y="2720406"/>
              </a:moveTo>
              <a:arcTo wR="1365391" hR="1365391" stAng="4975902" swAng="848195"/>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E16E48F7-4306-4934-BF65-DCAE963860F5}">
      <dsp:nvSpPr>
        <dsp:cNvPr id="0" name=""/>
        <dsp:cNvSpPr/>
      </dsp:nvSpPr>
      <dsp:spPr>
        <a:xfrm>
          <a:off x="1415577" y="2471170"/>
          <a:ext cx="1050131" cy="68258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x-none" sz="1200" kern="1200"/>
            <a:t>Wellness Programs</a:t>
          </a:r>
        </a:p>
      </dsp:txBody>
      <dsp:txXfrm>
        <a:off x="1415577" y="2471170"/>
        <a:ext cx="1050131" cy="682585"/>
      </dsp:txXfrm>
    </dsp:sp>
    <dsp:sp modelId="{B021A939-0D8B-4226-892F-80A9E24C9603}">
      <dsp:nvSpPr>
        <dsp:cNvPr id="0" name=""/>
        <dsp:cNvSpPr/>
      </dsp:nvSpPr>
      <dsp:spPr>
        <a:xfrm>
          <a:off x="1377808" y="342446"/>
          <a:ext cx="2730783" cy="2730783"/>
        </a:xfrm>
        <a:custGeom>
          <a:avLst/>
          <a:gdLst/>
          <a:ahLst/>
          <a:cxnLst/>
          <a:rect l="0" t="0" r="0" b="0"/>
          <a:pathLst>
            <a:path>
              <a:moveTo>
                <a:pt x="145025" y="1977764"/>
              </a:moveTo>
              <a:arcTo wR="1365391" hR="1365391" stAng="9201167" swAng="1361370"/>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 modelId="{EFE4906C-EDF0-49F8-AD5F-D13AA84A422D}">
      <dsp:nvSpPr>
        <dsp:cNvPr id="0" name=""/>
        <dsp:cNvSpPr/>
      </dsp:nvSpPr>
      <dsp:spPr>
        <a:xfrm>
          <a:off x="919569" y="944616"/>
          <a:ext cx="1050131" cy="682585"/>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x-none" sz="1200" kern="1200"/>
            <a:t>Flexible Benefits</a:t>
          </a:r>
        </a:p>
      </dsp:txBody>
      <dsp:txXfrm>
        <a:off x="919569" y="944616"/>
        <a:ext cx="1050131" cy="682585"/>
      </dsp:txXfrm>
    </dsp:sp>
    <dsp:sp modelId="{68969F42-F819-4599-92BD-F080C79A4BCF}">
      <dsp:nvSpPr>
        <dsp:cNvPr id="0" name=""/>
        <dsp:cNvSpPr/>
      </dsp:nvSpPr>
      <dsp:spPr>
        <a:xfrm>
          <a:off x="1377808" y="342446"/>
          <a:ext cx="2730783" cy="2730783"/>
        </a:xfrm>
        <a:custGeom>
          <a:avLst/>
          <a:gdLst/>
          <a:ahLst/>
          <a:cxnLst/>
          <a:rect l="0" t="0" r="0" b="0"/>
          <a:pathLst>
            <a:path>
              <a:moveTo>
                <a:pt x="328234" y="477360"/>
              </a:moveTo>
              <a:arcTo wR="1365391" hR="1365391" stAng="13234240" swAng="1213663"/>
            </a:path>
          </a:pathLst>
        </a:custGeom>
        <a:noFill/>
        <a:ln w="6350" cap="flat" cmpd="sng" algn="ctr">
          <a:solidFill>
            <a:schemeClr val="accent1">
              <a:hueOff val="0"/>
              <a:satOff val="0"/>
              <a:lumOff val="0"/>
              <a:alphaOff val="0"/>
            </a:schemeClr>
          </a:solidFill>
          <a:prstDash val="solid"/>
          <a:miter lim="800000"/>
          <a:tailEnd type="arrow"/>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hierarchy4">
  <dgm:title val=""/>
  <dgm:desc val=""/>
  <dgm:catLst>
    <dgm:cat type="hierarchy" pri="4000"/>
    <dgm:cat type="list" pri="24000"/>
    <dgm:cat type="relationship" pri="10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Name0">
    <dgm:varLst>
      <dgm:chPref val="1"/>
      <dgm:dir/>
      <dgm:animOne val="branch"/>
      <dgm:animLvl val="lvl"/>
      <dgm:resizeHandles/>
    </dgm:varLst>
    <dgm:choose name="Name1">
      <dgm:if name="Name2" func="var" arg="dir" op="equ" val="norm">
        <dgm:alg type="lin">
          <dgm:param type="linDir" val="fromL"/>
          <dgm:param type="nodeVertAlign" val="t"/>
        </dgm:alg>
      </dgm:if>
      <dgm:else name="Name3">
        <dgm:alg type="lin">
          <dgm:param type="linDir" val="fromR"/>
          <dgm:param type="nodeVertAlign" val="t"/>
        </dgm:alg>
      </dgm:else>
    </dgm:choose>
    <dgm:shape xmlns:r="http://schemas.openxmlformats.org/officeDocument/2006/relationships" r:blip="">
      <dgm:adjLst/>
    </dgm:shape>
    <dgm:presOf/>
    <dgm:constrLst>
      <dgm:constr type="w" for="ch" forName="vertOne" refType="w"/>
      <dgm:constr type="w" for="des" forName="horzOne" refType="w"/>
      <dgm:constr type="w" for="des" forName="txOne" refType="w"/>
      <dgm:constr type="w" for="des" forName="vertTwo" refType="w"/>
      <dgm:constr type="w" for="des" forName="horzTwo" refType="w"/>
      <dgm:constr type="w" for="des" forName="txTwo" refType="w"/>
      <dgm:constr type="w" for="des" forName="vertThree" refType="w"/>
      <dgm:constr type="w" for="des" forName="horzThree" refType="w"/>
      <dgm:constr type="w" for="des" forName="txThree" refType="w"/>
      <dgm:constr type="w" for="des" forName="vertFour" refType="w"/>
      <dgm:constr type="w" for="des" forName="horzFour" refType="w"/>
      <dgm:constr type="w" for="des" forName="txFour" refType="w"/>
      <dgm:constr type="h" for="des" ptType="node" op="equ"/>
      <dgm:constr type="h" for="des" forName="txOne" refType="h"/>
      <dgm:constr type="userH" for="des" ptType="node" refType="h" refFor="des" refForName="txOne"/>
      <dgm:constr type="primFontSz" for="des" forName="txOne" val="65"/>
      <dgm:constr type="primFontSz" for="des" forName="txTwo" val="65"/>
      <dgm:constr type="primFontSz" for="des" forName="txTwo" refType="primFontSz" refFor="des" refForName="txOne" op="lte"/>
      <dgm:constr type="primFontSz" for="des" forName="txThree" val="65"/>
      <dgm:constr type="primFontSz" for="des" forName="txThree" refType="primFontSz" refFor="des" refForName="txOne" op="lte"/>
      <dgm:constr type="primFontSz" for="des" forName="txThree" refType="primFontSz" refFor="des" refForName="txTwo" op="lte"/>
      <dgm:constr type="primFontSz" for="des" forName="txFour" val="65"/>
      <dgm:constr type="primFontSz" for="des" forName="txFour" refType="primFontSz" refFor="des" refForName="txOne" op="lte"/>
      <dgm:constr type="primFontSz" for="des" forName="txFour" refType="primFontSz" refFor="des" refForName="txTwo" op="lte"/>
      <dgm:constr type="primFontSz" for="des" forName="txFour" refType="primFontSz" refFor="des" refForName="txThree" op="lte"/>
      <dgm:constr type="w" for="des" forName="sibSpaceOne" refType="w" fact="0.168"/>
      <dgm:constr type="w" for="des" forName="sibSpaceTwo" refType="w" refFor="des" refForName="sibSpaceOne" op="equ" fact="0.5"/>
      <dgm:constr type="w" for="des" forName="sibSpaceThree" refType="w" refFor="des" refForName="sibSpaceTwo" op="equ" fact="0.5"/>
      <dgm:constr type="w" for="des" forName="sibSpaceFour" refType="w" refFor="des" refForName="sibSpaceThree" op="equ" fact="0.5"/>
      <dgm:constr type="h" for="des" forName="parTransOne" refType="w" fact="0.056"/>
      <dgm:constr type="h" for="des" forName="parTransTwo" refType="h" refFor="des" refForName="parTransOne" op="equ"/>
      <dgm:constr type="h" for="des" forName="parTransThree" refType="h" refFor="des" refForName="parTransTwo" op="equ"/>
      <dgm:constr type="h" for="des" forName="parTransFour" refType="h" refFor="des" refForName="parTransThree" op="equ"/>
    </dgm:constrLst>
    <dgm:ruleLst/>
    <dgm:forEach name="Name4" axis="ch" ptType="node">
      <dgm:layoutNode name="vertOne">
        <dgm:alg type="lin">
          <dgm:param type="linDir" val="fromT"/>
        </dgm:alg>
        <dgm:shape xmlns:r="http://schemas.openxmlformats.org/officeDocument/2006/relationships" r:blip="">
          <dgm:adjLst/>
        </dgm:shape>
        <dgm:presOf/>
        <dgm:constrLst>
          <dgm:constr type="w" for="ch" forName="txOne" refType="w" refFor="ch" refForName="horzOne" op="gte"/>
        </dgm:constrLst>
        <dgm:ruleLst/>
        <dgm:layoutNode name="txOn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5">
          <dgm:if name="Name6" axis="des" ptType="node" func="cnt" op="gt" val="0">
            <dgm:layoutNode name="parTransOne">
              <dgm:alg type="sp"/>
              <dgm:shape xmlns:r="http://schemas.openxmlformats.org/officeDocument/2006/relationships" r:blip="">
                <dgm:adjLst/>
              </dgm:shape>
              <dgm:presOf/>
              <dgm:constrLst/>
              <dgm:ruleLst/>
            </dgm:layoutNode>
          </dgm:if>
          <dgm:else name="Name7"/>
        </dgm:choose>
        <dgm:layoutNode name="horzOne">
          <dgm:choose name="Name8">
            <dgm:if name="Name9" func="var" arg="dir" op="equ" val="norm">
              <dgm:alg type="lin">
                <dgm:param type="linDir" val="fromL"/>
                <dgm:param type="nodeVertAlign" val="t"/>
              </dgm:alg>
            </dgm:if>
            <dgm:else name="Name1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1" axis="ch" ptType="node">
            <dgm:layoutNode name="vertTwo">
              <dgm:alg type="lin">
                <dgm:param type="linDir" val="fromT"/>
              </dgm:alg>
              <dgm:shape xmlns:r="http://schemas.openxmlformats.org/officeDocument/2006/relationships" r:blip="">
                <dgm:adjLst/>
              </dgm:shape>
              <dgm:presOf/>
              <dgm:constrLst>
                <dgm:constr type="w" for="ch" forName="txTwo" refType="w" refFor="ch" refForName="horzTwo" op="gte"/>
              </dgm:constrLst>
              <dgm:ruleLst/>
              <dgm:layoutNode name="txTwo">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2">
                <dgm:if name="Name13" axis="des" ptType="node" func="cnt" op="gt" val="0">
                  <dgm:layoutNode name="parTransTwo">
                    <dgm:alg type="sp"/>
                    <dgm:shape xmlns:r="http://schemas.openxmlformats.org/officeDocument/2006/relationships" r:blip="">
                      <dgm:adjLst/>
                    </dgm:shape>
                    <dgm:presOf/>
                    <dgm:constrLst/>
                    <dgm:ruleLst/>
                  </dgm:layoutNode>
                </dgm:if>
                <dgm:else name="Name14"/>
              </dgm:choose>
              <dgm:layoutNode name="horzTwo">
                <dgm:choose name="Name15">
                  <dgm:if name="Name16" func="var" arg="dir" op="equ" val="norm">
                    <dgm:alg type="lin">
                      <dgm:param type="linDir" val="fromL"/>
                      <dgm:param type="nodeVertAlign" val="t"/>
                    </dgm:alg>
                  </dgm:if>
                  <dgm:else name="Name17">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18" axis="ch" ptType="node">
                  <dgm:layoutNode name="vertThree">
                    <dgm:alg type="lin">
                      <dgm:param type="linDir" val="fromT"/>
                    </dgm:alg>
                    <dgm:shape xmlns:r="http://schemas.openxmlformats.org/officeDocument/2006/relationships" r:blip="">
                      <dgm:adjLst/>
                    </dgm:shape>
                    <dgm:presOf/>
                    <dgm:constrLst>
                      <dgm:constr type="w" for="ch" forName="txThree" refType="w" refFor="ch" refForName="horzThree" op="gte"/>
                    </dgm:constrLst>
                    <dgm:ruleLst/>
                    <dgm:layoutNode name="txThree">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9">
                      <dgm:if name="Name20" axis="des" ptType="node" func="cnt" op="gt" val="0">
                        <dgm:layoutNode name="parTransThree">
                          <dgm:alg type="sp"/>
                          <dgm:shape xmlns:r="http://schemas.openxmlformats.org/officeDocument/2006/relationships" r:blip="">
                            <dgm:adjLst/>
                          </dgm:shape>
                          <dgm:presOf/>
                          <dgm:constrLst/>
                          <dgm:ruleLst/>
                        </dgm:layoutNode>
                      </dgm:if>
                      <dgm:else name="Name21"/>
                    </dgm:choose>
                    <dgm:layoutNode name="horzThree">
                      <dgm:choose name="Name22">
                        <dgm:if name="Name23" func="var" arg="dir" op="equ" val="norm">
                          <dgm:alg type="lin">
                            <dgm:param type="linDir" val="fromL"/>
                            <dgm:param type="nodeVertAlign" val="t"/>
                          </dgm:alg>
                        </dgm:if>
                        <dgm:else name="Name24">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repeat" axis="ch" ptType="node">
                        <dgm:layoutNode name="vertFour">
                          <dgm:varLst>
                            <dgm:chPref val="3"/>
                          </dgm:varLst>
                          <dgm:alg type="lin">
                            <dgm:param type="linDir" val="fromT"/>
                          </dgm:alg>
                          <dgm:shape xmlns:r="http://schemas.openxmlformats.org/officeDocument/2006/relationships" r:blip="">
                            <dgm:adjLst/>
                          </dgm:shape>
                          <dgm:presOf/>
                          <dgm:constrLst>
                            <dgm:constr type="w" for="ch" forName="txFour" refType="w" refFor="ch" refForName="horzFour" op="gte"/>
                          </dgm:constrLst>
                          <dgm:ruleLst/>
                          <dgm:layoutNode name="txFour">
                            <dgm:varLst>
                              <dgm:chPref val="3"/>
                            </dgm:varLst>
                            <dgm:alg type="tx"/>
                            <dgm:shape xmlns:r="http://schemas.openxmlformats.org/officeDocument/2006/relationships" type="roundRect" r:blip="">
                              <dgm:adjLst>
                                <dgm:adj idx="1" val="0.1"/>
                              </dgm:adjLst>
                            </dgm:shape>
                            <dgm:presOf axis="self"/>
                            <dgm:constrLst>
                              <dgm:constr type="userH"/>
                              <dgm:constr type="h" refType="userH"/>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25">
                            <dgm:if name="Name26" axis="des" ptType="node" func="cnt" op="gt" val="0">
                              <dgm:layoutNode name="parTransFour">
                                <dgm:alg type="sp"/>
                                <dgm:shape xmlns:r="http://schemas.openxmlformats.org/officeDocument/2006/relationships" r:blip="">
                                  <dgm:adjLst/>
                                </dgm:shape>
                                <dgm:presOf/>
                                <dgm:constrLst/>
                                <dgm:ruleLst/>
                              </dgm:layoutNode>
                            </dgm:if>
                            <dgm:else name="Name27"/>
                          </dgm:choose>
                          <dgm:layoutNode name="horzFour">
                            <dgm:choose name="Name28">
                              <dgm:if name="Name29" func="var" arg="dir" op="equ" val="norm">
                                <dgm:alg type="lin">
                                  <dgm:param type="linDir" val="fromL"/>
                                  <dgm:param type="nodeVertAlign" val="t"/>
                                </dgm:alg>
                              </dgm:if>
                              <dgm:else name="Name30">
                                <dgm:alg type="lin">
                                  <dgm:param type="linDir" val="fromR"/>
                                  <dgm:param type="nodeVertAlign" val="t"/>
                                </dgm:alg>
                              </dgm:else>
                            </dgm:choose>
                            <dgm:shape xmlns:r="http://schemas.openxmlformats.org/officeDocument/2006/relationships" r:blip="">
                              <dgm:adjLst/>
                            </dgm:shape>
                            <dgm:presOf/>
                            <dgm:constrLst/>
                            <dgm:ruleLst>
                              <dgm:rule type="w" val="INF" fact="NaN" max="NaN"/>
                            </dgm:ruleLst>
                            <dgm:forEach name="Name31" ref="repeat"/>
                          </dgm:layoutNode>
                        </dgm:layoutNode>
                        <dgm:choose name="Name32">
                          <dgm:if name="Name33" axis="self" ptType="node" func="revPos" op="gte" val="2">
                            <dgm:forEach name="Name34" axis="followSib" ptType="sibTrans" cnt="1">
                              <dgm:layoutNode name="sibSpaceFour">
                                <dgm:alg type="sp"/>
                                <dgm:shape xmlns:r="http://schemas.openxmlformats.org/officeDocument/2006/relationships" r:blip="">
                                  <dgm:adjLst/>
                                </dgm:shape>
                                <dgm:presOf/>
                                <dgm:constrLst/>
                                <dgm:ruleLst/>
                              </dgm:layoutNode>
                            </dgm:forEach>
                          </dgm:if>
                          <dgm:else name="Name35"/>
                        </dgm:choose>
                      </dgm:forEach>
                    </dgm:layoutNode>
                  </dgm:layoutNode>
                  <dgm:choose name="Name36">
                    <dgm:if name="Name37" axis="self" ptType="node" func="revPos" op="gte" val="2">
                      <dgm:forEach name="Name38" axis="followSib" ptType="sibTrans" cnt="1">
                        <dgm:layoutNode name="sibSpaceThree">
                          <dgm:alg type="sp"/>
                          <dgm:shape xmlns:r="http://schemas.openxmlformats.org/officeDocument/2006/relationships" r:blip="">
                            <dgm:adjLst/>
                          </dgm:shape>
                          <dgm:presOf/>
                          <dgm:constrLst/>
                          <dgm:ruleLst/>
                        </dgm:layoutNode>
                      </dgm:forEach>
                    </dgm:if>
                    <dgm:else name="Name39"/>
                  </dgm:choose>
                </dgm:forEach>
              </dgm:layoutNode>
            </dgm:layoutNode>
            <dgm:choose name="Name40">
              <dgm:if name="Name41" axis="self" ptType="node" func="revPos" op="gte" val="2">
                <dgm:forEach name="Name42" axis="followSib" ptType="sibTrans" cnt="1">
                  <dgm:layoutNode name="sibSpaceTwo">
                    <dgm:alg type="sp"/>
                    <dgm:shape xmlns:r="http://schemas.openxmlformats.org/officeDocument/2006/relationships" r:blip="">
                      <dgm:adjLst/>
                    </dgm:shape>
                    <dgm:presOf/>
                    <dgm:constrLst/>
                    <dgm:ruleLst/>
                  </dgm:layoutNode>
                </dgm:forEach>
              </dgm:if>
              <dgm:else name="Name43"/>
            </dgm:choose>
          </dgm:forEach>
        </dgm:layoutNode>
      </dgm:layoutNode>
      <dgm:choose name="Name44">
        <dgm:if name="Name45" axis="self" ptType="node" func="revPos" op="gte" val="2">
          <dgm:forEach name="Name46" axis="followSib" ptType="sibTrans" cnt="1">
            <dgm:layoutNode name="sibSpaceOne">
              <dgm:alg type="sp"/>
              <dgm:shape xmlns:r="http://schemas.openxmlformats.org/officeDocument/2006/relationships" r:blip="">
                <dgm:adjLst/>
              </dgm:shape>
              <dgm:presOf/>
              <dgm:constrLst/>
              <dgm:ruleLst/>
            </dgm:layoutNode>
          </dgm:forEach>
        </dgm:if>
        <dgm:else name="Name47"/>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D9E1F8-8CE2-492A-B9B0-0F7D0CE00C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132402</Words>
  <Characters>75470</Characters>
  <Application>Microsoft Office Word</Application>
  <DocSecurity>0</DocSecurity>
  <Lines>628</Lines>
  <Paragraphs>414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207458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2132</dc:creator>
  <cp:lastModifiedBy>Галина</cp:lastModifiedBy>
  <cp:revision>2</cp:revision>
  <dcterms:created xsi:type="dcterms:W3CDTF">2024-12-03T12:55:00Z</dcterms:created>
  <dcterms:modified xsi:type="dcterms:W3CDTF">2024-12-03T12:55:00Z</dcterms:modified>
</cp:coreProperties>
</file>