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916" w:rsidRPr="00915916" w:rsidRDefault="00915916" w:rsidP="0091591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915916" w:rsidRPr="00915916" w:rsidRDefault="00915916" w:rsidP="009159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915916" w:rsidRPr="00915916" w:rsidRDefault="00915916" w:rsidP="0091591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915916" w:rsidRPr="00915916" w:rsidRDefault="00915916" w:rsidP="009159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915916" w:rsidRPr="00915916" w:rsidRDefault="00915916" w:rsidP="0091591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915916" w:rsidRPr="00915916" w:rsidRDefault="00915916" w:rsidP="009159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915916" w:rsidRPr="00915916" w:rsidRDefault="00915916" w:rsidP="0091591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915916" w:rsidRPr="00915916" w:rsidRDefault="00915916" w:rsidP="009159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91591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915916" w:rsidRPr="00915916" w:rsidRDefault="00915916" w:rsidP="0091591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спеціаліста</w:t>
      </w:r>
    </w:p>
    <w:p w:rsidR="00915916" w:rsidRPr="00915916" w:rsidRDefault="00915916" w:rsidP="0091591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5916" w:rsidRPr="00915916" w:rsidRDefault="00915916" w:rsidP="0091591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91591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91591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Зовнішня політика Саудівської Аравії в регіоні Близького та Середнього Сходу у ХХІ столітті </w:t>
      </w:r>
      <w:r w:rsidRPr="00915916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915916" w:rsidRPr="00915916" w:rsidRDefault="00915916" w:rsidP="0091591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915916" w:rsidRPr="00915916" w:rsidRDefault="00915916" w:rsidP="0091591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«</w:t>
      </w:r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Saudi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Arabia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’s Foreign Policy in the Middle East in the XXI century »</w:t>
      </w:r>
    </w:p>
    <w:p w:rsidR="00915916" w:rsidRPr="00915916" w:rsidRDefault="00915916" w:rsidP="0091591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915916" w:rsidRPr="00915916" w:rsidRDefault="00915916" w:rsidP="0091591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915916" w:rsidRPr="00915916" w:rsidRDefault="00915916" w:rsidP="009159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 5  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915916" w:rsidRPr="00915916" w:rsidRDefault="00915916" w:rsidP="0091591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915916" w:rsidRPr="00915916" w:rsidRDefault="00915916" w:rsidP="0091591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спеціальності </w:t>
      </w:r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055 Міжнародні відносини, </w:t>
      </w:r>
    </w:p>
    <w:p w:rsidR="00915916" w:rsidRPr="00915916" w:rsidRDefault="00915916" w:rsidP="009159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color w:val="FFFFFF"/>
          <w:sz w:val="28"/>
          <w:szCs w:val="28"/>
          <w:u w:val="single"/>
          <w:shd w:val="clear" w:color="auto" w:fill="FFFFFF"/>
          <w:lang w:eastAsia="ru-RU"/>
        </w:rPr>
        <w:t xml:space="preserve">                                        </w:t>
      </w:r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915916" w:rsidRPr="00915916" w:rsidRDefault="00915916" w:rsidP="00915916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(шифр і назва напряму підготовки або спеціальності)</w:t>
      </w:r>
    </w:p>
    <w:p w:rsidR="00915916" w:rsidRPr="00915916" w:rsidRDefault="00915916" w:rsidP="0091591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__</w:t>
      </w:r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    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Бушняк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Ганна Петрівна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</w:t>
      </w:r>
    </w:p>
    <w:p w:rsidR="00915916" w:rsidRPr="00915916" w:rsidRDefault="00915916" w:rsidP="0091591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915916" w:rsidRPr="00915916" w:rsidRDefault="00915916" w:rsidP="00915916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915916" w:rsidRPr="00915916" w:rsidRDefault="00915916" w:rsidP="00915916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15916" w:rsidRPr="00915916" w:rsidRDefault="00915916" w:rsidP="00915916">
      <w:pPr>
        <w:tabs>
          <w:tab w:val="left" w:pos="2552"/>
        </w:tabs>
        <w:spacing w:after="0"/>
        <w:ind w:left="2124" w:right="-143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1591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.п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ол</w:t>
      </w:r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іт.н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., доцент кафедри МВ Захарченко А. М.</w:t>
      </w:r>
    </w:p>
    <w:p w:rsidR="00915916" w:rsidRPr="00915916" w:rsidRDefault="00915916" w:rsidP="00915916">
      <w:pPr>
        <w:spacing w:after="0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91591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915916" w:rsidRPr="00915916" w:rsidRDefault="00915916" w:rsidP="0091591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Рецензент</w:t>
      </w:r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к.іст.н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., доцент кафедри МВ Глєбов В. В.</w:t>
      </w:r>
    </w:p>
    <w:p w:rsidR="00915916" w:rsidRPr="00915916" w:rsidRDefault="00915916" w:rsidP="00915916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91591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91591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91591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915916" w:rsidRPr="00915916" w:rsidRDefault="00915916" w:rsidP="0091591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915916" w:rsidRPr="00915916" w:rsidRDefault="00915916" w:rsidP="0091591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915916" w:rsidRPr="00915916" w:rsidTr="00D03D66">
        <w:trPr>
          <w:jc w:val="center"/>
        </w:trPr>
        <w:tc>
          <w:tcPr>
            <w:tcW w:w="4967" w:type="dxa"/>
            <w:hideMark/>
          </w:tcPr>
          <w:p w:rsidR="00915916" w:rsidRPr="00915916" w:rsidRDefault="00915916" w:rsidP="0091591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915916" w:rsidRPr="00915916" w:rsidRDefault="00915916" w:rsidP="0091591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915916" w:rsidRPr="00915916" w:rsidRDefault="00915916" w:rsidP="0091591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915916" w:rsidRPr="00915916" w:rsidRDefault="00915916" w:rsidP="00915916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Завіду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</w:rPr>
              <w:t>вач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915916" w:rsidRPr="00915916" w:rsidRDefault="00915916" w:rsidP="00915916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915916" w:rsidRPr="00915916" w:rsidRDefault="00915916" w:rsidP="00915916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915916" w:rsidRPr="00915916" w:rsidRDefault="00915916" w:rsidP="00915916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915916" w:rsidRPr="00915916" w:rsidRDefault="00915916" w:rsidP="0091591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915916" w:rsidRPr="00915916" w:rsidRDefault="00915916" w:rsidP="0091591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915916" w:rsidRPr="00915916" w:rsidRDefault="00915916" w:rsidP="00915916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915916" w:rsidRPr="00915916" w:rsidRDefault="00915916" w:rsidP="00915916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915916" w:rsidRPr="00915916" w:rsidRDefault="00915916" w:rsidP="00915916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91591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915916" w:rsidRPr="00915916" w:rsidRDefault="00915916" w:rsidP="00915916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91591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915916" w:rsidRPr="00915916" w:rsidTr="00D03D66">
        <w:trPr>
          <w:jc w:val="center"/>
        </w:trPr>
        <w:tc>
          <w:tcPr>
            <w:tcW w:w="4967" w:type="dxa"/>
          </w:tcPr>
          <w:p w:rsidR="00915916" w:rsidRPr="00915916" w:rsidRDefault="00915916" w:rsidP="0091591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915916" w:rsidRPr="00915916" w:rsidRDefault="00915916" w:rsidP="0091591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915916" w:rsidRPr="00915916" w:rsidRDefault="00915916" w:rsidP="009159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7</w:t>
      </w:r>
    </w:p>
    <w:p w:rsidR="00915916" w:rsidRPr="00915916" w:rsidRDefault="00915916" w:rsidP="00915916">
      <w:pPr>
        <w:tabs>
          <w:tab w:val="left" w:pos="9214"/>
        </w:tabs>
        <w:spacing w:line="360" w:lineRule="auto"/>
        <w:ind w:right="-1" w:firstLine="851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915916" w:rsidRDefault="00915916" w:rsidP="00915916">
      <w:pPr>
        <w:tabs>
          <w:tab w:val="left" w:pos="9214"/>
        </w:tabs>
        <w:spacing w:line="360" w:lineRule="auto"/>
        <w:ind w:right="-1" w:firstLine="851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915916" w:rsidRPr="00915916" w:rsidRDefault="00915916" w:rsidP="00915916">
      <w:pPr>
        <w:tabs>
          <w:tab w:val="left" w:pos="9214"/>
        </w:tabs>
        <w:spacing w:line="360" w:lineRule="auto"/>
        <w:ind w:right="-1" w:firstLine="851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Содержание</w:t>
      </w:r>
    </w:p>
    <w:p w:rsidR="00915916" w:rsidRPr="00915916" w:rsidRDefault="00915916" w:rsidP="00915916">
      <w:pPr>
        <w:tabs>
          <w:tab w:val="right" w:leader="dot" w:pos="93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3</w:t>
      </w:r>
    </w:p>
    <w:p w:rsidR="00915916" w:rsidRPr="00915916" w:rsidRDefault="00915916" w:rsidP="00915916">
      <w:pPr>
        <w:tabs>
          <w:tab w:val="right" w:leader="dot" w:pos="93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1. Политика Саудовской Аравии в рамках Совета сотрудничества арабских государств Персидского залива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8</w:t>
      </w:r>
    </w:p>
    <w:p w:rsidR="00915916" w:rsidRPr="00915916" w:rsidRDefault="00915916" w:rsidP="00915916">
      <w:pPr>
        <w:tabs>
          <w:tab w:val="right" w:leader="dot" w:pos="93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2. Внешнеполитическая стратегия Саудовской Аравии в отношении Арабского мира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24</w:t>
      </w:r>
    </w:p>
    <w:p w:rsidR="00915916" w:rsidRPr="00915916" w:rsidRDefault="00915916" w:rsidP="00915916">
      <w:pPr>
        <w:tabs>
          <w:tab w:val="left" w:leader="do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Глава  3. Отношения Саудовской Аравии с Ираном, Афганистаном и </w:t>
      </w:r>
    </w:p>
    <w:p w:rsidR="00915916" w:rsidRPr="00915916" w:rsidRDefault="00915916" w:rsidP="00915916">
      <w:pPr>
        <w:tabs>
          <w:tab w:val="left" w:leader="do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Турцией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39</w:t>
      </w:r>
    </w:p>
    <w:p w:rsidR="00915916" w:rsidRPr="00915916" w:rsidRDefault="00915916" w:rsidP="00915916">
      <w:pPr>
        <w:tabs>
          <w:tab w:val="left" w:leader="do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Заключение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5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</w:p>
    <w:p w:rsidR="00915916" w:rsidRPr="00915916" w:rsidRDefault="00915916" w:rsidP="00915916">
      <w:pPr>
        <w:tabs>
          <w:tab w:val="left" w:leader="do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изученных источников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5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</w:p>
    <w:p w:rsidR="00915916" w:rsidRPr="00915916" w:rsidRDefault="00915916" w:rsidP="00915916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</w:p>
    <w:p w:rsidR="00915916" w:rsidRPr="00915916" w:rsidRDefault="00915916" w:rsidP="0091591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Введение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Темой данной дипломной работы является «Внешняя политика Саудовской Аравии в регионе Ближнего и Среднего Востока в ХХ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веке».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Королевство Саудовская Аравия играет одну из ключевых ролей в регионе Ближнего и Среднего Востока. Невзирая на трудности, связанные с расположением в конфликтной ближневосточной зоне, и сложные перипетии межарабских отношений, Саудовская Аравия идентифицирует себя как центральное звено Арабского и мусульманского мира в целом. Саудовский король является покровителем святых мест ислама в Мекке и Медине. 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настоящее время нельзя представить себе урегулирование какой-либо региональной проблемы без доброй воли на то со стороны Эр-Рияда. Саудовская Аравия обладает эффективными рычагами воздействия на ход ближневосточного мирного процесса, решение региональных конфликтов, поддерживает доверительные контакты с лидерами ряда государств региона и мира. Королевство является крупнейшим производителем и поставщиком углеводородов на мировые рынки. Это вынуждает считаться с позицией Саудовской Аравии в ближневосточных делах и учитывать мнение Эр-Рияда по основным региональным проблемам. 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Целью данной работы является комплексный анализ основных направлений внешней политики Саудовской Аравии в регионе Ближнего и Среднего Востока в ХХ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веке.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соответствии с поставленной целью были сформулированы следующие задачи:</w:t>
      </w:r>
    </w:p>
    <w:p w:rsidR="00915916" w:rsidRPr="00915916" w:rsidRDefault="00915916" w:rsidP="00915916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выявить приоритетные вопросы во внешней политике Королевства Саудовская Аравия в изучаемый период и её основные задачи;</w:t>
      </w:r>
    </w:p>
    <w:p w:rsidR="00915916" w:rsidRPr="00915916" w:rsidRDefault="00915916" w:rsidP="00915916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проанализировать роль и деятельность Саудовской Аравии в рамках Совета сотрудничества арабских государств Персидского залива;</w:t>
      </w:r>
    </w:p>
    <w:p w:rsidR="00915916" w:rsidRPr="00915916" w:rsidRDefault="00915916" w:rsidP="00915916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исследовать подходы Королевства Саудовская Аравия к развитию отношений с ключевыми для саудовских национальных интересов арабскими государствами;</w:t>
      </w:r>
    </w:p>
    <w:p w:rsidR="00915916" w:rsidRPr="00915916" w:rsidRDefault="00915916" w:rsidP="00915916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проанализировать деятельность Саудовской Аравии в борьбе с международным терроризмом;</w:t>
      </w:r>
    </w:p>
    <w:p w:rsidR="00915916" w:rsidRPr="00915916" w:rsidRDefault="00915916" w:rsidP="00915916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изучить реакцию Королевства на события «Арабской весны»;</w:t>
      </w:r>
    </w:p>
    <w:p w:rsidR="00915916" w:rsidRPr="00915916" w:rsidRDefault="00915916" w:rsidP="00915916">
      <w:pPr>
        <w:numPr>
          <w:ilvl w:val="0"/>
          <w:numId w:val="1"/>
        </w:num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исследовать современное состояние двусторонних отношений Саудовской Аравии с важными государствами Среднего Востока: Ираном, Турцией и Афганистаном.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ходе написания дипломной работы был задействован широкий круг источников и литературы.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Опорным источником стала Внешнеполитическая доктрина Саудовской Аравии [78], изложенная на официальном сайте Министерства иностранных дел Королевства Саудовская Аравия. Был изучен Устав Совета сотрудничества арабских государств Персидского залива [2], определяющий основные принципы работы организации, в которой Саудовская Аравия занимает место лидера. Важной для понимания динамики йеменского кризиса и роли в нём Королевства стала «Инициатива стран Залива» [28] - документа, принятого ССАГПЗ. Была также изучена резолюция 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СБ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ООН     № 2216 [32], фактически давшая разрешение к началу военно-воздушной операции в Йемене со стороны коалиции, возглавляемой Саудовской Аравией. Немаловажным при изучении темы стал текст Эр-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Риядского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саммита Лиги арабских государств [29], который закрепил ряд важных решений, направленных на совершенствование механизмов действий арабских госуда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рств в р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ешении стратегических задач и проблем безопасности.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написании работы были изучены монографии и статьи украинских и зарубежных исследователей.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Особого внимания заслуживают работы ведущих российских востоковедов Г. Г. Косача [14-20] и Е.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[23-27]. Среди работ, посвящённых комплексному анализу принципов и основных направлений внешней политики Саудовской Аравии, прежде всего, следует выделить монографию [18] этих авторов. В работе рассматриваются особенности внешнеполитической деятельности саудовского королевства. Также, в целом ряде своих публикаций эти авторы затрагивают ключевые процессы в регионе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Персидского залива, тенденции в деятельности ССАГПЗ и роль в нём Саудовской Аравии. 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монографии Е.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[27], посвященной сотрудничеству стран в рамках Персидского залива освещены различные сферы взаимодействия государств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субрегиона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 также конфликты интересов и компромиссы между ними.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монографии под редакцией Ф. Верей [73] анализируются отношения между Саудовской Аравией и Ираном с 2003 года. Основное внимание уделено тому, как события, произошедшие на Ближнем Востоке в начале ХХ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века повлияли на отношения двух стран.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Динамика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саудовско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-иранских отношений и их борьба за региональное лидерство также освещается в работах зарубежных исследователей: Б. Берти и Ю.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Гузански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[47]; А.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Янера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[63]; Х.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Салаватиана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               С. Н.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Абади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Ж.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Моради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[69]; Г. Штейнберга и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Вормера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[75]. Российский политолог Е. С. Бирюков [6] исследует отношения Саудовской Аравии и Ирана в сфере безопасности и их состояние на современном этапе.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Особенности политики Королевства Саудовская Аравия в отношении иракского кризиса нашли свое отражение в работах Ф.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Аджами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[44],                      С. Х.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Еддина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[10], Е.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Зейно-Мамалата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[82], П. Н. </w:t>
      </w:r>
      <w:proofErr w:type="spellStart"/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Мамед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-заде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[22],                 Ф. И.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Ласкариса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[21]. Интерес представляет публикация украинского исследователя А. А. Воловича [7]. В работе рассмотрена инициатива саудовского государства в отношении замены коалиционных войск в Ираке на мусульманские после вторжения 2003 года.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Широкое освещение в трудах зарубежных политологов, в частности, М. Атамана [46]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А. Кука и Х.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Ибиша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[54]; Дж.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Хаана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[60]; 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 О. Осипяна [31]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Ташпинара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[77] и З.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Зиараса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[79], получило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саудовско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-турецкое партнёрство, а также его влияние на региональную политику Эр-Рияда.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Ключевыми в анализе влияния событий 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Арабской весны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саудовский внешнеполитический курс стали работы Г. Штейнберга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[74],             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М.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Камрава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[65],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Элашмави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[55], Е.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[24], Г. Г. Косача [17],    И. С. Берга [5].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Борьбу Саудовской Аравии с международным терроризмом и меры, которые государство предпринимает для противодействия атак на своей территории и уменьшения их в регионе освещают работы                                 В. Я.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Белокреницкого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[4], Н. С. Глебовой [8], Е.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[26],                  П.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Богани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[48], Д.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Баймана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[53].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Роль Королевства в процессе ближневосточного мирного урегулирования и состояние отношений с Израилем на современном этапе отражают публикации Ю.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Гузански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Ньюбайера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[59], а также                  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Хендерсона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[62].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Сирийский кризис сегодня является одним из наиболее острых проблем региона, уже приведшей к изменениям его геополитической структуры, и ставший полем для столкновения интересов ключевых игроков мировой политики. Работы Б. Берти и Ю.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Гузански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[47] исследуют интересы саудовского государства в этом конфликте.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Непрекращающаяся гражданская война в Йемене вызывает беспокойство у Саудовской Аравии и заставила вмешаться в конфликт напрямую, возглавляя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антихуситскую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коалицию, для скорейшего урегулирования кризиса, который возник в соседней стране. Для понимания динамики конфликта и роли в нём Саудовской Аравии были изучены работы С. Н. Сереброва [34], Е.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Бёрка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[52],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Стенсли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[76], Ф. Г.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Гауса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[58].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Хронологические рамки работы охватывают период с 2001 года по сегодняшний день. Нижняя хронологическая рамка обусловлена изменением геополитической ситуации в мире и регионе в результате террористических атак в США 11 сентября 2001 года, и обусловивших значительную корректировку внешнеполитического курса саудовского государства. Верхняя хронологическая рамка связана с современным этапом внешней политики Саудовской Аравии.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Дипломная работа состоит из введения, трёх основных глав, заключения и списка изученных источников.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 первой главе «Политика Саудовской Аравии в рамках Совета сотрудничества арабских государств Персидского залива» анализируется деятельность Саудовской Аравии в этой региональной организации, рассматриваются отношения Королевства со странами-членами Совета, а также подходы организации к проблемам безопасности региона.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 второй главе «Внешнеполитическая стратегия Саудовской Аравии в отношении Арабского мира» исследуется реакция Королевства на трансформации, происходящие на арабском геополитическом пространстве, а также роль в урегулировании основных кризисов, имеющих место в регионе Ближнего Востока в ХХ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веке.</w:t>
      </w:r>
    </w:p>
    <w:p w:rsidR="00915916" w:rsidRPr="00915916" w:rsidRDefault="00915916" w:rsidP="00915916">
      <w:pPr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третьей главе «Отношения Саудовской Аравии с Ираном, Афганистаном и Турцией» изучается политика саудовского государства в отношении стран, играющих ключевую роль в регионе Среднего Востока.</w:t>
      </w:r>
    </w:p>
    <w:p w:rsidR="00E1744C" w:rsidRDefault="00E1744C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Default="00915916">
      <w:pPr>
        <w:rPr>
          <w:lang w:val="ru-RU"/>
        </w:rPr>
      </w:pPr>
    </w:p>
    <w:p w:rsidR="00915916" w:rsidRPr="00915916" w:rsidRDefault="00915916" w:rsidP="0091591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Заключение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 основе проведённого исследования, можно сформулировать следующие выводы.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Королевство Саудовская Аравия проводит активную внешнюю политику, которая оказывает воздействие, как на региональном, так и на глобальном уровне. Её внешнеполитический потенциал связан с большими экономическими и финансовыми возможностями, определяемыми положением крупнейшего поставщика углеводородов на мировой рынок. Кроме того, саудовское королевство идентифицирует себя как центральное звено мусульманского сообщества. Саудовский король выступает в качестве хранителя расположенных на саудовской территории святых мест ислама в Мекке и Медине, к которым ежегодно совершают паломничество свыше двух миллионов мусульман.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Основной внешнеполитической задачей Королевства Саудовская Аравия в ХХ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веке является укрепление саудовских позиций в регионе Ближнего и Среднего Востока. В этой связи, ключевым направлением внешней политики Саудовской Аравии остаётся региональное, приоритетное место в котором принадлежит развитию отношений со странами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субрегиона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Персидского залива. Это объясняется, прежде всего, географическим положением стран, историческими связями, схожестью их государственных и экономических систем. Саудовская Аравия провозглашает единство целей стран Персидского залива в стремлении достижения и обеспечения безопасности. В достижении этих целей в 1981 году был создан Совет Сотрудничества арабских государств Персидского залива (ССАГПЗ), членами которого стали 6 аравийских монархий: Бахрейн. Катар, Кувейт, Объединённые Арабские Эмираты и Саудовская Аравия. Целью этого объединения является содействие региональному сотрудничеству в экономической, социальной, политической и военной сферах.</w:t>
      </w:r>
    </w:p>
    <w:p w:rsidR="00915916" w:rsidRPr="00915916" w:rsidRDefault="00915916" w:rsidP="00915916">
      <w:pPr>
        <w:widowControl w:val="0"/>
        <w:spacing w:after="0" w:line="360" w:lineRule="auto"/>
        <w:ind w:firstLine="851"/>
        <w:jc w:val="lowKashida"/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</w:pPr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 xml:space="preserve">Приоритетными направлениями политики Саудовской Аравии в рамках ССАГПЗ являются вопросы безопасности, стабильности, невмешательство во внутренние дела государств-членов организации, противостояние агрессии по </w:t>
      </w:r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lastRenderedPageBreak/>
        <w:t xml:space="preserve">отношению странам Совета. Несмотря на то, что между государствами-членами ССАГПЗ имеются некоторые разногласия, эти государства постепенно укрепляют свой союз. Шагами на пути к его укреплению являются проекты введения единой денежной единицы и создания единой армии. Однако на сегодняшний день Совет не является активным </w:t>
      </w:r>
      <w:proofErr w:type="spellStart"/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>актором</w:t>
      </w:r>
      <w:proofErr w:type="spellEnd"/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 xml:space="preserve"> международных отношений. Абсолютного единства страны, входящие в него пока не достигли. Изменение геополитической обстановки в регионе Персидского залива и мире в целом вынудила Саудовскую Аравию проводить более активную внешнюю политику для поддержания ведущей роли и оказания влияния внутри ССАГПЗ.</w:t>
      </w:r>
    </w:p>
    <w:p w:rsidR="00915916" w:rsidRPr="00915916" w:rsidRDefault="00915916" w:rsidP="00915916">
      <w:pPr>
        <w:widowControl w:val="0"/>
        <w:spacing w:after="0" w:line="360" w:lineRule="auto"/>
        <w:ind w:firstLine="851"/>
        <w:jc w:val="lowKashida"/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</w:pPr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>Используя своё влиятельное положение в ССАГПЗ и Лиге арабских государств, Саудовская Аравия вносит свой вклад в ближневосточный мирный процесс. Саудовские подходы к этой проблеме эволюционируют, учитывая изменение ситуации в мире и региональные реалии. Королевство предложило «мирную инициативу» с арабской стороны, которая стала играть роль одного из основных документов для урегулирования конфликта.</w:t>
      </w:r>
    </w:p>
    <w:p w:rsidR="00915916" w:rsidRPr="00915916" w:rsidRDefault="00915916" w:rsidP="00915916">
      <w:pPr>
        <w:widowControl w:val="0"/>
        <w:spacing w:after="0" w:line="360" w:lineRule="auto"/>
        <w:ind w:firstLine="851"/>
        <w:jc w:val="lowKashida"/>
        <w:rPr>
          <w:rFonts w:ascii="Times New Roman" w:eastAsia="Times New Roman" w:hAnsi="Times New Roman" w:cs="Traditional Arabic"/>
          <w:snapToGrid w:val="0"/>
          <w:color w:val="000000"/>
          <w:spacing w:val="6"/>
          <w:sz w:val="28"/>
          <w:szCs w:val="28"/>
          <w:lang w:val="ru-RU"/>
        </w:rPr>
      </w:pPr>
      <w:r w:rsidRPr="00915916">
        <w:rPr>
          <w:rFonts w:ascii="Times New Roman" w:eastAsia="Times New Roman" w:hAnsi="Times New Roman" w:cs="Traditional Arabic"/>
          <w:snapToGrid w:val="0"/>
          <w:color w:val="000000"/>
          <w:spacing w:val="6"/>
          <w:sz w:val="28"/>
          <w:szCs w:val="28"/>
          <w:lang w:val="ru-RU"/>
        </w:rPr>
        <w:t xml:space="preserve">Саудовское королевство проявляет понимание взаимосвязанности современного мира, важности поддержания стабильности и обеспечения безопасности. Среди </w:t>
      </w:r>
      <w:proofErr w:type="gramStart"/>
      <w:r w:rsidRPr="00915916">
        <w:rPr>
          <w:rFonts w:ascii="Times New Roman" w:eastAsia="Times New Roman" w:hAnsi="Times New Roman" w:cs="Traditional Arabic"/>
          <w:snapToGrid w:val="0"/>
          <w:color w:val="000000"/>
          <w:spacing w:val="6"/>
          <w:sz w:val="28"/>
          <w:szCs w:val="28"/>
          <w:lang w:val="ru-RU"/>
        </w:rPr>
        <w:t>современных</w:t>
      </w:r>
      <w:proofErr w:type="gramEnd"/>
      <w:r w:rsidRPr="00915916">
        <w:rPr>
          <w:rFonts w:ascii="Times New Roman" w:eastAsia="Times New Roman" w:hAnsi="Times New Roman" w:cs="Traditional Arabic"/>
          <w:snapToGrid w:val="0"/>
          <w:color w:val="000000"/>
          <w:spacing w:val="6"/>
          <w:sz w:val="28"/>
          <w:szCs w:val="28"/>
          <w:lang w:val="ru-RU"/>
        </w:rPr>
        <w:t xml:space="preserve"> глобальных проблемам на первое место выходит проблема международного терроризма. Саудовская Аравия активно борется с террористами, осуществляющими свою деятельность в регионе путем ужесточения контроля над источниками их финансирования, их идеологической поддержки и репрессивных мер в отношении участников террористических группировок внутри страны. 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  <w:t xml:space="preserve">Одной из ситуаций, вызвавших серьезные разногласия в позициях саудовской и американской сторон, стал иракский кризис, завершившийся американским военным вмешательством и свержением существовавшего в Ираке режима. Несмотря на объективную заинтересованность саудовской стороны в таком развитии событий, Саудовская Аравия была вынуждена, в интересах сохранения своего престижа в мусульманском и Арабском мире, критиковать действия американцев и их союзников в Ираке за </w:t>
      </w:r>
      <w:r w:rsidRPr="00915916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  <w:lastRenderedPageBreak/>
        <w:t>«неоправданное» использование военной силы, которое привело к значительным жертвам среди иракского населения.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  <w:t>После террористических атак 11 сентября 2001 года Саудовская Аравия сразу разорвала отношения с правительством «Талибана».               В течение всего периода американской операции в Афганистане оказывала значительную гуманитарную помощь афганским гражданам, а после создания нового правительства стала его ведущим донором. Сегодня Саудовская Аравия поддерживает мирный процесс в Афганистане, однако пока не выступает в качестве официального посредника, несмотря на просьбы афганского правительства.</w:t>
      </w:r>
    </w:p>
    <w:p w:rsidR="00915916" w:rsidRPr="00915916" w:rsidRDefault="00915916" w:rsidP="0091591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Очередным вызовом, с которым столкнулось Королевство Саудовская Аравия в 2011 году, стала «Арабская весна». Реформистские настроения, характерные для стран Ближнего Востока, распространились в страны Персидского Залива, урожая их монархическим режимам. Саудовская Аравия на начальном этапе пыталась сохранить статус-кво в странах Ближнего Востока и не допустить приход революционно настроенных сил к власти, при этом оказывая содействие соседним монархиям в подавлении протестных движений.</w:t>
      </w:r>
    </w:p>
    <w:p w:rsidR="00915916" w:rsidRPr="00915916" w:rsidRDefault="00915916" w:rsidP="00915916">
      <w:pPr>
        <w:widowControl w:val="0"/>
        <w:spacing w:after="0" w:line="360" w:lineRule="auto"/>
        <w:ind w:firstLine="851"/>
        <w:jc w:val="lowKashida"/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</w:pPr>
      <w:r w:rsidRPr="00915916"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/>
        </w:rPr>
        <w:t xml:space="preserve">Саудовская Аравия пытается поддерживать прочные отношения с Турцией. В региональной стратегии страны занимают общие позиции, и даже являются союзниками в решении таких региональных проблем, как, например, конфликт в Сирии. На сегодняшний день государства осуществляют множество совместных </w:t>
      </w:r>
      <w:proofErr w:type="gramStart"/>
      <w:r w:rsidRPr="00915916"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/>
        </w:rPr>
        <w:t>экономических проектов</w:t>
      </w:r>
      <w:proofErr w:type="gramEnd"/>
      <w:r w:rsidRPr="00915916"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/>
        </w:rPr>
        <w:t>, сотрудничают в политической и военной сфере.</w:t>
      </w:r>
    </w:p>
    <w:p w:rsidR="00915916" w:rsidRPr="00915916" w:rsidRDefault="00915916" w:rsidP="00915916">
      <w:pPr>
        <w:widowControl w:val="0"/>
        <w:spacing w:after="0" w:line="360" w:lineRule="auto"/>
        <w:ind w:firstLine="851"/>
        <w:jc w:val="lowKashida"/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</w:pPr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 xml:space="preserve">Отношения Королевства Саудовская Аравия и Исламской Республики Иран являются одним из важных факторов, влияющих на ситуацию в ближневосточной региональной подсистеме международных отношений. Обострившиеся в последние годы противоречия между двумя региональными державами и разрыв дипломатических отношений между ними оказывают прямое влияние на конфликты в Сирии, Ираке, Йемене; цены на нефть на международном рынке; формирование региональных военно-политических блоков, а также внутреннюю ситуацию в Саудовской Аравии и Иране. В основе </w:t>
      </w:r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lastRenderedPageBreak/>
        <w:t xml:space="preserve">противоречий между Эр-Риядом и Тегераном лежит целый спектр факторов. Каждая страна претендует на лидерство в мусульманском мире, у каждой есть собственный взгляд на оптимальный региональный порядок. </w:t>
      </w:r>
      <w:proofErr w:type="gramStart"/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>Важное значение</w:t>
      </w:r>
      <w:proofErr w:type="gramEnd"/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 xml:space="preserve"> имеют религиозные и этнические различия, а также историческое соперничество.</w:t>
      </w:r>
    </w:p>
    <w:p w:rsidR="00915916" w:rsidRPr="00915916" w:rsidRDefault="00915916" w:rsidP="00915916">
      <w:pPr>
        <w:widowControl w:val="0"/>
        <w:spacing w:after="0" w:line="360" w:lineRule="auto"/>
        <w:ind w:firstLine="851"/>
        <w:jc w:val="lowKashida"/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</w:pPr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 xml:space="preserve">Острыми вопросами внешней политики Саудовской Аравии остаются сирийский конфликт и йеменский кризис. В Сирии правительство Саудовской Аравии поддерживает оппозицию. Напряженные отношения между странами наблюдались всегда, и была обусловлена ориентацией сирийского правительства на тесные связи с Ираном. А с началом функционирования на территории Сирии «Исламского государства» Саудовская Аравия присоединилась к возглавляемой США </w:t>
      </w:r>
      <w:proofErr w:type="spellStart"/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>антиигиловской</w:t>
      </w:r>
      <w:proofErr w:type="spellEnd"/>
      <w:r w:rsidRPr="00915916"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  <w:t xml:space="preserve"> коалиции. Однако большая часть внимания Королевства прикована к ситуации в Йемене, где саудовское государство оказалось втянутым в военное противостояние с повстанцами. Главной задачей Саудовской Аравии в Йемене является не допустить перенесение конфликта на её территорию и сохранить статус-кво в регионе.</w:t>
      </w:r>
    </w:p>
    <w:p w:rsidR="00915916" w:rsidRPr="00915916" w:rsidRDefault="00915916" w:rsidP="00915916">
      <w:pPr>
        <w:rPr>
          <w:rFonts w:ascii="Times New Roman" w:eastAsia="Times New Roman" w:hAnsi="Times New Roman" w:cs="Traditional Arabic"/>
          <w:snapToGrid w:val="0"/>
          <w:color w:val="000000"/>
          <w:sz w:val="28"/>
          <w:szCs w:val="18"/>
          <w:lang w:val="ru-RU"/>
        </w:rPr>
      </w:pPr>
      <w:r w:rsidRPr="00915916">
        <w:rPr>
          <w:rFonts w:ascii="Calibri" w:eastAsia="Times New Roman" w:hAnsi="Calibri" w:cs="Times New Roman"/>
          <w:lang w:val="ru-RU" w:eastAsia="ru-RU"/>
        </w:rPr>
        <w:br w:type="page"/>
      </w:r>
    </w:p>
    <w:p w:rsidR="00915916" w:rsidRPr="00915916" w:rsidRDefault="00915916" w:rsidP="00915916">
      <w:pPr>
        <w:tabs>
          <w:tab w:val="left" w:pos="0"/>
          <w:tab w:val="left" w:pos="284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 xml:space="preserve">  Список изученных источников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Авидар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Э.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Почему арабские страны ненавидят Катар? // </w:t>
      </w:r>
      <w:hyperlink r:id="rId6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http://inosmi.ru/world/20140319/218736024.html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Ан-Низам</w:t>
      </w:r>
      <w:proofErr w:type="gram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аль-</w:t>
      </w: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асасий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ли </w:t>
      </w: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маждлис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ат-тааун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ли </w:t>
      </w: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дувваль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аль-</w:t>
      </w: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халидж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аль-</w:t>
      </w: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арабийя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 (Устав Совета сотрудничества арабских государств Персидского залива) // </w:t>
      </w:r>
      <w:hyperlink r:id="rId7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://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gcc</w:t>
        </w:r>
        <w:proofErr w:type="spellEnd"/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-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sg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org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proofErr w:type="spellStart"/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en</w:t>
        </w:r>
        <w:proofErr w:type="spellEnd"/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-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us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proofErr w:type="spellStart"/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AboutGCC</w:t>
        </w:r>
        <w:proofErr w:type="spellEnd"/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Pages</w:t>
        </w:r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proofErr w:type="spellStart"/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Primarylaw</w:t>
        </w:r>
        <w:proofErr w:type="spellEnd"/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aspx</w:t>
        </w:r>
        <w:proofErr w:type="spellEnd"/>
      </w:hyperlink>
      <w:r w:rsidRPr="0091591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(на арабском языке)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Афганистан между Ираном и Саудовской Аравией // </w:t>
      </w:r>
      <w:hyperlink r:id="rId8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http://afghanistan.ru/doc/94078.html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Белокреницкий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В. Я. Реакция мусульманских стран на кампанию борьбы с терроризмом // Ближний Восток и современность. Сб. статей. – М.: Институт Ближнего Востока. – 2001. – № 12. – С. 24-32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Берг И. С. Участие и роль Саудовской Аравии в событиях «арабской весны»: мнения экспертов // </w:t>
      </w:r>
      <w:hyperlink r:id="rId9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http://www.iimes.ru/?p=13140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Бирюков Е. С. Взаимоотношения Саудовской Аравии и Ирана в сфере безопасности // Проблемы национальной стратегии. Международная политика. – 2017. – № 2 (41). – С. 21-39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Волович А. А. Саудовская инициатива: мусульманские войска в Ираке вместо 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коалиционных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hyperlink r:id="rId10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http://www.iimes.ru/?p=3257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Глебова Н.С. Королевство Саудовская Аравия и борьба с терроризмом / Востоковедный сборник. – М.: Институт Ближнего Востока. – 2006. –           № 7. – С. 73-89.</w:t>
      </w:r>
    </w:p>
    <w:p w:rsidR="00915916" w:rsidRPr="00915916" w:rsidRDefault="00915916" w:rsidP="0091591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Джоде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С. Маза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арадат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Ар-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Рияд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ан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тасмаа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мин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Мурси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? (Что Эр-Рияд хотел услышать от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Мурси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?) // </w:t>
      </w:r>
      <w:hyperlink r:id="rId11" w:anchor=".WRAoUVXyjIU" w:history="1"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http://archive.aawsat.com/leader.asp?section=3&amp;article=686388&amp;issueno=12283#.WRAoUVXyjIU</w:t>
        </w:r>
      </w:hyperlink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 (на арабском языке)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Еддин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С. Х. Политика Саудовской Аравии после войны в Ираке // Вестник РУДН, серия Международные отношения. – 2009. – №1. – С. 53-61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Железнов А. А.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Саудовско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-эмиратские отношения в рамках интеграции стран ССАГПЗ // </w:t>
      </w:r>
      <w:hyperlink r:id="rId12" w:anchor="more-16146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http://www.iimes.ru/?p=16146#more-16146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Железнов А. А. О перспективах развития двусторонних отношений между КСА и АРЕ на фоне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антисаудовской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информационной кампании в египетских СМИ // </w:t>
      </w:r>
      <w:hyperlink r:id="rId13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http://www.iimes.ru/?p=31696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Иалян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Эр-Рияд иду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иля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муатамар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ли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иамар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Аль-Йемен</w:t>
      </w:r>
      <w:proofErr w:type="gram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баад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тавассуль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ли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иттифак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салам (Эр-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Риядское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соглашение призывает организовать конференцию по восстановлению Йемена после подписания мирного соглашения) //</w:t>
      </w:r>
      <w:r w:rsidRPr="00915916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hyperlink r:id="rId14" w:history="1"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http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://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www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alhayat</w:t>
        </w:r>
        <w:proofErr w:type="spellEnd"/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.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com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/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Articles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/12689550</w:t>
        </w:r>
      </w:hyperlink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(на арабском языке)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Косач Г. Г. Афганистан: саудовское посредничество // </w:t>
      </w:r>
      <w:hyperlink r:id="rId15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http://www.iimes.ru/?p=7935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Косач Г. Г. Новый этап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саудовско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-египетского сотрудничества // </w:t>
      </w:r>
      <w:hyperlink r:id="rId16" w:anchor="more-25425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http://www.iimes.ru/?p=25425#more-25425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Косач Г. Г. Саудовская Аравия: новая система международных и региональных координат // Ближний Восток и современность. Сб. статей. – М.: Институт Ближнего Востока . – 2007. – № 30. – С. 76-121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Косач Г.</w:t>
      </w:r>
      <w:r w:rsidRPr="0091591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Г. Эволюция внешней политики Саудовской Аравии после «Арабской весны» //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Вестник Нижегородского университета                          им. Н.И. Лобачевского. – 2015. – № 3. – С. 50-62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Косач Г.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Г.,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Внешняя политика Саудовской Аравии. Приоритеты, направления, процессы принятия решений. – М.: Институт Ближнего Востока, 2003. – 236 с.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Косач Г.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Г.,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Саудовская внешняя политика: к вопросу о национальной интерпретации курса страны // Ближний Восток и современность. Сб. статей. – М.: Институт Ближнего Востока. – 2002. – № 16. – С. 67-114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Косач Г. Г.,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С. Совет сотрудничества арабских государств Залива как региональная военно-политическая организация //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Моск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ун-та. Сер. 25. Международные отношения и мировая политика. – 2012. –    № 4. – С. 39-69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Ласкарис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Ф. 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И.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Что стоит за саудовской инициативой о списании иракских долгов // </w:t>
      </w:r>
      <w:hyperlink r:id="rId17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http://www.iimes.ru/?p=33508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Мамед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-заде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П. Н. Арабский мир и «иракский кризис» // Ближний Восток и современность. Сб. статей. – М.: Институт Ближнего Востока. – 2004. – № 22 – С. 203-220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Мирная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инициатива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Саудовской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Аравии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контексте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её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внешней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политики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Ближний Восток и современность. Сб. статей. –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Институт Ближнего Востока. – 2002. – № 15. – С. 148-155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Е. С. Новые тенденции в политике стран ССАГПЗ в период региональной трансформации //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Вестник Нижегородского университета     им. Н.И. Лобачевского. – 2016. – № 4. – С. 55-64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Е. С. Регион Персидского залива в мировой политике: история и современность //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Вестник Нижегородского университета                                им. Н.И. Лобачевского. – 2015. – № 3. – С. 82-89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С.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сотрудничества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арабских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Персидского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залива и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международная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антитеррористическая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кампания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Ближний Восток и современность. Сб. статей. – М.: Институт Ближнего Востока . – 2003. – </w:t>
      </w:r>
    </w:p>
    <w:p w:rsidR="00915916" w:rsidRPr="00915916" w:rsidRDefault="00915916" w:rsidP="0091591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18. – С. 267-276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Мелкумян</w:t>
      </w:r>
      <w:proofErr w:type="spellEnd"/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Е.С. Регион Залива: конфликты, компромиссы, сотрудничество. </w:t>
      </w:r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– М.: Институт Ближнего Востока, 2008. – 284 с.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Мубадара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халиджийя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ли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халль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аль-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азма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аль-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йеменийя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(Инициатива стран Залива по решению йеменского кризиса) // </w:t>
      </w:r>
      <w:hyperlink r:id="rId18" w:history="1"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http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://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www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aawsat</w:t>
        </w:r>
        <w:proofErr w:type="spellEnd"/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.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com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/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details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.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asp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?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section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=4&amp;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article</w:t>
        </w:r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=616687&amp;</w:t>
        </w:r>
        <w:proofErr w:type="spellStart"/>
        <w:r w:rsidRPr="00915916">
          <w:rPr>
            <w:rFonts w:ascii="Times New Roman" w:eastAsia="TimesNewRomanPSMT" w:hAnsi="Times New Roman" w:cs="Times New Roman"/>
            <w:sz w:val="28"/>
            <w:szCs w:val="28"/>
            <w:lang w:val="en-US" w:eastAsia="ru-RU"/>
          </w:rPr>
          <w:t>issueno</w:t>
        </w:r>
        <w:proofErr w:type="spellEnd"/>
        <w:r w:rsidRPr="00915916">
          <w:rPr>
            <w:rFonts w:ascii="Times New Roman" w:eastAsia="TimesNewRomanPSMT" w:hAnsi="Times New Roman" w:cs="Times New Roman"/>
            <w:sz w:val="28"/>
            <w:szCs w:val="28"/>
            <w:lang w:val="ru-RU" w:eastAsia="ru-RU"/>
          </w:rPr>
          <w:t>=11822</w:t>
        </w:r>
      </w:hyperlink>
      <w:r w:rsidRPr="00915916">
        <w:rPr>
          <w:rFonts w:ascii="Calibri" w:eastAsia="Times New Roman" w:hAnsi="Calibri" w:cs="Times New Roman"/>
          <w:lang w:val="ru-RU"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(на арабском языке)</w:t>
      </w:r>
    </w:p>
    <w:p w:rsidR="00915916" w:rsidRPr="00915916" w:rsidRDefault="00915916" w:rsidP="0091591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Нас баян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кимма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Ар-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Рияд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(Текст заявления Эр-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Риядского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саммита) // </w:t>
      </w:r>
      <w:hyperlink r:id="rId19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http://classic.aawsat.com/details.asp?section=4&amp;article=794843&amp;issueno=13138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(на арабском языке)</w:t>
      </w:r>
    </w:p>
    <w:p w:rsidR="00915916" w:rsidRPr="00915916" w:rsidRDefault="00915916" w:rsidP="0091591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Оман присоединился к коалиции, возглавляемой Саудовской Аравией // </w:t>
      </w:r>
      <w:hyperlink r:id="rId20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https://regnum.ru/news/polit/2222983.html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Осипян А. О. Турция - Саудовская Аравия: динамика двухсторонних отношений на фоне сирийского конфликта // </w:t>
      </w:r>
      <w:hyperlink r:id="rId21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http://www.iimes.ru/?p=32005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lastRenderedPageBreak/>
        <w:t xml:space="preserve">Резолюция </w:t>
      </w:r>
      <w:proofErr w:type="gram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СБ</w:t>
      </w:r>
      <w:proofErr w:type="gram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ООН № 2216: положение на Ближнем Востоке // </w:t>
      </w:r>
      <w:hyperlink r:id="rId22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https://documents-dds-ny.un.org/doc/UNDOC/GEN/N15/103/75/PDF/N1510375.pdf?OpenElement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Саудовская Аравия заверила Афганистан в поддержке мирного процесса // </w:t>
      </w:r>
      <w:hyperlink r:id="rId23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http://afghanistan.ru/doc/103510.html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 </w:t>
      </w:r>
    </w:p>
    <w:p w:rsidR="00915916" w:rsidRPr="00915916" w:rsidRDefault="00915916" w:rsidP="0091591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Серебров С. Н. Йемен // Ближний Восток, арабское пробуждение и Россия: что дальше? / Отв. ред. В.В. </w:t>
      </w:r>
      <w:proofErr w:type="spellStart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Наумкин</w:t>
      </w:r>
      <w:proofErr w:type="spellEnd"/>
      <w:r w:rsidRPr="0091591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. – М.: Институт востоковедения РАН, 2012. – С. 259-304.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proofErr w:type="gram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C</w:t>
      </w:r>
      <w:proofErr w:type="gram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оюзники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Саудовской Аравии объединяются против Ирана // </w:t>
      </w:r>
      <w:hyperlink r:id="rId24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http://www.bbc.com/russian/international/2016/01/160104_saudi_allies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Субх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А. ССАГПЗ: интеграция на фоне серьёзных внутренних противоречий // </w:t>
      </w:r>
      <w:hyperlink r:id="rId25" w:history="1">
        <w:r w:rsidRPr="00915916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ru-RU" w:eastAsia="ru-RU"/>
          </w:rPr>
          <w:t>http://www.iimes.ru/rus/stat/2012/14-06-12a.htm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Сулейманов А. В. Саудовская Аравия, Иран. Турция и Пакистан: проблемы взаимоотношений в рамках ОИК // Вестник Нижегородского университета им. Н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.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И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.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Лобачевского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. – 201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0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. – №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4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. –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С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.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29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-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35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Шоде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Д. Война в Йемене: почему Афганистан поддерживает Саудовскую Аравию // </w:t>
      </w:r>
      <w:hyperlink r:id="rId26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http://inosmi.ru/world/20150417/227564270.html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Щегловин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 Б. Американо-саудовские переговоры на фоне усиления иранского влияния в Ираке // </w:t>
      </w:r>
      <w:hyperlink r:id="rId27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http://www.iimes.ru/?p=33591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Щегловин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 Б. </w:t>
      </w:r>
      <w:proofErr w:type="gram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Египет-Саудовская</w:t>
      </w:r>
      <w:proofErr w:type="gram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Аравия: разрыв союзнических отношений // </w:t>
      </w:r>
      <w:hyperlink r:id="rId28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http://www.iimes.ru/?p=30680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Щегловин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 Б. О попытках нормализовать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саудовско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-оманские отношения</w:t>
      </w:r>
    </w:p>
    <w:p w:rsidR="00915916" w:rsidRPr="00915916" w:rsidRDefault="00915916" w:rsidP="0091591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hyperlink r:id="rId29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http://www.iimes.ru/?p=31948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Щегловин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Ю. Б. О причинах обострения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саудовско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-оманских отношений // </w:t>
      </w:r>
      <w:hyperlink r:id="rId30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ru-RU" w:eastAsia="ru-RU"/>
          </w:rPr>
          <w:t>http://www.iimes.ru/?p=30330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Щегловин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Ю. Б. Саудовская Аравия теряет лидирующие позиции в ССАГПЗ // </w:t>
      </w:r>
      <w:hyperlink r:id="rId31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http://www.iimes.ru/?p=30860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Ajami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F. Iraq and Arab’s Future // Foreign Affairs. – 2003. – Vol. 82, </w:t>
      </w:r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№ 1.</w:t>
      </w:r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–         </w:t>
      </w:r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P</w:t>
      </w:r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2-18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Al-Rasheed M. Saudi Arabia’s Foreign Policy: Loss without Gain? // The New Politics of Intervention of Gulf Arab States. – 2015. – Vol. 1. – P. 32-40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lastRenderedPageBreak/>
        <w:t xml:space="preserve">Ataman M. Turkish-Saudi Arabian Relations </w:t>
      </w:r>
      <w:proofErr w:type="gram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During</w:t>
      </w:r>
      <w:proofErr w:type="gram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the Arab Uprisings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: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Towards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a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Strategic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Partnership? // Insight Turkey. – 2012. – Vol. 14, № 4. – P. 121-136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Berti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B.,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Guzansky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Y. Saudi Arabia’s Foreign Policy on Iran and the Proxy War in Syria: Toward a New Chapter? // Israel Journal for Foreign Affairs. – 2014. –   Vol. 8, № 3. – P. 25-34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Boghani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P. Who’s </w:t>
      </w:r>
      <w:proofErr w:type="gram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Who</w:t>
      </w:r>
      <w:proofErr w:type="gram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in the Fight Against ISIS? // </w:t>
      </w:r>
      <w:hyperlink r:id="rId32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http://www.pbs.org/wgbh/frontline/article/whos-who-in-the-fight-against-isis/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Boucek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C. Saudi Arabia’s “Soft” Counterterrorism Strategy: Prevention, Rehabilitation, and Aftercare // Carnegie Endowment for International Peace. – 2008. – № 97. – 25 p.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Bronson R. A New King for Saudi Arabia // </w:t>
      </w:r>
      <w:hyperlink r:id="rId33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http://www.fpri.org/article/2015/01/a-new-king-for-saudi-arabia/</w:t>
        </w:r>
      </w:hyperlink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Bruno G. Saudi Arabia and the Future of Afghanistan // </w:t>
      </w:r>
      <w:hyperlink r:id="rId34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http://www.cfr.org/afghanistan/saudi-arabia-future-afghanistan/p17964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Burke E. “One Blood and One Destiny”? Yemen’s Relations with the Gulf Cooperation Council // </w:t>
      </w:r>
      <w:hyperlink r:id="rId35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http://www.lse.ac.uk/middleEastCentre/kuwait/documents/yemen-and-the-gcc.pdf</w:t>
        </w:r>
      </w:hyperlink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Byman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D. ISIS Goes Global: Fight the Islamic State by Targeting Its Affiliates // Foreign Affairs. – 2016. – Vol. 95, № 2. – P. 76-87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Cook S. A.,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Ibish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H. Turkey and the GCC: Cooperation </w:t>
      </w:r>
      <w:proofErr w:type="gram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Amid</w:t>
      </w:r>
      <w:proofErr w:type="gram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Diverging Interests // The Arab Gulf States Institute in Washington. – 2017. – № 1. – 17 p.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  <w:t>Elashmawy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  <w:t xml:space="preserve"> S. The Foreign policies of Saudi Arabia and Qatar towards the Arab Uprisings // https://ecpr.eu/Filestore/PaperProposal/2c667447-0f7e-4dd3-a0a2-def571a67394.pdf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Gaub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F. Saudi Arabia and the Islamic alliance // </w:t>
      </w:r>
      <w:hyperlink r:id="rId36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http://www.iss.europa.eu/uploads/media/Brief_1_Saudi_Islamic_alliance.pdf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Gause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G. F. Saudi Arabia Challenged // Current History. – 2004. – Vol. 103,        № 669. – P. 21-24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Gause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G. F. Saudi Arabia in the New Middle East // </w:t>
      </w:r>
      <w:hyperlink r:id="rId37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http://www.cfr.org/saudi-arabia/saudi-arabia-new-middle-east/p26663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lastRenderedPageBreak/>
        <w:t>Guzansky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Y., </w:t>
      </w: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Neubauer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S. Israel and Saudi Arabia: A Changing Region, a possible Partnership // </w:t>
      </w:r>
      <w:hyperlink r:id="rId38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http://www.inss.org.il/uploadImages/systemFiles/Israel%20and%20Saudi%20Arabia%20--%20A%20Changing%20Region,%20a%20Possible%20Partnership%20--%20An%20article%20by%20Yoel%20Guzansky%20and%20Sigurd%20Neubauer%20in%20The%20National%20Interest.pdf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Haan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J. Turkey-Saudi Relations in the Middle East // </w:t>
      </w:r>
      <w:hyperlink r:id="rId39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http://futuredirections.org.au/wp-content/uploads/2015/06/Turkey-Saudi_Relations_in_the_Modern_Middle_East.pdf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Hartmann L. Saudi Arabia as a Regional Actor: Threat Perception and Balancing at Home and Abroad // </w:t>
      </w:r>
      <w:hyperlink r:id="rId40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http://www.sciencespo.fr/psia/sites/sciencespo.fr.psia/files/HARTMANN_Laura_KSP_Paper_Award.pdf</w:t>
        </w:r>
      </w:hyperlink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shd w:val="clear" w:color="auto" w:fill="FFFFFF"/>
        <w:tabs>
          <w:tab w:val="left" w:pos="426"/>
        </w:tabs>
        <w:spacing w:after="0" w:line="360" w:lineRule="auto"/>
        <w:ind w:hanging="426"/>
        <w:contextualSpacing/>
        <w:jc w:val="both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Henderson S. Riyadh's Diplomatic Dance with Israel // </w:t>
      </w:r>
      <w:hyperlink r:id="rId41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http://www.washingtoninstitute.org/policy-analysis/view/riyadhs-diplomatic-dance-with-israel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Jahner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A. Saudi Arabia and Iran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: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The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Struggle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for Power and Influence in the Gulf // International Affairs Review. – 2012. – Vol. 20, № 3. – P. 38-50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Kamrava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M. Mediation and Saudi Foreign Policy //   </w:t>
      </w:r>
      <w:hyperlink r:id="rId42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https://pdfs.semanticscholar.org/44aa/187537c37e3fa97f7a0909c68cc4ffc2f63c.pdf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Kamrava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M. The Arab Spring and the Saudi-Led Counterrevolution // </w:t>
      </w:r>
      <w:hyperlink r:id="rId43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http://www.fpri.org/article/2012/01/the-arab-spring-and-the-saudi-led-counterrevolution/</w:t>
        </w:r>
      </w:hyperlink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Neubauer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S. King Salman’s Foreign Policy Priorities // </w:t>
      </w:r>
      <w:hyperlink r:id="rId44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http://www.agsiw.org/wp-content/uploads/2015/01/AGSIW_King-Salmans-Foreign-Policy-Priorities.pdf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Okruhlik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G. Networks of Dissent: Islamism and Reform in Saudi Arabia // Current History. – 2002. – Vol. 101, № 561. – P. 22-28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lastRenderedPageBreak/>
        <w:t>Sailer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M. Changed priorities in the Gulf // </w:t>
      </w: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Stiftung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Wissenschaft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und </w:t>
      </w:r>
      <w:proofErr w:type="spellStart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Politik</w:t>
      </w:r>
      <w:proofErr w:type="spellEnd"/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 Comments. –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German Institute for International and Security Affairs</w:t>
      </w:r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, 2016. – № 8. – 8 p.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Salavatian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H.,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Abadi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</w:t>
      </w:r>
      <w:r w:rsidRPr="009159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N., </w:t>
      </w: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Moradi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</w:t>
      </w:r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Iran and Saudi Arabia: the dilemma of security, the balance of threat // </w:t>
      </w:r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Journal of Scientific Research and Development. – 2015. – Vol. 2, № 2. – P. 141-149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spacing w:after="0" w:line="360" w:lineRule="auto"/>
        <w:ind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Saudi Arabia: Background and U.S. Relations // </w:t>
      </w:r>
      <w:hyperlink r:id="rId45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https://fas.org/sgp/crs/mideast/RL33533.pdf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Saudi Arabia’s New Foreign Policy Doctrine in the aftermath of the Arab Awakening // </w:t>
      </w:r>
      <w:hyperlink r:id="rId46" w:history="1">
        <w:r w:rsidRPr="00915916">
          <w:rPr>
            <w:rFonts w:ascii="Times New Roman" w:eastAsia="Times New Roman" w:hAnsi="Times New Roman" w:cs="Times New Roman"/>
            <w:bCs/>
            <w:sz w:val="28"/>
            <w:szCs w:val="28"/>
            <w:lang w:val="en-US" w:eastAsia="ru-RU"/>
          </w:rPr>
          <w:t>http://www.belfercenter.org/sites/default/files/legacy/files/PrinceTHKSPublicLecture.pdf</w:t>
        </w:r>
      </w:hyperlink>
      <w:r w:rsidRPr="00915916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Saudi Arabia's Foreign Policy // </w:t>
      </w:r>
      <w:hyperlink r:id="rId47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http://www.mepc.org/journal/middle-east-policy-archives/saudi-arabias-foreign-policy?print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Saudi-Iranian Relations since the </w:t>
      </w:r>
      <w:proofErr w:type="gram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Fall</w:t>
      </w:r>
      <w:proofErr w:type="gram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of Saddam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: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Rivalry, Cooperation, and Implications for U.S. Policy / Ed. by Frederic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Wehrey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. – Pittsburg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: RAND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Corporation, 2009. – 130 p.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Steinberg G. 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Leading the Counter-Revolution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:</w:t>
      </w: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Saudi Arabia and the Arab Spring</w:t>
      </w:r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</w:t>
      </w:r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// </w:t>
      </w:r>
      <w:hyperlink r:id="rId48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https://www.swp-berlin.org/fileadmin/contents/products/research_papers/2014_RP07_sbg.pdf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Steinberg G.,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Woermer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N. Exploring Iran &amp; Saudi Arabia’s Interests in Afghanistan and Pakistan: Stakeholders or Spoilers – A Zero Sum Game?          Part 1: Saudi Arabia // </w:t>
      </w:r>
      <w:hyperlink r:id="rId49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https://www.swp-berlin.org/fileadmin/contents/products/fachpublikationen/Steinberg_Woermer_SaudiArabia_Interest_April2013.pdf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Stenslie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 Not too strong, not too weak: Saudi Arabia’s policy towards Yemen // </w:t>
      </w:r>
      <w:hyperlink r:id="rId50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https://www.files.ethz.ch/isn/162439/87736bc4da8b0e482f9492e6e8baacaf.pdf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Open Sans Light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Taşpınar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Ö. Turkey and the Arab Gulf States: A Dance with Uncertain Expectations // </w:t>
      </w:r>
      <w:hyperlink r:id="rId51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http://www.agsiw.org/turkey-and-the-arab-gulf-states-a-dance-with-uncertain-expectations/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hanging="426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lastRenderedPageBreak/>
        <w:t xml:space="preserve">The Foreign Policy of The Kingdom of Saudi Arabia // </w:t>
      </w:r>
      <w:hyperlink r:id="rId52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http://www.mofa.gov.sa/sites/mofaen/KingdomForeignPolicy/Pages/ForeignPolicy24605.aspx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Tziarras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Z. Turkey and Saudis in Syria: Aligned Interests, Clashing Revisionisms // https://thegwpost.com/2015/06/08/turkey-and-saudis-in-syria-aligned-interests-clashing-revisionisms/ 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Venetis</w:t>
      </w:r>
      <w:proofErr w:type="spellEnd"/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E. The Struggle between Turkey &amp; Saudi Arabia for the Leadership of Sunni Islam // </w:t>
      </w:r>
      <w:hyperlink r:id="rId53" w:history="1">
        <w:r w:rsidRPr="00915916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val="en-US" w:eastAsia="ru-RU"/>
          </w:rPr>
          <w:t>http://www.eliamep.gr/wp-content/uploads/2014/02/WORKING-PAPER-_Venetis-Ev.pdf</w:t>
        </w:r>
      </w:hyperlink>
      <w:r w:rsidRPr="0091591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</w:p>
    <w:p w:rsidR="00915916" w:rsidRPr="00915916" w:rsidRDefault="00915916" w:rsidP="00915916">
      <w:pPr>
        <w:numPr>
          <w:ilvl w:val="0"/>
          <w:numId w:val="2"/>
        </w:numPr>
        <w:tabs>
          <w:tab w:val="left" w:pos="0"/>
          <w:tab w:val="left" w:pos="426"/>
        </w:tabs>
        <w:spacing w:after="0" w:line="360" w:lineRule="auto"/>
        <w:ind w:right="-1" w:hanging="426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</w:pPr>
      <w:r w:rsidRPr="00915916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Watanabe L. Testing Times for Saudi Arabia // </w:t>
      </w:r>
      <w:hyperlink r:id="rId54" w:history="1">
        <w:r w:rsidRPr="00915916">
          <w:rPr>
            <w:rFonts w:ascii="Times New Roman" w:eastAsia="Times New Roman" w:hAnsi="Times New Roman" w:cs="Times New Roman"/>
            <w:kern w:val="36"/>
            <w:sz w:val="28"/>
            <w:szCs w:val="28"/>
            <w:lang w:val="en-US" w:eastAsia="ru-RU"/>
          </w:rPr>
          <w:t>http://www.css.ethz.ch/content/dam/ethz/special-interest/gess/cis/center-for-securities-studies/pdfs/CSSAnalyse153-EN.pdf</w:t>
        </w:r>
      </w:hyperlink>
    </w:p>
    <w:p w:rsidR="00915916" w:rsidRPr="00915916" w:rsidRDefault="00915916" w:rsidP="00915916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hanging="426"/>
        <w:contextualSpacing/>
        <w:jc w:val="both"/>
        <w:rPr>
          <w:rFonts w:ascii="Calibri" w:eastAsia="Times New Roman" w:hAnsi="Calibri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Zeino-Mahmalat</w:t>
      </w:r>
      <w:proofErr w:type="spellEnd"/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E. Saudi Arabia’s and Iran’s Iraq Policies in the Post-Gulf War Era // </w:t>
      </w:r>
      <w:hyperlink r:id="rId55" w:history="1">
        <w:r w:rsidRPr="0091591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http://ediss.sub.uni-hamburg.de/volltexte/2012/5825/pdf/Dissertation.pdf</w:t>
        </w:r>
      </w:hyperlink>
      <w:r w:rsidRPr="009159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915916" w:rsidRPr="00915916" w:rsidRDefault="00915916">
      <w:pPr>
        <w:rPr>
          <w:lang w:val="en-US"/>
        </w:rPr>
      </w:pPr>
      <w:bookmarkStart w:id="0" w:name="_GoBack"/>
      <w:bookmarkEnd w:id="0"/>
    </w:p>
    <w:sectPr w:rsidR="00915916" w:rsidRPr="0091591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5" w:csb1="00000000"/>
  </w:font>
  <w:font w:name="Open Sans Light">
    <w:altName w:val="Open Sans Light"/>
    <w:panose1 w:val="00000000000000000000"/>
    <w:charset w:val="A2"/>
    <w:family w:val="swiss"/>
    <w:notTrueType/>
    <w:pitch w:val="default"/>
    <w:sig w:usb0="00000005" w:usb1="00000000" w:usb2="00000000" w:usb3="00000000" w:csb0="0000001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E4E71"/>
    <w:multiLevelType w:val="hybridMultilevel"/>
    <w:tmpl w:val="270C63F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7E2E10"/>
    <w:multiLevelType w:val="hybridMultilevel"/>
    <w:tmpl w:val="927E911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B63"/>
    <w:rsid w:val="00680B63"/>
    <w:rsid w:val="00915916"/>
    <w:rsid w:val="00E17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imes.ru/?p=31696" TargetMode="External"/><Relationship Id="rId18" Type="http://schemas.openxmlformats.org/officeDocument/2006/relationships/hyperlink" Target="http://www.aawsat.com/details.asp?section=4&amp;article=616687&amp;issueno=11822" TargetMode="External"/><Relationship Id="rId26" Type="http://schemas.openxmlformats.org/officeDocument/2006/relationships/hyperlink" Target="http://inosmi.ru/world/20150417/227564270.html" TargetMode="External"/><Relationship Id="rId39" Type="http://schemas.openxmlformats.org/officeDocument/2006/relationships/hyperlink" Target="http://futuredirections.org.au/wp-content/uploads/2015/06/Turkey-Saudi_Relations_in_the_Modern_Middle_East.pdf" TargetMode="External"/><Relationship Id="rId21" Type="http://schemas.openxmlformats.org/officeDocument/2006/relationships/hyperlink" Target="http://www.iimes.ru/?p=32005" TargetMode="External"/><Relationship Id="rId34" Type="http://schemas.openxmlformats.org/officeDocument/2006/relationships/hyperlink" Target="http://www.cfr.org/afghanistan/saudi-arabia-future-afghanistan/p17964" TargetMode="External"/><Relationship Id="rId42" Type="http://schemas.openxmlformats.org/officeDocument/2006/relationships/hyperlink" Target="https://pdfs.semanticscholar.org/44aa/187537c37e3fa97f7a0909c68cc4ffc2f63c.pdf" TargetMode="External"/><Relationship Id="rId47" Type="http://schemas.openxmlformats.org/officeDocument/2006/relationships/hyperlink" Target="http://www.mepc.org/journal/middle-east-policy-archives/saudi-arabias-foreign-policy?print" TargetMode="External"/><Relationship Id="rId50" Type="http://schemas.openxmlformats.org/officeDocument/2006/relationships/hyperlink" Target="https://www.files.ethz.ch/isn/162439/87736bc4da8b0e482f9492e6e8baacaf.pdf" TargetMode="External"/><Relationship Id="rId55" Type="http://schemas.openxmlformats.org/officeDocument/2006/relationships/hyperlink" Target="http://ediss.sub.uni-hamburg.de/volltexte/2012/5825/pdf/Dissertation.pdf" TargetMode="External"/><Relationship Id="rId7" Type="http://schemas.openxmlformats.org/officeDocument/2006/relationships/hyperlink" Target="http://www.gcc-sg.org/en-us/AboutGCC/Pages/Primarylaw.aspx" TargetMode="External"/><Relationship Id="rId12" Type="http://schemas.openxmlformats.org/officeDocument/2006/relationships/hyperlink" Target="http://www.iimes.ru/?p=16146" TargetMode="External"/><Relationship Id="rId17" Type="http://schemas.openxmlformats.org/officeDocument/2006/relationships/hyperlink" Target="http://www.iimes.ru/?p=33508" TargetMode="External"/><Relationship Id="rId25" Type="http://schemas.openxmlformats.org/officeDocument/2006/relationships/hyperlink" Target="http://www.iimes.ru/rus/stat/2012/14-06-12a.htm" TargetMode="External"/><Relationship Id="rId33" Type="http://schemas.openxmlformats.org/officeDocument/2006/relationships/hyperlink" Target="http://www.fpri.org/article/2015/01/a-new-king-for-saudi-arabia/" TargetMode="External"/><Relationship Id="rId38" Type="http://schemas.openxmlformats.org/officeDocument/2006/relationships/hyperlink" Target="http://www.inss.org.il/uploadImages/systemFiles/Israel%20and%20Saudi%20Arabia%20--%20A%20Changing%20Region,%20a%20Possible%20Partnership%20--%20An%20article%20by%20Yoel%20Guzansky%20and%20Sigurd%20Neubauer%20in%20The%20National%20Interest.pdf" TargetMode="External"/><Relationship Id="rId46" Type="http://schemas.openxmlformats.org/officeDocument/2006/relationships/hyperlink" Target="http://www.belfercenter.org/sites/default/files/legacy/files/PrinceTHKSPublicLecture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imes.ru/?p=25425" TargetMode="External"/><Relationship Id="rId20" Type="http://schemas.openxmlformats.org/officeDocument/2006/relationships/hyperlink" Target="https://regnum.ru/news/polit/2222983.html" TargetMode="External"/><Relationship Id="rId29" Type="http://schemas.openxmlformats.org/officeDocument/2006/relationships/hyperlink" Target="http://www.iimes.ru/?p=31948" TargetMode="External"/><Relationship Id="rId41" Type="http://schemas.openxmlformats.org/officeDocument/2006/relationships/hyperlink" Target="http://www.washingtoninstitute.org/policy-analysis/view/riyadhs-diplomatic-dance-with-israel" TargetMode="External"/><Relationship Id="rId54" Type="http://schemas.openxmlformats.org/officeDocument/2006/relationships/hyperlink" Target="http://www.css.ethz.ch/content/dam/ethz/special-interest/gess/cis/center-for-securities-studies/pdfs/CSSAnalyse153-EN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inosmi.ru/world/20140319/218736024.html" TargetMode="External"/><Relationship Id="rId11" Type="http://schemas.openxmlformats.org/officeDocument/2006/relationships/hyperlink" Target="http://archive.aawsat.com/leader.asp?section=3&amp;article=686388&amp;issueno=12283" TargetMode="External"/><Relationship Id="rId24" Type="http://schemas.openxmlformats.org/officeDocument/2006/relationships/hyperlink" Target="http://www.bbc.com/russian/international/2016/01/160104_saudi_allies" TargetMode="External"/><Relationship Id="rId32" Type="http://schemas.openxmlformats.org/officeDocument/2006/relationships/hyperlink" Target="http://www.pbs.org/wgbh/frontline/article/whos-who-in-the-fight-against-isis/" TargetMode="External"/><Relationship Id="rId37" Type="http://schemas.openxmlformats.org/officeDocument/2006/relationships/hyperlink" Target="http://www.cfr.org/saudi-arabia/saudi-arabia-new-middle-east/p26663" TargetMode="External"/><Relationship Id="rId40" Type="http://schemas.openxmlformats.org/officeDocument/2006/relationships/hyperlink" Target="http://www.sciencespo.fr/psia/sites/sciencespo.fr.psia/files/HARTMANN_Laura_KSP_Paper_Award.pdf" TargetMode="External"/><Relationship Id="rId45" Type="http://schemas.openxmlformats.org/officeDocument/2006/relationships/hyperlink" Target="https://fas.org/sgp/crs/mideast/RL33533.pdf" TargetMode="External"/><Relationship Id="rId53" Type="http://schemas.openxmlformats.org/officeDocument/2006/relationships/hyperlink" Target="http://www.eliamep.gr/wp-content/uploads/2014/02/WORKING-PAPER-_Venetis-Ev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iimes.ru/?p=7935" TargetMode="External"/><Relationship Id="rId23" Type="http://schemas.openxmlformats.org/officeDocument/2006/relationships/hyperlink" Target="http://afghanistan.ru/doc/103510.html" TargetMode="External"/><Relationship Id="rId28" Type="http://schemas.openxmlformats.org/officeDocument/2006/relationships/hyperlink" Target="http://www.iimes.ru/?p=30680" TargetMode="External"/><Relationship Id="rId36" Type="http://schemas.openxmlformats.org/officeDocument/2006/relationships/hyperlink" Target="http://www.iss.europa.eu/uploads/media/Brief_1_Saudi_Islamic_alliance.pdf" TargetMode="External"/><Relationship Id="rId49" Type="http://schemas.openxmlformats.org/officeDocument/2006/relationships/hyperlink" Target="https://www.swp-berlin.org/fileadmin/contents/products/fachpublikationen/Steinberg_Woermer_SaudiArabia_Interest_April2013.pdf" TargetMode="External"/><Relationship Id="rId57" Type="http://schemas.openxmlformats.org/officeDocument/2006/relationships/theme" Target="theme/theme1.xml"/><Relationship Id="rId10" Type="http://schemas.openxmlformats.org/officeDocument/2006/relationships/hyperlink" Target="http://www.iimes.ru/?p=3257" TargetMode="External"/><Relationship Id="rId19" Type="http://schemas.openxmlformats.org/officeDocument/2006/relationships/hyperlink" Target="http://classic.aawsat.com/details.asp?section=4&amp;article=794843&amp;issueno=13138" TargetMode="External"/><Relationship Id="rId31" Type="http://schemas.openxmlformats.org/officeDocument/2006/relationships/hyperlink" Target="http://www.iimes.ru/?p=30860" TargetMode="External"/><Relationship Id="rId44" Type="http://schemas.openxmlformats.org/officeDocument/2006/relationships/hyperlink" Target="http://www.agsiw.org/wp-content/uploads/2015/01/AGSIW_King-Salmans-Foreign-Policy-Priorities.pdf" TargetMode="External"/><Relationship Id="rId52" Type="http://schemas.openxmlformats.org/officeDocument/2006/relationships/hyperlink" Target="http://www.mofa.gov.sa/sites/mofaen/KingdomForeignPolicy/Pages/ForeignPolicy24605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imes.ru/?p=13140" TargetMode="External"/><Relationship Id="rId14" Type="http://schemas.openxmlformats.org/officeDocument/2006/relationships/hyperlink" Target="http://www.alhayat.com/Articles/12689550" TargetMode="External"/><Relationship Id="rId22" Type="http://schemas.openxmlformats.org/officeDocument/2006/relationships/hyperlink" Target="https://documents-dds-ny.un.org/doc/UNDOC/GEN/N15/103/75/PDF/N1510375.pdf?OpenElement" TargetMode="External"/><Relationship Id="rId27" Type="http://schemas.openxmlformats.org/officeDocument/2006/relationships/hyperlink" Target="http://www.iimes.ru/?p=33591" TargetMode="External"/><Relationship Id="rId30" Type="http://schemas.openxmlformats.org/officeDocument/2006/relationships/hyperlink" Target="http://www.iimes.ru/?p=30330" TargetMode="External"/><Relationship Id="rId35" Type="http://schemas.openxmlformats.org/officeDocument/2006/relationships/hyperlink" Target="http://www.lse.ac.uk/middleEastCentre/kuwait/documents/yemen-and-the-gcc.pdf" TargetMode="External"/><Relationship Id="rId43" Type="http://schemas.openxmlformats.org/officeDocument/2006/relationships/hyperlink" Target="http://www.fpri.org/article/2012/01/the-arab-spring-and-the-saudi-led-counterrevolution/" TargetMode="External"/><Relationship Id="rId48" Type="http://schemas.openxmlformats.org/officeDocument/2006/relationships/hyperlink" Target="https://www.swp-berlin.org/fileadmin/contents/products/research_papers/2014_RP07_sbg.pdf" TargetMode="External"/><Relationship Id="rId56" Type="http://schemas.openxmlformats.org/officeDocument/2006/relationships/fontTable" Target="fontTable.xml"/><Relationship Id="rId8" Type="http://schemas.openxmlformats.org/officeDocument/2006/relationships/hyperlink" Target="http://afghanistan.ru/doc/94078.html" TargetMode="External"/><Relationship Id="rId51" Type="http://schemas.openxmlformats.org/officeDocument/2006/relationships/hyperlink" Target="http://www.agsiw.org/turkey-and-the-arab-gulf-states-a-dance-with-uncertain-expectations/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21653</Words>
  <Characters>12343</Characters>
  <Application>Microsoft Office Word</Application>
  <DocSecurity>0</DocSecurity>
  <Lines>102</Lines>
  <Paragraphs>67</Paragraphs>
  <ScaleCrop>false</ScaleCrop>
  <Company/>
  <LinksUpToDate>false</LinksUpToDate>
  <CharactersWithSpaces>33929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2018-04-24T13:15:00Z</dcterms:created>
  <dcterms:modified xsi:type="dcterms:W3CDTF">2018-04-24T13:17:00Z</dcterms:modified>
</cp:coreProperties>
</file>