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55F1C" w:rsidRDefault="00755F1C" w:rsidP="00755F1C">
      <w:pPr>
        <w:spacing w:line="0" w:lineRule="atLeast"/>
        <w:ind w:right="-599"/>
        <w:jc w:val="center"/>
        <w:rPr>
          <w:rFonts w:ascii="Times New Roman" w:eastAsia="Times New Roman" w:hAnsi="Times New Roman"/>
          <w:sz w:val="28"/>
        </w:rPr>
      </w:pPr>
      <w:bookmarkStart w:id="0" w:name="page1"/>
      <w:bookmarkEnd w:id="0"/>
      <w:r>
        <w:rPr>
          <w:rFonts w:ascii="Times New Roman" w:eastAsia="Times New Roman" w:hAnsi="Times New Roman"/>
          <w:sz w:val="28"/>
        </w:rPr>
        <w:t>_______</w:t>
      </w:r>
      <w:r>
        <w:rPr>
          <w:rFonts w:ascii="Times New Roman" w:eastAsia="Times New Roman" w:hAnsi="Times New Roman"/>
          <w:sz w:val="28"/>
          <w:u w:val="single"/>
        </w:rPr>
        <w:t>Одеський національний університет імені І. І. Мечникова</w:t>
      </w:r>
      <w:r>
        <w:rPr>
          <w:rFonts w:ascii="Times New Roman" w:eastAsia="Times New Roman" w:hAnsi="Times New Roman"/>
          <w:sz w:val="28"/>
        </w:rPr>
        <w:t>_____</w:t>
      </w:r>
    </w:p>
    <w:p w:rsidR="00755F1C" w:rsidRDefault="00755F1C" w:rsidP="00755F1C">
      <w:pPr>
        <w:spacing w:line="49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right="-599"/>
        <w:jc w:val="center"/>
        <w:rPr>
          <w:rFonts w:ascii="Times New Roman" w:eastAsia="Times New Roman" w:hAnsi="Times New Roman"/>
          <w:sz w:val="18"/>
          <w:u w:val="single"/>
        </w:rPr>
      </w:pPr>
      <w:r>
        <w:rPr>
          <w:rFonts w:ascii="Times New Roman" w:eastAsia="Times New Roman" w:hAnsi="Times New Roman"/>
          <w:sz w:val="18"/>
          <w:u w:val="single"/>
        </w:rPr>
        <w:t>(повне найменування вищого навчального закладу)</w:t>
      </w:r>
    </w:p>
    <w:p w:rsidR="00755F1C" w:rsidRDefault="00755F1C" w:rsidP="00755F1C">
      <w:pPr>
        <w:spacing w:line="103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right="-59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_____</w:t>
      </w:r>
      <w:r>
        <w:rPr>
          <w:rFonts w:ascii="Times New Roman" w:eastAsia="Times New Roman" w:hAnsi="Times New Roman"/>
          <w:sz w:val="28"/>
          <w:u w:val="single"/>
        </w:rPr>
        <w:t>Факультет міжнародних відносин, політології та соціології_</w:t>
      </w:r>
      <w:r>
        <w:rPr>
          <w:rFonts w:ascii="Times New Roman" w:eastAsia="Times New Roman" w:hAnsi="Times New Roman"/>
          <w:sz w:val="28"/>
        </w:rPr>
        <w:t>____</w:t>
      </w:r>
    </w:p>
    <w:p w:rsidR="00755F1C" w:rsidRDefault="00755F1C" w:rsidP="00755F1C">
      <w:pPr>
        <w:spacing w:line="49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right="-599"/>
        <w:jc w:val="center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(повне найменування інституту/факультету)</w:t>
      </w:r>
    </w:p>
    <w:p w:rsidR="00755F1C" w:rsidRDefault="00755F1C" w:rsidP="00755F1C">
      <w:pPr>
        <w:spacing w:line="104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right="-599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__________________________</w:t>
      </w:r>
      <w:r>
        <w:rPr>
          <w:rFonts w:ascii="Times New Roman" w:eastAsia="Times New Roman" w:hAnsi="Times New Roman"/>
          <w:sz w:val="28"/>
          <w:u w:val="single"/>
        </w:rPr>
        <w:t>Кафедра соціології</w:t>
      </w:r>
      <w:r>
        <w:rPr>
          <w:rFonts w:ascii="Times New Roman" w:eastAsia="Times New Roman" w:hAnsi="Times New Roman"/>
          <w:sz w:val="28"/>
        </w:rPr>
        <w:t>___________________</w:t>
      </w:r>
    </w:p>
    <w:p w:rsidR="00755F1C" w:rsidRDefault="00755F1C" w:rsidP="00755F1C">
      <w:pPr>
        <w:spacing w:line="54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left="4100"/>
        <w:rPr>
          <w:rFonts w:ascii="Times New Roman" w:eastAsia="Times New Roman" w:hAnsi="Times New Roman"/>
          <w:sz w:val="18"/>
        </w:rPr>
      </w:pPr>
      <w:r>
        <w:rPr>
          <w:rFonts w:ascii="Times New Roman" w:eastAsia="Times New Roman" w:hAnsi="Times New Roman"/>
          <w:sz w:val="18"/>
        </w:rPr>
        <w:t>(повне назва кафедри)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tabs>
          <w:tab w:val="left" w:pos="300"/>
        </w:tabs>
        <w:spacing w:line="0" w:lineRule="atLeast"/>
        <w:ind w:right="-599"/>
        <w:rPr>
          <w:rFonts w:ascii="Times New Roman" w:eastAsia="Times New Roman" w:hAnsi="Times New Roman"/>
          <w:b/>
          <w:sz w:val="31"/>
        </w:rPr>
      </w:pPr>
      <w:r>
        <w:rPr>
          <w:rFonts w:ascii="Times New Roman" w:eastAsia="Times New Roman" w:hAnsi="Times New Roman"/>
          <w:sz w:val="24"/>
        </w:rPr>
        <w:t xml:space="preserve">                                     </w:t>
      </w:r>
      <w:r>
        <w:rPr>
          <w:rFonts w:ascii="Times New Roman" w:eastAsia="Times New Roman" w:hAnsi="Times New Roman"/>
          <w:b/>
          <w:sz w:val="32"/>
        </w:rPr>
        <w:t>Д и п л о м н а</w:t>
      </w:r>
      <w:r>
        <w:rPr>
          <w:rFonts w:ascii="Times New Roman" w:eastAsia="Times New Roman" w:hAnsi="Times New Roman"/>
          <w:b/>
          <w:sz w:val="32"/>
        </w:rPr>
        <w:t xml:space="preserve">   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</w:rPr>
        <w:t xml:space="preserve">     </w:t>
      </w:r>
      <w:r>
        <w:rPr>
          <w:rFonts w:ascii="Times New Roman" w:eastAsia="Times New Roman" w:hAnsi="Times New Roman"/>
          <w:b/>
          <w:sz w:val="31"/>
        </w:rPr>
        <w:t>р о б о т а</w:t>
      </w:r>
    </w:p>
    <w:p w:rsidR="00755F1C" w:rsidRDefault="00755F1C" w:rsidP="00755F1C">
      <w:pPr>
        <w:spacing w:line="382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35" w:lineRule="auto"/>
        <w:ind w:left="660" w:right="60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________</w:t>
      </w:r>
      <w:r>
        <w:rPr>
          <w:rFonts w:ascii="Times New Roman" w:eastAsia="Times New Roman" w:hAnsi="Times New Roman"/>
          <w:sz w:val="28"/>
          <w:u w:val="single"/>
        </w:rPr>
        <w:t>на здобуття ступеня вищої освіти «бакалавр»</w:t>
      </w:r>
      <w:r>
        <w:rPr>
          <w:rFonts w:ascii="Times New Roman" w:eastAsia="Times New Roman" w:hAnsi="Times New Roman"/>
          <w:sz w:val="28"/>
        </w:rPr>
        <w:t xml:space="preserve">________ </w:t>
      </w:r>
      <w:r>
        <w:rPr>
          <w:rFonts w:ascii="Times New Roman" w:eastAsia="Times New Roman" w:hAnsi="Times New Roman"/>
          <w:b/>
          <w:sz w:val="28"/>
        </w:rPr>
        <w:t xml:space="preserve">на тему: «Жіноче політичне блогерство в Україні» </w:t>
      </w:r>
      <w:r>
        <w:rPr>
          <w:rFonts w:ascii="Times New Roman" w:eastAsia="Times New Roman" w:hAnsi="Times New Roman"/>
          <w:sz w:val="28"/>
        </w:rPr>
        <w:t>«Women’s political blogging in Ukraine»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32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69" w:lineRule="auto"/>
        <w:ind w:left="3700" w:right="200" w:firstLine="4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Виконала: студентка денної форми навчання спеціальності 054 Соціологія Привалова Марія Андріївна</w:t>
      </w:r>
    </w:p>
    <w:p w:rsidR="00755F1C" w:rsidRDefault="00755F1C" w:rsidP="00755F1C">
      <w:pPr>
        <w:spacing w:line="138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left="364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Керівник д.соц.н., проф.Онищук В.М.________</w:t>
      </w:r>
    </w:p>
    <w:p w:rsidR="00755F1C" w:rsidRDefault="00755F1C" w:rsidP="00755F1C">
      <w:pPr>
        <w:spacing w:line="288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left="36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Рецензент к.соц.н., доц. Романенко С.В.</w:t>
      </w:r>
    </w:p>
    <w:p w:rsidR="00755F1C" w:rsidRDefault="00755F1C" w:rsidP="00755F1C">
      <w:pPr>
        <w:spacing w:line="0" w:lineRule="atLeast"/>
        <w:ind w:left="3660"/>
        <w:rPr>
          <w:rFonts w:ascii="Times New Roman" w:eastAsia="Times New Roman" w:hAnsi="Times New Roman"/>
          <w:sz w:val="28"/>
        </w:rPr>
        <w:sectPr w:rsidR="00755F1C">
          <w:pgSz w:w="11900" w:h="16838"/>
          <w:pgMar w:top="1125" w:right="1184" w:bottom="936" w:left="1420" w:header="0" w:footer="0" w:gutter="0"/>
          <w:cols w:space="0" w:equalWidth="0">
            <w:col w:w="9300"/>
          </w:cols>
          <w:docGrid w:linePitch="360"/>
        </w:sect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68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Рекомендовано до захисту: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7"/>
        </w:rPr>
        <w:br w:type="column"/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56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Захищено на засіданні ЕК № 1</w:t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  <w:sectPr w:rsidR="00755F1C">
          <w:type w:val="continuous"/>
          <w:pgSz w:w="11900" w:h="16838"/>
          <w:pgMar w:top="1125" w:right="1184" w:bottom="936" w:left="1420" w:header="0" w:footer="0" w:gutter="0"/>
          <w:cols w:num="2" w:space="0" w:equalWidth="0">
            <w:col w:w="3860" w:space="720"/>
            <w:col w:w="4720"/>
          </w:cols>
          <w:docGrid w:linePitch="360"/>
        </w:sectPr>
      </w:pPr>
    </w:p>
    <w:p w:rsidR="00755F1C" w:rsidRDefault="00755F1C" w:rsidP="00755F1C">
      <w:pPr>
        <w:spacing w:line="17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Протокол засідання кафедри</w:t>
      </w:r>
    </w:p>
    <w:p w:rsidR="00755F1C" w:rsidRDefault="00755F1C" w:rsidP="00755F1C">
      <w:pPr>
        <w:spacing w:line="17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7"/>
        </w:rPr>
        <w:br w:type="column"/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протокол №</w:t>
      </w:r>
    </w:p>
    <w:p w:rsidR="00755F1C" w:rsidRDefault="00755F1C" w:rsidP="00755F1C">
      <w:pPr>
        <w:spacing w:line="158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7"/>
        </w:rPr>
        <w:br w:type="column"/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від  24.06.2020 р.</w:t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  <w:sectPr w:rsidR="00755F1C">
          <w:type w:val="continuous"/>
          <w:pgSz w:w="11900" w:h="16838"/>
          <w:pgMar w:top="1125" w:right="1184" w:bottom="936" w:left="1420" w:header="0" w:footer="0" w:gutter="0"/>
          <w:cols w:num="3" w:space="0" w:equalWidth="0">
            <w:col w:w="3840" w:space="720"/>
            <w:col w:w="1620" w:space="720"/>
            <w:col w:w="2400"/>
          </w:cols>
          <w:docGrid w:linePitch="360"/>
        </w:sectPr>
      </w:pPr>
    </w:p>
    <w:p w:rsidR="00755F1C" w:rsidRDefault="00755F1C" w:rsidP="00755F1C">
      <w:pPr>
        <w:spacing w:line="174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№ 6 від  29.05.2020 р.</w:t>
      </w:r>
    </w:p>
    <w:p w:rsidR="00755F1C" w:rsidRDefault="00755F1C" w:rsidP="00755F1C">
      <w:pPr>
        <w:spacing w:line="174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7"/>
        </w:rPr>
        <w:br w:type="column"/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Оцінка ______________/_____/______</w:t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  <w:sectPr w:rsidR="00755F1C">
          <w:type w:val="continuous"/>
          <w:pgSz w:w="11900" w:h="16838"/>
          <w:pgMar w:top="1125" w:right="1184" w:bottom="936" w:left="1420" w:header="0" w:footer="0" w:gutter="0"/>
          <w:cols w:num="2" w:space="0" w:equalWidth="0">
            <w:col w:w="3820" w:space="720"/>
            <w:col w:w="4760"/>
          </w:cols>
          <w:docGrid w:linePitch="360"/>
        </w:sectPr>
      </w:pPr>
    </w:p>
    <w:p w:rsidR="00755F1C" w:rsidRDefault="00755F1C" w:rsidP="00755F1C">
      <w:pPr>
        <w:spacing w:line="164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left="5520"/>
        <w:rPr>
          <w:rFonts w:ascii="Times New Roman" w:eastAsia="Times New Roman" w:hAnsi="Times New Roman"/>
          <w:sz w:val="16"/>
        </w:rPr>
      </w:pPr>
      <w:r>
        <w:rPr>
          <w:rFonts w:ascii="Times New Roman" w:eastAsia="Times New Roman" w:hAnsi="Times New Roman"/>
          <w:sz w:val="16"/>
        </w:rPr>
        <w:t>(за національною шкалою, шкалою ECTS,бали)</w:t>
      </w:r>
    </w:p>
    <w:p w:rsidR="00755F1C" w:rsidRDefault="00755F1C" w:rsidP="00755F1C">
      <w:pPr>
        <w:spacing w:line="0" w:lineRule="atLeast"/>
        <w:ind w:left="5520"/>
        <w:rPr>
          <w:rFonts w:ascii="Times New Roman" w:eastAsia="Times New Roman" w:hAnsi="Times New Roman"/>
          <w:sz w:val="16"/>
        </w:rPr>
        <w:sectPr w:rsidR="00755F1C">
          <w:type w:val="continuous"/>
          <w:pgSz w:w="11900" w:h="16838"/>
          <w:pgMar w:top="1125" w:right="1184" w:bottom="936" w:left="1420" w:header="0" w:footer="0" w:gutter="0"/>
          <w:cols w:space="0" w:equalWidth="0">
            <w:col w:w="9300"/>
          </w:cols>
          <w:docGrid w:linePitch="360"/>
        </w:sectPr>
      </w:pPr>
    </w:p>
    <w:p w:rsidR="00755F1C" w:rsidRDefault="00755F1C" w:rsidP="00755F1C">
      <w:pPr>
        <w:spacing w:line="359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Завідувач кафедри</w:t>
      </w:r>
    </w:p>
    <w:p w:rsidR="00755F1C" w:rsidRDefault="00755F1C" w:rsidP="00755F1C">
      <w:pPr>
        <w:spacing w:line="359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7"/>
        </w:rPr>
        <w:br w:type="column"/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Голова ЕК</w:t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  <w:sectPr w:rsidR="00755F1C">
          <w:type w:val="continuous"/>
          <w:pgSz w:w="11900" w:h="16838"/>
          <w:pgMar w:top="1125" w:right="1184" w:bottom="936" w:left="1420" w:header="0" w:footer="0" w:gutter="0"/>
          <w:cols w:num="2" w:space="0" w:equalWidth="0">
            <w:col w:w="3960" w:space="720"/>
            <w:col w:w="4620"/>
          </w:cols>
          <w:docGrid w:linePitch="360"/>
        </w:sectPr>
      </w:pPr>
    </w:p>
    <w:p w:rsidR="00755F1C" w:rsidRDefault="00755F1C" w:rsidP="00755F1C">
      <w:pPr>
        <w:spacing w:line="17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tabs>
          <w:tab w:val="left" w:pos="1740"/>
        </w:tabs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__________</w:t>
      </w:r>
      <w:r>
        <w:rPr>
          <w:rFonts w:ascii="Times New Roman" w:eastAsia="Times New Roman" w:hAnsi="Times New Roman"/>
        </w:rPr>
        <w:tab/>
      </w:r>
      <w:r>
        <w:rPr>
          <w:rFonts w:ascii="Times New Roman" w:eastAsia="Times New Roman" w:hAnsi="Times New Roman"/>
          <w:sz w:val="27"/>
        </w:rPr>
        <w:t>Онищук  В.М.</w:t>
      </w:r>
    </w:p>
    <w:p w:rsidR="00755F1C" w:rsidRDefault="00755F1C" w:rsidP="00755F1C">
      <w:pPr>
        <w:spacing w:line="17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7"/>
        </w:rPr>
        <w:br w:type="column"/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__________</w:t>
      </w:r>
    </w:p>
    <w:p w:rsidR="00755F1C" w:rsidRDefault="00755F1C" w:rsidP="00755F1C">
      <w:pPr>
        <w:spacing w:line="170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27"/>
        </w:rPr>
        <w:br w:type="column"/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Онищук  В.М.</w:t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  <w:sectPr w:rsidR="00755F1C">
          <w:type w:val="continuous"/>
          <w:pgSz w:w="11900" w:h="16838"/>
          <w:pgMar w:top="1125" w:right="1184" w:bottom="936" w:left="1420" w:header="0" w:footer="0" w:gutter="0"/>
          <w:cols w:num="3" w:space="0" w:equalWidth="0">
            <w:col w:w="4000" w:space="720"/>
            <w:col w:w="1380" w:space="360"/>
            <w:col w:w="2840"/>
          </w:cols>
          <w:docGrid w:linePitch="360"/>
        </w:sectPr>
      </w:pPr>
    </w:p>
    <w:p w:rsidR="00755F1C" w:rsidRDefault="00755F1C" w:rsidP="00755F1C">
      <w:pPr>
        <w:spacing w:line="11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left="260"/>
        <w:rPr>
          <w:rFonts w:ascii="Times New Roman" w:eastAsia="Times New Roman" w:hAnsi="Times New Roman"/>
          <w:sz w:val="15"/>
        </w:rPr>
      </w:pPr>
      <w:r>
        <w:rPr>
          <w:rFonts w:ascii="Times New Roman" w:eastAsia="Times New Roman" w:hAnsi="Times New Roman"/>
          <w:sz w:val="15"/>
        </w:rPr>
        <w:t>підпис)</w:t>
      </w:r>
    </w:p>
    <w:p w:rsidR="00755F1C" w:rsidRDefault="00755F1C" w:rsidP="00755F1C">
      <w:pPr>
        <w:spacing w:line="11" w:lineRule="exact"/>
        <w:rPr>
          <w:rFonts w:ascii="Times New Roman" w:eastAsia="Times New Roman" w:hAnsi="Times New Roman"/>
          <w:sz w:val="24"/>
        </w:rPr>
      </w:pPr>
      <w:r>
        <w:rPr>
          <w:rFonts w:ascii="Times New Roman" w:eastAsia="Times New Roman" w:hAnsi="Times New Roman"/>
          <w:sz w:val="15"/>
        </w:rPr>
        <w:br w:type="column"/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15"/>
        </w:rPr>
      </w:pPr>
      <w:r>
        <w:rPr>
          <w:rFonts w:ascii="Times New Roman" w:eastAsia="Times New Roman" w:hAnsi="Times New Roman"/>
          <w:sz w:val="15"/>
        </w:rPr>
        <w:t>(підпис)</w:t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15"/>
        </w:rPr>
        <w:sectPr w:rsidR="00755F1C">
          <w:type w:val="continuous"/>
          <w:pgSz w:w="11900" w:h="16838"/>
          <w:pgMar w:top="1125" w:right="1184" w:bottom="936" w:left="1420" w:header="0" w:footer="0" w:gutter="0"/>
          <w:cols w:num="2" w:space="0" w:equalWidth="0">
            <w:col w:w="4280" w:space="720"/>
            <w:col w:w="4300"/>
          </w:cols>
          <w:docGrid w:linePitch="360"/>
        </w:sect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338" w:lineRule="exact"/>
        <w:rPr>
          <w:rFonts w:ascii="Times New Roman" w:eastAsia="Times New Roman" w:hAnsi="Times New Roman"/>
          <w:sz w:val="24"/>
        </w:rPr>
      </w:pPr>
    </w:p>
    <w:p w:rsidR="00755F1C" w:rsidRDefault="00755F1C" w:rsidP="00755F1C">
      <w:pPr>
        <w:spacing w:line="0" w:lineRule="atLeast"/>
        <w:ind w:left="4160"/>
        <w:rPr>
          <w:rFonts w:ascii="Times New Roman" w:eastAsia="Times New Roman" w:hAnsi="Times New Roman"/>
          <w:b/>
          <w:sz w:val="27"/>
        </w:rPr>
      </w:pPr>
      <w:r>
        <w:rPr>
          <w:rFonts w:ascii="Times New Roman" w:eastAsia="Times New Roman" w:hAnsi="Times New Roman"/>
          <w:b/>
          <w:sz w:val="27"/>
        </w:rPr>
        <w:t>Одеса – 2020</w:t>
      </w:r>
    </w:p>
    <w:p w:rsidR="00755F1C" w:rsidRDefault="00755F1C" w:rsidP="00755F1C">
      <w:pPr>
        <w:spacing w:line="0" w:lineRule="atLeast"/>
        <w:ind w:left="4160"/>
        <w:rPr>
          <w:rFonts w:ascii="Times New Roman" w:eastAsia="Times New Roman" w:hAnsi="Times New Roman"/>
          <w:b/>
          <w:sz w:val="27"/>
        </w:rPr>
        <w:sectPr w:rsidR="00755F1C">
          <w:type w:val="continuous"/>
          <w:pgSz w:w="11900" w:h="16838"/>
          <w:pgMar w:top="1125" w:right="1184" w:bottom="936" w:left="1420" w:header="0" w:footer="0" w:gutter="0"/>
          <w:cols w:space="0" w:equalWidth="0">
            <w:col w:w="9300"/>
          </w:cols>
          <w:docGrid w:linePitch="360"/>
        </w:sectPr>
      </w:pPr>
    </w:p>
    <w:p w:rsidR="00755F1C" w:rsidRDefault="00755F1C" w:rsidP="00755F1C">
      <w:pPr>
        <w:spacing w:line="0" w:lineRule="atLeast"/>
        <w:jc w:val="right"/>
        <w:rPr>
          <w:sz w:val="22"/>
        </w:rPr>
      </w:pPr>
      <w:bookmarkStart w:id="1" w:name="page2"/>
      <w:bookmarkEnd w:id="1"/>
      <w:r>
        <w:rPr>
          <w:sz w:val="22"/>
        </w:rPr>
        <w:lastRenderedPageBreak/>
        <w:t>2</w:t>
      </w:r>
    </w:p>
    <w:p w:rsidR="00755F1C" w:rsidRDefault="00755F1C" w:rsidP="00755F1C">
      <w:pPr>
        <w:spacing w:line="26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jc w:val="center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План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66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Вступ…………………………………………………………………………………….3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3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Розділ 1.Теоретичні основи вивчення блогів як соціальної комунікації…………….6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68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ind w:left="70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1.1.Блог і блогер: значення, характеристики, різновиди………………………6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3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ind w:left="70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1.2.Відеоблог:основні поняття, та теоретичні підходи до вивчення………...15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61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ind w:left="7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1.3.Соціологічні дослідження по впливу блогосфери на соціум……………18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3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Розділ 2. Жіночі політичні відеоблоги, як засіб коммунікації………………………22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3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ind w:left="700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2.1.Гендерний аспект у політичній комунікації………………………………22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7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49" w:lineRule="auto"/>
        <w:ind w:right="20" w:firstLine="71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2.2.Специфіка жіночих комунікацій в політичному блогерстві та політиці……………………………………………………………………………...…30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32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46" w:lineRule="auto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Розділ 3. Аналіз жіночих політичних блогів «ЯсноПонятно СтранаUA» Олесі Медведєвої і «Вечір з Яніною Соколовою»…………………………………………38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35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50" w:lineRule="auto"/>
        <w:ind w:right="20" w:firstLine="71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3.1. Загальна характеристика блогів Яніни Соколової та Олесі Медведєвої…………………………………………………………………………….38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3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49" w:lineRule="auto"/>
        <w:ind w:right="20" w:firstLine="711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3.2. Порівняння діяльності жінок блогерів по пунктам моделі комунікації Г. Лассуелса………………………………………………………………………………43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12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Висновок……………………………………………………………………………….45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61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Список використаної літератури …………………………………………………….46</w:t>
      </w: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sz w:val="28"/>
        </w:rPr>
        <w:sectPr w:rsidR="00755F1C">
          <w:pgSz w:w="11900" w:h="16838"/>
          <w:pgMar w:top="707" w:right="564" w:bottom="1440" w:left="1420" w:header="0" w:footer="0" w:gutter="0"/>
          <w:cols w:space="0" w:equalWidth="0">
            <w:col w:w="9920"/>
          </w:cols>
          <w:docGrid w:linePitch="360"/>
        </w:sectPr>
      </w:pPr>
    </w:p>
    <w:p w:rsidR="00755F1C" w:rsidRDefault="00755F1C" w:rsidP="00755F1C">
      <w:pPr>
        <w:spacing w:line="0" w:lineRule="atLeast"/>
        <w:jc w:val="right"/>
        <w:rPr>
          <w:sz w:val="22"/>
        </w:rPr>
      </w:pPr>
      <w:bookmarkStart w:id="2" w:name="page3"/>
      <w:bookmarkEnd w:id="2"/>
      <w:r>
        <w:rPr>
          <w:sz w:val="22"/>
        </w:rPr>
        <w:lastRenderedPageBreak/>
        <w:t>3</w:t>
      </w:r>
    </w:p>
    <w:p w:rsidR="00755F1C" w:rsidRDefault="00755F1C" w:rsidP="00755F1C">
      <w:pPr>
        <w:spacing w:line="27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Вступ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2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57" w:lineRule="auto"/>
        <w:ind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Соціальна комунікація займає особливе місце в житті людини і сучасного суспільства в цілому. У XXI столітті все більшої популярності набирають соціальні мережі. Практично всі використовують інтернет і гаджети, способи впливу на людей також змінилися, як і їхнє повсякденне життя. На зміну газетам прийшли онлайн статті, а телебачення замінили сайти, такі як YouTube. Звичайні обговорення і висловлювання своєї точки зору тепер можна здійснити з будь-якої точки світу в онлайн режимі.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26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57" w:lineRule="auto"/>
        <w:ind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Ступінь актуальності проблеми даної роботи досить висока. Сьогодні, в епоху розвитку політичної комунікації важливо розуміти яке місце займає жінка в цій сфері. Дослідження політичного лідерства в особі жіночої статі набуває глобального значення в умовах соціальних змін, коли трансформація суспільного життя сприяє залученню жінок до управління в різних сферах діяльності, в тому числі і політичної.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25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56" w:lineRule="auto"/>
        <w:ind w:right="2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Постановка проблеми: Теоретичний аспект актуальності проблеми полягає в динаміці збільшення активності жіночого політичного блогерства, складання здорової конкуренції в гендерному відношенні та трансляції коментарів серед громадськості.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23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49" w:lineRule="auto"/>
        <w:ind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Мета дослідження: Виявлення гендерної специфіки сприйняття жіночого політичного дискурсу в сфері блогінгу.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16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ind w:left="7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Досягнення поставленної мети передбачає вирішення наступних завдань: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62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numPr>
          <w:ilvl w:val="0"/>
          <w:numId w:val="1"/>
        </w:numPr>
        <w:tabs>
          <w:tab w:val="left" w:pos="1060"/>
        </w:tabs>
        <w:spacing w:line="0" w:lineRule="atLeast"/>
        <w:ind w:left="1060" w:hanging="35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Розглянути теоретичні основи блогерства як виду соціальної комунікації.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spacing w:line="361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numPr>
          <w:ilvl w:val="0"/>
          <w:numId w:val="1"/>
        </w:numPr>
        <w:tabs>
          <w:tab w:val="left" w:pos="1060"/>
        </w:tabs>
        <w:spacing w:line="0" w:lineRule="atLeast"/>
        <w:ind w:left="1060" w:hanging="35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Визначити характеристики та різновиди блогерів і блогів.</w:t>
      </w:r>
    </w:p>
    <w:p w:rsidR="00755F1C" w:rsidRDefault="00755F1C" w:rsidP="00755F1C">
      <w:pPr>
        <w:tabs>
          <w:tab w:val="left" w:pos="1060"/>
        </w:tabs>
        <w:spacing w:line="0" w:lineRule="atLeast"/>
        <w:ind w:left="1060" w:hanging="353"/>
        <w:rPr>
          <w:rFonts w:ascii="Times New Roman" w:eastAsia="Times New Roman" w:hAnsi="Times New Roman"/>
          <w:sz w:val="28"/>
        </w:rPr>
        <w:sectPr w:rsidR="00755F1C">
          <w:pgSz w:w="11900" w:h="16838"/>
          <w:pgMar w:top="707" w:right="564" w:bottom="1440" w:left="1420" w:header="0" w:footer="0" w:gutter="0"/>
          <w:cols w:space="0" w:equalWidth="0">
            <w:col w:w="9920"/>
          </w:cols>
          <w:docGrid w:linePitch="360"/>
        </w:sectPr>
      </w:pPr>
    </w:p>
    <w:p w:rsidR="00755F1C" w:rsidRDefault="00755F1C" w:rsidP="00755F1C">
      <w:pPr>
        <w:spacing w:line="0" w:lineRule="atLeast"/>
        <w:jc w:val="right"/>
        <w:rPr>
          <w:sz w:val="22"/>
        </w:rPr>
      </w:pPr>
      <w:bookmarkStart w:id="3" w:name="page4"/>
      <w:bookmarkEnd w:id="3"/>
      <w:r>
        <w:rPr>
          <w:sz w:val="22"/>
        </w:rPr>
        <w:lastRenderedPageBreak/>
        <w:t>4</w:t>
      </w:r>
    </w:p>
    <w:p w:rsidR="00755F1C" w:rsidRDefault="00755F1C" w:rsidP="00755F1C">
      <w:pPr>
        <w:spacing w:line="28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numPr>
          <w:ilvl w:val="0"/>
          <w:numId w:val="2"/>
        </w:numPr>
        <w:tabs>
          <w:tab w:val="left" w:pos="1060"/>
        </w:tabs>
        <w:spacing w:line="346" w:lineRule="auto"/>
        <w:ind w:left="1060" w:right="20" w:hanging="35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Проаналізувати соціологічні дослідження по впливу блогосфери на соціум в сучасних умовах.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spacing w:line="219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numPr>
          <w:ilvl w:val="0"/>
          <w:numId w:val="2"/>
        </w:numPr>
        <w:tabs>
          <w:tab w:val="left" w:pos="1060"/>
        </w:tabs>
        <w:spacing w:line="0" w:lineRule="atLeast"/>
        <w:ind w:left="1060" w:hanging="35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Закцентувати увагу на гендерному аспекті у політичній комунікації.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spacing w:line="376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numPr>
          <w:ilvl w:val="0"/>
          <w:numId w:val="2"/>
        </w:numPr>
        <w:tabs>
          <w:tab w:val="left" w:pos="1060"/>
        </w:tabs>
        <w:spacing w:line="349" w:lineRule="auto"/>
        <w:ind w:left="1060" w:hanging="35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Охарактеризувати специфіку жіночих комунікацій в політичному блогерстві та політиці.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spacing w:line="232" w:lineRule="exact"/>
        <w:rPr>
          <w:rFonts w:ascii="Times New Roman" w:eastAsia="Times New Roman" w:hAnsi="Times New Roman"/>
          <w:sz w:val="28"/>
        </w:rPr>
      </w:pPr>
    </w:p>
    <w:p w:rsidR="00755F1C" w:rsidRDefault="00755F1C" w:rsidP="00755F1C">
      <w:pPr>
        <w:numPr>
          <w:ilvl w:val="0"/>
          <w:numId w:val="2"/>
        </w:numPr>
        <w:tabs>
          <w:tab w:val="left" w:pos="1060"/>
        </w:tabs>
        <w:spacing w:line="346" w:lineRule="auto"/>
        <w:ind w:left="1060" w:hanging="353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Здійснити аналітичний огляд діяльності жінок блогерів Яніни Соколової та Олесі Медведєвої.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2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0" w:lineRule="atLeast"/>
        <w:ind w:left="70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Об'єкт дослідження: жіноче блогерство.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7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49" w:lineRule="auto"/>
        <w:ind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Предмет дослідження: жіночий політичний блогінг як засіб соціальної комунікації.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32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72" w:lineRule="auto"/>
        <w:ind w:firstLine="711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Теоретична та емпірична база дослідження: Робота виконувалася у ракурсі теоретичних постулатів класиків західної і вітчизняної соціології, зокрема Н. Луман, Г. Лассуел, Ю. Хабермас, Горбачика А. П., Головахи Є.І., Максимової О.Б., Кононов І.Ф. та інших. Були використані дослідження КМІСу, Демократичних ініціатив, ІС НАН України, а також матеріали авторських досліджень.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08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49" w:lineRule="auto"/>
        <w:ind w:right="20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Гіпотези та дослідження: Жіноче блогерство займає помітне місце в політичній комунікації та житті суспільства.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32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46" w:lineRule="auto"/>
        <w:ind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Методи дослідження: У цій праці було використано метод аналізу документів.</w:t>
      </w:r>
    </w:p>
    <w:p w:rsidR="00755F1C" w:rsidRDefault="00755F1C" w:rsidP="00755F1C">
      <w:pPr>
        <w:spacing w:line="20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235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55" w:lineRule="auto"/>
        <w:ind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Структура роботи: робота складається зі вступу, трьох розділів, висновків та списку використаних джерел та літератури. У першому розділі розглядаються теоретичні основи вивчення блогів як соціальної комункації. У другому розділі</w:t>
      </w:r>
    </w:p>
    <w:p w:rsidR="00755F1C" w:rsidRDefault="00755F1C" w:rsidP="00755F1C">
      <w:pPr>
        <w:spacing w:line="355" w:lineRule="auto"/>
        <w:ind w:firstLine="711"/>
        <w:jc w:val="both"/>
        <w:rPr>
          <w:rFonts w:ascii="Times New Roman" w:eastAsia="Times New Roman" w:hAnsi="Times New Roman"/>
          <w:sz w:val="28"/>
        </w:rPr>
        <w:sectPr w:rsidR="00755F1C">
          <w:pgSz w:w="11900" w:h="16838"/>
          <w:pgMar w:top="707" w:right="564" w:bottom="813" w:left="1420" w:header="0" w:footer="0" w:gutter="0"/>
          <w:cols w:space="0" w:equalWidth="0">
            <w:col w:w="9920"/>
          </w:cols>
          <w:docGrid w:linePitch="360"/>
        </w:sectPr>
      </w:pPr>
    </w:p>
    <w:p w:rsidR="00755F1C" w:rsidRDefault="00755F1C" w:rsidP="00755F1C">
      <w:pPr>
        <w:spacing w:line="0" w:lineRule="atLeast"/>
        <w:jc w:val="right"/>
        <w:rPr>
          <w:sz w:val="22"/>
        </w:rPr>
      </w:pPr>
      <w:bookmarkStart w:id="4" w:name="page5"/>
      <w:bookmarkEnd w:id="4"/>
      <w:r>
        <w:rPr>
          <w:sz w:val="22"/>
        </w:rPr>
        <w:lastRenderedPageBreak/>
        <w:t>5</w:t>
      </w:r>
    </w:p>
    <w:p w:rsidR="00755F1C" w:rsidRDefault="00755F1C" w:rsidP="00755F1C">
      <w:pPr>
        <w:spacing w:line="280" w:lineRule="exact"/>
        <w:rPr>
          <w:rFonts w:ascii="Times New Roman" w:eastAsia="Times New Roman" w:hAnsi="Times New Roman"/>
        </w:rPr>
      </w:pPr>
    </w:p>
    <w:p w:rsidR="00755F1C" w:rsidRDefault="00755F1C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розглядається гендерний аспект у політичних комунікаціях, приводяться приклади. Третій розділ присвячений дослідженню матеріалів двох жінок блогерів. У списку літератури представлені використані матеріали та джерела. Робота має 47 сторінок тексту.</w:t>
      </w:r>
    </w:p>
    <w:p w:rsidR="00755F1C" w:rsidRDefault="00755F1C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374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0" w:lineRule="atLeast"/>
        <w:ind w:left="70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lastRenderedPageBreak/>
        <w:t>Висновок: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77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71" w:lineRule="auto"/>
        <w:ind w:left="4" w:firstLine="711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Блогінг є масовою соціальною комунікацією, тому що являється соціально-орієнтованим спілкуванням, тобто повідомлення не для однієї конкретної людини,</w:t>
      </w:r>
    </w:p>
    <w:p w:rsidR="00B7152B" w:rsidRDefault="00B7152B" w:rsidP="00B7152B">
      <w:pPr>
        <w:spacing w:line="1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3"/>
        </w:numPr>
        <w:tabs>
          <w:tab w:val="left" w:pos="214"/>
        </w:tabs>
        <w:spacing w:line="356" w:lineRule="auto"/>
        <w:ind w:left="4" w:right="20" w:hanging="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для великих соціальних груп, для маси людей. Отже блоги являють собою нову стадію розвитку соціальної комунікації і є інструментом, що дозволяє формувати мережеві суспільства. Це особливий вид комунікації, але він функціонує за тими же принципами. Серед переваг можна виокремити такі: доступність, простоту передачі інформації, єфективність як механізму передачі зворотнього зв’язку.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226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59" w:lineRule="auto"/>
        <w:ind w:left="4" w:firstLine="711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Політична комунікація є специфічним видом політичних відносин і розглядається як невід'ємний елемент політичної сфери суспільства, частина його політичної свідомості. Одним з головних моделей вивчення комунікації в данній роботі являється лінійна модель Г. Ласвелла. Ми розглядали жіночу політичну комунікацію, яка здійснювалася за допомогою відеоблога. Розглянувши та опрацювавши два блогери та їх канали «СтранаUA» Олесі Медведєвої та « Вечір з Яніною Соколовою» Яніни Соколової ми побачили динаміку активності, а саме зростання популярності їх відеоблогів. Порівнюючи їх з іншими блогерами, а особливо з політичними блогерами чоловічої статі, вони складають здорову конкуренцію і ламають стереотипи про те, що політика це чоловіча справа. А головне, що вони транслюють це в маси, які в свою чергу дають позитивну оцінку. Зростання активності на їх каналах це пряме підтвердження. Їх читачі приймають активну участь у обговореннях тем щодо їх відеороликів, таким чином блогери отримують зворотній зв’язок зі своїми слухачами.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221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56" w:lineRule="auto"/>
        <w:ind w:left="4" w:firstLine="783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Ми вивчили методологічну літературу з проблем дослідження, і проаналізували блогінг як засіб соціальної комунікації, функції блога та відеоблога, виокремили бажані теми щодо політичних блогів, а саме жіночу політичну блогосферу в Україні, рівень її розвитку і конкуренто спроможність.</w:t>
      </w:r>
    </w:p>
    <w:p w:rsidR="00B7152B" w:rsidRDefault="00B7152B" w:rsidP="00B7152B">
      <w:pPr>
        <w:spacing w:line="356" w:lineRule="auto"/>
        <w:ind w:left="4" w:firstLine="783"/>
        <w:jc w:val="both"/>
        <w:rPr>
          <w:rFonts w:ascii="Times New Roman" w:eastAsia="Times New Roman" w:hAnsi="Times New Roman"/>
          <w:sz w:val="28"/>
        </w:rPr>
        <w:sectPr w:rsidR="00B7152B">
          <w:pgSz w:w="11900" w:h="16838"/>
          <w:pgMar w:top="707" w:right="564" w:bottom="768" w:left="1416" w:header="0" w:footer="0" w:gutter="0"/>
          <w:cols w:space="0" w:equalWidth="0">
            <w:col w:w="9924"/>
          </w:cols>
          <w:docGrid w:linePitch="360"/>
        </w:sectPr>
      </w:pPr>
    </w:p>
    <w:p w:rsidR="00B7152B" w:rsidRDefault="00B7152B" w:rsidP="00B7152B">
      <w:pPr>
        <w:spacing w:line="0" w:lineRule="atLeast"/>
        <w:jc w:val="right"/>
        <w:rPr>
          <w:sz w:val="22"/>
        </w:rPr>
      </w:pPr>
      <w:bookmarkStart w:id="5" w:name="page46"/>
      <w:bookmarkEnd w:id="5"/>
      <w:r>
        <w:rPr>
          <w:sz w:val="22"/>
        </w:rPr>
        <w:lastRenderedPageBreak/>
        <w:t>46</w:t>
      </w:r>
    </w:p>
    <w:p w:rsidR="00B7152B" w:rsidRDefault="00B7152B" w:rsidP="00B7152B">
      <w:pPr>
        <w:spacing w:line="27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0" w:lineRule="atLeast"/>
        <w:ind w:left="2524"/>
        <w:rPr>
          <w:rFonts w:ascii="Times New Roman" w:eastAsia="Times New Roman" w:hAnsi="Times New Roman"/>
          <w:b/>
          <w:sz w:val="28"/>
        </w:rPr>
      </w:pPr>
      <w:r>
        <w:rPr>
          <w:rFonts w:ascii="Times New Roman" w:eastAsia="Times New Roman" w:hAnsi="Times New Roman"/>
          <w:b/>
          <w:sz w:val="28"/>
        </w:rPr>
        <w:t>Список використаних джерел та літератури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72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4"/>
        </w:numPr>
        <w:tabs>
          <w:tab w:val="left" w:pos="354"/>
        </w:tabs>
        <w:spacing w:line="368" w:lineRule="auto"/>
        <w:ind w:left="4" w:right="20" w:firstLine="68"/>
        <w:rPr>
          <w:rFonts w:ascii="Times New Roman" w:eastAsia="Times New Roman" w:hAnsi="Times New Roman"/>
          <w:sz w:val="27"/>
        </w:rPr>
      </w:pPr>
      <w:hyperlink r:id="rId5" w:history="1">
        <w:r>
          <w:rPr>
            <w:rFonts w:ascii="Times New Roman" w:eastAsia="Times New Roman" w:hAnsi="Times New Roman"/>
            <w:sz w:val="27"/>
          </w:rPr>
          <w:t xml:space="preserve">Айзексон , Волтер </w:t>
        </w:r>
      </w:hyperlink>
      <w:r>
        <w:rPr>
          <w:rFonts w:ascii="Times New Roman" w:eastAsia="Times New Roman" w:hAnsi="Times New Roman"/>
          <w:sz w:val="27"/>
        </w:rPr>
        <w:t xml:space="preserve">(2017). </w:t>
      </w:r>
      <w:hyperlink r:id="rId6" w:history="1">
        <w:r>
          <w:rPr>
            <w:rFonts w:ascii="Times New Roman" w:eastAsia="Times New Roman" w:hAnsi="Times New Roman"/>
            <w:sz w:val="27"/>
          </w:rPr>
          <w:t>Інноватори: Як група хакерів, геніїв та ґіків здійснила</w:t>
        </w:r>
      </w:hyperlink>
      <w:r>
        <w:rPr>
          <w:rFonts w:ascii="Times New Roman" w:eastAsia="Times New Roman" w:hAnsi="Times New Roman"/>
          <w:sz w:val="27"/>
        </w:rPr>
        <w:t xml:space="preserve"> </w:t>
      </w:r>
      <w:hyperlink r:id="rId7" w:history="1">
        <w:r>
          <w:rPr>
            <w:rFonts w:ascii="Times New Roman" w:eastAsia="Times New Roman" w:hAnsi="Times New Roman"/>
            <w:sz w:val="27"/>
          </w:rPr>
          <w:t xml:space="preserve">цифрову революцію. </w:t>
        </w:r>
      </w:hyperlink>
      <w:r>
        <w:rPr>
          <w:rFonts w:ascii="Times New Roman" w:eastAsia="Times New Roman" w:hAnsi="Times New Roman"/>
          <w:sz w:val="27"/>
        </w:rPr>
        <w:t xml:space="preserve">Київ: </w:t>
      </w:r>
      <w:hyperlink r:id="rId8" w:history="1">
        <w:r>
          <w:rPr>
            <w:rFonts w:ascii="Times New Roman" w:eastAsia="Times New Roman" w:hAnsi="Times New Roman"/>
            <w:sz w:val="27"/>
          </w:rPr>
          <w:t xml:space="preserve">Наш Формат. </w:t>
        </w:r>
      </w:hyperlink>
      <w:r>
        <w:rPr>
          <w:rFonts w:ascii="Times New Roman" w:eastAsia="Times New Roman" w:hAnsi="Times New Roman"/>
          <w:sz w:val="27"/>
        </w:rPr>
        <w:t xml:space="preserve">с. 388. </w:t>
      </w:r>
      <w:hyperlink r:id="rId9" w:history="1">
        <w:r>
          <w:rPr>
            <w:rFonts w:ascii="Times New Roman" w:eastAsia="Times New Roman" w:hAnsi="Times New Roman"/>
            <w:sz w:val="27"/>
          </w:rPr>
          <w:t xml:space="preserve">ISBN </w:t>
        </w:r>
      </w:hyperlink>
      <w:hyperlink r:id="rId10" w:history="1">
        <w:r>
          <w:rPr>
            <w:rFonts w:ascii="Times New Roman" w:eastAsia="Times New Roman" w:hAnsi="Times New Roman"/>
            <w:sz w:val="27"/>
          </w:rPr>
          <w:t>978-617-7279-81-4.</w:t>
        </w:r>
      </w:hyperlink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spacing w:line="212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spacing w:line="349" w:lineRule="auto"/>
        <w:ind w:left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2.Альтернативний гендерний словник [Текст] / д-р філос. наук Є. Головаха; Соціологія: теорія, методи, маркетинг, 2009, 4 с 173.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spacing w:line="232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numPr>
          <w:ilvl w:val="0"/>
          <w:numId w:val="5"/>
        </w:numPr>
        <w:tabs>
          <w:tab w:val="left" w:pos="359"/>
        </w:tabs>
        <w:spacing w:line="367" w:lineRule="auto"/>
        <w:ind w:left="4" w:hanging="4"/>
        <w:jc w:val="both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Горбачик А.П. (м. Київ) Довіра- нерівномірно розподілений та дефіцитний ресурст в регіонах сучасної України. «Соціальні та політичні конфігурації модерну:</w:t>
      </w:r>
    </w:p>
    <w:p w:rsidR="00B7152B" w:rsidRDefault="00B7152B" w:rsidP="00B7152B">
      <w:pPr>
        <w:spacing w:line="15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spacing w:line="350" w:lineRule="auto"/>
        <w:ind w:left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політична влада в Україні та світі» Тези доповідей Матеріали IV міжнародної науково-практичної конференції с. 22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spacing w:line="225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numPr>
          <w:ilvl w:val="0"/>
          <w:numId w:val="6"/>
        </w:numPr>
        <w:tabs>
          <w:tab w:val="left" w:pos="306"/>
        </w:tabs>
        <w:spacing w:line="349" w:lineRule="auto"/>
        <w:ind w:left="4" w:hanging="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«Думки і погляди населення» («Омнібус») Київського міжнародного інституту соціології, квітень 2007 р. – [Електронний ресурс]. -Режим доступу:</w:t>
      </w:r>
    </w:p>
    <w:p w:rsidR="00B7152B" w:rsidRDefault="00B7152B" w:rsidP="00B7152B">
      <w:pPr>
        <w:spacing w:line="34" w:lineRule="exact"/>
        <w:rPr>
          <w:rFonts w:ascii="Times New Roman" w:eastAsia="Times New Roman" w:hAnsi="Times New Roman"/>
          <w:sz w:val="27"/>
        </w:rPr>
      </w:pPr>
    </w:p>
    <w:p w:rsidR="00B7152B" w:rsidRDefault="00B7152B" w:rsidP="00B7152B">
      <w:pPr>
        <w:spacing w:line="367" w:lineRule="auto"/>
        <w:ind w:left="4" w:right="60"/>
        <w:rPr>
          <w:rFonts w:ascii="Times New Roman" w:eastAsia="Times New Roman" w:hAnsi="Times New Roman"/>
          <w:sz w:val="27"/>
        </w:rPr>
      </w:pPr>
      <w:hyperlink r:id="rId11" w:history="1">
        <w:r>
          <w:rPr>
            <w:rFonts w:ascii="Times New Roman" w:eastAsia="Times New Roman" w:hAnsi="Times New Roman"/>
            <w:sz w:val="27"/>
          </w:rPr>
          <w:t>http://ekmair.ukma.edu.ua/bitstream/handle/123456789/2165/Martsenyuk_Zhenshchiny</w:t>
        </w:r>
      </w:hyperlink>
      <w:r>
        <w:rPr>
          <w:rFonts w:ascii="Times New Roman" w:eastAsia="Times New Roman" w:hAnsi="Times New Roman"/>
          <w:sz w:val="27"/>
        </w:rPr>
        <w:t xml:space="preserve"> </w:t>
      </w:r>
      <w:hyperlink r:id="rId12" w:history="1">
        <w:r>
          <w:rPr>
            <w:rFonts w:ascii="Times New Roman" w:eastAsia="Times New Roman" w:hAnsi="Times New Roman"/>
            <w:sz w:val="27"/>
          </w:rPr>
          <w:t>%20v%20politike.pdf</w:t>
        </w:r>
      </w:hyperlink>
    </w:p>
    <w:p w:rsidR="00B7152B" w:rsidRDefault="00B7152B" w:rsidP="00B7152B">
      <w:pPr>
        <w:spacing w:line="398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7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О.Б. Максимова «Гендерні аспекти політичної блогерської комунікації»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361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numPr>
          <w:ilvl w:val="0"/>
          <w:numId w:val="7"/>
        </w:numPr>
        <w:tabs>
          <w:tab w:val="left" w:pos="284"/>
        </w:tabs>
        <w:spacing w:line="0" w:lineRule="atLeast"/>
        <w:ind w:left="284" w:hanging="28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Словник української мови: в 11 тт. / АН УРСР. Інститут мовознавства; за ред. І.</w:t>
      </w:r>
    </w:p>
    <w:p w:rsidR="00B7152B" w:rsidRDefault="00B7152B" w:rsidP="00B7152B">
      <w:pPr>
        <w:spacing w:line="163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0" w:lineRule="atLeast"/>
        <w:ind w:left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К. Білодіда. — К.: Наукова думка, 1970—1980.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77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8"/>
        </w:numPr>
        <w:tabs>
          <w:tab w:val="left" w:pos="435"/>
        </w:tabs>
        <w:spacing w:line="346" w:lineRule="auto"/>
        <w:ind w:left="4" w:hanging="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Київський міжнародний інститут соціології «Результати всеукраїнського опитування громадської думки» 2019 р.- [ Електронний ресурс].- Режим доступу:</w:t>
      </w:r>
    </w:p>
    <w:p w:rsidR="00B7152B" w:rsidRDefault="00B7152B" w:rsidP="00B7152B">
      <w:pPr>
        <w:spacing w:line="36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71" w:lineRule="auto"/>
        <w:ind w:left="4" w:right="120"/>
        <w:rPr>
          <w:rFonts w:ascii="Times New Roman" w:eastAsia="Times New Roman" w:hAnsi="Times New Roman"/>
          <w:sz w:val="27"/>
        </w:rPr>
      </w:pPr>
      <w:hyperlink r:id="rId13" w:history="1">
        <w:r>
          <w:rPr>
            <w:rFonts w:ascii="Times New Roman" w:eastAsia="Times New Roman" w:hAnsi="Times New Roman"/>
            <w:sz w:val="27"/>
          </w:rPr>
          <w:t>http://tvoemisto.tv/news/bilshist_ukraintsiv_diznayutsya_novyny_cherez_telebachenny</w:t>
        </w:r>
      </w:hyperlink>
      <w:r>
        <w:rPr>
          <w:rFonts w:ascii="Times New Roman" w:eastAsia="Times New Roman" w:hAnsi="Times New Roman"/>
          <w:sz w:val="27"/>
        </w:rPr>
        <w:t xml:space="preserve"> </w:t>
      </w:r>
      <w:hyperlink r:id="rId14" w:history="1">
        <w:r>
          <w:rPr>
            <w:rFonts w:ascii="Times New Roman" w:eastAsia="Times New Roman" w:hAnsi="Times New Roman"/>
            <w:sz w:val="27"/>
          </w:rPr>
          <w:t>a_rezultaty_opytuvannya_99317.html</w:t>
        </w:r>
      </w:hyperlink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209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9"/>
        </w:numPr>
        <w:tabs>
          <w:tab w:val="left" w:pos="325"/>
        </w:tabs>
        <w:spacing w:line="346" w:lineRule="auto"/>
        <w:ind w:left="4" w:hanging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Живий Журнал, LiveInternet.ru, Blogger і ін. – [Електронний ресурс] . -Режим доступу: </w:t>
      </w:r>
      <w:hyperlink r:id="rId15" w:history="1">
        <w:r>
          <w:rPr>
            <w:rFonts w:ascii="Times New Roman" w:eastAsia="Times New Roman" w:hAnsi="Times New Roman"/>
            <w:sz w:val="28"/>
          </w:rPr>
          <w:t>https://ru.wikipedia.org/wiki/%D0%91%D0%BB%D0%BE%D0%B3</w:t>
        </w:r>
      </w:hyperlink>
    </w:p>
    <w:p w:rsidR="00B7152B" w:rsidRDefault="00B7152B" w:rsidP="00B7152B">
      <w:pPr>
        <w:tabs>
          <w:tab w:val="left" w:pos="325"/>
        </w:tabs>
        <w:spacing w:line="346" w:lineRule="auto"/>
        <w:ind w:left="4" w:hanging="4"/>
        <w:rPr>
          <w:rFonts w:ascii="Times New Roman" w:eastAsia="Times New Roman" w:hAnsi="Times New Roman"/>
          <w:sz w:val="28"/>
        </w:rPr>
        <w:sectPr w:rsidR="00B7152B">
          <w:pgSz w:w="11900" w:h="16838"/>
          <w:pgMar w:top="707" w:right="564" w:bottom="1440" w:left="1416" w:header="0" w:footer="0" w:gutter="0"/>
          <w:cols w:space="0" w:equalWidth="0">
            <w:col w:w="9924"/>
          </w:cols>
          <w:docGrid w:linePitch="360"/>
        </w:sectPr>
      </w:pPr>
    </w:p>
    <w:p w:rsidR="00B7152B" w:rsidRDefault="00B7152B" w:rsidP="00B7152B">
      <w:pPr>
        <w:spacing w:line="0" w:lineRule="atLeast"/>
        <w:jc w:val="right"/>
        <w:rPr>
          <w:sz w:val="22"/>
        </w:rPr>
      </w:pPr>
      <w:bookmarkStart w:id="6" w:name="page47"/>
      <w:bookmarkEnd w:id="6"/>
      <w:r>
        <w:rPr>
          <w:sz w:val="22"/>
        </w:rPr>
        <w:lastRenderedPageBreak/>
        <w:t>47</w:t>
      </w:r>
    </w:p>
    <w:p w:rsidR="00B7152B" w:rsidRDefault="00B7152B" w:rsidP="00B7152B">
      <w:pPr>
        <w:spacing w:line="28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10"/>
        </w:numPr>
        <w:tabs>
          <w:tab w:val="left" w:pos="306"/>
        </w:tabs>
        <w:spacing w:line="353" w:lineRule="auto"/>
        <w:ind w:left="4" w:hanging="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Словник української мови: У 4-х томах / Інститут лінгвістіч. Досліджень; Под ред. А. П. Евгеньевой. - 4-е изд., Стер. - М .; Поліграфресурси, 1999; (електронна версія))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212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numPr>
          <w:ilvl w:val="0"/>
          <w:numId w:val="10"/>
        </w:numPr>
        <w:tabs>
          <w:tab w:val="left" w:pos="484"/>
        </w:tabs>
        <w:spacing w:line="0" w:lineRule="atLeast"/>
        <w:ind w:left="484" w:hanging="48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Луман Н. Понятие общества // Проблемы теоретической социологии. СПб.,</w:t>
      </w:r>
    </w:p>
    <w:p w:rsidR="00B7152B" w:rsidRDefault="00B7152B" w:rsidP="00B7152B">
      <w:pPr>
        <w:spacing w:line="158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0" w:lineRule="atLeast"/>
        <w:ind w:left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1994.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77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11"/>
        </w:numPr>
        <w:tabs>
          <w:tab w:val="left" w:pos="498"/>
        </w:tabs>
        <w:spacing w:line="349" w:lineRule="auto"/>
        <w:ind w:left="4" w:right="20" w:hanging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Белик А. А. Теория «я» Дж. Г. Мида и психологическая антропология // Социальная психология и общество. 2011. №1.( С. 31-43)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231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numPr>
          <w:ilvl w:val="0"/>
          <w:numId w:val="11"/>
        </w:numPr>
        <w:tabs>
          <w:tab w:val="left" w:pos="498"/>
        </w:tabs>
        <w:spacing w:line="350" w:lineRule="auto"/>
        <w:ind w:left="4" w:hanging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Хабермас Ю. Теория коммуникативного действия // Вестник Московского университета. Сер. 7: Философия. 1993. № 4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224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numPr>
          <w:ilvl w:val="0"/>
          <w:numId w:val="11"/>
        </w:numPr>
        <w:tabs>
          <w:tab w:val="left" w:pos="641"/>
        </w:tabs>
        <w:spacing w:line="349" w:lineRule="auto"/>
        <w:ind w:left="4" w:right="20" w:hanging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Новое направление бизнеса: электронная коммерция // Российское предпринимательство. 2011. Вып. 2, №10. С.150-154.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232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numPr>
          <w:ilvl w:val="0"/>
          <w:numId w:val="11"/>
        </w:numPr>
        <w:tabs>
          <w:tab w:val="left" w:pos="421"/>
        </w:tabs>
        <w:spacing w:line="349" w:lineRule="auto"/>
        <w:ind w:left="4" w:hanging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Hausman R., Tyson L.D., Zahidi S. Global Gender Gap Report 2012. Geneva: World Economic Forum, 2012. P. 344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227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numPr>
          <w:ilvl w:val="0"/>
          <w:numId w:val="11"/>
        </w:numPr>
        <w:tabs>
          <w:tab w:val="left" w:pos="404"/>
        </w:tabs>
        <w:spacing w:line="0" w:lineRule="atLeast"/>
        <w:ind w:left="404" w:hanging="404"/>
        <w:rPr>
          <w:rFonts w:ascii="Times New Roman" w:eastAsia="Times New Roman" w:hAnsi="Times New Roman"/>
          <w:sz w:val="27"/>
        </w:rPr>
      </w:pPr>
      <w:r>
        <w:rPr>
          <w:rFonts w:ascii="Times New Roman" w:eastAsia="Times New Roman" w:hAnsi="Times New Roman"/>
          <w:sz w:val="27"/>
        </w:rPr>
        <w:t>SurveyMonkey і Common Sense Media. – [Електронний ресурс] . -Режим доступу:</w:t>
      </w:r>
    </w:p>
    <w:p w:rsidR="00B7152B" w:rsidRDefault="00B7152B" w:rsidP="00B7152B">
      <w:pPr>
        <w:spacing w:line="174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49" w:lineRule="auto"/>
        <w:ind w:left="4" w:right="1360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https://hromadske.ua/ru/posts/podrostki-doveryayut-blogeram-bolshe-chem-professionalnym- media-issledovanie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232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12"/>
        </w:numPr>
        <w:tabs>
          <w:tab w:val="left" w:pos="498"/>
        </w:tabs>
        <w:spacing w:line="353" w:lineRule="auto"/>
        <w:ind w:left="4" w:hanging="4"/>
        <w:jc w:val="both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Lomborg S. Navigating the blogosphere: Towards a Genre-based Typology of Weblogs// First Monday. 2009. No. 5 [on-line]. – [Електронний ресурс] . -Режим доступу:http://firstmonday.org/htbin/cgiwrap/bin/ojs/index.php/fm/article/view/2329/2</w:t>
      </w:r>
    </w:p>
    <w:p w:rsidR="00B7152B" w:rsidRDefault="00B7152B" w:rsidP="00B7152B">
      <w:pPr>
        <w:spacing w:line="14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0" w:lineRule="atLeast"/>
        <w:ind w:left="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178.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spacing w:line="361" w:lineRule="exact"/>
        <w:rPr>
          <w:rFonts w:ascii="Times New Roman" w:eastAsia="Times New Roman" w:hAnsi="Times New Roman"/>
        </w:rPr>
      </w:pPr>
    </w:p>
    <w:p w:rsidR="00B7152B" w:rsidRDefault="00B7152B" w:rsidP="00B7152B">
      <w:pPr>
        <w:numPr>
          <w:ilvl w:val="0"/>
          <w:numId w:val="13"/>
        </w:numPr>
        <w:tabs>
          <w:tab w:val="left" w:pos="424"/>
        </w:tabs>
        <w:spacing w:line="0" w:lineRule="atLeast"/>
        <w:ind w:left="424" w:hanging="42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 xml:space="preserve">Kontras, Adam </w:t>
      </w:r>
      <w:hyperlink r:id="rId16" w:history="1">
        <w:r>
          <w:rPr>
            <w:rFonts w:ascii="Times New Roman" w:eastAsia="Times New Roman" w:hAnsi="Times New Roman"/>
            <w:sz w:val="28"/>
          </w:rPr>
          <w:t xml:space="preserve">Talk about moving in the 21st Century... </w:t>
        </w:r>
      </w:hyperlink>
      <w:r>
        <w:rPr>
          <w:rFonts w:ascii="Times New Roman" w:eastAsia="Times New Roman" w:hAnsi="Times New Roman"/>
          <w:sz w:val="28"/>
        </w:rPr>
        <w:t>(англ.) (2 January 2000).</w:t>
      </w:r>
    </w:p>
    <w:p w:rsidR="00B7152B" w:rsidRDefault="00B7152B" w:rsidP="00B7152B">
      <w:pPr>
        <w:spacing w:line="200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spacing w:line="361" w:lineRule="exact"/>
        <w:rPr>
          <w:rFonts w:ascii="Times New Roman" w:eastAsia="Times New Roman" w:hAnsi="Times New Roman"/>
          <w:sz w:val="28"/>
        </w:rPr>
      </w:pPr>
    </w:p>
    <w:p w:rsidR="00B7152B" w:rsidRDefault="00B7152B" w:rsidP="00B7152B">
      <w:pPr>
        <w:numPr>
          <w:ilvl w:val="0"/>
          <w:numId w:val="13"/>
        </w:numPr>
        <w:tabs>
          <w:tab w:val="left" w:pos="424"/>
        </w:tabs>
        <w:spacing w:line="0" w:lineRule="atLeast"/>
        <w:ind w:left="424" w:hanging="424"/>
        <w:rPr>
          <w:rFonts w:ascii="Times New Roman" w:eastAsia="Times New Roman" w:hAnsi="Times New Roman"/>
          <w:sz w:val="28"/>
        </w:rPr>
      </w:pPr>
      <w:r>
        <w:rPr>
          <w:rFonts w:ascii="Times New Roman" w:eastAsia="Times New Roman" w:hAnsi="Times New Roman"/>
          <w:sz w:val="28"/>
        </w:rPr>
        <w:t>Giddens A. Sociology. Second Edition. Polity Press, 2003</w:t>
      </w:r>
      <w:r>
        <w:rPr>
          <w:rFonts w:ascii="Times New Roman" w:eastAsia="Times New Roman" w:hAnsi="Times New Roman"/>
          <w:b/>
          <w:sz w:val="28"/>
        </w:rPr>
        <w:t>.</w:t>
      </w:r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</w:pPr>
      <w:bookmarkStart w:id="7" w:name="_GoBack"/>
      <w:bookmarkEnd w:id="7"/>
    </w:p>
    <w:p w:rsidR="00B7152B" w:rsidRDefault="00B7152B" w:rsidP="00755F1C">
      <w:pPr>
        <w:spacing w:line="355" w:lineRule="auto"/>
        <w:jc w:val="both"/>
        <w:rPr>
          <w:rFonts w:ascii="Times New Roman" w:eastAsia="Times New Roman" w:hAnsi="Times New Roman"/>
          <w:sz w:val="28"/>
        </w:rPr>
        <w:sectPr w:rsidR="00B7152B">
          <w:pgSz w:w="11900" w:h="16838"/>
          <w:pgMar w:top="707" w:right="564" w:bottom="1440" w:left="1420" w:header="0" w:footer="0" w:gutter="0"/>
          <w:cols w:space="0" w:equalWidth="0">
            <w:col w:w="9920"/>
          </w:cols>
          <w:docGrid w:linePitch="360"/>
        </w:sectPr>
      </w:pPr>
    </w:p>
    <w:p w:rsidR="00290C01" w:rsidRDefault="00290C01"/>
    <w:sectPr w:rsidR="00290C0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hybridMultilevel"/>
    <w:tmpl w:val="140E0F76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>
    <w:nsid w:val="00000002"/>
    <w:multiLevelType w:val="hybridMultilevel"/>
    <w:tmpl w:val="3352255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2">
    <w:nsid w:val="0000000E"/>
    <w:multiLevelType w:val="hybridMultilevel"/>
    <w:tmpl w:val="7C83E458"/>
    <w:lvl w:ilvl="0" w:tplc="FFFFFFFF">
      <w:start w:val="1"/>
      <w:numFmt w:val="bullet"/>
      <w:lvlText w:val="а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3">
    <w:nsid w:val="0000000F"/>
    <w:multiLevelType w:val="hybridMultilevel"/>
    <w:tmpl w:val="257130A2"/>
    <w:lvl w:ilvl="0" w:tplc="FFFFFFFF">
      <w:start w:val="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4">
    <w:nsid w:val="00000010"/>
    <w:multiLevelType w:val="hybridMultilevel"/>
    <w:tmpl w:val="62BBD95A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5">
    <w:nsid w:val="00000011"/>
    <w:multiLevelType w:val="hybridMultilevel"/>
    <w:tmpl w:val="436C6124"/>
    <w:lvl w:ilvl="0" w:tplc="FFFFFFFF">
      <w:start w:val="4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6">
    <w:nsid w:val="00000012"/>
    <w:multiLevelType w:val="hybridMultilevel"/>
    <w:tmpl w:val="628C895C"/>
    <w:lvl w:ilvl="0" w:tplc="FFFFFFFF">
      <w:start w:val="5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7">
    <w:nsid w:val="00000013"/>
    <w:multiLevelType w:val="hybridMultilevel"/>
    <w:tmpl w:val="333AB104"/>
    <w:lvl w:ilvl="0" w:tplc="FFFFFFFF">
      <w:start w:val="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8">
    <w:nsid w:val="00000014"/>
    <w:multiLevelType w:val="hybridMultilevel"/>
    <w:tmpl w:val="721DA316"/>
    <w:lvl w:ilvl="0" w:tplc="FFFFFFFF">
      <w:start w:val="8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9">
    <w:nsid w:val="00000015"/>
    <w:multiLevelType w:val="hybridMultilevel"/>
    <w:tmpl w:val="2443A858"/>
    <w:lvl w:ilvl="0" w:tplc="FFFFFFFF">
      <w:start w:val="9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0">
    <w:nsid w:val="00000016"/>
    <w:multiLevelType w:val="hybridMultilevel"/>
    <w:tmpl w:val="2D1D5AE8"/>
    <w:lvl w:ilvl="0" w:tplc="FFFFFFFF">
      <w:start w:val="11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1">
    <w:nsid w:val="00000017"/>
    <w:multiLevelType w:val="hybridMultilevel"/>
    <w:tmpl w:val="6763845E"/>
    <w:lvl w:ilvl="0" w:tplc="FFFFFFFF">
      <w:start w:val="16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2">
    <w:nsid w:val="00000018"/>
    <w:multiLevelType w:val="hybridMultilevel"/>
    <w:tmpl w:val="75A2A8D4"/>
    <w:lvl w:ilvl="0" w:tplc="FFFFFFFF">
      <w:start w:val="17"/>
      <w:numFmt w:val="decimal"/>
      <w:lvlText w:val="%1."/>
      <w:lvlJc w:val="left"/>
    </w:lvl>
    <w:lvl w:ilvl="1" w:tplc="FFFFFFFF">
      <w:start w:val="1"/>
      <w:numFmt w:val="bullet"/>
      <w:lvlText w:val=""/>
      <w:lvlJc w:val="left"/>
    </w:lvl>
    <w:lvl w:ilvl="2" w:tplc="FFFFFFFF">
      <w:start w:val="1"/>
      <w:numFmt w:val="bullet"/>
      <w:lvlText w:val="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  <w:num w:numId="7">
    <w:abstractNumId w:val="6"/>
  </w:num>
  <w:num w:numId="8">
    <w:abstractNumId w:val="7"/>
  </w:num>
  <w:num w:numId="9">
    <w:abstractNumId w:val="8"/>
  </w:num>
  <w:num w:numId="10">
    <w:abstractNumId w:val="9"/>
  </w:num>
  <w:num w:numId="11">
    <w:abstractNumId w:val="10"/>
  </w:num>
  <w:num w:numId="12">
    <w:abstractNumId w:val="11"/>
  </w:num>
  <w:num w:numId="13">
    <w:abstractNumId w:val="1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61CCD"/>
    <w:rsid w:val="00290C01"/>
    <w:rsid w:val="00755F1C"/>
    <w:rsid w:val="00B7152B"/>
    <w:rsid w:val="00D61C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A8096D8-F5C2-4BB9-A2A5-2122137692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755F1C"/>
    <w:pPr>
      <w:spacing w:after="0" w:line="240" w:lineRule="auto"/>
    </w:pPr>
    <w:rPr>
      <w:rFonts w:ascii="Calibri" w:eastAsia="Calibri" w:hAnsi="Calibri" w:cs="Arial"/>
      <w:sz w:val="20"/>
      <w:szCs w:val="20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uk.wikipedia.org/wiki/&#208;&#157;&#208;&#176;&#209;&#136;_&#208;&#164;&#208;&#190;&#209;&#128;&#208;&#188;&#208;&#176;&#209;&#130;" TargetMode="External"/><Relationship Id="rId13" Type="http://schemas.openxmlformats.org/officeDocument/2006/relationships/hyperlink" Target="http://tvoemisto.tv/news/bilshist_ukraintsiv_diznayutsya_novyny_cherez_telebachennya_rezultaty_opytuvannya_99317.html" TargetMode="External"/><Relationship Id="rId1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hyperlink" Target="https://uk.wikipedia.org/wiki/&#208;&#134;&#208;&#189;&#208;&#189;&#208;&#190;&#208;&#178;&#208;&#176;&#209;&#130;&#208;&#190;&#209;&#128;&#208;&#184;:_&#208;&#175;&#208;&#186;_&#208;&#179;&#209;&#128;&#209;&#131;&#208;&#191;&#208;&#176;_&#209;&#133;&#208;&#176;&#208;&#186;&#208;&#181;&#209;&#128;&#209;&#150;&#208;&#178;,_&#208;&#179;&#208;&#181;&#208;&#189;&#209;&#150;&#209;&#151;&#208;&#178;_&#209;&#130;&#208;&#176;_&#210;&#145;&#209;&#150;&#208;&#186;&#209;&#150;&#208;&#178;_&#208;&#183;&#208;&#180;&#209;&#150;&#208;&#185;&#209;&#129;&#208;&#189;&#208;&#184;&#208;" TargetMode="External"/><Relationship Id="rId12" Type="http://schemas.openxmlformats.org/officeDocument/2006/relationships/hyperlink" Target="http://ekmair.ukma.edu.ua/bitstream/handle/123456789/2165/Martsenyuk_Zhenshchiny%20v%20politike.pdf" TargetMode="External"/><Relationship Id="rId17" Type="http://schemas.openxmlformats.org/officeDocument/2006/relationships/fontTable" Target="fontTable.xml"/><Relationship Id="rId2" Type="http://schemas.openxmlformats.org/officeDocument/2006/relationships/styles" Target="styles.xml"/><Relationship Id="rId16" Type="http://schemas.openxmlformats.org/officeDocument/2006/relationships/hyperlink" Target="http://www.4tvs.com/Journey/Pages/J1200.html" TargetMode="External"/><Relationship Id="rId1" Type="http://schemas.openxmlformats.org/officeDocument/2006/relationships/numbering" Target="numbering.xml"/><Relationship Id="rId6" Type="http://schemas.openxmlformats.org/officeDocument/2006/relationships/hyperlink" Target="https://uk.wikipedia.org/wiki/&#208;&#134;&#208;&#189;&#208;&#189;&#208;&#190;&#208;&#178;&#208;&#176;&#209;&#130;&#208;&#190;&#209;&#128;&#208;&#184;:_&#208;&#175;&#208;&#186;_&#208;&#179;&#209;&#128;&#209;&#131;&#208;&#191;&#208;&#176;_&#209;&#133;&#208;&#176;&#208;&#186;&#208;&#181;&#209;&#128;&#209;&#150;&#208;&#178;,_&#208;&#179;&#208;&#181;&#208;&#189;&#209;&#150;&#209;&#151;&#208;&#178;_&#209;&#130;&#208;&#176;_&#210;&#145;&#209;&#150;&#208;&#186;&#209;&#150;&#208;&#178;_&#208;&#183;&#208;&#180;&#209;&#150;&#208;&#185;&#209;&#129;&#208;&#189;&#208;&#184;&#208;" TargetMode="External"/><Relationship Id="rId11" Type="http://schemas.openxmlformats.org/officeDocument/2006/relationships/hyperlink" Target="http://ekmair.ukma.edu.ua/bitstream/handle/123456789/2165/Martsenyuk_Zhenshchiny%20v%20politike.pdf" TargetMode="External"/><Relationship Id="rId5" Type="http://schemas.openxmlformats.org/officeDocument/2006/relationships/hyperlink" Target="https://uk.wikipedia.org/wiki/&#208;&#146;&#208;&#190;&#208;" TargetMode="External"/><Relationship Id="rId15" Type="http://schemas.openxmlformats.org/officeDocument/2006/relationships/hyperlink" Target="https://ru.wikipedia.org/wiki/&#208;&#145;&#208;" TargetMode="External"/><Relationship Id="rId10" Type="http://schemas.openxmlformats.org/officeDocument/2006/relationships/hyperlink" Target="https://uk.wikipedia.org/wiki/&#208;&#161;&#208;&#191;&#208;&#181;&#209;&#134;&#209;&#150;&#208;&#176;&#208;" TargetMode="External"/><Relationship Id="rId4" Type="http://schemas.openxmlformats.org/officeDocument/2006/relationships/webSettings" Target="webSettings.xml"/><Relationship Id="rId9" Type="http://schemas.openxmlformats.org/officeDocument/2006/relationships/hyperlink" Target="https://uk.wikipedia.org/wiki/ISBN" TargetMode="External"/><Relationship Id="rId14" Type="http://schemas.openxmlformats.org/officeDocument/2006/relationships/hyperlink" Target="http://tvoemisto.tv/news/bilshist_ukraintsiv_diznayutsya_novyny_cherez_telebachennya_rezultaty_opytuvannya_99317.html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10</Pages>
  <Words>1646</Words>
  <Characters>9386</Characters>
  <Application>Microsoft Office Word</Application>
  <DocSecurity>0</DocSecurity>
  <Lines>78</Lines>
  <Paragraphs>22</Paragraphs>
  <ScaleCrop>false</ScaleCrop>
  <Company/>
  <LinksUpToDate>false</LinksUpToDate>
  <CharactersWithSpaces>11010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libonu</dc:creator>
  <cp:keywords/>
  <dc:description/>
  <cp:lastModifiedBy>libonu</cp:lastModifiedBy>
  <cp:revision>3</cp:revision>
  <dcterms:created xsi:type="dcterms:W3CDTF">2020-11-06T12:46:00Z</dcterms:created>
  <dcterms:modified xsi:type="dcterms:W3CDTF">2020-11-06T12:51:00Z</dcterms:modified>
</cp:coreProperties>
</file>