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2E28" w:rsidRDefault="00DE2E28" w:rsidP="00DE2E28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Одеський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національний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університет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імені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І.І.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Мечникова</w:t>
      </w:r>
    </w:p>
    <w:p w:rsidR="00DE2E28" w:rsidRDefault="00DE2E28" w:rsidP="00DE2E28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Економіко-правовий факультет</w:t>
      </w:r>
    </w:p>
    <w:p w:rsidR="00DE2E28" w:rsidRDefault="00DE2E28" w:rsidP="00DE2E28">
      <w:pPr>
        <w:spacing w:after="0" w:line="36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Кафедра економіки та моделювання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ринкових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відносин</w:t>
      </w: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E2E28" w:rsidRDefault="00DE2E28" w:rsidP="00DE2E28">
      <w:pPr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Д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и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п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л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м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н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а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 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р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б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т</w:t>
      </w:r>
      <w:r>
        <w:rPr>
          <w:rFonts w:ascii="Times New Roman" w:eastAsia="Times New Roman" w:hAnsi="Times New Roman"/>
          <w:b/>
          <w:sz w:val="28"/>
          <w:szCs w:val="28"/>
          <w:lang w:eastAsia="ru-RU"/>
        </w:rPr>
        <w:t xml:space="preserve"> 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а</w:t>
      </w: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бакалавра</w:t>
      </w: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 тему: «</w:t>
      </w: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Взаємодія банківських та страхових установ: проблеми та перспективи»</w:t>
      </w: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  <w:r>
        <w:rPr>
          <w:rFonts w:ascii="Times New Roman" w:eastAsia="Times New Roman" w:hAnsi="Times New Roman"/>
          <w:sz w:val="24"/>
          <w:szCs w:val="24"/>
          <w:lang w:val="uk-UA" w:eastAsia="ru-RU"/>
        </w:rPr>
        <w:t>«</w:t>
      </w:r>
      <w:r>
        <w:rPr>
          <w:rFonts w:ascii="Times New Roman" w:eastAsia="Times New Roman" w:hAnsi="Times New Roman"/>
          <w:sz w:val="24"/>
          <w:szCs w:val="24"/>
          <w:lang w:val="en-US" w:eastAsia="ru-RU"/>
        </w:rPr>
        <w:t>Interaction of banking and insurance institutions: problems and perspectives</w:t>
      </w:r>
      <w:r>
        <w:rPr>
          <w:rFonts w:ascii="Times New Roman" w:eastAsia="Times New Roman" w:hAnsi="Times New Roman"/>
          <w:sz w:val="24"/>
          <w:szCs w:val="24"/>
          <w:lang w:val="uk-UA" w:eastAsia="ru-RU"/>
        </w:rPr>
        <w:t>»</w:t>
      </w: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E2E28" w:rsidRDefault="00DE2E28" w:rsidP="00DE2E28">
      <w:pPr>
        <w:spacing w:after="0" w:line="240" w:lineRule="auto"/>
        <w:jc w:val="right"/>
        <w:rPr>
          <w:rFonts w:ascii="Times New Roman" w:eastAsia="Times New Roman" w:hAnsi="Times New Roman"/>
          <w:sz w:val="24"/>
          <w:szCs w:val="24"/>
          <w:lang w:val="uk-UA" w:eastAsia="ru-RU"/>
        </w:rPr>
      </w:pPr>
    </w:p>
    <w:p w:rsidR="00DE2E28" w:rsidRDefault="00DE2E28" w:rsidP="00DE2E28">
      <w:pPr>
        <w:spacing w:after="0"/>
        <w:ind w:left="2832"/>
        <w:contextualSpacing/>
        <w:rPr>
          <w:rFonts w:ascii="Times New Roman" w:eastAsia="Times New Roman" w:hAnsi="Times New Roman"/>
          <w:sz w:val="28"/>
          <w:szCs w:val="28"/>
          <w:lang w:val="x-none" w:eastAsia="ru-RU"/>
        </w:rPr>
      </w:pPr>
      <w:r>
        <w:rPr>
          <w:rFonts w:ascii="Times New Roman" w:eastAsia="Times New Roman" w:hAnsi="Times New Roman"/>
          <w:sz w:val="28"/>
          <w:szCs w:val="28"/>
          <w:lang w:val="x-none" w:eastAsia="ru-RU"/>
        </w:rPr>
        <w:t>Виконала : студентка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x-none" w:eastAsia="ru-RU"/>
        </w:rPr>
        <w:t>заочної форми навчання</w:t>
      </w:r>
    </w:p>
    <w:p w:rsidR="00DE2E28" w:rsidRDefault="00DE2E28" w:rsidP="00DE2E28">
      <w:pPr>
        <w:spacing w:after="0"/>
        <w:ind w:left="2832"/>
        <w:contextualSpacing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val="x-none" w:eastAsia="ru-RU"/>
        </w:rPr>
        <w:t>напряму підготовки 6.030508</w:t>
      </w:r>
      <w:r>
        <w:rPr>
          <w:rFonts w:ascii="Times New Roman" w:eastAsia="Times New Roman" w:hAnsi="Times New Roman"/>
          <w:i/>
          <w:sz w:val="28"/>
          <w:szCs w:val="28"/>
          <w:lang w:val="x-none" w:eastAsia="ru-RU"/>
        </w:rPr>
        <w:t xml:space="preserve"> </w:t>
      </w:r>
      <w:r>
        <w:rPr>
          <w:rFonts w:ascii="Times New Roman" w:eastAsia="Times New Roman" w:hAnsi="Times New Roman"/>
          <w:sz w:val="28"/>
          <w:szCs w:val="28"/>
          <w:lang w:val="x-none" w:eastAsia="ru-RU"/>
        </w:rPr>
        <w:t>«Фінанси і кредит»</w:t>
      </w:r>
    </w:p>
    <w:p w:rsidR="00DE2E28" w:rsidRDefault="00DE2E28" w:rsidP="00DE2E28">
      <w:pPr>
        <w:spacing w:after="0"/>
        <w:ind w:left="2832"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Дмитрієва Ірина Борисівна</w:t>
      </w:r>
    </w:p>
    <w:p w:rsidR="00DE2E28" w:rsidRDefault="00DE2E28" w:rsidP="00DE2E28">
      <w:pPr>
        <w:spacing w:after="0"/>
        <w:ind w:left="2832"/>
        <w:contextualSpacing/>
        <w:rPr>
          <w:rFonts w:ascii="Times New Roman" w:eastAsia="Times New Roman" w:hAnsi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Науковий к</w:t>
      </w:r>
      <w:proofErr w:type="spellStart"/>
      <w:r>
        <w:rPr>
          <w:rFonts w:ascii="Times New Roman" w:eastAsia="Times New Roman" w:hAnsi="Times New Roman"/>
          <w:sz w:val="28"/>
          <w:szCs w:val="28"/>
          <w:lang w:val="x-none" w:eastAsia="ru-RU"/>
        </w:rPr>
        <w:t>ерівник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: ст. викладач</w:t>
      </w:r>
    </w:p>
    <w:p w:rsidR="00DE2E28" w:rsidRDefault="00DE2E28" w:rsidP="00DE2E28">
      <w:pPr>
        <w:spacing w:after="0"/>
        <w:ind w:left="2832"/>
        <w:contextualSpacing/>
        <w:rPr>
          <w:rFonts w:ascii="Times New Roman" w:eastAsia="Times New Roman" w:hAnsi="Times New Roman"/>
          <w:i/>
          <w:sz w:val="28"/>
          <w:szCs w:val="28"/>
          <w:lang w:val="x-none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___________________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Прокоф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>’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єва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Г. С.</w:t>
      </w:r>
    </w:p>
    <w:p w:rsidR="00DE2E28" w:rsidRDefault="00DE2E28" w:rsidP="00DE2E28">
      <w:pPr>
        <w:spacing w:after="0"/>
        <w:ind w:left="2832" w:right="-261"/>
        <w:contextualSpacing/>
        <w:rPr>
          <w:rFonts w:ascii="Times New Roman" w:eastAsia="Times New Roman" w:hAnsi="Times New Roman"/>
          <w:i/>
          <w:sz w:val="28"/>
          <w:szCs w:val="28"/>
          <w:lang w:val="x-none" w:eastAsia="ru-RU"/>
        </w:rPr>
      </w:pPr>
      <w:r>
        <w:rPr>
          <w:rFonts w:ascii="Times New Roman" w:eastAsia="Times New Roman" w:hAnsi="Times New Roman"/>
          <w:sz w:val="28"/>
          <w:szCs w:val="28"/>
          <w:lang w:val="x-none" w:eastAsia="ru-RU"/>
        </w:rPr>
        <w:t>Рецензент</w:t>
      </w:r>
      <w:r>
        <w:rPr>
          <w:rFonts w:ascii="Times New Roman" w:eastAsia="Times New Roman" w:hAnsi="Times New Roman"/>
          <w:sz w:val="28"/>
          <w:szCs w:val="28"/>
          <w:lang w:val="uk-UA" w:eastAsia="ru-RU"/>
        </w:rPr>
        <w:t>:</w:t>
      </w:r>
      <w:r>
        <w:rPr>
          <w:rFonts w:ascii="Times New Roman" w:eastAsia="Times New Roman" w:hAnsi="Times New Roman"/>
          <w:sz w:val="28"/>
          <w:szCs w:val="28"/>
          <w:lang w:val="x-none" w:eastAsia="ru-RU"/>
        </w:rPr>
        <w:t xml:space="preserve"> 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д.е.н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>., професор</w:t>
      </w:r>
      <w:r>
        <w:rPr>
          <w:rFonts w:ascii="Times New Roman" w:eastAsia="Times New Roman" w:hAnsi="Times New Roman"/>
          <w:i/>
          <w:sz w:val="28"/>
          <w:szCs w:val="28"/>
          <w:lang w:val="x-none" w:eastAsia="ru-RU"/>
        </w:rPr>
        <w:t xml:space="preserve"> </w:t>
      </w:r>
      <w:proofErr w:type="spellStart"/>
      <w:r>
        <w:rPr>
          <w:rFonts w:ascii="Times New Roman" w:eastAsia="Times New Roman" w:hAnsi="Times New Roman"/>
          <w:sz w:val="28"/>
          <w:szCs w:val="28"/>
          <w:lang w:val="uk-UA" w:eastAsia="ru-RU"/>
        </w:rPr>
        <w:t>Горняк</w:t>
      </w:r>
      <w:proofErr w:type="spellEnd"/>
      <w:r>
        <w:rPr>
          <w:rFonts w:ascii="Times New Roman" w:eastAsia="Times New Roman" w:hAnsi="Times New Roman"/>
          <w:sz w:val="28"/>
          <w:szCs w:val="28"/>
          <w:lang w:val="uk-UA" w:eastAsia="ru-RU"/>
        </w:rPr>
        <w:t xml:space="preserve"> О. В.</w:t>
      </w:r>
    </w:p>
    <w:p w:rsidR="00DE2E28" w:rsidRDefault="00DE2E28" w:rsidP="00DE2E28">
      <w:pPr>
        <w:spacing w:after="0" w:line="360" w:lineRule="auto"/>
        <w:ind w:left="2124" w:firstLine="708"/>
        <w:contextualSpacing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sz w:val="28"/>
          <w:szCs w:val="28"/>
          <w:lang w:val="uk-UA" w:eastAsia="ru-RU"/>
        </w:rPr>
        <w:t>______________________________</w:t>
      </w:r>
    </w:p>
    <w:p w:rsidR="00DE2E28" w:rsidRDefault="00DE2E28" w:rsidP="00DE2E28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p w:rsidR="00DE2E28" w:rsidRDefault="00DE2E28" w:rsidP="00DE2E28">
      <w:pPr>
        <w:spacing w:after="0" w:line="240" w:lineRule="auto"/>
        <w:jc w:val="right"/>
        <w:rPr>
          <w:rFonts w:ascii="Times New Roman" w:eastAsia="Times New Roman" w:hAnsi="Times New Roman"/>
          <w:sz w:val="28"/>
          <w:szCs w:val="28"/>
          <w:lang w:val="uk-UA" w:eastAsia="ru-RU"/>
        </w:rPr>
      </w:pPr>
    </w:p>
    <w:tbl>
      <w:tblPr>
        <w:tblW w:w="10030" w:type="dxa"/>
        <w:tblLook w:val="04A0" w:firstRow="1" w:lastRow="0" w:firstColumn="1" w:lastColumn="0" w:noHBand="0" w:noVBand="1"/>
      </w:tblPr>
      <w:tblGrid>
        <w:gridCol w:w="4644"/>
        <w:gridCol w:w="509"/>
        <w:gridCol w:w="4877"/>
      </w:tblGrid>
      <w:tr w:rsidR="00DE2E28" w:rsidTr="00DE2E28">
        <w:tc>
          <w:tcPr>
            <w:tcW w:w="464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DE2E28" w:rsidRDefault="00DE2E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Рекомендовано до захисту на засіданні кафедри</w:t>
            </w:r>
          </w:p>
          <w:p w:rsidR="00DE2E28" w:rsidRDefault="00DE2E28">
            <w:pPr>
              <w:spacing w:after="0" w:line="360" w:lineRule="auto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18 травня 2018 року, протокол № 9</w:t>
            </w: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Завідувач кафедри</w:t>
            </w: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к.е.н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., проф. _______ Журавльова Т.О.</w:t>
            </w:r>
          </w:p>
        </w:tc>
        <w:tc>
          <w:tcPr>
            <w:tcW w:w="509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</w:tc>
        <w:tc>
          <w:tcPr>
            <w:tcW w:w="4877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Захищено на засіданні ЕК № 8</w:t>
            </w: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«__» ________ 2018 р., протокол № __</w:t>
            </w: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Оцінка __________ / _______/ _______</w:t>
            </w: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Голова ЕК</w:t>
            </w:r>
          </w:p>
          <w:p w:rsidR="00DE2E28" w:rsidRDefault="00DE2E28">
            <w:pPr>
              <w:spacing w:after="0" w:line="360" w:lineRule="auto"/>
              <w:jc w:val="both"/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</w:pP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д.е.н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., проф. _______ </w:t>
            </w:r>
            <w:proofErr w:type="spellStart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>Шлафман</w:t>
            </w:r>
            <w:proofErr w:type="spellEnd"/>
            <w:r>
              <w:rPr>
                <w:rFonts w:ascii="Times New Roman" w:eastAsia="Times New Roman" w:hAnsi="Times New Roman"/>
                <w:sz w:val="28"/>
                <w:szCs w:val="28"/>
                <w:lang w:val="uk-UA" w:eastAsia="ru-RU"/>
              </w:rPr>
              <w:t xml:space="preserve"> Н.Л.</w:t>
            </w:r>
          </w:p>
        </w:tc>
      </w:tr>
    </w:tbl>
    <w:p w:rsidR="00DE2E28" w:rsidRDefault="00DE2E28" w:rsidP="00DE2E28">
      <w:pPr>
        <w:spacing w:after="0" w:line="240" w:lineRule="auto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                               </w:t>
      </w:r>
    </w:p>
    <w:p w:rsidR="00DE2E28" w:rsidRDefault="00DE2E28" w:rsidP="00DE2E28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 xml:space="preserve">                                                    </w:t>
      </w:r>
    </w:p>
    <w:p w:rsidR="00DE2E28" w:rsidRDefault="00DE2E28" w:rsidP="00DE2E28">
      <w:pPr>
        <w:spacing w:after="0" w:line="240" w:lineRule="auto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</w:p>
    <w:p w:rsidR="00DE2E28" w:rsidRDefault="00DE2E28" w:rsidP="00DE2E28">
      <w:pPr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val="uk-UA" w:eastAsia="ru-RU"/>
        </w:rPr>
      </w:pPr>
      <w:r>
        <w:rPr>
          <w:rFonts w:ascii="Times New Roman" w:eastAsia="Times New Roman" w:hAnsi="Times New Roman"/>
          <w:b/>
          <w:sz w:val="28"/>
          <w:szCs w:val="28"/>
          <w:lang w:val="uk-UA" w:eastAsia="ru-RU"/>
        </w:rPr>
        <w:t>Одеса – 2018 р</w:t>
      </w:r>
    </w:p>
    <w:p w:rsidR="00A13C6F" w:rsidRDefault="00A13C6F"/>
    <w:p w:rsidR="00DE2E28" w:rsidRDefault="00DE2E28"/>
    <w:p w:rsidR="00DE2E28" w:rsidRPr="00DE2E28" w:rsidRDefault="00DE2E28" w:rsidP="00DE2E28">
      <w:pPr>
        <w:spacing w:after="0" w:line="360" w:lineRule="auto"/>
        <w:ind w:left="1068"/>
        <w:contextualSpacing/>
        <w:jc w:val="center"/>
        <w:rPr>
          <w:rFonts w:ascii="Times New Roman" w:hAnsi="Times New Roman"/>
          <w:sz w:val="28"/>
          <w:szCs w:val="28"/>
        </w:rPr>
      </w:pPr>
      <w:r w:rsidRPr="00DE2E28">
        <w:rPr>
          <w:rFonts w:ascii="Times New Roman" w:hAnsi="Times New Roman"/>
          <w:sz w:val="28"/>
          <w:szCs w:val="28"/>
        </w:rPr>
        <w:lastRenderedPageBreak/>
        <w:t>ЗМ</w:t>
      </w:r>
      <w:r w:rsidRPr="00DE2E28">
        <w:rPr>
          <w:rFonts w:ascii="Times New Roman" w:hAnsi="Times New Roman"/>
          <w:sz w:val="28"/>
          <w:szCs w:val="28"/>
          <w:lang w:val="uk-UA"/>
        </w:rPr>
        <w:t>І</w:t>
      </w:r>
      <w:proofErr w:type="gramStart"/>
      <w:r w:rsidRPr="00DE2E28">
        <w:rPr>
          <w:rFonts w:ascii="Times New Roman" w:hAnsi="Times New Roman"/>
          <w:sz w:val="28"/>
          <w:szCs w:val="28"/>
          <w:lang w:val="uk-UA"/>
        </w:rPr>
        <w:t>С</w:t>
      </w:r>
      <w:r w:rsidRPr="00DE2E28">
        <w:rPr>
          <w:rFonts w:ascii="Times New Roman" w:hAnsi="Times New Roman"/>
          <w:sz w:val="28"/>
          <w:szCs w:val="28"/>
        </w:rPr>
        <w:t>Т</w:t>
      </w:r>
      <w:proofErr w:type="gramEnd"/>
    </w:p>
    <w:p w:rsidR="00DE2E28" w:rsidRPr="00DE2E28" w:rsidRDefault="00DE2E28" w:rsidP="00DE2E28">
      <w:pPr>
        <w:spacing w:after="0" w:line="360" w:lineRule="auto"/>
        <w:ind w:left="1068"/>
        <w:contextualSpacing/>
        <w:jc w:val="center"/>
        <w:rPr>
          <w:rFonts w:ascii="Times New Roman" w:hAnsi="Times New Roman"/>
          <w:sz w:val="28"/>
          <w:szCs w:val="28"/>
        </w:rPr>
      </w:pPr>
      <w:r w:rsidRPr="00DE2E28">
        <w:rPr>
          <w:noProof/>
          <w:lang w:val="uk-UA" w:eastAsia="uk-U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F01CEF4" wp14:editId="036D5D42">
                <wp:simplePos x="0" y="0"/>
                <wp:positionH relativeFrom="column">
                  <wp:posOffset>5570220</wp:posOffset>
                </wp:positionH>
                <wp:positionV relativeFrom="paragraph">
                  <wp:posOffset>-744220</wp:posOffset>
                </wp:positionV>
                <wp:extent cx="602615" cy="415925"/>
                <wp:effectExtent l="7620" t="8255" r="8890" b="13970"/>
                <wp:wrapNone/>
                <wp:docPr id="1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02615" cy="415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" o:spid="_x0000_s1026" style="position:absolute;margin-left:438.6pt;margin-top:-58.6pt;width:47.45pt;height:3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" strokecolor="white"/>
            </w:pict>
          </mc:Fallback>
        </mc:AlternateContent>
      </w:r>
    </w:p>
    <w:tbl>
      <w:tblPr>
        <w:tblW w:w="9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60"/>
        <w:gridCol w:w="8339"/>
        <w:gridCol w:w="622"/>
      </w:tblGrid>
      <w:tr w:rsidR="00DE2E28" w:rsidRPr="00DE2E28" w:rsidTr="00DE2E28">
        <w:trPr>
          <w:trHeight w:val="534"/>
        </w:trPr>
        <w:tc>
          <w:tcPr>
            <w:tcW w:w="899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ВСТУП……………………………………………………………………….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5</w:t>
            </w:r>
          </w:p>
        </w:tc>
      </w:tr>
      <w:tr w:rsidR="00DE2E28" w:rsidRPr="00DE2E28" w:rsidTr="00DE2E28">
        <w:trPr>
          <w:trHeight w:val="1068"/>
        </w:trPr>
        <w:tc>
          <w:tcPr>
            <w:tcW w:w="899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РОЗДІЛ 1. ТЕОРЕТИЧНІ ОСНОВИ ВЗАЄМОДІЇ БАНКІВСЬКИХ УСТАНОВ ТА СТРАХОВИХ ОРГАНІЗАЦІЙ…………………………..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9</w:t>
            </w:r>
          </w:p>
        </w:tc>
      </w:tr>
      <w:tr w:rsidR="00DE2E28" w:rsidRPr="00DE2E28" w:rsidTr="00DE2E28">
        <w:trPr>
          <w:trHeight w:val="534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1.1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Сутність, функції та роль банків у фінансовій системі…………….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DE2E28" w:rsidRPr="00DE2E28" w:rsidTr="00DE2E28">
        <w:trPr>
          <w:trHeight w:val="517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1.2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Сутність та місце страхових компаній на фінансовому ринку……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31</w:t>
            </w:r>
          </w:p>
        </w:tc>
      </w:tr>
      <w:tr w:rsidR="00DE2E28" w:rsidRPr="00DE2E28" w:rsidTr="00DE2E28">
        <w:trPr>
          <w:trHeight w:val="506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1.3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Фінансово-економічні аспекти банко страхування………………...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36</w:t>
            </w:r>
          </w:p>
        </w:tc>
      </w:tr>
      <w:tr w:rsidR="00DE2E28" w:rsidRPr="00DE2E28" w:rsidTr="00DE2E28">
        <w:trPr>
          <w:trHeight w:val="506"/>
        </w:trPr>
        <w:tc>
          <w:tcPr>
            <w:tcW w:w="899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РОЗДІЛ  2.   АНАЛІЗ ВЗАЄМОДІЇ СТРАХОВИХ ОРГАНІЗАЦІЙ ТА БАНКІВ НА ПРИКЛАДІ СТРАХОВОЇ КОМПАНІЇ «ТАС» І  «</w:t>
            </w:r>
            <w:proofErr w:type="spellStart"/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ТАСКОМБАНКу</w:t>
            </w:r>
            <w:proofErr w:type="spellEnd"/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»…………………………………………………………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E2E28" w:rsidRPr="00DE2E28" w:rsidRDefault="00DE2E28" w:rsidP="00DE2E28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E2E28" w:rsidRPr="00DE2E28" w:rsidRDefault="00DE2E28" w:rsidP="00DE2E28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E2E28" w:rsidRPr="00DE2E28" w:rsidRDefault="00DE2E28" w:rsidP="00DE2E28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37</w:t>
            </w:r>
          </w:p>
        </w:tc>
      </w:tr>
      <w:tr w:rsidR="00DE2E28" w:rsidRPr="00DE2E28" w:rsidTr="00DE2E28">
        <w:trPr>
          <w:trHeight w:val="506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2.1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Місце і роль страхової компанії «ТАС» на ринку України……….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47</w:t>
            </w:r>
          </w:p>
        </w:tc>
      </w:tr>
      <w:tr w:rsidR="00DE2E28" w:rsidRPr="00DE2E28" w:rsidTr="00DE2E28">
        <w:trPr>
          <w:trHeight w:val="506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2.2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Динаміка розвитку «</w:t>
            </w:r>
            <w:proofErr w:type="spellStart"/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ТАСКОМБАНКу</w:t>
            </w:r>
            <w:proofErr w:type="spellEnd"/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» на фінансовому ринку</w:t>
            </w:r>
          </w:p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України…………………………………………………………………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E2E28" w:rsidRPr="00DE2E28" w:rsidRDefault="00DE2E28" w:rsidP="00DE2E28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50</w:t>
            </w:r>
          </w:p>
        </w:tc>
      </w:tr>
      <w:tr w:rsidR="00DE2E28" w:rsidRPr="00DE2E28" w:rsidTr="00DE2E28">
        <w:trPr>
          <w:trHeight w:val="506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jc w:val="both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2.3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Форми взаємодії страхової компанії «ТАС» і «</w:t>
            </w:r>
            <w:proofErr w:type="spellStart"/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ТАСКОМБАНКу</w:t>
            </w:r>
            <w:proofErr w:type="spellEnd"/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»....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contextualSpacing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55</w:t>
            </w:r>
          </w:p>
        </w:tc>
      </w:tr>
      <w:tr w:rsidR="00DE2E28" w:rsidRPr="00DE2E28" w:rsidTr="00DE2E28">
        <w:trPr>
          <w:trHeight w:val="506"/>
        </w:trPr>
        <w:tc>
          <w:tcPr>
            <w:tcW w:w="899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РОЗДІЛ 3. НАПРЯМИ  ВДОСКОНАЛЕННЯ ФІНАНСОВО-ЕКОНОМІЧНИХ ВІДНОСИН МІЖ БАНКАМИ ТА СТРАХОВИМИ ОРГАНІЗАЦІЯМИ……………………………………………………………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</w:tcPr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  <w:p w:rsidR="00DE2E28" w:rsidRPr="00DE2E28" w:rsidRDefault="00DE2E28" w:rsidP="00DE2E28">
            <w:pPr>
              <w:spacing w:after="0" w:line="36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56</w:t>
            </w:r>
          </w:p>
        </w:tc>
      </w:tr>
      <w:tr w:rsidR="00DE2E28" w:rsidRPr="00DE2E28" w:rsidTr="00DE2E28">
        <w:trPr>
          <w:trHeight w:val="506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3.1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Перспективні форми  взаємодії банків та страхових компаній……..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68</w:t>
            </w:r>
          </w:p>
        </w:tc>
      </w:tr>
      <w:tr w:rsidR="00DE2E28" w:rsidRPr="00DE2E28" w:rsidTr="00DE2E28">
        <w:trPr>
          <w:trHeight w:val="506"/>
        </w:trPr>
        <w:tc>
          <w:tcPr>
            <w:tcW w:w="6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3.2</w:t>
            </w:r>
          </w:p>
        </w:tc>
        <w:tc>
          <w:tcPr>
            <w:tcW w:w="8339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 w:rsidRPr="00DE2E28">
              <w:rPr>
                <w:rFonts w:ascii="Times New Roman" w:hAnsi="Times New Roman"/>
                <w:sz w:val="28"/>
                <w:szCs w:val="28"/>
              </w:rPr>
              <w:t>Впровадження</w:t>
            </w:r>
            <w:proofErr w:type="spellEnd"/>
            <w:r w:rsidRPr="00DE2E28">
              <w:rPr>
                <w:rFonts w:ascii="Times New Roman" w:hAnsi="Times New Roman"/>
                <w:sz w:val="28"/>
                <w:szCs w:val="28"/>
              </w:rPr>
              <w:t xml:space="preserve"> стратег</w:t>
            </w:r>
            <w:proofErr w:type="spellStart"/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ії</w:t>
            </w:r>
            <w:proofErr w:type="spellEnd"/>
            <w:r w:rsidRPr="00DE2E2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proofErr w:type="spellStart"/>
            <w:r w:rsidRPr="00DE2E28">
              <w:rPr>
                <w:rFonts w:ascii="Times New Roman" w:hAnsi="Times New Roman"/>
                <w:sz w:val="28"/>
                <w:szCs w:val="28"/>
              </w:rPr>
              <w:t>розвитку</w:t>
            </w:r>
            <w:proofErr w:type="spellEnd"/>
            <w:r w:rsidRPr="00DE2E28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фінансового супермаркету……...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75</w:t>
            </w:r>
          </w:p>
        </w:tc>
      </w:tr>
      <w:tr w:rsidR="00DE2E28" w:rsidRPr="00DE2E28" w:rsidTr="00DE2E28">
        <w:trPr>
          <w:trHeight w:val="506"/>
        </w:trPr>
        <w:tc>
          <w:tcPr>
            <w:tcW w:w="899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ВИСНОВКИ……………………………………………………………….….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81</w:t>
            </w:r>
          </w:p>
        </w:tc>
      </w:tr>
      <w:tr w:rsidR="00DE2E28" w:rsidRPr="00DE2E28" w:rsidTr="00DE2E28">
        <w:trPr>
          <w:trHeight w:val="506"/>
        </w:trPr>
        <w:tc>
          <w:tcPr>
            <w:tcW w:w="8999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360" w:lineRule="auto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СПИСОК  ВИКОРИСТАНИХ  ДЖЕРЕЛ…………………………………...</w:t>
            </w:r>
          </w:p>
        </w:tc>
        <w:tc>
          <w:tcPr>
            <w:tcW w:w="622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DE2E28" w:rsidRPr="00DE2E28" w:rsidRDefault="00DE2E28" w:rsidP="00DE2E28">
            <w:pPr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  <w:lang w:val="uk-UA"/>
              </w:rPr>
            </w:pPr>
            <w:r w:rsidRPr="00DE2E28">
              <w:rPr>
                <w:rFonts w:ascii="Times New Roman" w:hAnsi="Times New Roman"/>
                <w:sz w:val="28"/>
                <w:szCs w:val="28"/>
                <w:lang w:val="uk-UA"/>
              </w:rPr>
              <w:t>88</w:t>
            </w:r>
          </w:p>
        </w:tc>
      </w:tr>
    </w:tbl>
    <w:p w:rsidR="00DE2E28" w:rsidRPr="00DE2E28" w:rsidRDefault="00DE2E28" w:rsidP="00DE2E28">
      <w:pPr>
        <w:spacing w:after="0" w:line="360" w:lineRule="auto"/>
        <w:ind w:left="1068"/>
        <w:contextualSpacing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DE2E28" w:rsidRDefault="00DE2E28" w:rsidP="00DE2E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lastRenderedPageBreak/>
        <w:t>ВСТУП</w:t>
      </w:r>
    </w:p>
    <w:p w:rsidR="00DE2E28" w:rsidRPr="00DE2E28" w:rsidRDefault="00DE2E28" w:rsidP="00DE2E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>Актуальність теми дослідження. У сучасній економіці будь-якої держави пріоритетне значення має розвиток його фінансових інститутів. Найважливішими фінансовими інститутами, структурними складовими національної фінансової системи, є банки і страхові організації. Дані інститути займають надзвичайно важливе місце в русі громадського капіталу. Зокрема, формування внутрішнього інвестиційного потенціалу країни безпосередньо пов'язане з успішністю розвитку страхового і банківського секторів економіки. Страхові організації та банки є носіями високих фінансово-економічних та соціальних ризиків, реалізація яких може призвести до порушення стабільності як фінансової системи, так і всієї економіки держави в цілому.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Розвинена система страхування банківських ризиків, а також пріоритетна роль банків у забезпеченні надійної і прибуткової інвестиційної складової страхових організацій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фурмують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 фінансову стійкість і конкурентоспроможність даних фінансових інститутів і стимулюють економічне зростання держави. При цьому пріоритетне значення надає можливість і перспективу їх успішної взаємодії на базі специфічних організаційних і функціональних аспектів банківської та страхової діяльності. Різні форми фінансово-економічних взаємовідносин даних фінансових інститутів надають мультиплікативний вплив на сформовані ними сукупні фінансові потоки, що, в кінцевому підсумку, визначає ступінь інвестиційного потенціалу національної економіки. Дані положення обумовлюють актуальність теми дослідження.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>Крім того, актуальність теми визначається інтеграційними процесами банківської і страхової діяльності, що відбуваються на базі безпосереднього взаємопроникнення і на основі взаємодії за допомогою залучення професійних посередників на ринку фінансових послуг, що забезпечують принципово нові форми і способи спільної діяльності. Перспективною формою такого співробітництва є страхування заставного майна банків при здійсненні ними кредитних операцій при посередницькій участі відповідних фахівців - страхових організацій.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lastRenderedPageBreak/>
        <w:t>Мета дослідження полягає в розробці теоретичних основ взаємодії страхових організацій і банків, а також у виробленні конкретних практичних рекомендацій, спрямованих на розвиток взаємодії аналізованих фінансових інститутів на ринку страхування заставного майна при посередницькій участі страхових організацій.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Відповідно до обраної мети дослідження в роботі були поставлені такі завдання: </w:t>
      </w:r>
    </w:p>
    <w:p w:rsidR="00DE2E28" w:rsidRPr="00DE2E28" w:rsidRDefault="00DE2E28" w:rsidP="00DE2E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визначити поняття «банк», «страхування», і «страхова організація» як фінансові інститути з позиції їх системної організації; обґрунтувати розподіл страхових організацій, в залежності від здійснення ними ризикового або накопичувального страхування, і віднесення останніх до банківської системи; </w:t>
      </w:r>
    </w:p>
    <w:p w:rsidR="00DE2E28" w:rsidRPr="00DE2E28" w:rsidRDefault="00DE2E28" w:rsidP="00DE2E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проаналізувати, структурувати і класифікувати форми взаємовідносин страхових організацій і комерційних банків; </w:t>
      </w:r>
    </w:p>
    <w:p w:rsidR="00DE2E28" w:rsidRPr="00DE2E28" w:rsidRDefault="00DE2E28" w:rsidP="00DE2E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>провести аналіз взаємодії банків і страхових організацій в рамках страхування заставного майна при здійсненні кредитних операції;</w:t>
      </w:r>
    </w:p>
    <w:p w:rsidR="00DE2E28" w:rsidRPr="00DE2E28" w:rsidRDefault="00DE2E28" w:rsidP="00DE2E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 проаналізувати виявлені в процесі аналізу проблеми асиметричності інформаційного середовища, в якому змушені функціонувати клієнти банків і страхових організацій;</w:t>
      </w:r>
    </w:p>
    <w:p w:rsidR="00DE2E28" w:rsidRPr="00DE2E28" w:rsidRDefault="00DE2E28" w:rsidP="00DE2E28">
      <w:pPr>
        <w:numPr>
          <w:ilvl w:val="0"/>
          <w:numId w:val="1"/>
        </w:numPr>
        <w:tabs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>обґрунтувати універсальний характер запропонованого напряму вдосконалення процесу страхування заставного майна за участю інституту страхового брокерства.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>Об'єктом дослідження є страхові організації та банківські установи та їх взаємодія на ринку фінансів.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>Предметом дослідження виступають фінансово-економічні відносини, що виникають між банками і страховими організаціями в процесі їх взаємодії.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Наукова методологія дослідження ґрунтується на системному аналізі структурних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зв'язків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 страхування і банківської діяльності, з'єднанні інституційних, фінансових та організаційних чинників взаємовідносин страхових організацій і банків. Для досягнення поставленої мети дослідження і </w:t>
      </w:r>
      <w:r w:rsidRPr="00DE2E28">
        <w:rPr>
          <w:rFonts w:ascii="Times New Roman" w:hAnsi="Times New Roman"/>
          <w:sz w:val="28"/>
          <w:szCs w:val="28"/>
          <w:lang w:val="uk-UA"/>
        </w:rPr>
        <w:lastRenderedPageBreak/>
        <w:t>вирішення намічених завдань застосовувалися загальнонаукові методи дослідження: метод логічного аналізу, метод системного, економічного і статистичного аналізу теоретичного і практичного матеріалу, методи порівняння, угруповання і аналогій.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>На основі вивчення праць вітчизняних і зарубіжних вчених і практиків щодо сутності інститутів банківської і страхової діяльності, форм і способів взаємодії страхових організацій і банків виявлено об'єктивне існування наукової проблеми вдосконалення моделей фінансово-економічних взаємовідносин банків і страхових організацій за допомогою розвитку інфраструктури страхового ринку.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Методологічне обґрунтування змісту категорії «фінанси» знайшло своє відображення в роботах А.Д.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Арюшіеєа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С.А.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Білозьорова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М.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Березкіна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З.Боді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Р.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Мертона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>, А.Г. Грязнова, В.В. Ковальова та багатьох інших.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Дослідження понять «інститут» і «фінансовий інститут» знайшли місце в працях В.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Марач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Ю.М.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Березкіна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І.А. Бланка, Г.Б.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Клейнера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>, що сприяло власному розумінню даних категорій, а також дало можливість запропонувати більш об'єктивні по відношенню до всіх досліджень дефініції понять «інститут» і «фінансовий інститут».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Для виявлення теоретичних аспектів еволюції поняття «банк» послужили праці дослідників Е.М.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Епштейна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О.І.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Лаврушина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Ю.І.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Коробова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 та інших авторів.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При дослідженні еволюції інституту страхування були використані дослідження вчених-економістів Н.Б. Грищенко, В. М. Потоцького, В.К.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Райхера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П.П.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Сахірова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, В.І. Тарасова, В.В. Шахова, а також зарубіжного автора - Е.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Зелігман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>.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 w:rsidRPr="00DE2E28">
        <w:rPr>
          <w:rFonts w:ascii="Times New Roman" w:hAnsi="Times New Roman"/>
          <w:sz w:val="28"/>
          <w:szCs w:val="28"/>
          <w:lang w:val="uk-UA"/>
        </w:rPr>
        <w:t xml:space="preserve">Структура роботи визначена метою і завданнями дослідження. Дипломна робота складається зі вступу, трьох розділів, що містять 3 підрозділи, висновків, додатків, списку </w:t>
      </w:r>
      <w:proofErr w:type="spellStart"/>
      <w:r w:rsidRPr="00DE2E28">
        <w:rPr>
          <w:rFonts w:ascii="Times New Roman" w:hAnsi="Times New Roman"/>
          <w:sz w:val="28"/>
          <w:szCs w:val="28"/>
          <w:lang w:val="uk-UA"/>
        </w:rPr>
        <w:t>використанних</w:t>
      </w:r>
      <w:proofErr w:type="spellEnd"/>
      <w:r w:rsidRPr="00DE2E28">
        <w:rPr>
          <w:rFonts w:ascii="Times New Roman" w:hAnsi="Times New Roman"/>
          <w:sz w:val="28"/>
          <w:szCs w:val="28"/>
          <w:lang w:val="uk-UA"/>
        </w:rPr>
        <w:t xml:space="preserve"> джерел з 63 найменувань. Робота містить 8 рисунків , 5 таблиць і  додатків.</w:t>
      </w:r>
    </w:p>
    <w:p w:rsidR="00DE2E28" w:rsidRDefault="00DE2E28"/>
    <w:p w:rsidR="00DE2E28" w:rsidRDefault="00DE2E28"/>
    <w:p w:rsidR="00DE2E28" w:rsidRDefault="00DE2E28" w:rsidP="00DE2E28">
      <w:pPr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ВИСНОВКИ</w:t>
      </w:r>
    </w:p>
    <w:p w:rsidR="00DE2E28" w:rsidRDefault="00DE2E28" w:rsidP="00DE2E28">
      <w:p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Дослідження існуючих наукових підходів до визначення сутності фінансів виявило превалювання в економічній літературі з точки зору, що спирається на розподільчий характер фінансових відносин, властивий радянській економічній науці. Розгляд фінансової системи взагалі (і фінансів зокрема) в рамках методологічної школи дозволило обґрунтувати необ'єктивність розподільної теорії, оскільки фінансові відносини завжди виникають на «заторах», «розривах» в русі грошей, при цьому дані «розриви» можуть бути найрізноманітнішими. Подібне  розуміння сутності фінансів є первинним, ніж будь-які предметні уявлення.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Послідовний аналіз еволюції банківської діяльності дозволяє стверджувати, що банк - це фінансовий інститут, який замикає на собі в системну цілісність депозитну, розрахункову і кредитну функції, реалізація яких носить регулярний і масовий характер. Дана дефініція є універсальною, оскільки в достатньою мірою характеризує економічну сутність будь-якого банку (емісійного або комерційного) незалежно від історичного періоду його функціонування, а також від існуючої суспільно-економічної формації.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Простеживши генезис страхування, слід зазначити, що інститут страхування існує на таких розривах в русі грошей, коли сплата страхової суми фізичній або юридичній особі (страхувальникові) відбувається за рахунок коштів, внесених ним у вигляді страхової премії (страхового внеску) в результаті настання певної події (страхового випадку) або після закінчення обумовленого в договорі терміну (при страхуванні життя), тобто носить імовірнісний характер. Саме елемент невизначеності об'єднує ризикове і накопичувальне страхування, в той час як в силу своєї інституційної побудови, ці напрямки страхової діяльності значно відрізняються один від одного, а організації, які здійснюють страхування життя й інше страхування, не слід розглядати як ідентично функціонуючих економічних суб'єктів.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Нині діяльність фінансових супермаркетів в Україні переважно спрямована на задоволення інвестиційних потреб юридичних осіб, житлове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кредитування та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автокредитування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населення. Ця діяльність має бути дещо ширшою. Таким структурам доцільно працювати над просуванням та розміщенням емісій цінних паперів, структуруванням іпотечних та реорганізації іпотечних пулів, розробленням складних фінансових інструментів.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 іншого боку сторони, важливо розширювати діяльність фінансових супермаркетів на фізичних осіб, які також виступають суб'єктами інвестиційної діяльності. </w:t>
      </w:r>
      <w:r>
        <w:rPr>
          <w:rFonts w:ascii="Times New Roman" w:hAnsi="Times New Roman"/>
          <w:sz w:val="28"/>
          <w:szCs w:val="28"/>
        </w:rPr>
        <w:t xml:space="preserve">Для </w:t>
      </w:r>
      <w:proofErr w:type="spellStart"/>
      <w:r>
        <w:rPr>
          <w:rFonts w:ascii="Times New Roman" w:hAnsi="Times New Roman"/>
          <w:sz w:val="28"/>
          <w:szCs w:val="28"/>
        </w:rPr>
        <w:t>залучення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коштів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населення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інвестиційного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доц</w:t>
      </w:r>
      <w:proofErr w:type="gramEnd"/>
      <w:r>
        <w:rPr>
          <w:rFonts w:ascii="Times New Roman" w:hAnsi="Times New Roman"/>
          <w:sz w:val="28"/>
          <w:szCs w:val="28"/>
        </w:rPr>
        <w:t>ільно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б </w:t>
      </w:r>
      <w:proofErr w:type="spellStart"/>
      <w:r>
        <w:rPr>
          <w:rFonts w:ascii="Times New Roman" w:hAnsi="Times New Roman"/>
          <w:sz w:val="28"/>
          <w:szCs w:val="28"/>
        </w:rPr>
        <w:t>організовувати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випуски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іпотечних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сертифікатів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реалізації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житлового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будівництва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надавати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послуги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коштами </w:t>
      </w:r>
      <w:proofErr w:type="spellStart"/>
      <w:r>
        <w:rPr>
          <w:rFonts w:ascii="Times New Roman" w:hAnsi="Times New Roman"/>
          <w:sz w:val="28"/>
          <w:szCs w:val="28"/>
        </w:rPr>
        <w:t>спільного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інвестування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формування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портфеля </w:t>
      </w:r>
      <w:proofErr w:type="spellStart"/>
      <w:r>
        <w:rPr>
          <w:rFonts w:ascii="Times New Roman" w:hAnsi="Times New Roman"/>
          <w:sz w:val="28"/>
          <w:szCs w:val="28"/>
        </w:rPr>
        <w:t>доходних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активів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залучення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коштів</w:t>
      </w:r>
      <w:proofErr w:type="spellEnd"/>
      <w:r>
        <w:rPr>
          <w:rFonts w:ascii="Times New Roman" w:hAnsi="Times New Roman"/>
          <w:sz w:val="28"/>
          <w:szCs w:val="28"/>
        </w:rPr>
        <w:t xml:space="preserve"> за </w:t>
      </w:r>
      <w:proofErr w:type="spellStart"/>
      <w:r>
        <w:rPr>
          <w:rFonts w:ascii="Times New Roman" w:hAnsi="Times New Roman"/>
          <w:sz w:val="28"/>
          <w:szCs w:val="28"/>
        </w:rPr>
        <w:t>нагромаджувальними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розвивати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спектр </w:t>
      </w:r>
      <w:proofErr w:type="spellStart"/>
      <w:r>
        <w:rPr>
          <w:rFonts w:ascii="Times New Roman" w:hAnsi="Times New Roman"/>
          <w:sz w:val="28"/>
          <w:szCs w:val="28"/>
        </w:rPr>
        <w:t>страхових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послуг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зокрема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недержавне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пенсійне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довгострокове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житла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Безперечно, фінансовий супермаркет повинен приділяти значну увагу питанням своєї репутації та іміджу, і не допускати низької якості послуг та незадовільного рівня сервісу серед своїх учасників. Для всіх продавців фінансових послуг підвищення ефективності з розширення клієнтської бази – це один з основних стимулів впровадження бізнес-моделі фінансового супермаркету. Як банки, так і страхові компанії, які беруть участь у цій моделі повинні усвідомлювати, що фінансовий супермаркет – це не тільки можливість отримання додаткових доходів і розширення мережі збуту. Насамперед, це можливість підвищити лояльність клієнтів, забезпечивши їх більшою кількістю послуг та кращою якістю і рівне сервісу.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Важливою перевагою для клієнтів фінансового супермаркету є можливість отримання консультацій з тих продуктів і послуг, які йому можуть бути потрібні найближчим часом. </w:t>
      </w:r>
      <w:proofErr w:type="spellStart"/>
      <w:r>
        <w:rPr>
          <w:rFonts w:ascii="Times New Roman" w:hAnsi="Times New Roman"/>
          <w:sz w:val="28"/>
          <w:szCs w:val="28"/>
        </w:rPr>
        <w:t>Укрупнення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бізнесу</w:t>
      </w:r>
      <w:proofErr w:type="spellEnd"/>
      <w:r>
        <w:rPr>
          <w:rFonts w:ascii="Times New Roman" w:hAnsi="Times New Roman"/>
          <w:sz w:val="28"/>
          <w:szCs w:val="28"/>
        </w:rPr>
        <w:t xml:space="preserve"> – перспектива, яка </w:t>
      </w:r>
      <w:proofErr w:type="spellStart"/>
      <w:r>
        <w:rPr>
          <w:rFonts w:ascii="Times New Roman" w:hAnsi="Times New Roman"/>
          <w:sz w:val="28"/>
          <w:szCs w:val="28"/>
        </w:rPr>
        <w:t>згодом</w:t>
      </w:r>
      <w:proofErr w:type="spellEnd"/>
      <w:r>
        <w:rPr>
          <w:rFonts w:ascii="Times New Roman" w:hAnsi="Times New Roman"/>
          <w:sz w:val="28"/>
          <w:szCs w:val="28"/>
        </w:rPr>
        <w:t xml:space="preserve"> буде </w:t>
      </w:r>
      <w:proofErr w:type="spellStart"/>
      <w:r>
        <w:rPr>
          <w:rFonts w:ascii="Times New Roman" w:hAnsi="Times New Roman"/>
          <w:sz w:val="28"/>
          <w:szCs w:val="28"/>
        </w:rPr>
        <w:t>ефективно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реалізована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Досвід фінансових груп Західної та Центральної Європи достатньо переконливо свідчить, що співпраця банків і страхових компаній у вигляді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моделі фінансового супермаркету є взаємовигідною для всіх його учасників та клієнтів.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Дослідження основних теоретичних концепцій розвитку інтеграційних процесів в економіці різних країн дозволили дійти висновків щодо активності взаємного проникнення банківського і страхового секторів ринку. Така взаємодія, по-перше, обумовлена необхідністю покриття ризиків, які притаманні банківській діяльності, по-друге, дозволяє розробляти нові банківсько-страхові продукти, значно розширити клієнтську базу і забезпечити отримання додаткового доходу. Крім того, розглянута взаємодія забезпечує порівняльні переваги обох фінансових інститутів для розширення асортименту послуг і можливостей формування значних грошових фондів.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Під інтеграцією банків та страхових компаній слід розуміти процеси поступового об’єднання їх діяльності (від спільного продажу послуг до створення спеціалізованих фінансових установ), спрямованих на отримання економічного ефекту, який досягається в результаті взаємодії трудових, матеріальних та фінансових ресурсів. Основними принципами організації процесів інтеграції банків та страхових компаній є: принцип структурно- функціональної диференціації; збалансованості економічних інтересів банків і страхових компаній; принцип оптимізації співвідношення ризику і дохідності та лібералізації норм регулювання.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Запропонована класифікація інтеграційних процесів за ознаками: залежно від території, залежно від ініціативи учасників, за стадією розвитку, за формою організації взаємовідносин та за рівнем поширення дозволяє використовувати комплексний підхід до побудови і впровадження організаційно-економічного механізму інтеграції банків і страхових компаній.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Економічні основи взаємодії та інтеграції банків і страхових компаній обумовлені тим, що обидва інститути належать до єдиної системи фінансових посередників, а також функціональною близькістю страхової і банківської діяльності за рахунок виконання загальних функцій (інвестування, управління ризиками, капіталізації), що визначають можливості розвитку відносин співпраці і подальшої інтеграції.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Підхід щодо розподілу інтеграційних процесів на чотири стадії (розподіл сфер діяльності, конкуренція, кооперація, корпоратизація), дозволив визначити специфічні особливості та організаційно-економічні і правові форми, що властиві цим стадіям.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</w:rPr>
        <w:t>ході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взаємодії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та страхового ринку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виділено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чотири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Слід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відзначити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якщо</w:t>
      </w:r>
      <w:proofErr w:type="spellEnd"/>
      <w:r>
        <w:rPr>
          <w:rFonts w:ascii="Times New Roman" w:hAnsi="Times New Roman"/>
          <w:sz w:val="28"/>
          <w:szCs w:val="28"/>
        </w:rPr>
        <w:t xml:space="preserve"> на перших </w:t>
      </w:r>
      <w:proofErr w:type="spellStart"/>
      <w:r>
        <w:rPr>
          <w:rFonts w:ascii="Times New Roman" w:hAnsi="Times New Roman"/>
          <w:sz w:val="28"/>
          <w:szCs w:val="28"/>
        </w:rPr>
        <w:t>двох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етапах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основною </w:t>
      </w:r>
      <w:proofErr w:type="spellStart"/>
      <w:r>
        <w:rPr>
          <w:rFonts w:ascii="Times New Roman" w:hAnsi="Times New Roman"/>
          <w:sz w:val="28"/>
          <w:szCs w:val="28"/>
        </w:rPr>
        <w:t>загальною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функцією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страхових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установ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була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управління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кредитними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ризиками</w:t>
      </w:r>
      <w:proofErr w:type="spellEnd"/>
      <w:r>
        <w:rPr>
          <w:rFonts w:ascii="Times New Roman" w:hAnsi="Times New Roman"/>
          <w:sz w:val="28"/>
          <w:szCs w:val="28"/>
        </w:rPr>
        <w:t xml:space="preserve">, то на </w:t>
      </w:r>
      <w:proofErr w:type="spellStart"/>
      <w:r>
        <w:rPr>
          <w:rFonts w:ascii="Times New Roman" w:hAnsi="Times New Roman"/>
          <w:sz w:val="28"/>
          <w:szCs w:val="28"/>
        </w:rPr>
        <w:t>третьому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етапі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відбувався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інтеграційних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банками та </w:t>
      </w:r>
      <w:proofErr w:type="spellStart"/>
      <w:r>
        <w:rPr>
          <w:rFonts w:ascii="Times New Roman" w:hAnsi="Times New Roman"/>
          <w:sz w:val="28"/>
          <w:szCs w:val="28"/>
        </w:rPr>
        <w:t>страховими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компаніями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паритетних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засадах та </w:t>
      </w:r>
      <w:proofErr w:type="spellStart"/>
      <w:r>
        <w:rPr>
          <w:rFonts w:ascii="Times New Roman" w:hAnsi="Times New Roman"/>
          <w:sz w:val="28"/>
          <w:szCs w:val="28"/>
        </w:rPr>
        <w:t>було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закладено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>ідґрунтя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цими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установами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інвестиційної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функції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капіталізації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На </w:t>
      </w:r>
      <w:proofErr w:type="spellStart"/>
      <w:r>
        <w:rPr>
          <w:rFonts w:ascii="Times New Roman" w:hAnsi="Times New Roman"/>
          <w:sz w:val="28"/>
          <w:szCs w:val="28"/>
        </w:rPr>
        <w:t>сучасному</w:t>
      </w:r>
      <w:proofErr w:type="spellEnd"/>
      <w:r>
        <w:rPr>
          <w:rFonts w:ascii="Times New Roman" w:hAnsi="Times New Roman"/>
          <w:sz w:val="28"/>
          <w:szCs w:val="28"/>
        </w:rPr>
        <w:t xml:space="preserve">, четвертому </w:t>
      </w:r>
      <w:proofErr w:type="spellStart"/>
      <w:r>
        <w:rPr>
          <w:rFonts w:ascii="Times New Roman" w:hAnsi="Times New Roman"/>
          <w:sz w:val="28"/>
          <w:szCs w:val="28"/>
        </w:rPr>
        <w:t>етапі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банківсько</w:t>
      </w:r>
      <w:proofErr w:type="spellEnd"/>
      <w:r>
        <w:rPr>
          <w:rFonts w:ascii="Times New Roman" w:hAnsi="Times New Roman"/>
          <w:sz w:val="28"/>
          <w:szCs w:val="28"/>
        </w:rPr>
        <w:t xml:space="preserve">-страхового ринку </w:t>
      </w:r>
      <w:proofErr w:type="spellStart"/>
      <w:r>
        <w:rPr>
          <w:rFonts w:ascii="Times New Roman" w:hAnsi="Times New Roman"/>
          <w:sz w:val="28"/>
          <w:szCs w:val="28"/>
        </w:rPr>
        <w:t>відбувається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активізація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інтеграційних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процесів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посилення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конкуренції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і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національними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іноземними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банківськими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страховими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установами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ускладнення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банків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і </w:t>
      </w:r>
      <w:proofErr w:type="spellStart"/>
      <w:r>
        <w:rPr>
          <w:rFonts w:ascii="Times New Roman" w:hAnsi="Times New Roman"/>
          <w:sz w:val="28"/>
          <w:szCs w:val="28"/>
        </w:rPr>
        <w:t>страхових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компаній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обумовлено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збільшенням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кількості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необх</w:t>
      </w:r>
      <w:proofErr w:type="gramEnd"/>
      <w:r>
        <w:rPr>
          <w:rFonts w:ascii="Times New Roman" w:hAnsi="Times New Roman"/>
          <w:sz w:val="28"/>
          <w:szCs w:val="28"/>
        </w:rPr>
        <w:t>ідністю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захисту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них.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Активний розвиток інтеграційних процесів на фінансовому ринку України та збільшення присутності іноземного капіталу як у банківському, так і в страховому секторах ринку посилять виконання загальних функцій банків та страхових компаній, що сприятиме інтеграції вітчизняного фінансового ринку у світовий. Підвищення частки іноземного капіталу у фінансовому секторі повинно проходити поступово, у процесі реалізації стратегії пристосування до європейських стандартів банківської і страхової  справи необхідно чітко визначити конкурентні можливості учасників цього сектору.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Результати анкетування експертів банків та страхових компаній і узагальнення матеріалів дослідження свідчать, що взаємодія банківського та страхового бізнесу в Україні зумовлена наявністю спільної зацікавленості в розвитку концепції „</w:t>
      </w:r>
      <w:proofErr w:type="spellStart"/>
      <w:r>
        <w:rPr>
          <w:rFonts w:ascii="Times New Roman" w:hAnsi="Times New Roman"/>
          <w:sz w:val="28"/>
          <w:szCs w:val="28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”. Страхові компанії у меншій мірі, ніж банки, готові до реалізації цієї концепції в Україні. Недостатній розвиток комплексного банківського страхування в Україні пояснюється відсутністю досвіду роботи та необхідних технологій.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Активізація інтеграційних процесів в сучасних умовах пояснюється численними перевагами та зацікавленістю обох фінансових установ у спільній діяльності, а співпраця – вигідна для обох сторін, має всі шанси для розвитку та розширення. Дослідження сутності та переваг інтеграційних процесів для банків і страхових компаній є також не менш важливим для визначення необхідних заходів при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регулятивно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-наглядовій діяльності відповідних державних структур в цих сферах, а також при сприянні подальшому розвитку фінансового ринку України. </w:t>
      </w:r>
    </w:p>
    <w:p w:rsid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Страхування ризиків банками є одним з методів забезпечення фінансової стабільності і має бути обов’язковим компонентом захисту від невизначеної ситуації на ринку і впливу непередбачених факторів. Міжнародний досвід свідчить, що страхування банківських ризиків забезпечує банкам надійну репутацію, довіру з боку клієнтів та партнерів, ефективну діяльність та фінансову стійкість. </w:t>
      </w:r>
      <w:r>
        <w:rPr>
          <w:rFonts w:ascii="Times New Roman" w:hAnsi="Times New Roman"/>
          <w:sz w:val="28"/>
          <w:szCs w:val="28"/>
        </w:rPr>
        <w:t xml:space="preserve">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банківських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</w:rPr>
        <w:t>досить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обмеженим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більшість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видів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що</w:t>
      </w:r>
      <w:proofErr w:type="spellEnd"/>
      <w:r>
        <w:rPr>
          <w:rFonts w:ascii="Times New Roman" w:hAnsi="Times New Roman"/>
          <w:sz w:val="28"/>
          <w:szCs w:val="28"/>
        </w:rPr>
        <w:t xml:space="preserve"> широко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м</w:t>
      </w:r>
      <w:proofErr w:type="gramEnd"/>
      <w:r>
        <w:rPr>
          <w:rFonts w:ascii="Times New Roman" w:hAnsi="Times New Roman"/>
          <w:sz w:val="28"/>
          <w:szCs w:val="28"/>
        </w:rPr>
        <w:t>іжнародній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практиці</w:t>
      </w:r>
      <w:proofErr w:type="spellEnd"/>
      <w:r>
        <w:rPr>
          <w:rFonts w:ascii="Times New Roman" w:hAnsi="Times New Roman"/>
          <w:sz w:val="28"/>
          <w:szCs w:val="28"/>
        </w:rPr>
        <w:t xml:space="preserve">, практично не </w:t>
      </w:r>
      <w:proofErr w:type="spellStart"/>
      <w:r>
        <w:rPr>
          <w:rFonts w:ascii="Times New Roman" w:hAnsi="Times New Roman"/>
          <w:sz w:val="28"/>
          <w:szCs w:val="28"/>
        </w:rPr>
        <w:t>використовується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українськими</w:t>
      </w:r>
      <w:proofErr w:type="spellEnd"/>
      <w:r>
        <w:rPr>
          <w:rFonts w:ascii="Times New Roman" w:hAnsi="Times New Roman"/>
          <w:sz w:val="28"/>
          <w:szCs w:val="28"/>
        </w:rPr>
        <w:t xml:space="preserve"> банками. </w:t>
      </w:r>
      <w:proofErr w:type="spellStart"/>
      <w:r>
        <w:rPr>
          <w:rFonts w:ascii="Times New Roman" w:hAnsi="Times New Roman"/>
          <w:sz w:val="28"/>
          <w:szCs w:val="28"/>
        </w:rPr>
        <w:t>Така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ситуація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також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пов’язана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 і з </w:t>
      </w:r>
      <w:proofErr w:type="spellStart"/>
      <w:r>
        <w:rPr>
          <w:rFonts w:ascii="Times New Roman" w:hAnsi="Times New Roman"/>
          <w:sz w:val="28"/>
          <w:szCs w:val="28"/>
        </w:rPr>
        <w:t>недостатньо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розвиненим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страховим</w:t>
      </w:r>
      <w:proofErr w:type="spellEnd"/>
      <w:r>
        <w:rPr>
          <w:rFonts w:ascii="Times New Roman" w:hAnsi="Times New Roman"/>
          <w:sz w:val="28"/>
          <w:szCs w:val="28"/>
        </w:rPr>
        <w:t xml:space="preserve"> ринком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. Разом з </w:t>
      </w:r>
      <w:proofErr w:type="spellStart"/>
      <w:r>
        <w:rPr>
          <w:rFonts w:ascii="Times New Roman" w:hAnsi="Times New Roman"/>
          <w:sz w:val="28"/>
          <w:szCs w:val="28"/>
        </w:rPr>
        <w:t>тим</w:t>
      </w:r>
      <w:proofErr w:type="spellEnd"/>
      <w:r>
        <w:rPr>
          <w:rFonts w:ascii="Times New Roman" w:hAnsi="Times New Roman"/>
          <w:sz w:val="28"/>
          <w:szCs w:val="28"/>
        </w:rPr>
        <w:t xml:space="preserve">, на наш </w:t>
      </w:r>
      <w:proofErr w:type="spellStart"/>
      <w:r>
        <w:rPr>
          <w:rFonts w:ascii="Times New Roman" w:hAnsi="Times New Roman"/>
          <w:sz w:val="28"/>
          <w:szCs w:val="28"/>
        </w:rPr>
        <w:t>погляд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використання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комплексного </w:t>
      </w:r>
      <w:proofErr w:type="spellStart"/>
      <w:r>
        <w:rPr>
          <w:rFonts w:ascii="Times New Roman" w:hAnsi="Times New Roman"/>
          <w:sz w:val="28"/>
          <w:szCs w:val="28"/>
        </w:rPr>
        <w:t>страхування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ризиків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банками дозволило не </w:t>
      </w:r>
      <w:proofErr w:type="spellStart"/>
      <w:r>
        <w:rPr>
          <w:rFonts w:ascii="Times New Roman" w:hAnsi="Times New Roman"/>
          <w:sz w:val="28"/>
          <w:szCs w:val="28"/>
        </w:rPr>
        <w:t>тільки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стабілізувати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їх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захистити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широкого кола </w:t>
      </w:r>
      <w:proofErr w:type="spellStart"/>
      <w:r>
        <w:rPr>
          <w:rFonts w:ascii="Times New Roman" w:hAnsi="Times New Roman"/>
          <w:sz w:val="28"/>
          <w:szCs w:val="28"/>
        </w:rPr>
        <w:t>ризиків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gramStart"/>
      <w:r>
        <w:rPr>
          <w:rFonts w:ascii="Times New Roman" w:hAnsi="Times New Roman"/>
          <w:sz w:val="28"/>
          <w:szCs w:val="28"/>
        </w:rPr>
        <w:t>а й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дати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поштовх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розвитку</w:t>
      </w:r>
      <w:proofErr w:type="spellEnd"/>
      <w:r>
        <w:rPr>
          <w:rFonts w:ascii="Times New Roman" w:hAnsi="Times New Roman"/>
          <w:sz w:val="28"/>
          <w:szCs w:val="28"/>
        </w:rPr>
        <w:t xml:space="preserve"> страхового ринку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</w:p>
    <w:p w:rsidR="00DE2E28" w:rsidRPr="00DE2E28" w:rsidRDefault="00DE2E28" w:rsidP="00DE2E28">
      <w:pPr>
        <w:spacing w:after="0" w:line="360" w:lineRule="auto"/>
        <w:ind w:firstLine="708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Протягом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останніх</w:t>
      </w:r>
      <w:proofErr w:type="spellEnd"/>
      <w:r>
        <w:rPr>
          <w:rFonts w:ascii="Times New Roman" w:hAnsi="Times New Roman"/>
          <w:sz w:val="28"/>
          <w:szCs w:val="28"/>
        </w:rPr>
        <w:t xml:space="preserve"> десяти </w:t>
      </w:r>
      <w:proofErr w:type="spellStart"/>
      <w:r>
        <w:rPr>
          <w:rFonts w:ascii="Times New Roman" w:hAnsi="Times New Roman"/>
          <w:sz w:val="28"/>
          <w:szCs w:val="28"/>
        </w:rPr>
        <w:t>років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р</w:t>
      </w:r>
      <w:proofErr w:type="gramEnd"/>
      <w:r>
        <w:rPr>
          <w:rFonts w:ascii="Times New Roman" w:hAnsi="Times New Roman"/>
          <w:sz w:val="28"/>
          <w:szCs w:val="28"/>
        </w:rPr>
        <w:t>івень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банківсько-страхової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інтеграції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характеризувався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переважно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низький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Подальший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безпечний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розвиток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банківсько-страхової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інтеграції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функціонування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</w:rPr>
        <w:t>страхових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компаній</w:t>
      </w:r>
      <w:proofErr w:type="spellEnd"/>
      <w:r>
        <w:rPr>
          <w:rFonts w:ascii="Times New Roman" w:hAnsi="Times New Roman"/>
          <w:sz w:val="28"/>
          <w:szCs w:val="28"/>
        </w:rPr>
        <w:t xml:space="preserve">, так і для </w:t>
      </w:r>
      <w:proofErr w:type="spellStart"/>
      <w:r>
        <w:rPr>
          <w:rFonts w:ascii="Times New Roman" w:hAnsi="Times New Roman"/>
          <w:sz w:val="28"/>
          <w:szCs w:val="28"/>
        </w:rPr>
        <w:t>усього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сектору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 xml:space="preserve">, в першу </w:t>
      </w:r>
      <w:proofErr w:type="spellStart"/>
      <w:r>
        <w:rPr>
          <w:rFonts w:ascii="Times New Roman" w:hAnsi="Times New Roman"/>
          <w:sz w:val="28"/>
          <w:szCs w:val="28"/>
        </w:rPr>
        <w:t>чергу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вимагає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переорієнтації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існуючої</w:t>
      </w:r>
      <w:proofErr w:type="spellEnd"/>
      <w:r>
        <w:rPr>
          <w:rFonts w:ascii="Times New Roman" w:hAnsi="Times New Roman"/>
          <w:sz w:val="28"/>
          <w:szCs w:val="28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</w:rPr>
        <w:t>Україні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системи</w:t>
      </w:r>
      <w:proofErr w:type="spellEnd"/>
      <w:r>
        <w:rPr>
          <w:rFonts w:ascii="Times New Roman" w:hAnsi="Times New Roman"/>
          <w:sz w:val="28"/>
          <w:szCs w:val="28"/>
        </w:rPr>
        <w:t xml:space="preserve"> державного </w:t>
      </w:r>
      <w:proofErr w:type="spellStart"/>
      <w:r>
        <w:rPr>
          <w:rFonts w:ascii="Times New Roman" w:hAnsi="Times New Roman"/>
          <w:sz w:val="28"/>
          <w:szCs w:val="28"/>
        </w:rPr>
        <w:t>регулювання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учасників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груп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створення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таких умов </w:t>
      </w:r>
      <w:proofErr w:type="spellStart"/>
      <w:r>
        <w:rPr>
          <w:rFonts w:ascii="Times New Roman" w:hAnsi="Times New Roman"/>
          <w:sz w:val="28"/>
          <w:szCs w:val="28"/>
        </w:rPr>
        <w:t>діяльності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які</w:t>
      </w:r>
      <w:proofErr w:type="spellEnd"/>
      <w:r>
        <w:rPr>
          <w:rFonts w:ascii="Times New Roman" w:hAnsi="Times New Roman"/>
          <w:sz w:val="28"/>
          <w:szCs w:val="28"/>
        </w:rPr>
        <w:t xml:space="preserve"> б, </w:t>
      </w:r>
      <w:proofErr w:type="spellStart"/>
      <w:r>
        <w:rPr>
          <w:rFonts w:ascii="Times New Roman" w:hAnsi="Times New Roman"/>
          <w:sz w:val="28"/>
          <w:szCs w:val="28"/>
        </w:rPr>
        <w:t>по-перше</w:t>
      </w:r>
      <w:proofErr w:type="spell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забезпечили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вирішення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вказаних</w:t>
      </w:r>
      <w:proofErr w:type="spellEnd"/>
      <w:r>
        <w:rPr>
          <w:rFonts w:ascii="Times New Roman" w:hAnsi="Times New Roman"/>
          <w:sz w:val="28"/>
          <w:szCs w:val="28"/>
        </w:rPr>
        <w:t xml:space="preserve"> проблем в </w:t>
      </w:r>
      <w:proofErr w:type="spellStart"/>
      <w:r>
        <w:rPr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інтеграційної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взаємод</w:t>
      </w:r>
      <w:proofErr w:type="gramEnd"/>
      <w:r>
        <w:rPr>
          <w:rFonts w:ascii="Times New Roman" w:hAnsi="Times New Roman"/>
          <w:sz w:val="28"/>
          <w:szCs w:val="28"/>
        </w:rPr>
        <w:t>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між</w:t>
      </w:r>
      <w:proofErr w:type="spellEnd"/>
      <w:r>
        <w:rPr>
          <w:rFonts w:ascii="Times New Roman" w:hAnsi="Times New Roman"/>
          <w:sz w:val="28"/>
          <w:szCs w:val="28"/>
        </w:rPr>
        <w:t xml:space="preserve"> банками та </w:t>
      </w:r>
      <w:proofErr w:type="spellStart"/>
      <w:r>
        <w:rPr>
          <w:rFonts w:ascii="Times New Roman" w:hAnsi="Times New Roman"/>
          <w:sz w:val="28"/>
          <w:szCs w:val="28"/>
        </w:rPr>
        <w:t>страховими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компаніями</w:t>
      </w:r>
      <w:proofErr w:type="spellEnd"/>
      <w:r>
        <w:rPr>
          <w:rFonts w:ascii="Times New Roman" w:hAnsi="Times New Roman"/>
          <w:sz w:val="28"/>
          <w:szCs w:val="28"/>
        </w:rPr>
        <w:t xml:space="preserve">, а,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по-друге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</w:rPr>
        <w:t>сприяли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недопущенню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розповсюдження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наслідків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фінансової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кризи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банківського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</w:rPr>
        <w:t>страховий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сегмент </w:t>
      </w:r>
      <w:proofErr w:type="spellStart"/>
      <w:r>
        <w:rPr>
          <w:rFonts w:ascii="Times New Roman" w:hAnsi="Times New Roman"/>
          <w:sz w:val="28"/>
          <w:szCs w:val="28"/>
        </w:rPr>
        <w:t>фінансового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сектору </w:t>
      </w:r>
      <w:proofErr w:type="spellStart"/>
      <w:r>
        <w:rPr>
          <w:rFonts w:ascii="Times New Roman" w:hAnsi="Times New Roman"/>
          <w:sz w:val="28"/>
          <w:szCs w:val="28"/>
        </w:rPr>
        <w:t>економіки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bookmarkStart w:id="0" w:name="_GoBack"/>
      <w:bookmarkEnd w:id="0"/>
    </w:p>
    <w:p w:rsidR="00DE2E28" w:rsidRDefault="00DE2E28" w:rsidP="00DE2E28">
      <w:pPr>
        <w:spacing w:after="0" w:line="360" w:lineRule="auto"/>
        <w:jc w:val="center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СПИСОК ВИКОРИСТАНИХ ДЖЕРЕЛ</w:t>
      </w:r>
    </w:p>
    <w:p w:rsidR="00DE2E28" w:rsidRDefault="00DE2E28" w:rsidP="00DE2E28">
      <w:p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emergingtrends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opportunitiesandchallenges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SwissRe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Sigma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2017. – № 5. – P. 39.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Lymberopoulos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K.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Opportunitiesforbanksto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cross-sellinsuranceproductsinGreece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LymberopoulosKonstantinos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ChaniotakisIoannis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E.,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SoureliMagdalini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JournalofFinancialServicesMarketing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2014. – № 9. – Р. 34–48.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Teunissen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M.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tappingintothebankingstrength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TeunissenMark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TheGenevaPapers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2008. – № 33. – P. 408–417.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The First Council Directive 77/780/EEC of 12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December 1977 on the coordination of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laus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regulations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and administrative provisions relating to the taking up and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pursuit of business of credit institutions.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Аванесова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 Е. Визначення основних етапів та тенденцій розвитку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[текст] / Н. 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Аванесова,О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В. Марченко // Вісник ОНУ імені І. І. Мечникова. – 2013. – Т. 18.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1/1. – С. 8-10.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Аванесова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форма співпраці страхових компаній та банківських установ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Н.Е.Аванесова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http://www.kpi.kharkov.ua/archive/vestnik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Арутюнян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Р.Р. Розвиток організаційно-економічних форм об’єднання банків і страхових компаній в Україні [Текст] / Р.Р.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Арутюнян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Вісник соціально-економічних досліджень. – 2008. – Випуск 30. – С. 15–19.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Банківське право України: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посібник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.: Жуков А.М., Іоффе А.Ю., Кротюк В.Л., Пасічник В.В., Селіванов А.О. та ін. </w:t>
      </w:r>
      <w:r>
        <w:rPr>
          <w:rFonts w:ascii="Times New Roman" w:hAnsi="Times New Roman"/>
          <w:sz w:val="28"/>
          <w:szCs w:val="28"/>
        </w:rPr>
        <w:t xml:space="preserve">За </w:t>
      </w:r>
      <w:proofErr w:type="spellStart"/>
      <w:r>
        <w:rPr>
          <w:rFonts w:ascii="Times New Roman" w:hAnsi="Times New Roman"/>
          <w:sz w:val="28"/>
          <w:szCs w:val="28"/>
        </w:rPr>
        <w:t>заг</w:t>
      </w:r>
      <w:proofErr w:type="spellEnd"/>
      <w:r>
        <w:rPr>
          <w:rFonts w:ascii="Times New Roman" w:hAnsi="Times New Roman"/>
          <w:sz w:val="28"/>
          <w:szCs w:val="28"/>
        </w:rPr>
        <w:t xml:space="preserve">. ред. А.О. </w:t>
      </w:r>
      <w:proofErr w:type="spellStart"/>
      <w:r>
        <w:rPr>
          <w:rFonts w:ascii="Times New Roman" w:hAnsi="Times New Roman"/>
          <w:sz w:val="28"/>
          <w:szCs w:val="28"/>
        </w:rPr>
        <w:t>Селіванова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— К.: </w:t>
      </w:r>
      <w:proofErr w:type="spellStart"/>
      <w:r>
        <w:rPr>
          <w:rFonts w:ascii="Times New Roman" w:hAnsi="Times New Roman"/>
          <w:sz w:val="28"/>
          <w:szCs w:val="28"/>
        </w:rPr>
        <w:t>Ін</w:t>
      </w:r>
      <w:proofErr w:type="spellEnd"/>
      <w:r>
        <w:rPr>
          <w:rFonts w:ascii="Times New Roman" w:hAnsi="Times New Roman"/>
          <w:sz w:val="28"/>
          <w:szCs w:val="28"/>
        </w:rPr>
        <w:t xml:space="preserve"> Юре, 20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0. — С. 46.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Бережна І.Ю. Вплив фінансових інститутів на формування інвестиційного потенціалу [Текст] / І.Ю. Бережна // Актуальні проблеми економіки. – 2009. – № 9. – С. 190–195.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Бідник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Н.Б. Створення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кептивних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страхових компаній як метод самострахування промислових підприємств [Текст] / Н.Б.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Бідник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В.Б.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>Дзьоба // Вісник Національного університету «Львівська політехніка». – 2011. – № 704. – С. 126–131.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Бочкарьов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фінансовий продукт і бізнес /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Бочкарьов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А. Слюсар [Електронний ресурс]. – Режим доступу: http://www.ufin.com.ua/analit_mat/strah_rynok/017.htm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Вишневский А.А. Банковское право Англии. 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М.: Статут, 20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0. — С. 5—9.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</w:rPr>
        <w:t>Вишневский А.А. Банковское право Европейского Союза: учебное пособие. — М.: Статут, 20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0. — С. 28.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Вірченко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В.В. Фінансові інститути та їх роль у суспільно-економічному відтворенні в умовах переходу до ринкової економіки [Текст] / В.В.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Вірченко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Формування ринкових відносин в Україні. – 2016. – №7. – С. 3–7.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Волкова В. 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Банкострахування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як сучасний метод мінімізації кредитного ризику банку [текст] / В. В. Волкова, Н. І. Волкова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Финансы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учет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банки. – 2016. – № 1(21). – С. 54-59.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</w:rPr>
        <w:t>Господарський</w:t>
      </w:r>
      <w:proofErr w:type="spellEnd"/>
      <w:r>
        <w:rPr>
          <w:rFonts w:ascii="Times New Roman" w:hAnsi="Times New Roman"/>
          <w:sz w:val="28"/>
          <w:szCs w:val="28"/>
        </w:rPr>
        <w:t xml:space="preserve"> Кодекс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. — К.: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Атіка</w:t>
      </w:r>
      <w:proofErr w:type="spellEnd"/>
      <w:proofErr w:type="gramEnd"/>
      <w:r>
        <w:rPr>
          <w:rFonts w:ascii="Times New Roman" w:hAnsi="Times New Roman"/>
          <w:sz w:val="28"/>
          <w:szCs w:val="28"/>
        </w:rPr>
        <w:t>, 20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3.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— С. 171.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Додонов В.Н., Крылова, М.А., Шестаков А.В.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Финансовое и банковское право. Словарь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справочник</w:t>
      </w:r>
      <w:proofErr w:type="gramStart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/ П</w:t>
      </w:r>
      <w:proofErr w:type="gramEnd"/>
      <w:r>
        <w:rPr>
          <w:rFonts w:ascii="Times New Roman" w:hAnsi="Times New Roman"/>
          <w:sz w:val="28"/>
          <w:szCs w:val="28"/>
        </w:rPr>
        <w:t xml:space="preserve">од ред. </w:t>
      </w:r>
      <w:proofErr w:type="spellStart"/>
      <w:r>
        <w:rPr>
          <w:rFonts w:ascii="Times New Roman" w:hAnsi="Times New Roman"/>
          <w:sz w:val="28"/>
          <w:szCs w:val="28"/>
        </w:rPr>
        <w:t>д.ю.н</w:t>
      </w:r>
      <w:proofErr w:type="spellEnd"/>
      <w:r>
        <w:rPr>
          <w:rFonts w:ascii="Times New Roman" w:hAnsi="Times New Roman"/>
          <w:sz w:val="28"/>
          <w:szCs w:val="28"/>
        </w:rPr>
        <w:t>. О.Н. Горбуновой. — М.: ИНФРА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М,</w:t>
      </w:r>
      <w:r>
        <w:rPr>
          <w:rFonts w:ascii="Times New Roman" w:hAnsi="Times New Roman"/>
          <w:sz w:val="28"/>
          <w:szCs w:val="28"/>
          <w:lang w:val="uk-UA"/>
        </w:rPr>
        <w:t xml:space="preserve"> 200</w:t>
      </w:r>
      <w:r>
        <w:rPr>
          <w:rFonts w:ascii="Times New Roman" w:hAnsi="Times New Roman"/>
          <w:sz w:val="28"/>
          <w:szCs w:val="28"/>
        </w:rPr>
        <w:t>7. — С. 13.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Заверуха</w:t>
      </w:r>
      <w:proofErr w:type="spellEnd"/>
      <w:r>
        <w:rPr>
          <w:rFonts w:ascii="Times New Roman" w:hAnsi="Times New Roman"/>
          <w:sz w:val="28"/>
          <w:szCs w:val="28"/>
        </w:rPr>
        <w:t xml:space="preserve"> І.Б. </w:t>
      </w:r>
      <w:proofErr w:type="spellStart"/>
      <w:r>
        <w:rPr>
          <w:rFonts w:ascii="Times New Roman" w:hAnsi="Times New Roman"/>
          <w:sz w:val="28"/>
          <w:szCs w:val="28"/>
        </w:rPr>
        <w:t>Банківське</w:t>
      </w:r>
      <w:proofErr w:type="spellEnd"/>
      <w:r>
        <w:rPr>
          <w:rFonts w:ascii="Times New Roman" w:hAnsi="Times New Roman"/>
          <w:sz w:val="28"/>
          <w:szCs w:val="28"/>
        </w:rPr>
        <w:t xml:space="preserve"> право: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пос</w:t>
      </w:r>
      <w:proofErr w:type="gramEnd"/>
      <w:r>
        <w:rPr>
          <w:rFonts w:ascii="Times New Roman" w:hAnsi="Times New Roman"/>
          <w:sz w:val="28"/>
          <w:szCs w:val="28"/>
        </w:rPr>
        <w:t>ібник</w:t>
      </w:r>
      <w:proofErr w:type="spellEnd"/>
      <w:r>
        <w:rPr>
          <w:rFonts w:ascii="Times New Roman" w:hAnsi="Times New Roman"/>
          <w:sz w:val="28"/>
          <w:szCs w:val="28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</w:rPr>
        <w:t>студентів</w:t>
      </w:r>
      <w:proofErr w:type="spellEnd"/>
      <w:r>
        <w:rPr>
          <w:rFonts w:ascii="Times New Roman" w:hAnsi="Times New Roman"/>
          <w:sz w:val="28"/>
          <w:szCs w:val="28"/>
        </w:rPr>
        <w:t xml:space="preserve">. — </w:t>
      </w:r>
      <w:proofErr w:type="spellStart"/>
      <w:r>
        <w:rPr>
          <w:rFonts w:ascii="Times New Roman" w:hAnsi="Times New Roman"/>
          <w:sz w:val="28"/>
          <w:szCs w:val="28"/>
        </w:rPr>
        <w:t>Львів</w:t>
      </w:r>
      <w:proofErr w:type="spellEnd"/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Астролябія</w:t>
      </w:r>
      <w:proofErr w:type="spellEnd"/>
      <w:r>
        <w:rPr>
          <w:rFonts w:ascii="Times New Roman" w:hAnsi="Times New Roman"/>
          <w:sz w:val="28"/>
          <w:szCs w:val="28"/>
        </w:rPr>
        <w:t>, 2002. — С. 34.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"Про банки і </w:t>
      </w:r>
      <w:proofErr w:type="spellStart"/>
      <w:r>
        <w:rPr>
          <w:rFonts w:ascii="Times New Roman" w:hAnsi="Times New Roman"/>
          <w:sz w:val="28"/>
          <w:szCs w:val="28"/>
        </w:rPr>
        <w:t>банківську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діяльність</w:t>
      </w:r>
      <w:proofErr w:type="spellEnd"/>
      <w:r>
        <w:rPr>
          <w:rFonts w:ascii="Times New Roman" w:hAnsi="Times New Roman"/>
          <w:sz w:val="28"/>
          <w:szCs w:val="28"/>
        </w:rPr>
        <w:t>"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7 </w:t>
      </w:r>
      <w:proofErr w:type="spellStart"/>
      <w:r>
        <w:rPr>
          <w:rFonts w:ascii="Times New Roman" w:hAnsi="Times New Roman"/>
          <w:sz w:val="28"/>
          <w:szCs w:val="28"/>
        </w:rPr>
        <w:t>грудня</w:t>
      </w:r>
      <w:proofErr w:type="spellEnd"/>
      <w:r>
        <w:rPr>
          <w:rFonts w:ascii="Times New Roman" w:hAnsi="Times New Roman"/>
          <w:sz w:val="28"/>
          <w:szCs w:val="28"/>
        </w:rPr>
        <w:t xml:space="preserve"> 2000 року № 2121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ІІІ (</w:t>
      </w:r>
      <w:proofErr w:type="spellStart"/>
      <w:r>
        <w:rPr>
          <w:rFonts w:ascii="Times New Roman" w:hAnsi="Times New Roman"/>
          <w:sz w:val="28"/>
          <w:szCs w:val="28"/>
        </w:rPr>
        <w:t>із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змінами</w:t>
      </w:r>
      <w:proofErr w:type="spellEnd"/>
      <w:r>
        <w:rPr>
          <w:rFonts w:ascii="Times New Roman" w:hAnsi="Times New Roman"/>
          <w:sz w:val="28"/>
          <w:szCs w:val="28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</w:rPr>
        <w:t>доповненнями</w:t>
      </w:r>
      <w:proofErr w:type="spellEnd"/>
      <w:r>
        <w:rPr>
          <w:rFonts w:ascii="Times New Roman" w:hAnsi="Times New Roman"/>
          <w:sz w:val="28"/>
          <w:szCs w:val="28"/>
        </w:rPr>
        <w:t xml:space="preserve">) // </w:t>
      </w:r>
      <w:proofErr w:type="spellStart"/>
      <w:r>
        <w:rPr>
          <w:rFonts w:ascii="Times New Roman" w:hAnsi="Times New Roman"/>
          <w:sz w:val="28"/>
          <w:szCs w:val="28"/>
        </w:rPr>
        <w:t>Урядовий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кур'єр</w:t>
      </w:r>
      <w:proofErr w:type="spellEnd"/>
      <w:r>
        <w:rPr>
          <w:rFonts w:ascii="Times New Roman" w:hAnsi="Times New Roman"/>
          <w:sz w:val="28"/>
          <w:szCs w:val="28"/>
        </w:rPr>
        <w:t xml:space="preserve">. — 2001. — № 8. — 17 </w:t>
      </w:r>
      <w:proofErr w:type="spellStart"/>
      <w:r>
        <w:rPr>
          <w:rFonts w:ascii="Times New Roman" w:hAnsi="Times New Roman"/>
          <w:sz w:val="28"/>
          <w:szCs w:val="28"/>
        </w:rPr>
        <w:t>січня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"Про </w:t>
      </w:r>
      <w:proofErr w:type="spellStart"/>
      <w:r>
        <w:rPr>
          <w:rFonts w:ascii="Times New Roman" w:hAnsi="Times New Roman"/>
          <w:sz w:val="28"/>
          <w:szCs w:val="28"/>
        </w:rPr>
        <w:t>внесення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змін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деяких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законодавчих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актів</w:t>
      </w:r>
      <w:proofErr w:type="spellEnd"/>
      <w:r>
        <w:rPr>
          <w:rFonts w:ascii="Times New Roman" w:hAnsi="Times New Roman"/>
          <w:sz w:val="28"/>
          <w:szCs w:val="28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</w:rPr>
        <w:t>зв'язку</w:t>
      </w:r>
      <w:proofErr w:type="spellEnd"/>
      <w:r>
        <w:rPr>
          <w:rFonts w:ascii="Times New Roman" w:hAnsi="Times New Roman"/>
          <w:sz w:val="28"/>
          <w:szCs w:val="28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</w:rPr>
        <w:t>прийняттям</w:t>
      </w:r>
      <w:proofErr w:type="spellEnd"/>
      <w:r>
        <w:rPr>
          <w:rFonts w:ascii="Times New Roman" w:hAnsi="Times New Roman"/>
          <w:sz w:val="28"/>
          <w:szCs w:val="28"/>
        </w:rPr>
        <w:t xml:space="preserve"> Закону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"Про банки і </w:t>
      </w:r>
      <w:proofErr w:type="spellStart"/>
      <w:r>
        <w:rPr>
          <w:rFonts w:ascii="Times New Roman" w:hAnsi="Times New Roman"/>
          <w:sz w:val="28"/>
          <w:szCs w:val="28"/>
        </w:rPr>
        <w:t>банківську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діяльність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"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10 </w:t>
      </w:r>
      <w:proofErr w:type="spellStart"/>
      <w:r>
        <w:rPr>
          <w:rFonts w:ascii="Times New Roman" w:hAnsi="Times New Roman"/>
          <w:sz w:val="28"/>
          <w:szCs w:val="28"/>
        </w:rPr>
        <w:t>січня</w:t>
      </w:r>
      <w:proofErr w:type="spellEnd"/>
      <w:r>
        <w:rPr>
          <w:rFonts w:ascii="Times New Roman" w:hAnsi="Times New Roman"/>
          <w:sz w:val="28"/>
          <w:szCs w:val="28"/>
        </w:rPr>
        <w:t xml:space="preserve"> 2002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року № 2922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ІІІ // </w:t>
      </w:r>
      <w:proofErr w:type="spellStart"/>
      <w:r>
        <w:rPr>
          <w:rFonts w:ascii="Times New Roman" w:hAnsi="Times New Roman"/>
          <w:sz w:val="28"/>
          <w:szCs w:val="28"/>
        </w:rPr>
        <w:t>Відомості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Верховно</w:t>
      </w:r>
      <w:proofErr w:type="gramStart"/>
      <w:r>
        <w:rPr>
          <w:rFonts w:ascii="Times New Roman" w:hAnsi="Times New Roman"/>
          <w:sz w:val="28"/>
          <w:szCs w:val="28"/>
        </w:rPr>
        <w:t>ї</w:t>
      </w:r>
      <w:proofErr w:type="spellEnd"/>
      <w:r>
        <w:rPr>
          <w:rFonts w:ascii="Times New Roman" w:hAnsi="Times New Roman"/>
          <w:sz w:val="28"/>
          <w:szCs w:val="28"/>
        </w:rPr>
        <w:t xml:space="preserve"> Р</w:t>
      </w:r>
      <w:proofErr w:type="gramEnd"/>
      <w:r>
        <w:rPr>
          <w:rFonts w:ascii="Times New Roman" w:hAnsi="Times New Roman"/>
          <w:sz w:val="28"/>
          <w:szCs w:val="28"/>
        </w:rPr>
        <w:t xml:space="preserve">ади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— 2002. — № 17. — Ст. 117.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Закон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"Про </w:t>
      </w:r>
      <w:proofErr w:type="spellStart"/>
      <w:r>
        <w:rPr>
          <w:rFonts w:ascii="Times New Roman" w:hAnsi="Times New Roman"/>
          <w:sz w:val="28"/>
          <w:szCs w:val="28"/>
        </w:rPr>
        <w:t>Загальнодержавну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програму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адаптації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законодавства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</w:rPr>
        <w:t>законодавства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Європейського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Союзу"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18 </w:t>
      </w:r>
      <w:proofErr w:type="spellStart"/>
      <w:r>
        <w:rPr>
          <w:rFonts w:ascii="Times New Roman" w:hAnsi="Times New Roman"/>
          <w:sz w:val="28"/>
          <w:szCs w:val="28"/>
        </w:rPr>
        <w:t>березня</w:t>
      </w:r>
      <w:proofErr w:type="spellEnd"/>
      <w:r>
        <w:rPr>
          <w:rFonts w:ascii="Times New Roman" w:hAnsi="Times New Roman"/>
          <w:sz w:val="28"/>
          <w:szCs w:val="28"/>
        </w:rPr>
        <w:t xml:space="preserve"> 2004 року №1629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>ІV: www.rada.gov.ua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Закон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 "Про </w:t>
      </w:r>
      <w:proofErr w:type="spellStart"/>
      <w:r>
        <w:rPr>
          <w:rFonts w:ascii="Times New Roman" w:hAnsi="Times New Roman"/>
          <w:sz w:val="28"/>
          <w:szCs w:val="28"/>
        </w:rPr>
        <w:t>фінансові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послуги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державне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регулювання</w:t>
      </w:r>
      <w:proofErr w:type="spellEnd"/>
      <w:r>
        <w:rPr>
          <w:rFonts w:ascii="Times New Roman" w:hAnsi="Times New Roman"/>
          <w:sz w:val="28"/>
          <w:szCs w:val="28"/>
        </w:rPr>
        <w:t xml:space="preserve"> ринку </w:t>
      </w:r>
      <w:proofErr w:type="spellStart"/>
      <w:r>
        <w:rPr>
          <w:rFonts w:ascii="Times New Roman" w:hAnsi="Times New Roman"/>
          <w:sz w:val="28"/>
          <w:szCs w:val="28"/>
        </w:rPr>
        <w:t>фінансових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послуг</w:t>
      </w:r>
      <w:proofErr w:type="spellEnd"/>
      <w:r>
        <w:rPr>
          <w:rFonts w:ascii="Times New Roman" w:hAnsi="Times New Roman"/>
          <w:sz w:val="28"/>
          <w:szCs w:val="28"/>
        </w:rPr>
        <w:t xml:space="preserve">" </w:t>
      </w:r>
      <w:proofErr w:type="spellStart"/>
      <w:r>
        <w:rPr>
          <w:rFonts w:ascii="Times New Roman" w:hAnsi="Times New Roman"/>
          <w:sz w:val="28"/>
          <w:szCs w:val="28"/>
        </w:rPr>
        <w:t>від</w:t>
      </w:r>
      <w:proofErr w:type="spellEnd"/>
      <w:r>
        <w:rPr>
          <w:rFonts w:ascii="Times New Roman" w:hAnsi="Times New Roman"/>
          <w:sz w:val="28"/>
          <w:szCs w:val="28"/>
        </w:rPr>
        <w:t xml:space="preserve"> 12 </w:t>
      </w:r>
      <w:proofErr w:type="spellStart"/>
      <w:r>
        <w:rPr>
          <w:rFonts w:ascii="Times New Roman" w:hAnsi="Times New Roman"/>
          <w:sz w:val="28"/>
          <w:szCs w:val="28"/>
        </w:rPr>
        <w:t>липня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2001 року № 2664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ІІІ // </w:t>
      </w:r>
      <w:proofErr w:type="spellStart"/>
      <w:r>
        <w:rPr>
          <w:rFonts w:ascii="Times New Roman" w:hAnsi="Times New Roman"/>
          <w:sz w:val="28"/>
          <w:szCs w:val="28"/>
        </w:rPr>
        <w:t>Урядовий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кур'єр</w:t>
      </w:r>
      <w:proofErr w:type="spellEnd"/>
      <w:r>
        <w:rPr>
          <w:rFonts w:ascii="Times New Roman" w:hAnsi="Times New Roman"/>
          <w:sz w:val="28"/>
          <w:szCs w:val="28"/>
        </w:rPr>
        <w:t>. — 2001. 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№ 154. — 29 </w:t>
      </w:r>
      <w:proofErr w:type="spellStart"/>
      <w:r>
        <w:rPr>
          <w:rFonts w:ascii="Times New Roman" w:hAnsi="Times New Roman"/>
          <w:sz w:val="28"/>
          <w:szCs w:val="28"/>
        </w:rPr>
        <w:t>серпня</w:t>
      </w:r>
      <w:proofErr w:type="spellEnd"/>
      <w:r>
        <w:rPr>
          <w:rFonts w:ascii="Times New Roman" w:hAnsi="Times New Roman"/>
          <w:sz w:val="28"/>
          <w:szCs w:val="28"/>
        </w:rPr>
        <w:t>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Зимовець В.В. Фінансове посередництво: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навч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посібник [Текст] / В.В. Зимовець, С.П. Зубик. – К.: КНЕУ, 2014. – 288 с.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Іващук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Н.Л.,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Іващук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О.В. Причини утворення та форми банківсько-страхових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групп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Н.Л.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Іващук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Іващук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-[Електронний ресурс]. – Режим доступу: http://www.nbuv.gov.ua/old_jrn/ /2008_611/10.pdf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Інтернет-журнал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Форіншурер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» [Електронний ресурс]. – Режим доступу: http://forinsurer.com/ 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Клапків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М.С. Страхування фінансових ризиків: монографія [Текст] / М.С.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Клапків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Тернопіль: Економічна думка, Карт-бланш, 2012. –        570 с.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Кльоба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Л.Г. Банки та страхові компанії, як основні суб’єкти фінансових супермаркетів [Текст] / Л.Г.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Кльоба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Національного лісотехнічного університету України. – 2017. – Випуск 17.3. –              С. 303–311.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Конституція України. Прийнята на п'ятій сесії Верховної Ради України від 28 червня 1996 року // Відомості Верховної Ради України. — 1996. — № 30. — Ст. 141.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Костогриз В.Г. Фінансовий супермаркет як перспективний напрям дистрибуції фінансових послуг [Текст] / В.Г. Костогриз, М.Е.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Люзняк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Вісник Університету банківської справи Національного банку України. – 2015. – № 3. – С. 241–245.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Кремень В. М. Розвиток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досвід європейських країн та України [текст] / В. М. Кремень // Вісник Запорізького національного університету. – 2011. – № 3(11). – С. 184-194.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>Кремень В.М. Особливості використання концепції «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bancassurance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» у діяльності фінансових конгломератів / В.М. Кремень. - [Електронний ресурс]. – Режим доступу: http://www.nbuv.gov.ua/old.pdf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Макаренко Ю. П. Теоретичні аспекти взаємодії банків та страхових компаній [текст] / Ю. П. Макаренко, К. В. Покотило // Економіка та держава. – 2014. – № 9. – С. 67-70.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Макаренко Ю.П. Теоретичні аспекти взаємодії банків та страхових компаній 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Ю.П.Макаренко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К.В. Покотило. - [Електронний ресурс]. – Режим доступу: http://www.economy.in.ua/pdf/9_2014/17.pdf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Махортов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Ю.О. Вплив інвестиційного потенціалу страхових компанійна розвиток економіки [Текст] / Ю.О.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Махортов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В.М.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Зюбін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Економічний вісник Донбасу. – 2014. – № 2. – С. 139–144.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Михайловська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І.М. Перспективи розвитку стратегічних альянсів банків і страхових компаній в Україні [Текст] / І.М.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Михайловська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, Н.А. Сорочинська // Проблеми та перспективи розвитку банківської системи України. – 2014. – № 29. – C 35–40.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Гришак</w:t>
      </w:r>
      <w:proofErr w:type="spellEnd"/>
      <w:r>
        <w:rPr>
          <w:rFonts w:ascii="Times New Roman" w:hAnsi="Times New Roman"/>
          <w:sz w:val="28"/>
          <w:szCs w:val="28"/>
        </w:rPr>
        <w:t xml:space="preserve"> Л. </w:t>
      </w:r>
      <w:proofErr w:type="spellStart"/>
      <w:r>
        <w:rPr>
          <w:rFonts w:ascii="Times New Roman" w:hAnsi="Times New Roman"/>
          <w:sz w:val="28"/>
          <w:szCs w:val="28"/>
        </w:rPr>
        <w:t>Методологія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</w:rPr>
        <w:t>досл</w:t>
      </w:r>
      <w:proofErr w:type="gramEnd"/>
      <w:r>
        <w:rPr>
          <w:rFonts w:ascii="Times New Roman" w:hAnsi="Times New Roman"/>
          <w:sz w:val="28"/>
          <w:szCs w:val="28"/>
        </w:rPr>
        <w:t>ідження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сутності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банку// </w:t>
      </w:r>
      <w:proofErr w:type="spellStart"/>
      <w:r>
        <w:rPr>
          <w:rFonts w:ascii="Times New Roman" w:hAnsi="Times New Roman"/>
          <w:sz w:val="28"/>
          <w:szCs w:val="28"/>
        </w:rPr>
        <w:t>Мочерний</w:t>
      </w:r>
      <w:proofErr w:type="spellEnd"/>
      <w:r>
        <w:rPr>
          <w:rFonts w:ascii="Times New Roman" w:hAnsi="Times New Roman"/>
          <w:sz w:val="28"/>
          <w:szCs w:val="28"/>
        </w:rPr>
        <w:t xml:space="preserve"> С.,</w:t>
      </w:r>
      <w:proofErr w:type="spellStart"/>
      <w:r>
        <w:rPr>
          <w:rFonts w:ascii="Times New Roman" w:hAnsi="Times New Roman"/>
          <w:sz w:val="28"/>
          <w:szCs w:val="28"/>
        </w:rPr>
        <w:t>Банківська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справа. — 1999. — №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5. — С. 7.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sz w:val="28"/>
          <w:szCs w:val="28"/>
        </w:rPr>
        <w:t>О</w:t>
      </w:r>
      <w:proofErr w:type="spellStart"/>
      <w:proofErr w:type="gramEnd"/>
      <w:r>
        <w:rPr>
          <w:rFonts w:ascii="Times New Roman" w:hAnsi="Times New Roman"/>
          <w:sz w:val="28"/>
          <w:szCs w:val="28"/>
          <w:lang w:val="en-US"/>
        </w:rPr>
        <w:t>fficial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Journal of the European Communities. —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NL 126. — 26.05.2000. — </w:t>
      </w:r>
      <w:r>
        <w:rPr>
          <w:rFonts w:ascii="Times New Roman" w:hAnsi="Times New Roman"/>
          <w:sz w:val="28"/>
          <w:szCs w:val="28"/>
        </w:rPr>
        <w:t>Р</w:t>
      </w:r>
      <w:r>
        <w:rPr>
          <w:rFonts w:ascii="Times New Roman" w:hAnsi="Times New Roman"/>
          <w:sz w:val="28"/>
          <w:szCs w:val="28"/>
          <w:lang w:val="en-US"/>
        </w:rPr>
        <w:t>. 1—59.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 xml:space="preserve">17.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Oj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. — </w:t>
      </w:r>
      <w:r>
        <w:rPr>
          <w:rFonts w:ascii="Times New Roman" w:hAnsi="Times New Roman"/>
          <w:sz w:val="28"/>
          <w:szCs w:val="28"/>
          <w:lang w:val="uk-UA"/>
        </w:rPr>
        <w:t>200</w:t>
      </w:r>
      <w:r>
        <w:rPr>
          <w:rFonts w:ascii="Times New Roman" w:hAnsi="Times New Roman"/>
          <w:sz w:val="28"/>
          <w:szCs w:val="28"/>
          <w:lang w:val="en-US"/>
        </w:rPr>
        <w:t>7. — L322/30.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Окорокова О.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Зарубежный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опыт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инвестиционной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деятельности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страховых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компаний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ресурс] / О. А. Окорокова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Адыгейского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государственного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сетевое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электронное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научное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издание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– 2012. – № 2. – Режим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доступа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: http://www.vestnik.adygnt.ru/?2012.2.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Олексин А.Г. Особливості та проблеми співпраці страхових компаній та комерційних банків / А.Г. Олексин. - [Електронний ресурс]. – Режим доступу: http: // www.m.nayka.com.ua/?op=1 &amp;s=%3C/p20id=&amp;z=3882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</w:rPr>
        <w:t>Орлюк</w:t>
      </w:r>
      <w:proofErr w:type="spellEnd"/>
      <w:r>
        <w:rPr>
          <w:rFonts w:ascii="Times New Roman" w:hAnsi="Times New Roman"/>
          <w:sz w:val="28"/>
          <w:szCs w:val="28"/>
        </w:rPr>
        <w:t xml:space="preserve"> О.П. </w:t>
      </w:r>
      <w:proofErr w:type="spellStart"/>
      <w:r>
        <w:rPr>
          <w:rFonts w:ascii="Times New Roman" w:hAnsi="Times New Roman"/>
          <w:sz w:val="28"/>
          <w:szCs w:val="28"/>
        </w:rPr>
        <w:t>Банківська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система </w:t>
      </w:r>
      <w:proofErr w:type="spellStart"/>
      <w:r>
        <w:rPr>
          <w:rFonts w:ascii="Times New Roman" w:hAnsi="Times New Roman"/>
          <w:sz w:val="28"/>
          <w:szCs w:val="28"/>
        </w:rPr>
        <w:t>України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Правові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засади </w:t>
      </w:r>
      <w:proofErr w:type="spellStart"/>
      <w:r>
        <w:rPr>
          <w:rFonts w:ascii="Times New Roman" w:hAnsi="Times New Roman"/>
          <w:sz w:val="28"/>
          <w:szCs w:val="28"/>
        </w:rPr>
        <w:t>організації</w:t>
      </w:r>
      <w:proofErr w:type="spellEnd"/>
      <w:r>
        <w:rPr>
          <w:rFonts w:ascii="Times New Roman" w:hAnsi="Times New Roman"/>
          <w:sz w:val="28"/>
          <w:szCs w:val="28"/>
        </w:rPr>
        <w:t xml:space="preserve">. — К.: </w:t>
      </w:r>
      <w:proofErr w:type="spellStart"/>
      <w:r>
        <w:rPr>
          <w:rFonts w:ascii="Times New Roman" w:hAnsi="Times New Roman"/>
          <w:sz w:val="28"/>
          <w:szCs w:val="28"/>
        </w:rPr>
        <w:t>Юрінком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Інтер</w:t>
      </w:r>
      <w:proofErr w:type="spellEnd"/>
      <w:r>
        <w:rPr>
          <w:rFonts w:ascii="Times New Roman" w:hAnsi="Times New Roman"/>
          <w:sz w:val="28"/>
          <w:szCs w:val="28"/>
        </w:rPr>
        <w:t>, 20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3. — С. 6.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Павленко О. П. Страхування банківських ризиків як складова фінансового забезпечення в умовах інтеграції [текст] / О. П. Павленко, Н. 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Дуброва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Науковий вісник Херсонського державного університету. – 2014.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9.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Част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5. – С. 186-190.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Павленко О.П. Страхування банківських ризиків як складова фінансового забезпечення в умовах інтеграції / О.П. Павленко, Н.П.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Дуброва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http://www.ej.kherson.ua/journal/economic_09/257.pdf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Пасько, О.М. Узгодження умов взаємодії банків і страхових компаній [Текст] / О.М. Пасько // Вісник Університету банківської справи Національного банку України. – 2010. – № 3. – С. 260–263. 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Підсумки діяльності страхових компаній за 2017 рік [Електронний ресурс]. – Режим доступу: http://www.dfp.gov.ua/734.html.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Підсумки діяльності страхових компаній за 2016 рік [Електронний ресурс] / сайт Державної комісії з регулювання ринків фінансових послуг України. – Режим доступу: http://www.dfp.gov.ua/fileadmin.pdf.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Показники діяльності з видів страхування за 2012–2017 рр. [Електронний ресурс] / сайт Державної комісії з регулювання ринків фінансових послуг України. – Режим доступу: http://www. dfp.gov.ua.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Пономарьова О. Б. Конкурентоспроможність страхових компаній у регіоні [текст] / О. Б. Пономарьова // Вісник ДДФА: Економічні науки – М. Дніпропетровськ. – № 2(30). – 2013. – С. 92-103.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Прут М. О. Форми співпраці банків та страхових компаній у рамках концепції BANCASSURANCE [текст] / М. О. Прут // Теоретичні та прикладні питання економіки. Збірник наукових праць. Випуск 20. – К.: 2011. – С. 241-245.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Прут, М.О. Форми співпраці банків та страхових компаній у рамках концепції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bancassuerance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[Текст] / М.О. Прут // Теоретичні та прикладні питання економіки. – 2009. – Випуск 20. – С. 241–245.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Рисін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М.В. Зарубіжний досвід розвитку співпраці банків і страхових компаній / М.В.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Рисін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- [Електронний ресурс]. – Режим доступу: http://ird.gov.ua/sep/sep20131(99)/sep20131(99)_253_RysinMV.pdf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Річний звіт НБУ за 2011 рік [Електронний ресурс] / сайт Національного банку України. – Режим доступу: http://www.bank.gov.ua/doog/d1938.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Соловей, Н.В. Взаємодія страхових компаній та комерційних банків [Текст] / Н.В. Соловей // Проблеми підвищення ефективності інфраструктури. – 2011.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30. – C. 50–53.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Ткаченко Н. В. Інвестиційна діяльність страхових компаній: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канд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наук: 08.04.01 / Н. В. Ткаченко; НАН України. Ін-т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екон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прогнозування. – К., 2004. – 20 с.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Ткаченко Н. В. Моделі взаємодії банків і страхових компаній [текст] / Н. В. Ткаченко // Науковий вісник Ужгородського університету. – 2015. –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2(46). – С. 326-334. – Серія «Економіка».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Ткаченко Н.В. Об’єднання банків і страхових компаній [Текст] / Н.В. Ткаченко // Актуальні проблеми економіки. – 2014. – № 2. – С. 105–111.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Улыбина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Институты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и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инструменты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инвестирования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финансовых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ресурсов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страховых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организаций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Л. К.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Улыбина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О. А. Окорокова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Экономические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науки. – 2011. – № 8 (81). – С. 194–198. 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Финансовое право: Учебник</w:t>
      </w:r>
      <w:proofErr w:type="gramStart"/>
      <w:r>
        <w:rPr>
          <w:rFonts w:ascii="Times New Roman" w:hAnsi="Times New Roman"/>
          <w:sz w:val="28"/>
          <w:szCs w:val="28"/>
        </w:rPr>
        <w:t xml:space="preserve"> / П</w:t>
      </w:r>
      <w:proofErr w:type="gramEnd"/>
      <w:r>
        <w:rPr>
          <w:rFonts w:ascii="Times New Roman" w:hAnsi="Times New Roman"/>
          <w:sz w:val="28"/>
          <w:szCs w:val="28"/>
        </w:rPr>
        <w:t>од ред. О.Н. Горбуновой. — 2</w:t>
      </w:r>
      <w:r>
        <w:rPr>
          <w:rFonts w:ascii="Times New Roman" w:hAnsi="Times New Roman"/>
          <w:sz w:val="28"/>
          <w:szCs w:val="28"/>
          <w:lang w:val="uk-UA"/>
        </w:rPr>
        <w:t>-</w:t>
      </w:r>
      <w:r>
        <w:rPr>
          <w:rFonts w:ascii="Times New Roman" w:hAnsi="Times New Roman"/>
          <w:sz w:val="28"/>
          <w:szCs w:val="28"/>
        </w:rPr>
        <w:t xml:space="preserve">е изд., </w:t>
      </w:r>
      <w:proofErr w:type="spellStart"/>
      <w:r>
        <w:rPr>
          <w:rFonts w:ascii="Times New Roman" w:hAnsi="Times New Roman"/>
          <w:sz w:val="28"/>
          <w:szCs w:val="28"/>
        </w:rPr>
        <w:t>перераб</w:t>
      </w:r>
      <w:proofErr w:type="spellEnd"/>
      <w:r>
        <w:rPr>
          <w:rFonts w:ascii="Times New Roman" w:hAnsi="Times New Roman"/>
          <w:sz w:val="28"/>
          <w:szCs w:val="28"/>
        </w:rPr>
        <w:t xml:space="preserve">. и доп. — М.: </w:t>
      </w:r>
      <w:proofErr w:type="spellStart"/>
      <w:r>
        <w:rPr>
          <w:rFonts w:ascii="Times New Roman" w:hAnsi="Times New Roman"/>
          <w:sz w:val="28"/>
          <w:szCs w:val="28"/>
        </w:rPr>
        <w:t>Юристъ</w:t>
      </w:r>
      <w:proofErr w:type="spellEnd"/>
      <w:r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</w:rPr>
        <w:t>20</w:t>
      </w:r>
      <w:r>
        <w:rPr>
          <w:rFonts w:ascii="Times New Roman" w:hAnsi="Times New Roman"/>
          <w:sz w:val="28"/>
          <w:szCs w:val="28"/>
          <w:lang w:val="uk-UA"/>
        </w:rPr>
        <w:t>1</w:t>
      </w:r>
      <w:r>
        <w:rPr>
          <w:rFonts w:ascii="Times New Roman" w:hAnsi="Times New Roman"/>
          <w:sz w:val="28"/>
          <w:szCs w:val="28"/>
        </w:rPr>
        <w:t>1. — С. 405.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Фурман В. Перспективи створення альянсів страхових компаній і банків в Україні [Текст] / В. Фурман // Вісник НБУ. – 2015. – № 4. – С. 20–22.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Фурман В.М. Страхування та його роль у соціально-економічних процесах [Текст] / В.М. Фурман // Фінанси України. – 2015. – №8. – С. 145–152.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Чеченова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Инвестиционный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потенциал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страховых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компаний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 Л. 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Чеченова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Е. А. Попович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Вестник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Университета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Государственный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университет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управления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). – 2012. – № 3. – Т. 3. – С. 300–306.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lastRenderedPageBreak/>
        <w:t>Ширинян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Л. Метод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рационализации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уставного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фонда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страховых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компаний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Украины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[Текст] / Л.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Ширинян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ЭкономикаУкраины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 – 2016. – № 11. – С. 27–35.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Яворська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Т.В. Сутність, види та функції страхових інвестицій [Текст] / Т.В.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Яворська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Економіка і регіон. – 2009. – № 1. – С. 192–195.</w:t>
      </w:r>
    </w:p>
    <w:p w:rsidR="00DE2E28" w:rsidRDefault="00DE2E28" w:rsidP="00DE2E28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sz w:val="28"/>
          <w:szCs w:val="28"/>
          <w:lang w:val="uk-UA"/>
        </w:rPr>
        <w:t>Ягольницький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О.А. Аналіз взаємодії учасників фінансового кластеру [Текст] / О.А.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Ягольницький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// Вісник економіки транспорту і промисловості. – 2011. – № 34. – С. 427–431.</w:t>
      </w:r>
    </w:p>
    <w:p w:rsidR="00DE2E28" w:rsidRPr="00DE2E28" w:rsidRDefault="00DE2E28">
      <w:pPr>
        <w:rPr>
          <w:lang w:val="uk-UA"/>
        </w:rPr>
      </w:pPr>
    </w:p>
    <w:sectPr w:rsidR="00DE2E28" w:rsidRPr="00DE2E2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9519B3"/>
    <w:multiLevelType w:val="hybridMultilevel"/>
    <w:tmpl w:val="D7A8DC02"/>
    <w:lvl w:ilvl="0" w:tplc="40D6CEBE">
      <w:start w:val="1"/>
      <w:numFmt w:val="bullet"/>
      <w:lvlText w:val="-"/>
      <w:lvlJc w:val="left"/>
      <w:pPr>
        <w:ind w:left="1068" w:hanging="360"/>
      </w:pPr>
      <w:rPr>
        <w:rFonts w:ascii="Times New Roman" w:eastAsia="Calibri" w:hAnsi="Times New Roman" w:cs="Times New Roman" w:hint="default"/>
      </w:rPr>
    </w:lvl>
    <w:lvl w:ilvl="1" w:tplc="0419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">
    <w:nsid w:val="5E6A6539"/>
    <w:multiLevelType w:val="hybridMultilevel"/>
    <w:tmpl w:val="FE80357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13EC7"/>
    <w:rsid w:val="00113EC7"/>
    <w:rsid w:val="00A13C6F"/>
    <w:rsid w:val="00DE2E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E2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2E2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2E28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E2E2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2411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867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41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18307</Words>
  <Characters>10436</Characters>
  <Application>Microsoft Office Word</Application>
  <DocSecurity>0</DocSecurity>
  <Lines>86</Lines>
  <Paragraphs>57</Paragraphs>
  <ScaleCrop>false</ScaleCrop>
  <Company/>
  <LinksUpToDate>false</LinksUpToDate>
  <CharactersWithSpaces>28686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2018-10-08T11:01:00Z</dcterms:created>
  <dcterms:modified xsi:type="dcterms:W3CDTF">2018-10-08T11:03:00Z</dcterms:modified>
</cp:coreProperties>
</file>