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D1E" w:rsidRPr="00E85D1E" w:rsidRDefault="00E85D1E" w:rsidP="00E85D1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E85D1E" w:rsidRPr="00E85D1E" w:rsidRDefault="00E85D1E" w:rsidP="00E85D1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85D1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(повне найменування вищого навчального закладу)</w:t>
      </w:r>
    </w:p>
    <w:p w:rsidR="00E85D1E" w:rsidRPr="00E85D1E" w:rsidRDefault="00E85D1E" w:rsidP="00E85D1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E85D1E" w:rsidRPr="00E85D1E" w:rsidRDefault="00E85D1E" w:rsidP="00E85D1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85D1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(повне найменування інституту/факультету)</w:t>
      </w:r>
    </w:p>
    <w:p w:rsidR="00E85D1E" w:rsidRPr="00E85D1E" w:rsidRDefault="00E85D1E" w:rsidP="00E85D1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E85D1E" w:rsidRPr="00E85D1E" w:rsidRDefault="00E85D1E" w:rsidP="00E85D1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85D1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(повна назва кафедри)</w:t>
      </w:r>
    </w:p>
    <w:p w:rsidR="00E85D1E" w:rsidRPr="00E85D1E" w:rsidRDefault="00E85D1E" w:rsidP="00E85D1E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E85D1E" w:rsidRPr="00E85D1E" w:rsidRDefault="00E85D1E" w:rsidP="00E85D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r w:rsidRPr="00E85D1E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 робота</w:t>
      </w:r>
    </w:p>
    <w:p w:rsidR="00E85D1E" w:rsidRPr="00E85D1E" w:rsidRDefault="00E85D1E" w:rsidP="00E85D1E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E85D1E" w:rsidRPr="00E85D1E" w:rsidRDefault="00E85D1E" w:rsidP="00E85D1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E85D1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 w:rsidRPr="00E85D1E">
        <w:rPr>
          <w:rFonts w:ascii="Times New Roman" w:eastAsia="Yu Mincho" w:hAnsi="Times New Roman" w:cs="Times New Roman"/>
          <w:b/>
          <w:sz w:val="28"/>
          <w:szCs w:val="28"/>
          <w:u w:val="single"/>
          <w:lang w:eastAsia="ja-JP"/>
        </w:rPr>
        <w:t>Політика Китаю щодо Європейського Союзу</w:t>
      </w:r>
      <w:r w:rsidRPr="00E85D1E">
        <w:rPr>
          <w:rFonts w:ascii="Times New Roman" w:eastAsia="Yu Mincho" w:hAnsi="Times New Roman" w:cs="Times New Roman"/>
          <w:b/>
          <w:sz w:val="28"/>
          <w:szCs w:val="28"/>
          <w:u w:val="single"/>
          <w:lang w:val="ru-RU" w:eastAsia="ja-JP"/>
        </w:rPr>
        <w:t xml:space="preserve">: </w:t>
      </w:r>
      <w:r w:rsidRPr="00E85D1E">
        <w:rPr>
          <w:rFonts w:ascii="Times New Roman" w:eastAsia="Yu Mincho" w:hAnsi="Times New Roman" w:cs="Times New Roman"/>
          <w:b/>
          <w:sz w:val="28"/>
          <w:szCs w:val="28"/>
          <w:u w:val="single"/>
          <w:lang w:eastAsia="ja-JP"/>
        </w:rPr>
        <w:t>концептуальні засади</w:t>
      </w:r>
      <w:r w:rsidRPr="00E85D1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E85D1E" w:rsidRPr="00E85D1E" w:rsidRDefault="00E85D1E" w:rsidP="00E85D1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«</w:t>
      </w:r>
      <w:r w:rsidRPr="00E85D1E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Politics of China towards the European Union: Conceptual Basis</w:t>
      </w:r>
      <w:r w:rsidRPr="00E85D1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»</w:t>
      </w:r>
    </w:p>
    <w:p w:rsidR="00E85D1E" w:rsidRPr="00E85D1E" w:rsidRDefault="00E85D1E" w:rsidP="00E85D1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E85D1E" w:rsidRPr="00E85D1E" w:rsidRDefault="00E85D1E" w:rsidP="00E85D1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</w:p>
    <w:p w:rsidR="00E85D1E" w:rsidRPr="00E85D1E" w:rsidRDefault="00E85D1E" w:rsidP="00E85D1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Виконав: студент денної форми навчання</w:t>
      </w:r>
    </w:p>
    <w:p w:rsidR="00E85D1E" w:rsidRPr="00E85D1E" w:rsidRDefault="00E85D1E" w:rsidP="00E85D1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</w:t>
      </w:r>
      <w:r w:rsidRPr="00E85D1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спеціальності 291 – «Міжнародні відносини, </w:t>
      </w:r>
    </w:p>
    <w:p w:rsidR="00E85D1E" w:rsidRPr="00E85D1E" w:rsidRDefault="00E85D1E" w:rsidP="00E85D1E">
      <w:pPr>
        <w:spacing w:after="0" w:line="240" w:lineRule="auto"/>
        <w:ind w:left="2835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E85D1E" w:rsidRPr="00E85D1E" w:rsidRDefault="00E85D1E" w:rsidP="00E85D1E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E85D1E" w:rsidRPr="00E85D1E" w:rsidRDefault="00E85D1E" w:rsidP="00E85D1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85D1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Чунжук Микит</w:t>
      </w:r>
      <w:r w:rsidRPr="00E85D1E">
        <w:rPr>
          <w:rFonts w:ascii="Times New Roman" w:eastAsia="Yu Mincho" w:hAnsi="Times New Roman" w:cs="Times New Roman"/>
          <w:sz w:val="28"/>
          <w:szCs w:val="28"/>
          <w:u w:val="single"/>
          <w:lang w:val="ru-RU" w:eastAsia="ja-JP"/>
        </w:rPr>
        <w:t>а</w:t>
      </w:r>
      <w:r w:rsidRPr="00E85D1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Олександровича</w:t>
      </w:r>
    </w:p>
    <w:p w:rsidR="00E85D1E" w:rsidRPr="00E85D1E" w:rsidRDefault="00E85D1E" w:rsidP="00E85D1E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85D1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85D1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85D1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</w:p>
    <w:p w:rsidR="00E85D1E" w:rsidRPr="00E85D1E" w:rsidRDefault="00E85D1E" w:rsidP="00E85D1E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E85D1E" w:rsidRPr="00E85D1E" w:rsidRDefault="00E85D1E" w:rsidP="00E85D1E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85D1E" w:rsidRPr="00E85D1E" w:rsidRDefault="00E85D1E" w:rsidP="00E85D1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5D1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r w:rsidRPr="00E85D1E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_к.іст.н, доцент_Глебов В. В.__</w:t>
      </w:r>
    </w:p>
    <w:p w:rsidR="00E85D1E" w:rsidRPr="00E85D1E" w:rsidRDefault="00E85D1E" w:rsidP="00E85D1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(</w:t>
      </w:r>
      <w:r w:rsidRPr="00E85D1E">
        <w:rPr>
          <w:rFonts w:ascii="Times New Roman" w:eastAsia="Times New Roman" w:hAnsi="Times New Roman" w:cs="Times New Roman"/>
          <w:sz w:val="20"/>
          <w:szCs w:val="20"/>
          <w:lang w:eastAsia="ru-RU"/>
        </w:rPr>
        <w:t>науковий ступінь, вчене звання,прізвище та ініціали, підпис)</w:t>
      </w:r>
    </w:p>
    <w:p w:rsidR="00E85D1E" w:rsidRPr="00E85D1E" w:rsidRDefault="00E85D1E" w:rsidP="00E85D1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 _</w:t>
      </w:r>
      <w:r w:rsidRPr="00E85D1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к.іст.н, доцент Покась М. С.</w:t>
      </w: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</w:p>
    <w:p w:rsidR="00E85D1E" w:rsidRPr="00E85D1E" w:rsidRDefault="00E85D1E" w:rsidP="00E85D1E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E85D1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          </w:t>
      </w:r>
      <w:r w:rsidRPr="00E85D1E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E85D1E">
        <w:rPr>
          <w:rFonts w:ascii="Times New Roman" w:eastAsia="Times New Roman" w:hAnsi="Times New Roman" w:cs="Times New Roman"/>
          <w:sz w:val="20"/>
          <w:szCs w:val="20"/>
          <w:lang w:eastAsia="ru-RU"/>
        </w:rPr>
        <w:t>науковий ступінь, вчене звання,прізвище та ініціали)</w:t>
      </w:r>
    </w:p>
    <w:p w:rsidR="00E85D1E" w:rsidRPr="00E85D1E" w:rsidRDefault="00E85D1E" w:rsidP="00E85D1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85D1E" w:rsidRPr="00E85D1E" w:rsidRDefault="00E85D1E" w:rsidP="00E85D1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85D1E" w:rsidRPr="00E85D1E" w:rsidRDefault="00E85D1E" w:rsidP="00E85D1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E85D1E" w:rsidRPr="00E85D1E" w:rsidTr="00E85D1E">
        <w:trPr>
          <w:jc w:val="center"/>
        </w:trPr>
        <w:tc>
          <w:tcPr>
            <w:tcW w:w="4967" w:type="dxa"/>
            <w:hideMark/>
          </w:tcPr>
          <w:p w:rsidR="00E85D1E" w:rsidRPr="00E85D1E" w:rsidRDefault="00E85D1E" w:rsidP="00E85D1E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Рекомендовано до захисту:</w:t>
            </w:r>
          </w:p>
          <w:p w:rsidR="00E85D1E" w:rsidRPr="00E85D1E" w:rsidRDefault="00E85D1E" w:rsidP="00E85D1E">
            <w:pPr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 кафедри</w:t>
            </w:r>
          </w:p>
          <w:p w:rsidR="00E85D1E" w:rsidRPr="00E85D1E" w:rsidRDefault="00E85D1E" w:rsidP="00E85D1E">
            <w:pPr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від 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 xml:space="preserve">16.11.2020 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>р.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E85D1E" w:rsidRPr="00E85D1E" w:rsidRDefault="00E85D1E" w:rsidP="00E85D1E">
            <w:pPr>
              <w:spacing w:before="60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E85D1E" w:rsidRPr="00E85D1E" w:rsidRDefault="00E85D1E" w:rsidP="00E85D1E">
            <w:pPr>
              <w:tabs>
                <w:tab w:val="left" w:pos="1168"/>
                <w:tab w:val="left" w:pos="3861"/>
              </w:tabs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E85D1E" w:rsidRPr="00E85D1E" w:rsidRDefault="00E85D1E" w:rsidP="00E85D1E">
            <w:pPr>
              <w:tabs>
                <w:tab w:val="left" w:pos="284"/>
                <w:tab w:val="left" w:pos="1767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gramStart"/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ідпис)</w:t>
            </w:r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E85D1E" w:rsidRPr="00E85D1E" w:rsidRDefault="00E85D1E" w:rsidP="00E85D1E">
            <w:pPr>
              <w:tabs>
                <w:tab w:val="right" w:pos="4462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 на засіданні ЕК №_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</w:rPr>
              <w:t>_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>3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</w:rPr>
              <w:t>__</w:t>
            </w:r>
          </w:p>
          <w:p w:rsidR="00E85D1E" w:rsidRPr="00E85D1E" w:rsidRDefault="00E85D1E" w:rsidP="00E85D1E">
            <w:pPr>
              <w:tabs>
                <w:tab w:val="right" w:pos="4462"/>
              </w:tabs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від 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</w:rPr>
              <w:t>______2020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E85D1E" w:rsidRPr="00E85D1E" w:rsidRDefault="00E85D1E" w:rsidP="00E85D1E">
            <w:pPr>
              <w:tabs>
                <w:tab w:val="right" w:pos="4462"/>
              </w:tabs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Оцінка______________/___</w:t>
            </w:r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E85D1E" w:rsidRPr="00E85D1E" w:rsidRDefault="00E85D1E" w:rsidP="00E85D1E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(за національною шкалою, шкалою ЕСТ</w:t>
            </w:r>
            <w:proofErr w:type="gramStart"/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, бали)</w:t>
            </w:r>
          </w:p>
          <w:p w:rsidR="00E85D1E" w:rsidRPr="00E85D1E" w:rsidRDefault="00E85D1E" w:rsidP="00E85D1E">
            <w:pPr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E85D1E" w:rsidRPr="00E85D1E" w:rsidRDefault="00E85D1E" w:rsidP="00E85D1E">
            <w:pPr>
              <w:tabs>
                <w:tab w:val="left" w:pos="1446"/>
                <w:tab w:val="right" w:pos="4462"/>
              </w:tabs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E85D1E">
              <w:rPr>
                <w:rFonts w:ascii="Times New Roman" w:eastAsia="Times New Roman" w:hAnsi="Times New Roman" w:cs="Times New Roman"/>
                <w:sz w:val="28"/>
                <w:szCs w:val="28"/>
              </w:rPr>
              <w:t>Глебов В.В.</w:t>
            </w:r>
          </w:p>
          <w:p w:rsidR="00E85D1E" w:rsidRPr="00E85D1E" w:rsidRDefault="00E85D1E" w:rsidP="00E85D1E">
            <w:pPr>
              <w:tabs>
                <w:tab w:val="left" w:pos="454"/>
                <w:tab w:val="left" w:pos="2155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gramStart"/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ідпис)</w:t>
            </w:r>
            <w:r w:rsidRPr="00E85D1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E85D1E" w:rsidRPr="00E85D1E" w:rsidTr="00E85D1E">
        <w:trPr>
          <w:jc w:val="center"/>
        </w:trPr>
        <w:tc>
          <w:tcPr>
            <w:tcW w:w="4967" w:type="dxa"/>
          </w:tcPr>
          <w:p w:rsidR="00E85D1E" w:rsidRPr="00E85D1E" w:rsidRDefault="00E85D1E" w:rsidP="00E85D1E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E85D1E" w:rsidRPr="00E85D1E" w:rsidRDefault="00E85D1E" w:rsidP="00E85D1E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E85D1E" w:rsidRPr="00E85D1E" w:rsidRDefault="00E85D1E" w:rsidP="00E85D1E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1E" w:rsidRPr="00E85D1E" w:rsidRDefault="00E85D1E" w:rsidP="00E85D1E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E85D1E" w:rsidRPr="00E85D1E" w:rsidRDefault="00E85D1E" w:rsidP="00E85D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E85D1E" w:rsidRPr="00E85D1E" w:rsidRDefault="00E85D1E" w:rsidP="00E85D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E85D1E" w:rsidRPr="00E85D1E" w:rsidRDefault="00E85D1E" w:rsidP="00E85D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E85D1E" w:rsidRPr="00E85D1E" w:rsidRDefault="00E85D1E" w:rsidP="00E85D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85D1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E85D1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E85D1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</w:t>
      </w:r>
      <w:r w:rsidRPr="00E85D1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</w:t>
      </w:r>
    </w:p>
    <w:p w:rsidR="00E85D1E" w:rsidRDefault="00E85D1E" w:rsidP="00E85D1E">
      <w:pPr>
        <w:spacing w:after="160" w:line="360" w:lineRule="auto"/>
        <w:ind w:firstLine="709"/>
        <w:jc w:val="center"/>
        <w:rPr>
          <w:rFonts w:ascii="Times New Roman" w:eastAsia="Yu Mincho" w:hAnsi="Times New Roman" w:cs="Times New Roman"/>
          <w:b/>
          <w:sz w:val="28"/>
          <w:lang w:eastAsia="ja-JP"/>
        </w:rPr>
      </w:pPr>
    </w:p>
    <w:p w:rsidR="00E85D1E" w:rsidRDefault="00E85D1E" w:rsidP="00E85D1E">
      <w:pPr>
        <w:spacing w:after="160" w:line="360" w:lineRule="auto"/>
        <w:ind w:firstLine="709"/>
        <w:jc w:val="center"/>
        <w:rPr>
          <w:rFonts w:ascii="Times New Roman" w:eastAsia="Yu Mincho" w:hAnsi="Times New Roman" w:cs="Times New Roman"/>
          <w:b/>
          <w:sz w:val="28"/>
          <w:lang w:eastAsia="ja-JP"/>
        </w:rPr>
      </w:pPr>
    </w:p>
    <w:p w:rsidR="00E85D1E" w:rsidRPr="00E85D1E" w:rsidRDefault="00E85D1E" w:rsidP="00E85D1E">
      <w:pPr>
        <w:spacing w:after="160" w:line="360" w:lineRule="auto"/>
        <w:ind w:firstLine="709"/>
        <w:jc w:val="center"/>
        <w:rPr>
          <w:rFonts w:ascii="Times New Roman" w:eastAsia="Yu Mincho" w:hAnsi="Times New Roman" w:cs="Times New Roman"/>
          <w:b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ПЛАН</w:t>
      </w:r>
    </w:p>
    <w:p w:rsidR="00E85D1E" w:rsidRPr="00E85D1E" w:rsidRDefault="00E85D1E" w:rsidP="00E85D1E">
      <w:pPr>
        <w:spacing w:after="160" w:line="360" w:lineRule="auto"/>
        <w:ind w:firstLine="709"/>
        <w:jc w:val="center"/>
        <w:rPr>
          <w:rFonts w:ascii="Times New Roman" w:eastAsia="Yu Mincho" w:hAnsi="Times New Roman" w:cs="Times New Roman"/>
          <w:b/>
          <w:sz w:val="28"/>
          <w:lang w:eastAsia="ja-JP"/>
        </w:rPr>
      </w:pP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Вступ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………………………………………………………………………3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Розділ І.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Теорітичні і політичні аспекти формування політики КНР щодо Європейського Союзу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1.1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Формування концептуальних засад………………………………….5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1.2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Особливості політики КНР щодо ЄС у період керівництва адміністрації КНР 4 покоління…………………………………………………………..14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1.3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Еволюція зовнішньополітичних концепцій КНР щодо ЄС яка була здійснена керівниками 5 покоління………………………………………19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Розділ ІІ.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Економічні відносини КНР та країн Європейського Союзу: сучасний стан і перспективи розвитку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2.1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Деякі аспекти формування економічних відносин КНР та країн ЄС……………………………………………………………………………24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2.2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Приорітетні напрямки економічного співробітництва КНР та країн ЄС……………………………………………………………………………31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Розділ ІІІ.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Гуманітарний напрямок співробітництва КНР та Європейського Союзу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3.1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Сумісні наукові і освітні програми КНР та Європейського Союзу……………………………………………………………………….44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3.2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Поширення китайської мови і культури в країнах Європейського Союзу………………………………………………………………………..49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Висновки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……………………………………………………………………65</w:t>
      </w:r>
    </w:p>
    <w:p w:rsidR="00E85D1E" w:rsidRPr="00E85D1E" w:rsidRDefault="00E85D1E" w:rsidP="00E85D1E">
      <w:pPr>
        <w:spacing w:after="160" w:line="360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t>Список посилань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…………………………………………………………..67</w:t>
      </w:r>
    </w:p>
    <w:p w:rsidR="00E85D1E" w:rsidRPr="00E85D1E" w:rsidRDefault="00E85D1E" w:rsidP="00E85D1E">
      <w:pPr>
        <w:spacing w:after="160" w:line="256" w:lineRule="auto"/>
        <w:rPr>
          <w:rFonts w:ascii="Times New Roman" w:eastAsia="Yu Mincho" w:hAnsi="Times New Roman" w:cs="Times New Roman"/>
          <w:b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br w:type="page"/>
      </w:r>
    </w:p>
    <w:p w:rsidR="00E85D1E" w:rsidRPr="00E85D1E" w:rsidRDefault="00E85D1E" w:rsidP="00E85D1E">
      <w:pPr>
        <w:spacing w:after="160" w:line="360" w:lineRule="auto"/>
        <w:ind w:firstLine="709"/>
        <w:jc w:val="center"/>
        <w:rPr>
          <w:rFonts w:ascii="Times New Roman" w:eastAsia="Yu Mincho" w:hAnsi="Times New Roman" w:cs="Times New Roman"/>
          <w:b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lastRenderedPageBreak/>
        <w:t>Вступ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i/>
          <w:sz w:val="28"/>
          <w:lang w:eastAsia="ja-JP"/>
        </w:rPr>
        <w:t xml:space="preserve">Актуальність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обраної теми магістерської роботи обумовлена ​​тим, що більшість держав ЄС є членами Азіатського банку інфраструктурних інвестицій, а також беруть участь в проектах розвитку транспортної та логістичної інфраструктури в Європі, які фінансуються китайськими інвесторами.  Також зазначається, що у співпраці з Китаєм в реалізації такого роду ініціатив як "Один пояс, один шлях" проявляються проблеми вироблення єдиної зовнішньополітичної стратегії Євросоюзу по відношенню до інших акторам.  Китай, у свою чергу, змінює інвестиційну стратегію в Європі, а також на тлі слабкості суб'єктності ЄС розвиває відносини на двосторонньому рівні, в першу чергу з країнами Центральної та Східної Європи.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i/>
          <w:sz w:val="28"/>
          <w:lang w:eastAsia="ja-JP"/>
        </w:rPr>
        <w:t xml:space="preserve">Метою та завданням дослідження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є розгляд концептуальних засад у міжнародно-політичних, економічних та гуманітарних аспектах у відносинах між КНР та країнами Європейського Союзу, а також визначення динаміки розвитку відносин через аналіз проваджених міжнародних економічних, гуманітарних, політичних та ін. програм у періоди адміністрації КНР 4 та 5 поколінь. 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i/>
          <w:sz w:val="28"/>
          <w:lang w:eastAsia="ja-JP"/>
        </w:rPr>
        <w:t xml:space="preserve">Об’єктом та предметом дослідження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є аспекти розвитку міжнародних політичних, економічних та гуманітарних відносин, в тому числі таки зпроваджені програми та формати як «16+1», новий шовковий шлях «Один пояс, Один шлях», Паризький меморандум з екологічних питань та загальна політика КНР щодо ЄС, в особливости країн Північно-Західної Європи. 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i/>
          <w:sz w:val="28"/>
          <w:lang w:eastAsia="ja-JP"/>
        </w:rPr>
        <w:t xml:space="preserve">Хронологічні рамки.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Для дослідження були взяті хронологічні події від кінця ХХ – початку ХХІ століття сучасних часів, до сучасного 2020 року. Початок ХХІ століття обумовлений динамікою у напряму розвитку міжнародних відносин між КНР та країнами ЄС як одної с основних направлень політики адміністрації 4го покоління при колишньому президенті КНР Ху Цзіньтао. На сьогодні важливим є розгляд динаміки розвитку міжнародних процесів з часів адміністрації 4 до теперішнього часу (5 покоління при чинному президенті КНР Сі Цзіньпінь).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i/>
          <w:sz w:val="28"/>
          <w:lang w:eastAsia="ja-JP"/>
        </w:rPr>
        <w:lastRenderedPageBreak/>
        <w:t xml:space="preserve">Методи дослідження.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При написанні даної магістерської работи були застосовані системний та історичний підходи у дослідженні.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i/>
          <w:sz w:val="28"/>
          <w:lang w:eastAsia="ja-JP"/>
        </w:rPr>
        <w:t xml:space="preserve">Наукова новізна дослідження.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У ході написання роботи вперше було проведене комплексне дослідження за системним методом у сфері розвитку політичного, гуманітарного, та економічного напрямів у відносинах між КНР та ЄС, а точніше дослідження у таких актуальних питаннях як формат «16+1», та нового шовкового шляху «Один пояс, один шлях» 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i/>
          <w:sz w:val="28"/>
          <w:lang w:eastAsia="ja-JP"/>
        </w:rPr>
        <w:t xml:space="preserve">Апробіація результатів дослідження та публікації.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З загального списку посилань окрему увагу заслуговуют такі роботи, як наукова стаття Анни Фульда, журналіста видавництва </w:t>
      </w:r>
      <w:r w:rsidRPr="00E85D1E">
        <w:rPr>
          <w:rFonts w:ascii="Times New Roman" w:eastAsia="Yu Mincho" w:hAnsi="Times New Roman" w:cs="Times New Roman"/>
          <w:sz w:val="28"/>
          <w:lang w:val="en-US" w:eastAsia="ja-JP"/>
        </w:rPr>
        <w:t>Le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</w:t>
      </w:r>
      <w:r w:rsidRPr="00E85D1E">
        <w:rPr>
          <w:rFonts w:ascii="Times New Roman" w:eastAsia="Yu Mincho" w:hAnsi="Times New Roman" w:cs="Times New Roman"/>
          <w:sz w:val="28"/>
          <w:lang w:val="en-US" w:eastAsia="ja-JP"/>
        </w:rPr>
        <w:t>Figaro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, та її роботи «Пожвавлення стратегічного партнерства ЄС-Китаю», яке було зазначено у журналі «Міжнародні відносини» білоруського державного університету, стаття з </w:t>
      </w:r>
      <w:r w:rsidRPr="00E85D1E">
        <w:rPr>
          <w:rFonts w:ascii="Times New Roman" w:eastAsia="Yu Mincho" w:hAnsi="Times New Roman" w:cs="Times New Roman"/>
          <w:sz w:val="28"/>
          <w:lang w:val="en-US" w:eastAsia="ja-JP"/>
        </w:rPr>
        <w:t>Economic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</w:t>
      </w:r>
      <w:r w:rsidRPr="00E85D1E">
        <w:rPr>
          <w:rFonts w:ascii="Times New Roman" w:eastAsia="Yu Mincho" w:hAnsi="Times New Roman" w:cs="Times New Roman"/>
          <w:sz w:val="28"/>
          <w:lang w:val="en-US" w:eastAsia="ja-JP"/>
        </w:rPr>
        <w:t>Review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</w:t>
      </w:r>
      <w:r w:rsidRPr="00E85D1E">
        <w:rPr>
          <w:rFonts w:ascii="Times New Roman" w:eastAsia="Yu Mincho" w:hAnsi="Times New Roman" w:cs="Times New Roman"/>
          <w:sz w:val="28"/>
          <w:lang w:val="en-US" w:eastAsia="ja-JP"/>
        </w:rPr>
        <w:t>of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</w:t>
      </w:r>
      <w:r w:rsidRPr="00E85D1E">
        <w:rPr>
          <w:rFonts w:ascii="Times New Roman" w:eastAsia="Yu Mincho" w:hAnsi="Times New Roman" w:cs="Times New Roman"/>
          <w:sz w:val="28"/>
          <w:lang w:val="en-US" w:eastAsia="ja-JP"/>
        </w:rPr>
        <w:t>Eastern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</w:t>
      </w:r>
      <w:r w:rsidRPr="00E85D1E">
        <w:rPr>
          <w:rFonts w:ascii="Times New Roman" w:eastAsia="Yu Mincho" w:hAnsi="Times New Roman" w:cs="Times New Roman"/>
          <w:sz w:val="28"/>
          <w:lang w:val="en-US" w:eastAsia="ja-JP"/>
        </w:rPr>
        <w:t>and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</w:t>
      </w:r>
      <w:r w:rsidRPr="00E85D1E">
        <w:rPr>
          <w:rFonts w:ascii="Times New Roman" w:eastAsia="Yu Mincho" w:hAnsi="Times New Roman" w:cs="Times New Roman"/>
          <w:sz w:val="28"/>
          <w:lang w:val="en-US" w:eastAsia="ja-JP"/>
        </w:rPr>
        <w:t>Central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</w:t>
      </w:r>
      <w:r w:rsidRPr="00E85D1E">
        <w:rPr>
          <w:rFonts w:ascii="Times New Roman" w:eastAsia="Yu Mincho" w:hAnsi="Times New Roman" w:cs="Times New Roman"/>
          <w:sz w:val="28"/>
          <w:lang w:val="en-US" w:eastAsia="ja-JP"/>
        </w:rPr>
        <w:t>Europe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 від Ольги Соколової, в якої зазначена важливість формату «16+1» для європейської сторони у розвитку економічних відносин між КНР та ЄС, а також стаття північно-західного інституту управління, академічного видавництва «Управлєнчєскоє консультированиє», з зазначеною статтєю від автора Хань Ліхуа під назвою «Перспектива стикування стратегії «Один пояс - один шлях» і Євразійського економічного союзу.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i/>
          <w:sz w:val="28"/>
          <w:lang w:eastAsia="ja-JP"/>
        </w:rPr>
        <w:t xml:space="preserve">Структура роботи. 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Дана магістерьска робота складається зі вступу, першої глави про формування концептуальних засад в політиці КНР щодо Європейського Союзу, другої глави що розкриває сучасний стан та перспективи розвитку економічних відносин, третьої глави гуманітарного аспекту зовнішньополітичної концепції КНР до країн ЄС, та висновків.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i/>
          <w:sz w:val="28"/>
          <w:lang w:eastAsia="ja-JP"/>
        </w:rPr>
        <w:t xml:space="preserve">Загальний обсяг роботи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складає 60 сторінок.</w:t>
      </w:r>
    </w:p>
    <w:p w:rsidR="00A557F8" w:rsidRDefault="00A557F8"/>
    <w:p w:rsidR="00E85D1E" w:rsidRDefault="00E85D1E"/>
    <w:p w:rsidR="00E85D1E" w:rsidRDefault="00E85D1E"/>
    <w:p w:rsidR="00E85D1E" w:rsidRDefault="00E85D1E"/>
    <w:p w:rsidR="00E85D1E" w:rsidRPr="00E85D1E" w:rsidRDefault="00E85D1E" w:rsidP="00E85D1E">
      <w:pPr>
        <w:spacing w:after="160" w:line="360" w:lineRule="auto"/>
        <w:ind w:firstLine="709"/>
        <w:jc w:val="center"/>
        <w:rPr>
          <w:rFonts w:ascii="Times New Roman" w:eastAsia="Yu Mincho" w:hAnsi="Times New Roman" w:cs="Times New Roman"/>
          <w:b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lastRenderedPageBreak/>
        <w:t>Висновки</w:t>
      </w:r>
    </w:p>
    <w:p w:rsidR="00E85D1E" w:rsidRPr="00E85D1E" w:rsidRDefault="00E85D1E" w:rsidP="00E85D1E">
      <w:pPr>
        <w:spacing w:after="160" w:line="360" w:lineRule="auto"/>
        <w:ind w:firstLine="709"/>
        <w:jc w:val="center"/>
        <w:rPr>
          <w:rFonts w:ascii="Times New Roman" w:eastAsia="Yu Mincho" w:hAnsi="Times New Roman" w:cs="Times New Roman"/>
          <w:b/>
          <w:sz w:val="28"/>
          <w:lang w:eastAsia="ja-JP"/>
        </w:rPr>
      </w:pP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Китай міцно закріпився в Європі, і не тільки за допомогою товарів і туристичних потоків.  Його присутність відчувається на рівні інвестицій, кредитів, регіональних організацій, публічної дипломатії, що розширюються військових і оборонних контактів.  Європа завжди відкрита, тоді як Китай все більше закривається в політичному сенсі і проводить все більш меркантилістську політику, яка підриває його власні гасла про підтримку глобалізації.  Тому вимога «взаємності» стало ключовим елементом заяв європейських політиків про Китай.  Але цього мало: ЄС потрібна нова політика, яка б враховувала, що Пекін цю взаємність відкидає.  Хоча глобальні торговельні та фінансові норми дозволили Китаю стати другою економікою світу, він відмовляється визнати наслідки цих змін: за словами Сі Цзіньпіна, «міжнародний статус Китаю як найбільшої країни, що розвивається світу не змінився».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У 2009 році Європейська рада з міжнародних відносин доводив, що відносини між ЄС і Китаєм повинні будуватися на взаємній та що сторони повинні в рівній мірі отримати вигоду від розвитку цих відносин.  Але вже тоді період оптимізму добігав кінця.  Популярний в 2000-і міф, що завдяки зміцненню відносин з рештою світу Китай поступово перейде до ринкової економіки і системі правової держави, вже тоді викликав все більш гостру критику.  Сьогодні Китай ще глибше окопався на багатьох економічних фронтах в Європі, тоді як в самому Китаї ворота для Європи в значній мірі закрилися.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 xml:space="preserve">Але колишній міф змінився новим - про розі достатку китайських інвестицій, про «пропозиції, від якої неможливо відмовитися».  Європейці все ще вірять в цей міф: країни Центральної і Східної Європи захоплені китайськими обіцянками в форматі «16 + 1», а Брюссель в 2013 році затвердив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lastRenderedPageBreak/>
        <w:t>амбітний план співпраці з Пекіном.  Тепер настає прозріння, і Європа задумалася про захист своїх цінностей та інтересів.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Китай, у свою чергу, ризикує недооцінити Євросоюз.  Навіть у важкі для ЄС роки Китаю було непросто обходити складну систему правил і норм, які об'єднують країни Європи.  І тим не менше Пекін як і раніше розглядає Європу лише як безліч суверенних держав, які просто входять в регіональну організацію - ЄС.  Можливо, тому Китай переоцінює і свій вплив в Європі.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Якщо Росія щільно утвердилася в умах ряду європейців, то Китай окопався в їхніх гаманцях.  ЄС і його членам пора подивитися правді в очі і зрозуміти, що це означає для них і для народів, які вони представляють.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У відносинах з Європою Китай прагне уникати прямої конфронтації, обходячи мовчанням критику і зосереджуючись на вузьких ключових інтересах.  Тому завдання для європейців - знайти області, де ЄС може реалізувати свої пріоритети, і відмовитися від тих областей, де діалог непродуктивний.  Китай як і раніше готовий переймати підходи і досвід в таких областях, як сталий розвиток, зелені міста транспортні майбутнього: це йому вигідно, а за деякими з цих напрямків він може претендувати на світове лідерство.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На відміну від Росії, чиє лобіювання спирається на особисті контакти, історичне і ідеологічний вплив і маніпуляцію, Китай бере швидше кількістю і спирається на свою привабливість як партнера.  Тому він не витрачає час на відсіч критиці і робить упор на взаємні вигоди від кооперації.</w:t>
      </w:r>
    </w:p>
    <w:p w:rsidR="00E85D1E" w:rsidRPr="00E85D1E" w:rsidRDefault="00E85D1E" w:rsidP="00E85D1E">
      <w:pPr>
        <w:spacing w:after="160" w:line="360" w:lineRule="auto"/>
        <w:ind w:firstLine="709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Європі потрібно продемонструвати послідовність своєї політики і її прив'язку до інших партнерств, а також здатність виробляти компроміси між країнами ЄС.  Китаю ж важливо зрозуміти, що кооперація, інтеграція і внесок в міжнародний порядок - в його власних інтересах.</w:t>
      </w:r>
    </w:p>
    <w:p w:rsidR="00E85D1E" w:rsidRPr="00E85D1E" w:rsidRDefault="00E85D1E" w:rsidP="00E85D1E">
      <w:pPr>
        <w:spacing w:after="160" w:line="360" w:lineRule="auto"/>
        <w:jc w:val="center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br w:type="page"/>
      </w:r>
      <w:r w:rsidRPr="00E85D1E">
        <w:rPr>
          <w:rFonts w:ascii="Times New Roman" w:eastAsia="Yu Mincho" w:hAnsi="Times New Roman" w:cs="Times New Roman"/>
          <w:b/>
          <w:sz w:val="28"/>
          <w:lang w:eastAsia="ja-JP"/>
        </w:rPr>
        <w:lastRenderedPageBreak/>
        <w:t>СПИСОК ПОСИЛАНЬ</w:t>
      </w:r>
    </w:p>
    <w:p w:rsidR="00E85D1E" w:rsidRPr="00E85D1E" w:rsidRDefault="00E85D1E" w:rsidP="00E85D1E">
      <w:pPr>
        <w:spacing w:after="160" w:line="720" w:lineRule="auto"/>
        <w:jc w:val="center"/>
        <w:rPr>
          <w:rFonts w:ascii="Times New Roman" w:eastAsia="Yu Mincho" w:hAnsi="Times New Roman" w:cs="Times New Roman"/>
          <w:sz w:val="28"/>
          <w:lang w:eastAsia="ja-JP"/>
        </w:rPr>
      </w:pP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«Renming Ribao» 2016 с.115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«Renming Ribao»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，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2016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，с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.112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«Сотрудничество 16 + 1» не является геополитическим инструментом, это совместная рабочая платформа. Взято з: https://www.obzor.lt/news/n41425.html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2007 Joint declaration of Mr. Jan Figel’, Commissioner for Education, Training, Culture and Youth, European Commission and Mr. Sun Jiazheng, Minister for Culture, People’s Republic of China // European Commission. Retrieved from: https://www.europarl.europa.eu/meetdocs/2004_2009/documents/dv/d-cn20080715_06/d-cn20080715_06en.pdf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2011 EU—China Year of Youth: new horizons for cooperation and dialogue: Doc. IP/11/19. Brussels, 11 January 2011 // European Union. Retrieved from: https://ec.europa.eu/commission/presscorner/detail/en/IP_11_19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A Secure Europe in a Better World: European Security Strategy // European Union. Brussels, 2003. December 12. Retrieved from: https://europa.eu/globalstrategy/en/file/10/download?token=ubYn8qBQ 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Asia Security Cooperation: EU Increases Engagement on Security in and with Asia China // European External Action Service. Brussels, 2018. May 28. Retrieved from: https://eeas.europa.eu/headquarters/headquarters-homepage/45299/asia-security-cooperation-eu-increases-engagement-security-and-asia_en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Bradley Michael, AFP February 4, 2016 Biggest ever trade deal signed as US seek to counter China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Brattberg E. Why Trump’s Tariffs May Push Europe Toward China and Russia // The National Interest. 2018. June 3. Retrieved from: https://nationalinterest.org/feature/why-trumps-tariffs-may-push-europe-toward-china-russia26100?nopaging=1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China and Europe: Working Together for New Progress In China-EU Relations: keynote speech by Li Keqiang, Brussels, 29 June 2015 // Consulate-General of the People's Republic of China in Gothenburg. Retrieved from: http://english.www.gov.cn/premier/speeches/2015/07/01/content_281475138206498.htm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China launches “China-CEE Institute” think tank in Hungary; Gong Rong [Electronic resource]. Retrieved from: https://news.cgtn.com/news/3d4d444f78597a4d/share_p.html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lastRenderedPageBreak/>
        <w:t>12.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China, EU conclude Year of Intercultural Dialogue // Xinhua News Agency. Retrieved from: https://www.chinadaily.com.cn/world/2012-12/01/content_15976327.htm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China’s President XI Jinping speech on the 95th anniversary of the Communist party of China; July 02, 2016; Retrieved from: https://thesaker.is/chinas-president-xi-jinping-speech-on-the-95th-anniversary-of-the-communist-party-of-china/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China's Peaceful Development; Information Office of the State Council; The People's Republic of China; September 2011, Beijing; Retrieved from:  http://news.xinhuanet.com/english2010/china/2011-09/06/c_131102329.htm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China's Policy Paper on the EU: Deepen the China-EU Comprehensive Strategic Partnership for Mutual Benefit and Win-win Cooperation; 2014/04/02; Retrieved from: http://www.fmprc.gov.cn/mfa_eng/wjdt_665385/wjzcs/t1143406.shtml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China's Twelve Measures for Promoting Friendly Cooperation with Central and Eastern European Countries. Retrieved from: https://www.fmprc.gov.cn/mfa_eng/topics_665678/wjbispg_665714/t928567.shtml (25.11.18)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Declaration and Statements Issued by the 11th ASEM Summit in Ulaanbaatar // European Council. Council of the European Union. 2016. July 16. Retrieved from: https://www.consilium.europa.eu/en/press/press-releases/2016/07/16/asem-documents/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Djankov S.2016. p.243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EU Trade G-2 (ec.europa.eu)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EU—China 2020 Strategic Agenda for Cooperation // European External Action Service. Retrieved from:  https://eeas.europa.eu/archives/docs/china/docs/eu-china_2020_strategic_agenda_en.pdf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EU—China High-Level People-to-People Dialogue: Speech of the President Xi Jinping. Bruges, Belgium, 1 April 2014 // European Commission. Retrieved from: https://ec.europa.eu/assets/eac/education/international-cooperation/documents/china/xi-jinping-speech_en.pdf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EU—China research centre opens in Belgium // South China Morning Post. — 02.04.2014. Retrieved from: https://www.scmp.com/news/china/article/1463058/eu-china-research-centre-opens-belgium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EU—China seek to boost cultural ties // EurActiv.com. Retrieved from: https://www.euractiv.com/section/languages-culture/news/eu-china-seek-to-boost-cultural-ties/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EU—China Student and Academic Staff Mobility: Present Situation and Future Developments: Joint study between the European Commission and the Ministry of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lastRenderedPageBreak/>
        <w:t>Education in China, April 2011 // European Commission. Retrieved from: https://ec.europa.eu/assets/eac/education/international-cooperation/documents/china/mobility_en.pdf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European Commission and People’s Republic of China wish to reinforce co-operation in the fields of culture, audiovisual, education, training, youth and sport: press release IP/03/1784. Brussels, 19 December 2003 // European Union. Retrieved from: https://ec.europa.eu/commission/presscorner/detail/en/IP_03_1784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European External Action Service (eeas.org)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Experts analyze future of EU-China peace and security cooperation at Beijing forum (European External Action Service, Beijing, 12/12/2017)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First ETNC report, Mapping Europe– China Relations: A Bottom–Up Approach, 2015. с 1–196.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29.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Five-year outcome list of cooperation Between China and CEE Countries. URL: http://english.gov.cn/news/top_news/2017/11/28/content_281475957504762.htm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Follow-up Actions of The First Round of the EU—China High Level People-to-People Dialogue (HPPD) // European Commission. Retrieved from: https://ec.europa.eu/assets/eac/education/international-cooperation/documents/china/follow_en.pdf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Fulda, A. Reinvigorating the EU—China Strategic Partnership / A. Fulda, H. Fabian // Civil Society Contributions to Policy Innovation in the PR China / ed. A. Fulda. — Basingstoke: Palgrave Macmillan, 2015. — P. 270—295.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Garcia-Herrero Alicia, Kwok K.C., et.al. (2017) EU-China Economic Relations to 2025: Building a Common Future. A Joint Report by Bruegel, Chatham House, China Center for International Economic Exchanges and The Chinese University of Hong Kong, L., The Royal Institute of International Affairs, September.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Global Times 5/31/2017. Retrieved from: www.globaltimes.cn/content/1049431.shtml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Hu Jintao’s Article. Qiushi Magazine – translated; POSTED ON JANUARY 4, 2012; Retrieved from: HTTPS://CHINACOPYRIGHTANDMEDIA.WORDPRESS.COM/2012/01/04/HU-JINTAOS-ARTICLE-IN-QIUSHI-MAGAZINE-TRANSLATED/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John S. Van Oudenaren. Why China is wooing Eastern and Central Europe. Retrieved from: https://nationalinterest.org/feature/why-chinawooing-eastern-and-central-europe-30492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Joint Declaration of Mr. Ján Figel’, European Commissioner for Education, Training, Culture and Youth European Commission and Mr. Zhou Ji, Minister for Education People’s Republic of China  // European Commission. Retrieved from: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lastRenderedPageBreak/>
        <w:t>https://ec.europa.eu/assets/eac/culture/tools/documents/eu-china-year/joint-declaration_en.pdf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Joint Declaration on EU—China Cultural Cooperation // European Commission. Retrieved from: https://ec.europa.eu/assets/eac/education/international-cooperation/documents/china/jointculture_en.pdf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Joint Declaration on the first round of the «EU—China High Level People-to-People dialogue» // European Commission. Retrieved from: https://ec.europa.eu/assets/eac/education/international-cooperation/documents/china/follow_en.pdf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39.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Joint statement of the 20th EU-China Summit (concillium.europa.eu 16/07/2018). Retrieved from: https://www.consilium.europa.eu/en/meetings/international-summit/2018/07/16/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Kremlin.ru/events/president/transcripts/24034 (10/02/2007) 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Mahler Richard, (2016) The Elusive EU-China Strategic Partnership, Internationa Affairs, July 2016, p. 962 AFP February 4, 2016 concillium.europa.eu (Дата обращения 18/5/2018)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Ministry of Commerce, PRC (mofcom.gov.cn)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Ninth EU—China Summit. Helsinki 9 September 2006: Joint Statement: Doc. N 12642/06 (Presse 249). Brussels, 11 September 2006  // Council of the European Union. Retrieved from: https://www.consilium.europa.eu/ueDocs/cms_Data/docs/pressData/en/er/90951.pdf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Orban, L. Languages for an interconnected world // European Language Council. Retrieved from: http://www.celelc.org/archive/Archiv-Texte/114_orban_Languages-for-an_2009.pdf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Overholt W.H 1973, July, №7, p.111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Overholt W.H. 1973, July, №7, p.109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Papatheologou, V. EU—China Academic Exchanges in the Context of People-to-People Diplomacy: Significance and Challenges for China’s New Leadership / V. Papatheologou // UACEF Collaborative Research Network on EU—China Relations. Retrieved from: http://evolutio.info/ru/journal-menu/2015-4/2015-4-rubo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Pew Research Center, 07/14/2018. Retrieved from: http://www.pewglobal.org/2014/07/14/chapter-3-balance-of-power-us-vs-china/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49.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R. Ghiasy, Jiayi Zhou. The Silk Road economic belt. Considering security implications and EU–China cooperation prospects. – Signalistgatan: Sipri. 2017.76 C.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Reiterer, M. The role of culture in EU—China Relations / M. Reiterer // European Foreign Affairs Review. — 2014. — Vol. 19. — P. 135—154.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lastRenderedPageBreak/>
        <w:t>51.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Saarela Anna. (2018) A New Era in EU‒China relations: more wide-ranging strategic cooperation? European Parliament.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Sandschneider, E. A Two-Way Bridge to China / E. Sandschneider // Bridging the Trust Divide: Cultural Diplomacy and Fostering Understanding between China and the West / ed.: H. K. Anheier, B. Lorentz. — Essen: Stiftung Mercator, 2012. — P. 39—41 // Stiftung Mercator. Retrieved from: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Santoro D., Topychkanov P. Could Collective Security Work in Europe and Asia: А View From the United States // Carnegie Moscow Center. 2017. October 18. Retrieved from: https://carnegie.ru/2017/10/18/could-collectivesecurity-work-in-europe-and-asia-view-from-united-states-event-5721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Song Tao. Creating a Bright Future for China—EU Relations Based on Achievement and Success / Song Tao // China Institute of International Studies. — 31.12.2012. Retrieved from: https://books.google.com.ua/books?id=jpj4DwAAQBAJ&amp;pg=PA249&amp;lpg=PA249&amp;dq=Song+Tao.+Creating+a+Bright+Future+for+China—EU+Relations+Based+on+Achievement+and+Success&amp;source=bl&amp;ots=xmJH9iUDTz&amp;sig=ACfU3U1pAOIe1Kupa2pFsa1FxBYKpswzJg&amp;hl=ru&amp;sa=X&amp;ved=2ahUKEwjK7v38m7ftAhXmpYsKHQ-FDGEQ6AEwBXoECAcQAg#v=onepage&amp;q=Song%20Tao.%20Creating%20a%20Bright%20Future%20for%20China—EU%20Relations%20Based%20on%20Achievement%20and%20Success&amp;f=false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Statement by H.E. Xi Jinping President of the People's Republic of China at the Nuclear Security Summit; 2014/03/25; Retrieved from: http://www.fmprc.gov.cn/mfa_eng/wjdt_665385/zyjh_665391/t1140583.shtml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Szczudlik-Tatar J. Poland-China relations: Forging a strategic partnership? // Mapping Europe-China relations: A Bottom-Up Approach. A report by the European Think-tank Network on China (ETNC). Ed. by M. Huotary, M. Otero-Iglesias, J. Seaman, A. Ekman. Mercator Insitute for China Studies (MERICS), October 2015. Pp. 56-61. Retrieved from: http://www.merics.org/fileadmin/user_upload/downloads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The Diplomat (thediplomat.com 13/07/2018) 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The EU and China annual Human Rights Dialogue (European External Action Service, Beijing, 12/12/2017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59.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Trophy Infrastructure, Troublesome Debt: China Makes Inroads in Europe. Retrieved from: https://mia.mk/2018/11/trophy-infrastructure-troublesome-debt-china-makesinroads-in-europe/?lang=en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UN COMTRADE DATABASE 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Vandewalle, L. In-depth analysis: The increasing role of the EU’s culture, education and science diplomacy in Asia / L. Vandewalle [Electronic resource] // European Parliament. — 2015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lastRenderedPageBreak/>
        <w:t>62.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Vassiliou, A. EU—China High-Level People-to-People Dialogue / A. Vassiliou // European Union. Retrieved from: https://ec.europa.eu/assets/eac/education/international-cooperation/documents/china/follow_en.pdf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Vision and Actions on Jointly Building Silk Road Economic Belt and 21st–Century Maritime Silk Road’, March 2015. Retrieved from: http://en.ndrc.gov.cn/newsrelease/201503/t20150330_ 669367.html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Wendt A. Collective Identity. Formation and the International State // American Journal of Sociology. 1994. Vol. 88, № 2. Р. 384–396.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White House (www.whitehouse.gov) November 9, 2017 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White Paper: China's Peaceful Development Road By the State Council Information Office of China; China.org.cn 12/22/2005. Retrieved from: http://unpan1.un.org/intradoc/groups/public/documents/APCITY/UNPAN023152.pdf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Xuejun W. 2014, P. 134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Xuejun W. 2014, P.255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69.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Yang Yanyi. Forging a China-EU comprehensive strategic partnership with global influence / Yang Yanyi // EU-China: Shaping a shared future / ed.: Sh. Islam, S. Kabir. — Brussels: Friends of Europe. — 2015. — P. 61—65 // Friends of Europe. Retrieved from: https://www.friendsofeurope.org/insights/forging-a-china-eu-comprehensive-strategic-partnership-with-global-influence/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Youngs R. Keeping EU-Asia Reengagement on Track // Carnegie Europe. 2015. January. Retrieved from: https://carnegieendowment.org/files/eu_asia_reengagement.pdf 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Yu Cheng, Lilei Song, Lihe Huang. The Belt &amp; Road Initiative in the Global Arena. – Shanghai: Palgrave Macmillan. 2018. 277 C. 7.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Zeneli V. Central and Eastern Europe: China’s Stepping Stone to the EU? Nov. 30. 2016. Retrieved from: http://thediplomat.com/2016/11/central-and-eastern-europe-chinasstepping-stone-to-the-eu/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Бажан А.И. (2018) Шёлковый путь: последствия для ЕАЭС и ЕС Аналитическая записка №47, ИЕ РАН.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В. Р. Боровой// Внешняя политика КНР эпохи Ху Цзиньтао: основные особенности и тенденции// 06.2015г.// Международные отношения и внешняя политика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В.В. Михеев и В.Г.Швыдко// Китай и Восточная Европа: звенья Нового шелкового пути// Национальный исследовательский институт мировой экономики и международных отношений имени Е.М.Примакова Росскийской академий наук// Москва 2016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lastRenderedPageBreak/>
        <w:t>76.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Внешняя политика КНР эпохи Ху Цзиньтао: основные особенности и тендеции; В.Р.Боровой;Труды факультета международных отношений БГУ; 2015. — Выпуск 6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Восточная Европа уже меньше надеется на Китай. Взято з: https:// lv.sputniknews.ru/world/20180705/8751012/16-1-summit-china-sofia.html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Выступление Си Цзинпина в странах Латинской Америки 2009, режим доступа: http://www.huffingtonpost.com/david–gosset/the–european–union–and– ch_b_8308746.html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79.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Годеман Ф., Васелье А. Китай у ворот: новый аудит отношений Китая и ЕС. Взято з: https://carnegie.ru/2018/04/03/ru-pub-75969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Еремина Н. Китай проникает в ЕС. Брюссель опасается сопряжения стратегических инициатив Пекина и Москвы. Взято з: http://eurasia.expert/kitay-pronikaet-ves-bryussel-opasaetsya-sopryazheniya-strategicheskikh-initsiativ-pekina-i-moskvy/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 Жданова Юлия Дмитриевна, Истомин Игорь Александрович Реакция ЕС на экономическое возвышение КНР//Вестник МГИМО. 2017. №5 (56).Взято з: https://cyberleninka.ru/article/n/reaktsiya-es-na-eko.(01.01.2019)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КНР: экономика регионов / отв. ред. А.В. Островский ; сост. П.Б. Каменнов. М., 2015. 660 с.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Криворотов А.К., 2015. с. 136—137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Лэ Ючхэнь: Взволнование международных ветров, Китай на волне вперед. 2011 (</w:t>
      </w:r>
      <w:r w:rsidRPr="00E85D1E">
        <w:rPr>
          <w:rFonts w:ascii="SimSun" w:eastAsia="SimSun" w:hAnsi="SimSun" w:cs="SimSun" w:hint="eastAsia"/>
          <w:sz w:val="28"/>
          <w:lang w:eastAsia="ja-JP"/>
        </w:rPr>
        <w:t>乐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玉成：国</w:t>
      </w:r>
      <w:r w:rsidRPr="00E85D1E">
        <w:rPr>
          <w:rFonts w:ascii="SimSun" w:eastAsia="SimSun" w:hAnsi="SimSun" w:cs="SimSun" w:hint="eastAsia"/>
          <w:sz w:val="28"/>
          <w:lang w:eastAsia="ja-JP"/>
        </w:rPr>
        <w:t>际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形</w:t>
      </w:r>
      <w:r w:rsidRPr="00E85D1E">
        <w:rPr>
          <w:rFonts w:ascii="SimSun" w:eastAsia="SimSun" w:hAnsi="SimSun" w:cs="SimSun" w:hint="eastAsia"/>
          <w:sz w:val="28"/>
          <w:lang w:eastAsia="ja-JP"/>
        </w:rPr>
        <w:t>势风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云激</w:t>
      </w:r>
      <w:r w:rsidRPr="00E85D1E">
        <w:rPr>
          <w:rFonts w:ascii="SimSun" w:eastAsia="SimSun" w:hAnsi="SimSun" w:cs="SimSun" w:hint="eastAsia"/>
          <w:sz w:val="28"/>
          <w:lang w:eastAsia="ja-JP"/>
        </w:rPr>
        <w:t>荡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、中国外交乘</w:t>
      </w:r>
      <w:r w:rsidRPr="00E85D1E">
        <w:rPr>
          <w:rFonts w:ascii="SimSun" w:eastAsia="SimSun" w:hAnsi="SimSun" w:cs="SimSun" w:hint="eastAsia"/>
          <w:sz w:val="28"/>
          <w:lang w:eastAsia="ja-JP"/>
        </w:rPr>
        <w:t>风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破浪，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http://news.xinhuanet.com/world/2011-12/18/c_111253746_2.htm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МАГАТЭ: Иран полностью выполняет ядерную сделку // ТАСС. 2018. 4 июня. Взято з: https://tass.ru/mezhdunarodnaya-panorama/5260433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Михайлов Ю.И., 2009, №1, с. 152–159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Най Дж. Мягкая и острая сила Китая. Взято з: https://inosmi.ru/ economic/20180110/241144649.html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Никифоров Л. Западные Балканы на пути в Евросоюз. Взято з: https:// regnum.ru/news/2461956.html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89.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Носов М.Г. (2010) Европа и Азия: политика, экономика, безопасность М., Русский сувенир.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Носов М.Г. (2015) ЕС – Китай в “Европейский союз в поиске глобальной роли: политика, экономика, безопасность” (Под общей редакцией Громыко Ал.А. и Носова М.Г.), М., Весь мир, стр. 268– 287.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91.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 xml:space="preserve">Обзор: инициатива «Пояс и путь» и сотрудничество «16 + 1» способствуют всестороннему развитию китайско-польских отношений. Взято з: 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lastRenderedPageBreak/>
        <w:t>https://finance.rambler.ru/economics/37369664/?utm_content=rfinance&amp;utm_medium=read_more&amp;utm_source=copylink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92.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Представители Китая и 16 стран Европы обсудят в Софии экономическое сотрудничество. Взято з: https://tass.ru/ekonomika/5354569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93.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Проект «16+1» — тест на европейскую состоятельность Украины. Взято з: http://www.tianxia.link/ru/article/5738-proiekt-16-1-tiest-na-ievropieiskuiu-sostoiatiel-nostukrainy (дата обращения: 14.02.2019).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94.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Соколова О. Премьер Китая назвал «платформу 16 + 1» (16 стран Центральной и Восточной Европы + Китай) выгодным для Европы форматом сотрудничества. Взято з: http://erece.org/2018/07/06/platforma-16-1-kak-vygodnoe-sotrudnichestvo-dlya-evropy/ (дата обращ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ения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: 02.02.2019).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95.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Ху Цзиньтао; XVIII съезд партии; Взято з: http://cpc.people.com.cn/n/2012/1118/c64094-19612151.html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96.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  <w:t>Эксклюзив: гуманитарные обмены закрепят общественную основу европейско-китайского сотрудничества — член Еврокомиссии Т. Наврачич // Новостное агентство «Синьхуа». — 27.06.2015. Взято з: http://russian.news.cn/china/2015-06/27/c_134361501.htm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97.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</w:r>
      <w:r w:rsidRPr="00E85D1E">
        <w:rPr>
          <w:rFonts w:ascii="SimSun" w:eastAsia="SimSun" w:hAnsi="SimSun" w:cs="SimSun" w:hint="eastAsia"/>
          <w:sz w:val="28"/>
          <w:lang w:eastAsia="ja-JP"/>
        </w:rPr>
        <w:t>习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近平外交思想研究；作者：槐克</w:t>
      </w:r>
      <w:r w:rsidRPr="00E85D1E">
        <w:rPr>
          <w:rFonts w:ascii="SimSun" w:eastAsia="SimSun" w:hAnsi="SimSun" w:cs="SimSun" w:hint="eastAsia"/>
          <w:sz w:val="28"/>
          <w:lang w:eastAsia="ja-JP"/>
        </w:rPr>
        <w:t>腾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；曲阜</w:t>
      </w:r>
      <w:r w:rsidRPr="00E85D1E">
        <w:rPr>
          <w:rFonts w:ascii="SimSun" w:eastAsia="SimSun" w:hAnsi="SimSun" w:cs="SimSun" w:hint="eastAsia"/>
          <w:sz w:val="28"/>
          <w:lang w:eastAsia="ja-JP"/>
        </w:rPr>
        <w:t>师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范大学；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2016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年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3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月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// Хуай Кэтэн. Внешнеполитическая идеология Си Цзиньпина; Цюйфу педагогический университет; 03.2016г. (китайською мовою)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98.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</w:r>
      <w:r w:rsidRPr="00E85D1E">
        <w:rPr>
          <w:rFonts w:ascii="SimSun" w:eastAsia="SimSun" w:hAnsi="SimSun" w:cs="SimSun" w:hint="eastAsia"/>
          <w:sz w:val="28"/>
          <w:lang w:eastAsia="ja-JP"/>
        </w:rPr>
        <w:t>习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近平</w:t>
      </w:r>
      <w:r w:rsidRPr="00E85D1E">
        <w:rPr>
          <w:rFonts w:ascii="SimSun" w:eastAsia="SimSun" w:hAnsi="SimSun" w:cs="SimSun" w:hint="eastAsia"/>
          <w:sz w:val="28"/>
          <w:lang w:eastAsia="ja-JP"/>
        </w:rPr>
        <w:t>对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毛</w:t>
      </w:r>
      <w:r w:rsidRPr="00E85D1E">
        <w:rPr>
          <w:rFonts w:ascii="SimSun" w:eastAsia="SimSun" w:hAnsi="SimSun" w:cs="SimSun" w:hint="eastAsia"/>
          <w:sz w:val="28"/>
          <w:lang w:eastAsia="ja-JP"/>
        </w:rPr>
        <w:t>泽东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群众</w:t>
      </w:r>
      <w:r w:rsidRPr="00E85D1E">
        <w:rPr>
          <w:rFonts w:ascii="SimSun" w:eastAsia="SimSun" w:hAnsi="SimSun" w:cs="SimSun" w:hint="eastAsia"/>
          <w:sz w:val="28"/>
          <w:lang w:eastAsia="ja-JP"/>
        </w:rPr>
        <w:t>观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的</w:t>
      </w:r>
      <w:r w:rsidRPr="00E85D1E">
        <w:rPr>
          <w:rFonts w:ascii="SimSun" w:eastAsia="SimSun" w:hAnsi="SimSun" w:cs="SimSun" w:hint="eastAsia"/>
          <w:sz w:val="28"/>
          <w:lang w:eastAsia="ja-JP"/>
        </w:rPr>
        <w:t>继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承与</w:t>
      </w:r>
      <w:r w:rsidRPr="00E85D1E">
        <w:rPr>
          <w:rFonts w:ascii="SimSun" w:eastAsia="SimSun" w:hAnsi="SimSun" w:cs="SimSun" w:hint="eastAsia"/>
          <w:sz w:val="28"/>
          <w:lang w:eastAsia="ja-JP"/>
        </w:rPr>
        <w:t>发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展研究；</w:t>
      </w:r>
      <w:r w:rsidRPr="00E85D1E">
        <w:rPr>
          <w:rFonts w:ascii="SimSun" w:eastAsia="SimSun" w:hAnsi="SimSun" w:cs="SimSun" w:hint="eastAsia"/>
          <w:sz w:val="28"/>
          <w:lang w:eastAsia="ja-JP"/>
        </w:rPr>
        <w:t>记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者：</w:t>
      </w:r>
      <w:r w:rsidRPr="00E85D1E">
        <w:rPr>
          <w:rFonts w:ascii="SimSun" w:eastAsia="SimSun" w:hAnsi="SimSun" w:cs="SimSun" w:hint="eastAsia"/>
          <w:sz w:val="28"/>
          <w:lang w:eastAsia="ja-JP"/>
        </w:rPr>
        <w:t>张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阳；</w:t>
      </w:r>
      <w:r w:rsidRPr="00E85D1E">
        <w:rPr>
          <w:rFonts w:ascii="SimSun" w:eastAsia="SimSun" w:hAnsi="SimSun" w:cs="SimSun" w:hint="eastAsia"/>
          <w:sz w:val="28"/>
          <w:lang w:eastAsia="ja-JP"/>
        </w:rPr>
        <w:t>辽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宁大学；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5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月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2016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年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// Джан Ян// Развитие Си Цзиньпина наследие и мысли Мао Дзедуна// Лаонин университет// 05.2016г (китайською мовою)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99.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胡</w:t>
      </w:r>
      <w:r w:rsidRPr="00E85D1E">
        <w:rPr>
          <w:rFonts w:ascii="SimSun" w:eastAsia="SimSun" w:hAnsi="SimSun" w:cs="SimSun" w:hint="eastAsia"/>
          <w:sz w:val="28"/>
          <w:lang w:eastAsia="ja-JP"/>
        </w:rPr>
        <w:t>锦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涛和平思想初探；</w:t>
      </w:r>
      <w:r w:rsidRPr="00E85D1E">
        <w:rPr>
          <w:rFonts w:ascii="SimSun" w:eastAsia="SimSun" w:hAnsi="SimSun" w:cs="SimSun" w:hint="eastAsia"/>
          <w:sz w:val="28"/>
          <w:lang w:eastAsia="ja-JP"/>
        </w:rPr>
        <w:t>记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者：刘</w:t>
      </w:r>
      <w:r w:rsidRPr="00E85D1E">
        <w:rPr>
          <w:rFonts w:ascii="SimSun" w:eastAsia="SimSun" w:hAnsi="SimSun" w:cs="SimSun" w:hint="eastAsia"/>
          <w:sz w:val="28"/>
          <w:lang w:eastAsia="ja-JP"/>
        </w:rPr>
        <w:t>艳丽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；青</w:t>
      </w:r>
      <w:r w:rsidRPr="00E85D1E">
        <w:rPr>
          <w:rFonts w:ascii="SimSun" w:eastAsia="SimSun" w:hAnsi="SimSun" w:cs="SimSun" w:hint="eastAsia"/>
          <w:sz w:val="28"/>
          <w:lang w:eastAsia="ja-JP"/>
        </w:rPr>
        <w:t>岛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理工大学；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6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月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2012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年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// Лю Йенли// Исследование идеологий Ху Цзиньтао// Технологический университет Циндао; 06.2012г. (китайською мовою)</w:t>
      </w:r>
    </w:p>
    <w:p w:rsidR="00E85D1E" w:rsidRPr="00E85D1E" w:rsidRDefault="00E85D1E" w:rsidP="00E85D1E">
      <w:pPr>
        <w:spacing w:after="160" w:line="256" w:lineRule="auto"/>
        <w:jc w:val="both"/>
        <w:rPr>
          <w:rFonts w:ascii="Times New Roman" w:eastAsia="Yu Mincho" w:hAnsi="Times New Roman" w:cs="Times New Roman"/>
          <w:sz w:val="28"/>
          <w:lang w:eastAsia="ja-JP"/>
        </w:rPr>
      </w:pPr>
      <w:r w:rsidRPr="00E85D1E">
        <w:rPr>
          <w:rFonts w:ascii="Times New Roman" w:eastAsia="Yu Mincho" w:hAnsi="Times New Roman" w:cs="Times New Roman"/>
          <w:sz w:val="28"/>
          <w:lang w:eastAsia="ja-JP"/>
        </w:rPr>
        <w:t>100.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ab/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胡</w:t>
      </w:r>
      <w:r w:rsidRPr="00E85D1E">
        <w:rPr>
          <w:rFonts w:ascii="SimSun" w:eastAsia="SimSun" w:hAnsi="SimSun" w:cs="SimSun" w:hint="eastAsia"/>
          <w:sz w:val="28"/>
          <w:lang w:eastAsia="ja-JP"/>
        </w:rPr>
        <w:t>锦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涛外交</w:t>
      </w:r>
      <w:r w:rsidRPr="00E85D1E">
        <w:rPr>
          <w:rFonts w:ascii="SimSun" w:eastAsia="SimSun" w:hAnsi="SimSun" w:cs="SimSun" w:hint="eastAsia"/>
          <w:sz w:val="28"/>
          <w:lang w:eastAsia="ja-JP"/>
        </w:rPr>
        <w:t>战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略中的和</w:t>
      </w:r>
      <w:r w:rsidRPr="00E85D1E">
        <w:rPr>
          <w:rFonts w:ascii="SimSun" w:eastAsia="SimSun" w:hAnsi="SimSun" w:cs="SimSun" w:hint="eastAsia"/>
          <w:sz w:val="28"/>
          <w:lang w:eastAsia="ja-JP"/>
        </w:rPr>
        <w:t>谐</w:t>
      </w:r>
      <w:r w:rsidRPr="00E85D1E">
        <w:rPr>
          <w:rFonts w:ascii="Yu Mincho" w:eastAsia="Yu Mincho" w:hAnsi="Yu Mincho" w:cs="Yu Mincho" w:hint="eastAsia"/>
          <w:sz w:val="28"/>
          <w:lang w:eastAsia="ja-JP"/>
        </w:rPr>
        <w:t>合作思想；作者：王秀梅；学校党建与思想教育；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10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月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2010</w:t>
      </w:r>
      <w:r w:rsidRPr="00E85D1E">
        <w:rPr>
          <w:rFonts w:ascii="Times New Roman" w:eastAsia="Yu Mincho" w:hAnsi="Times New Roman" w:cs="Times New Roman" w:hint="eastAsia"/>
          <w:sz w:val="28"/>
          <w:lang w:eastAsia="ja-JP"/>
        </w:rPr>
        <w:t>年</w:t>
      </w:r>
      <w:r w:rsidRPr="00E85D1E">
        <w:rPr>
          <w:rFonts w:ascii="Times New Roman" w:eastAsia="Yu Mincho" w:hAnsi="Times New Roman" w:cs="Times New Roman"/>
          <w:sz w:val="28"/>
          <w:lang w:eastAsia="ja-JP"/>
        </w:rPr>
        <w:t>// Ван Сюмей// Внешнеполитическая стратегия Ху Цзиньтао и гармоничное сотрудничество// Школа для формирования КПК и идеологического воспитания; 10.2010г (китайською мовою)</w:t>
      </w:r>
    </w:p>
    <w:p w:rsidR="00E85D1E" w:rsidRDefault="00E85D1E">
      <w:bookmarkStart w:id="0" w:name="_GoBack"/>
      <w:bookmarkEnd w:id="0"/>
    </w:p>
    <w:sectPr w:rsidR="00E85D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Yu Mincho">
    <w:altName w:val="MS Mincho"/>
    <w:charset w:val="80"/>
    <w:family w:val="roman"/>
    <w:pitch w:val="variable"/>
    <w:sig w:usb0="00000000" w:usb1="2AC7FCFF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2A99"/>
    <w:rsid w:val="005A2A99"/>
    <w:rsid w:val="00A557F8"/>
    <w:rsid w:val="00E85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0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17338</Words>
  <Characters>9883</Characters>
  <Application>Microsoft Office Word</Application>
  <DocSecurity>0</DocSecurity>
  <Lines>82</Lines>
  <Paragraphs>54</Paragraphs>
  <ScaleCrop>false</ScaleCrop>
  <Company/>
  <LinksUpToDate>false</LinksUpToDate>
  <CharactersWithSpaces>27167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2021-06-08T08:13:00Z</dcterms:created>
  <dcterms:modified xsi:type="dcterms:W3CDTF">2021-06-08T08:14:00Z</dcterms:modified>
</cp:coreProperties>
</file>