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1DA1" w:rsidRPr="00D16739" w:rsidRDefault="005E1DA1" w:rsidP="005E1DA1">
      <w:pPr>
        <w:jc w:val="center"/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Одеський нац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ональний 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імені І. І. Мечникова</w:t>
      </w:r>
    </w:p>
    <w:p w:rsidR="005E1DA1" w:rsidRDefault="005E1DA1" w:rsidP="005E1D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5E1DA1" w:rsidRDefault="005E1DA1" w:rsidP="005E1D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політології</w:t>
      </w:r>
    </w:p>
    <w:p w:rsidR="005E1DA1" w:rsidRDefault="005E1DA1" w:rsidP="005E1DA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5E1DA1" w:rsidRDefault="005E1DA1" w:rsidP="005E1D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здобуття освітньо-кваліфікаційного рівня «бакалавр»</w:t>
      </w:r>
    </w:p>
    <w:p w:rsidR="005E1DA1" w:rsidRDefault="005E1DA1" w:rsidP="005E1DA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« Європа у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XXI</w:t>
      </w:r>
      <w:r w:rsidRPr="0000164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столітті : виклики, проблеми та перспективи розвитку »</w:t>
      </w:r>
    </w:p>
    <w:p w:rsidR="005E1DA1" w:rsidRDefault="005E1DA1" w:rsidP="005E1D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16739">
        <w:rPr>
          <w:rFonts w:ascii="Times New Roman" w:hAnsi="Times New Roman" w:cs="Times New Roman"/>
          <w:sz w:val="24"/>
          <w:szCs w:val="24"/>
          <w:lang w:val="uk-UA"/>
        </w:rPr>
        <w:t>"</w:t>
      </w:r>
      <w:r w:rsidRPr="00317AD8">
        <w:rPr>
          <w:lang w:val="en-US"/>
        </w:rPr>
        <w:t xml:space="preserve"> </w:t>
      </w:r>
      <w:r w:rsidRPr="00317AD8">
        <w:rPr>
          <w:rFonts w:ascii="Times New Roman" w:hAnsi="Times New Roman" w:cs="Times New Roman"/>
          <w:sz w:val="24"/>
          <w:szCs w:val="24"/>
          <w:lang w:val="uk-UA"/>
        </w:rPr>
        <w:t xml:space="preserve">Europe in the XXI century: challenges, </w:t>
      </w:r>
      <w:r>
        <w:rPr>
          <w:rFonts w:ascii="Times New Roman" w:hAnsi="Times New Roman" w:cs="Times New Roman"/>
          <w:sz w:val="24"/>
          <w:szCs w:val="24"/>
          <w:lang w:val="en-US"/>
        </w:rPr>
        <w:t>problems</w:t>
      </w:r>
      <w:r w:rsidRPr="00317AD8">
        <w:rPr>
          <w:rFonts w:ascii="Times New Roman" w:hAnsi="Times New Roman" w:cs="Times New Roman"/>
          <w:sz w:val="24"/>
          <w:szCs w:val="24"/>
          <w:lang w:val="uk-UA"/>
        </w:rPr>
        <w:t xml:space="preserve"> and prospects for development </w:t>
      </w:r>
      <w:r w:rsidRPr="00D16739">
        <w:rPr>
          <w:rFonts w:ascii="Times New Roman" w:hAnsi="Times New Roman" w:cs="Times New Roman"/>
          <w:sz w:val="24"/>
          <w:szCs w:val="24"/>
          <w:lang w:val="uk-UA"/>
        </w:rPr>
        <w:t>"</w:t>
      </w:r>
    </w:p>
    <w:p w:rsidR="005E1DA1" w:rsidRDefault="005E1DA1" w:rsidP="005E1DA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Pr="00317AD8" w:rsidRDefault="005E1DA1" w:rsidP="005E1DA1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Виконав: студент денної форми навчання</w:t>
      </w: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Напряму підготовки 6.030104</w:t>
      </w:r>
      <w:r w:rsidRPr="00A840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політологія</w:t>
      </w: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Глущенко Максим Русланович</w:t>
      </w: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Науковий керівник: викладач</w:t>
      </w: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_________ Дідук В.М.</w:t>
      </w: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Рецензент: професор, д. політ. н.   </w:t>
      </w:r>
    </w:p>
    <w:p w:rsidR="005E1DA1" w:rsidRDefault="005E1DA1" w:rsidP="005E1DA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________ Мілова М. І.</w:t>
      </w:r>
    </w:p>
    <w:p w:rsidR="005E1DA1" w:rsidRDefault="005E1DA1" w:rsidP="005E1DA1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 на                         Захищено на засіданні ЕК № __</w:t>
      </w: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засіданні кафедри                                            «_</w:t>
      </w:r>
      <w:r>
        <w:rPr>
          <w:rFonts w:ascii="Times New Roman" w:hAnsi="Times New Roman" w:cs="Times New Roman"/>
          <w:sz w:val="28"/>
          <w:szCs w:val="28"/>
        </w:rPr>
        <w:t>__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______ 2019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р., протокол №</w:t>
      </w: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«___» ______ 2019 р.</w:t>
      </w: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№                                                     Оцінка _________/____/____</w:t>
      </w: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     Голова ЕК</w:t>
      </w: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д.філос.н., проф. _____ Попков В. В.            д.філос.н., проф.____ Попков В.В.</w:t>
      </w: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</w:t>
      </w:r>
    </w:p>
    <w:p w:rsidR="005E1DA1" w:rsidRDefault="005E1DA1" w:rsidP="005E1DA1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Default="005E1DA1" w:rsidP="005E1DA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Pr="00AF6292" w:rsidRDefault="005E1DA1" w:rsidP="005E1DA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Одеса - 2019</w:t>
      </w:r>
    </w:p>
    <w:p w:rsidR="005E1DA1" w:rsidRDefault="005E1DA1" w:rsidP="005E1DA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Зміст</w:t>
      </w:r>
    </w:p>
    <w:p w:rsidR="005E1DA1" w:rsidRDefault="005E1DA1" w:rsidP="005E1DA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E1DA1" w:rsidRPr="00B4539B" w:rsidRDefault="005E1DA1" w:rsidP="005E1DA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Вступ…………………………………………………………………………….....3</w:t>
      </w:r>
    </w:p>
    <w:p w:rsidR="005E1DA1" w:rsidRPr="00B4539B" w:rsidRDefault="005E1DA1" w:rsidP="005E1DA1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 I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B4539B">
        <w:rPr>
          <w:rFonts w:ascii="Times New Roman" w:hAnsi="Times New Roman" w:cs="Times New Roman"/>
          <w:sz w:val="28"/>
          <w:szCs w:val="28"/>
          <w:lang w:val="uk-UA"/>
        </w:rPr>
        <w:t>Поняття та значення Європи : теоретичні аспекти</w:t>
      </w:r>
      <w:r w:rsidRPr="00B4539B">
        <w:rPr>
          <w:rFonts w:ascii="Times New Roman" w:hAnsi="Times New Roman" w:cs="Times New Roman"/>
          <w:sz w:val="28"/>
          <w:szCs w:val="28"/>
          <w:lang w:val="uk-UA"/>
        </w:rPr>
        <w:tab/>
        <w:t xml:space="preserve"> 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..5</w:t>
      </w:r>
      <w:r w:rsidRPr="00B4539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</w:p>
    <w:p w:rsidR="005E1DA1" w:rsidRPr="002356A5" w:rsidRDefault="005E1DA1" w:rsidP="005E1D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 </w:t>
      </w:r>
      <w:r w:rsidRPr="002356A5">
        <w:rPr>
          <w:rFonts w:ascii="Times New Roman" w:hAnsi="Times New Roman" w:cs="Times New Roman"/>
          <w:sz w:val="28"/>
          <w:szCs w:val="28"/>
          <w:lang w:val="uk-UA"/>
        </w:rPr>
        <w:t>Виміри Європи : географічний, політичний, цивілізаційно-ціннісний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…………………………………………………………………………..5</w:t>
      </w:r>
    </w:p>
    <w:p w:rsidR="005E1DA1" w:rsidRPr="00B4539B" w:rsidRDefault="005E1DA1" w:rsidP="005E1D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Кризи європейської </w:t>
      </w:r>
      <w:r w:rsidRPr="00B4539B">
        <w:rPr>
          <w:rFonts w:ascii="Times New Roman" w:hAnsi="Times New Roman" w:cs="Times New Roman"/>
          <w:sz w:val="28"/>
          <w:szCs w:val="28"/>
          <w:lang w:val="uk-UA"/>
        </w:rPr>
        <w:t>цивілізації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Pr="00B36D3A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……………...13</w:t>
      </w:r>
    </w:p>
    <w:p w:rsidR="005E1DA1" w:rsidRPr="00B4539B" w:rsidRDefault="005E1DA1" w:rsidP="005E1D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 до розділу .……………………………………………………..20</w:t>
      </w:r>
    </w:p>
    <w:p w:rsidR="005E1DA1" w:rsidRPr="00B4539B" w:rsidRDefault="005E1DA1" w:rsidP="005E1DA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 II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B4539B">
        <w:rPr>
          <w:rFonts w:ascii="Times New Roman" w:hAnsi="Times New Roman" w:cs="Times New Roman"/>
          <w:sz w:val="28"/>
          <w:szCs w:val="28"/>
          <w:lang w:val="uk-UA"/>
        </w:rPr>
        <w:t>Сучасні та майбутні виклики ……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………………………………......22</w:t>
      </w:r>
    </w:p>
    <w:p w:rsidR="005E1DA1" w:rsidRPr="00B4539B" w:rsidRDefault="005E1DA1" w:rsidP="005E1DA1">
      <w:pPr>
        <w:spacing w:after="0" w:line="360" w:lineRule="auto"/>
        <w:ind w:right="-143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2.1. Обʼєднана Європа: основ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 проблеми її збереження…………….....22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</w:t>
      </w:r>
    </w:p>
    <w:p w:rsidR="005E1DA1" w:rsidRDefault="005E1DA1" w:rsidP="005E1D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2.2. </w:t>
      </w:r>
      <w:r w:rsidRPr="00B4539B">
        <w:rPr>
          <w:rFonts w:ascii="Times New Roman" w:hAnsi="Times New Roman" w:cs="Times New Roman"/>
          <w:sz w:val="28"/>
          <w:szCs w:val="28"/>
          <w:lang w:val="uk-UA"/>
        </w:rPr>
        <w:t>Наступ Сходу на Європейську прагматичність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…………………….28</w:t>
      </w:r>
    </w:p>
    <w:p w:rsidR="005E1DA1" w:rsidRPr="00B4539B" w:rsidRDefault="005E1DA1" w:rsidP="005E1D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 до розділу ..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………………………….36</w:t>
      </w:r>
    </w:p>
    <w:p w:rsidR="005E1DA1" w:rsidRPr="00B4539B" w:rsidRDefault="005E1DA1" w:rsidP="005E1DA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Розділ III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3170BA">
        <w:rPr>
          <w:rFonts w:ascii="Times New Roman" w:hAnsi="Times New Roman" w:cs="Times New Roman"/>
          <w:sz w:val="28"/>
          <w:szCs w:val="28"/>
          <w:lang w:val="uk-UA"/>
        </w:rPr>
        <w:t>Перспективи Європи та можливості для України 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………...38</w:t>
      </w:r>
      <w:r w:rsidRPr="003170B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</w:t>
      </w:r>
    </w:p>
    <w:p w:rsidR="005E1DA1" w:rsidRPr="00B4539B" w:rsidRDefault="005E1DA1" w:rsidP="005E1DA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3.1</w:t>
      </w:r>
      <w:r w:rsidRPr="00B36D3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Інвестування, як клю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 до процвітання………………………………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5E1DA1" w:rsidRPr="00B4539B" w:rsidRDefault="005E1DA1" w:rsidP="005E1DA1">
      <w:pPr>
        <w:spacing w:after="0" w:line="360" w:lineRule="auto"/>
        <w:ind w:left="708" w:firstLine="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3.2.</w:t>
      </w:r>
      <w:r>
        <w:rPr>
          <w:rFonts w:ascii="Times New Roman" w:hAnsi="Times New Roman" w:cs="Times New Roman"/>
          <w:sz w:val="28"/>
          <w:szCs w:val="28"/>
          <w:lang w:val="uk-UA"/>
        </w:rPr>
        <w:t>Перспективи</w:t>
      </w:r>
      <w:r w:rsidRPr="00141355"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європейської інтеграції України в контексті загальних           проблем…………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………………………………………………………….48</w:t>
      </w:r>
    </w:p>
    <w:p w:rsidR="005E1DA1" w:rsidRPr="00B4539B" w:rsidRDefault="005E1DA1" w:rsidP="005E1DA1">
      <w:pPr>
        <w:spacing w:after="0" w:line="360" w:lineRule="auto"/>
        <w:ind w:left="708" w:firstLine="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до розділу …</w:t>
      </w:r>
      <w:r w:rsidRPr="00B4539B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…………………...58</w:t>
      </w:r>
    </w:p>
    <w:p w:rsidR="005E1DA1" w:rsidRPr="00B4539B" w:rsidRDefault="005E1DA1" w:rsidP="005E1DA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Висновки 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…………………………….60</w:t>
      </w:r>
    </w:p>
    <w:p w:rsidR="005E1DA1" w:rsidRPr="00B4539B" w:rsidRDefault="005E1DA1" w:rsidP="005E1DA1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писок використаних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джерел………………………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…………………………..62</w:t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B453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5E1DA1" w:rsidRPr="00B4539B" w:rsidRDefault="005E1DA1" w:rsidP="005E1DA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E1DA1" w:rsidRPr="00B4539B" w:rsidRDefault="005E1DA1" w:rsidP="005E1DA1">
      <w:pPr>
        <w:rPr>
          <w:rFonts w:ascii="Times New Roman" w:hAnsi="Times New Roman" w:cs="Times New Roman"/>
          <w:sz w:val="28"/>
          <w:szCs w:val="28"/>
        </w:rPr>
      </w:pPr>
      <w:r w:rsidRPr="00B4539B">
        <w:rPr>
          <w:rFonts w:ascii="Times New Roman" w:hAnsi="Times New Roman" w:cs="Times New Roman"/>
          <w:sz w:val="28"/>
          <w:szCs w:val="28"/>
        </w:rPr>
        <w:br w:type="page"/>
      </w:r>
    </w:p>
    <w:p w:rsidR="005E1DA1" w:rsidRPr="00B4539B" w:rsidRDefault="005E1DA1" w:rsidP="005E1DA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539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5E1DA1" w:rsidRPr="00B4539B" w:rsidRDefault="005E1DA1" w:rsidP="005E1D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170B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Актуальність теми дослідження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зумовлена тим, що саме питання об’єднання в нові наднаціональні структури гостро стоїть у глобальному сучасному світі. </w:t>
      </w:r>
      <w:r w:rsidRPr="00B453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Європейська спільнота перша стоїть перед воротами постмодерності, проте втрачає ґрунт під ногами та свої позиції у світі. Європа багато разів перемагала у боротьбі з кризами, наприклад, все ж таки зберегла євро, не просто в якості валюти, а й символу європейської єдності. Проте виклики сучасності можуть бути куди більш небезпечними за виклики минулого і тут важливо реінвестувати себе, як цивілізація. </w:t>
      </w:r>
    </w:p>
    <w:p w:rsidR="005E1DA1" w:rsidRDefault="005E1DA1" w:rsidP="005E1D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4539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Об’єктом дослідження</w:t>
      </w:r>
      <w:r w:rsidRPr="00B453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кризисна ситуація, що існує в Єврозоні та ставить під питання майбутнє європейського суспільства . </w:t>
      </w:r>
    </w:p>
    <w:p w:rsidR="005E1DA1" w:rsidRDefault="005E1DA1" w:rsidP="005E1D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4539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Предметом </w:t>
      </w:r>
      <w:r w:rsidRPr="00B453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даного дослідження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виступають низка криз, що переслідує європейську спільноту та шляхи їх подолання.</w:t>
      </w:r>
    </w:p>
    <w:p w:rsidR="005E1DA1" w:rsidRDefault="005E1DA1" w:rsidP="005E1DA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  <w:lang w:val="uk-UA"/>
        </w:rPr>
      </w:pPr>
      <w:r w:rsidRPr="00B4539B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Метою д</w:t>
      </w:r>
      <w:r w:rsidRPr="00B453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ипломної роботи є аналіз основних тенденцій розвитку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європейського суспільства в умовах глобалізованого світу, фінансової та міграційної кризи, світової боротьби за вичерпні ресурси та енергетичної кризи.</w:t>
      </w:r>
    </w:p>
    <w:p w:rsidR="005E1DA1" w:rsidRDefault="005E1DA1" w:rsidP="005E1D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Досягнення означеної мети стає можливим завдяки реалізації наступних дослідницьких завдань:</w:t>
      </w:r>
    </w:p>
    <w:p w:rsidR="005E1DA1" w:rsidRDefault="005E1DA1" w:rsidP="005E1DA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Зробити ретроспективний аналіз розуміння поняття «Європа» та осмислити його значення для світу</w:t>
      </w:r>
    </w:p>
    <w:p w:rsidR="005E1DA1" w:rsidRDefault="005E1DA1" w:rsidP="005E1DA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Вивчити сучасний стан та розподіл сил на континенті та окреслити поле майбутніх викликів</w:t>
      </w:r>
    </w:p>
    <w:p w:rsidR="005E1DA1" w:rsidRDefault="005E1DA1" w:rsidP="005E1DA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Визначити напрями та сфери для реорганізації та спробувати віднайти місце для України в європейському просторі</w:t>
      </w:r>
    </w:p>
    <w:p w:rsidR="005E1DA1" w:rsidRDefault="005E1DA1" w:rsidP="005E1D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Характеризуючи ступінь наукової розробки слід відзначити Йотанана Голслаха, Івана Крастева, Майкла Геффернена, Арнольда Тойнбі, Самуеля Гантінгтона, Юргена Габермаса, І.Богдановича. </w:t>
      </w:r>
    </w:p>
    <w:p w:rsidR="005E1DA1" w:rsidRDefault="005E1DA1" w:rsidP="005E1D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Структура даної роботи повністю підпорядкована логіці реалізації основних наукових завдань. Кваліфікаційний проект складається зі вступу,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трьох розділів, в кожному з яких по два підрозділи, висновків, та списку використаних джерел. </w:t>
      </w:r>
    </w:p>
    <w:p w:rsidR="005E1DA1" w:rsidRDefault="005E1DA1" w:rsidP="005E1D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першому розділі проаналізоване розуміння Європи, як цивілізації та оцінюється її потенціал відповідати на виклики глобалізованого світу.</w:t>
      </w:r>
    </w:p>
    <w:p w:rsidR="005E1DA1" w:rsidRDefault="005E1DA1" w:rsidP="005E1D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другому розділі здійснюється аналіз сучасної кризової ситуації та прогноз, що до майбутніх проблем та перешкод європейської цивілізації.</w:t>
      </w:r>
    </w:p>
    <w:p w:rsidR="005E1DA1" w:rsidRDefault="005E1DA1" w:rsidP="005E1D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третьому розділі висвітлюються перспективи та сфери діяльності, що потребують реформації та робиться аналіз України в контексті загальних європейських проблем. </w:t>
      </w:r>
    </w:p>
    <w:p w:rsidR="005E1DA1" w:rsidRPr="00253442" w:rsidRDefault="005E1DA1" w:rsidP="005E1D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висновках узагальнюються результати наукового аналізу проблеми в цілому. </w:t>
      </w:r>
    </w:p>
    <w:p w:rsidR="005E1DA1" w:rsidRDefault="005E1DA1" w:rsidP="005E1D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539B">
        <w:rPr>
          <w:rFonts w:ascii="Times New Roman" w:hAnsi="Times New Roman" w:cs="Times New Roman"/>
          <w:sz w:val="28"/>
          <w:szCs w:val="28"/>
          <w:lang w:val="uk-UA"/>
        </w:rPr>
        <w:t xml:space="preserve">Методологічну основу дослідження становлять такі наукові методи як: </w:t>
      </w:r>
      <w:r w:rsidRPr="003170BA">
        <w:rPr>
          <w:rFonts w:ascii="Times New Roman" w:hAnsi="Times New Roman" w:cs="Times New Roman"/>
          <w:sz w:val="28"/>
          <w:szCs w:val="28"/>
          <w:lang w:val="uk-UA"/>
        </w:rPr>
        <w:t xml:space="preserve">системний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Pr="003170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4539B">
        <w:rPr>
          <w:rFonts w:ascii="Times New Roman" w:hAnsi="Times New Roman" w:cs="Times New Roman"/>
          <w:sz w:val="28"/>
          <w:szCs w:val="28"/>
          <w:lang w:val="uk-UA"/>
        </w:rPr>
        <w:t xml:space="preserve"> хронологічний і проблемно-теоретичний методи; порівняльний метод і мережевий підхід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1DA1" w:rsidRPr="00B4539B" w:rsidRDefault="005E1DA1" w:rsidP="005E1DA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Список використаних джерел нараховує 32 найменування. </w:t>
      </w:r>
    </w:p>
    <w:p w:rsidR="005E1DA1" w:rsidRPr="00B4539B" w:rsidRDefault="005E1DA1" w:rsidP="005E1DA1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539B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41AEA" w:rsidRDefault="00D41AEA" w:rsidP="00D41AEA">
      <w:pPr>
        <w:pStyle w:val="a4"/>
        <w:spacing w:before="0" w:beforeAutospacing="0" w:afterAutospacing="0"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E57157">
        <w:rPr>
          <w:b/>
          <w:sz w:val="28"/>
          <w:szCs w:val="28"/>
          <w:lang w:val="uk-UA"/>
        </w:rPr>
        <w:lastRenderedPageBreak/>
        <w:t>Висновок</w:t>
      </w:r>
    </w:p>
    <w:p w:rsidR="00D41AEA" w:rsidRDefault="00D41AEA" w:rsidP="00D41AEA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Європа пройшла довгий та складний шлях становлення, з плином історії вона завжди була або світовим гегемоном або геополітичним гравцем, що міг вирішувати долі та впроваджувати тренди. Проте багато хто вважає, що цей час минув і тепер на Європу чекає доля розділеного Китаю. Проте історія – це не божество, що здатне відплатити європейцям за їх колоніальну політику колись, історія – це лише інтерпретація фактів. Тож найголовніше це розуміти, що ключі від Європи лежать далеко не в Китаї чи США, вони лежать у європейців. Пік фінансової кризи подоланий, але Європейський Союз знаходиться у скрутній фінансовій ситуації, що потребує негайного вирішення. Пік міграційної кризи позаду, проте консолідованого плану дій між європейськими країнами не існує. </w:t>
      </w:r>
    </w:p>
    <w:p w:rsidR="00D41AEA" w:rsidRDefault="00D41AEA" w:rsidP="00D41AEA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Ці та ще багато інших питань неначе Дамоклів меч висять над європейською цивілізацією. Для того, щоб оплатити транспорт європеєць витрачає 6 робочих дній на місяць, а ще цілих 13 він витрачає на оплату енергоносіїв. При цьому скоріше за все, він працює на роботі, яка його не задовольняє і він вважає, що його діти будуть жити гірше за нього. Крім великої кількості практичних криз, своє місце серед них також знаходять кризи творчості, споживання, відтворення, мотивації та праці. </w:t>
      </w:r>
    </w:p>
    <w:p w:rsidR="00D41AEA" w:rsidRDefault="00D41AEA" w:rsidP="00D41AEA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Варто схаменутися, допоки Європа не перетворилася на найбільший в світі музей архітектури для азійської еліти. США, Китай та Європа – це три єдині геополітичні гравці у світі, тому що лише вони мають привабливу соціальну модель. І Європа мала «поул-позишен» в цьому аспекті ще 20 років тому, проте зараз лідерство розчиняється в новій системі цінностей. Бажання бути першими, бути лідерами має надихнути Європу на здобуття нових вершин, не тільки на чемпіонаті світу з футболу, а й у якості життя, новим прогресивним технологіям та ефективній інфраструктурі. </w:t>
      </w:r>
    </w:p>
    <w:p w:rsidR="00D41AEA" w:rsidRDefault="00D41AEA" w:rsidP="00D41AEA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 зауважуються урбаністи, європейські міста прокладені віслюками та возами, а людина прямоходяча не може в повній мірі їх використовувати. Європі потрібен новий амбіціозний проект і розпочати варто з інфраструктури нового часу, яка буде спонукати до нових все більших успіхів. Не даремно міста називають «кам’яними джунглями», оскільки вони збудовані для людини біологічної, проте не охоплюють всіх потреб людини. Саме з містом пов’язане сучасне життя людини і перше за все саме європейські міста потребують оновлення. Адже саме в них відбувається навчання та отримання освіти, саме міста є центрами політики. </w:t>
      </w:r>
    </w:p>
    <w:p w:rsidR="00D41AEA" w:rsidRDefault="00D41AEA" w:rsidP="00D41AEA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Окрім інфраструктури та омолодження міст також Європа потребує нової системи охорони праці та освіти. Справа навіть не в стандартах освіти та медицини, а справа у тому чого вони коштують. Велика кількість професійний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втратили свою релевантність через те, що їх неправильно піднесли до спільноти. Технічні спеціальності просто вимерли тому що в один момент людство почало вважати, що економісти та юристи мають більший статус у суспільстві. Через вимирання багатьох професій робота втратила свою родзинку, поле для творчості, а мільйони людей не можуть себе реалізувати та використовують державні програми по безробіттю. Плідна праця завжди йшла пліч опліч з людиною і не відчуваючи радості від виконаної роботи людина прирікає себе на смерть творчого потенціалу. В медицині катастрофа з навантаженням на працівників. Вони відчувають перевтому та нервову напругу через нерівномірний розподіл праці в секторі. </w:t>
      </w:r>
    </w:p>
    <w:p w:rsidR="00D41AEA" w:rsidRDefault="00D41AEA" w:rsidP="00D41AEA">
      <w:pPr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Європа потребую нового проекту самої себе, в якому вона зможе реалізуватися та бути вдоволеною сама собою. Проекту, де будуть творчу професії, гідні умови праці та відпочинку, оновлена система міст та інфраструктура. Європа – це не просто географічна площина, а особлива майстерня світу, що завжди стояла попереду нових відкриттів. Завжди, окрім Середньовіччя, і якщо Європа не хоче до нього повернутися то доведеться плідно попрацювати. </w:t>
      </w:r>
    </w:p>
    <w:p w:rsidR="00D41AEA" w:rsidRPr="00E57157" w:rsidRDefault="00D41AEA" w:rsidP="00D41AEA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Щоб збудувати рай, треба, зрештою, бути раєм.</w:t>
      </w:r>
    </w:p>
    <w:p w:rsidR="00D41AEA" w:rsidRDefault="00D41AEA" w:rsidP="00D41AE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41AEA" w:rsidRPr="00E65CA0" w:rsidRDefault="00D41AEA" w:rsidP="00D41AEA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>Богданович І. Економічні виміри євроінтеграції України // Україна в Європі : пошуки спільного майбутнього. К.: Фенікс, 2009. 347-361 с.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Василенко Д. Європейський вибір України. Одеса : ОНМА, 2003. 212 с. 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Габермас Ю. Громадянство і національна ідентичність. Київ, 2005. 48-70 с. 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>Геффернен М. Значення Європи. Географія та геополітика. К.: Дух і Літера, 2011. 464 с.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>Голслах Й. Сила Раю. Як Європа може бути попереду в азійському сторіччі. К.: Темпора, 2016. 354 с.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>Крастев И. После Европы. М.: Издательский дом «Дело», 2018. 142 с.</w:t>
      </w:r>
    </w:p>
    <w:p w:rsidR="00D41AEA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>Михальченко М. Україна як нова історична реальність: запасний гравець Європи. Дрогобич : Відродження, 2004. 350-390 с.</w:t>
      </w:r>
    </w:p>
    <w:p w:rsidR="00D41AEA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7FF0">
        <w:rPr>
          <w:rFonts w:ascii="Times New Roman" w:hAnsi="Times New Roman" w:cs="Times New Roman"/>
          <w:sz w:val="28"/>
          <w:szCs w:val="28"/>
          <w:lang w:val="uk-UA"/>
        </w:rPr>
        <w:t xml:space="preserve">Політична наука в Україні. 1991-2016 : у 2 т. </w:t>
      </w:r>
      <w:r>
        <w:rPr>
          <w:rFonts w:ascii="Times New Roman" w:hAnsi="Times New Roman" w:cs="Times New Roman"/>
          <w:sz w:val="28"/>
          <w:szCs w:val="28"/>
          <w:lang w:val="uk-UA"/>
        </w:rPr>
        <w:t>К: Парлам. Вид-во, 2016. 704 с.</w:t>
      </w:r>
    </w:p>
    <w:p w:rsidR="00D41AEA" w:rsidRPr="00017FF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7FF0">
        <w:rPr>
          <w:rFonts w:ascii="Times New Roman" w:hAnsi="Times New Roman" w:cs="Times New Roman"/>
          <w:sz w:val="28"/>
          <w:szCs w:val="28"/>
          <w:lang w:val="uk-UA"/>
        </w:rPr>
        <w:t>Солошенко В. Підтримка Німеччиною євроінтеграційних прагнень України // Україна в Європі: пошуки спільного майбутнього . К.: Фенікс, 2009. 331-346 с.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>Солошенко В. Співпраця України з Європейським співтовариством у наукового-технічній сфері // Культурно-цивілізаційний простір Європи і Україна : особливості становлення та сучасні тенденції розвитку. К. : Ун-т «Україна», 2010. 288-306 с.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>Шеретюк О. Євроінтеграційні імперативи України : монографія. Рівне : Вид. Зень, 2006. 138 с.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Яковенко Н. Українсько-британські відносини в період історичних змін // Україна в Європі : пошуки спільного майбутнього. К.: Фенікс, 2009. 226-243 с.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CABE. Does money grow on trees? [Електронний ресурс]. Режим доступу - </w:t>
      </w:r>
      <w:hyperlink r:id="rId5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https://webarchive.nationalarchives.gov.uk/20110118110609/http://www.cabe.org.uk/files/does-money-grow-on-trees.pdf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Eurobarometer primary data. [Електронний ресурс]. Режим доступу - </w:t>
      </w:r>
      <w:hyperlink r:id="rId6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https://www.gesis.org/eurobarometer-data-service/search-data-access/data-access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>Eurobarometer. Attitudes of europeans towards waste management. [Електронний ресурс]. Режим доступу -</w:t>
      </w:r>
      <w:hyperlink r:id="rId7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http://ec.europa.eu/commfrontoffice/publicopinion/flash/fl_388_en.pdf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Eurobarometer. Generally speaking, do you think that (OUR COUNTRY'S) membership of the European Community (Common Market) is. [Електронний ресурс]. Режим доступу - </w:t>
      </w:r>
      <w:hyperlink r:id="rId8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https://www.gesis.org/eurobarometer-data-service/search-data-access/eb-trends-trend-files/list-of-trends/membership-goodbad/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Eurobarometer. Mental Health. [Електронний ресурс]. Режим доступу - </w:t>
      </w:r>
      <w:hyperlink r:id="rId9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http://data.europa.eu/euodp/data/dataset/S898_73_2_EBS345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European commission cities of tomorrow. [Електронний ресурс]. Режим доступу - </w:t>
      </w:r>
      <w:hyperlink r:id="rId10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https://ec.europa.eu/regional_policy/sources/docgener/studies/pdf/citiesoftomorrow/citiesoftomorrow_final.pdf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European commission. Renewable energy progress report. [Електронний ресурс]. Режим доступу - </w:t>
      </w:r>
      <w:hyperlink r:id="rId11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https://ec.europa.eu/energy/en/topics/renewable-energy/progress-reports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European environment agency. Urban wastewater treatment. [Електронний ресурс]. Режим доступу - </w:t>
      </w:r>
      <w:hyperlink r:id="rId12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https://www.eea.europa.eu/data-and-maps/indicators/urban-waste-water-treatment/urban-waste-water-treatment-assessment-4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European Foundation for the Improvement of Living and Working Conditions (Eurofound). [Електронний ресурс]. Режим доступу - </w:t>
      </w:r>
      <w:hyperlink r:id="rId13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https://europa.eu/european-union/about-eu/agencies/eurofound_en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 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Eurostat database. [Електронний ресурс]. Режим доступу - </w:t>
      </w:r>
      <w:hyperlink r:id="rId14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https://ec.europa.eu/eurostat/data/database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 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Gaspar Miklos Tamas. What is post-fascism? [Електронний ресурс]. Режим доступу - </w:t>
      </w:r>
      <w:hyperlink r:id="rId15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https://www.opendemocracy.net/en/article_306jsp/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John Beirne.  The Impact of the Eurosystem's Covered Bond Purchase Programme on the Primary and Secondary Markets. [Електронний ресурс]. Режим доступу - </w:t>
      </w:r>
      <w:hyperlink r:id="rId16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https://www.ecb.europa.eu/pub/pdf/scpops/ecbocp122.pdf?3afdd006f56522aa0f85f8009ab22a7e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John Rawls. A theory of justice. [Електронний ресурс]. Режим доступу - </w:t>
      </w:r>
      <w:hyperlink r:id="rId17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http://www.consiglio.regione.campania.it/cms/CM_PORTALE_CRC/servlet/Docs?dir=docs_biblio&amp;file=BiblioContenuto_3641.pdf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Living and working in Europe 2015-2018. [Електронний ресурс]. Режим доступу - </w:t>
      </w:r>
      <w:hyperlink r:id="rId18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https://www.eurofound.europa.eu/yearbook/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Long-term unemployment rate . [Електронний ресурс]. Режим доступу - </w:t>
      </w:r>
      <w:hyperlink r:id="rId19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https://www.oecd-ilibrary.org/employment/long-term-unemployment-rate/indicator/english_76471ad5-en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OECD. Education at a glance. [Електронний ресурс]. Режим доступу - </w:t>
      </w:r>
      <w:hyperlink r:id="rId20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https://www.oecd.org/education/education-at-a-glance/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Quality of life in European Cities 2015. [Електронний ресурс]. Режим доступу - </w:t>
      </w:r>
      <w:hyperlink r:id="rId21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https://ec.europa.eu/regional_policy/en/information/publications/studies/2016/quality-of-life-in-european-cities-2015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Ronald Inglehart and Christian Welzel. Political Culture and Democracy: Analyzing Cross-Level Linkages. [Електронний ресурс]. Режим доступу - </w:t>
      </w:r>
      <w:hyperlink r:id="rId22" w:anchor="page_scan_tab_contents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https://www.jstor.org/stable/pdf/4150160.pdf?seq=1#page_scan_tab_contents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Slavoj Zizek. We cant address the EU refugee crisis without confronting global capitalism. [Електронний ресурс]. Режим доступу - </w:t>
      </w:r>
      <w:hyperlink r:id="rId23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http://inthesetimes.com/article/18385/slavoj-zizek-european-refugee-crisis-and-global-capitalism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D41AEA" w:rsidRPr="00E65CA0" w:rsidRDefault="00D41AEA" w:rsidP="00D41AE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The Housing Europe Review 2012. [Електронний ресурс]. Режим доступу - </w:t>
      </w:r>
      <w:hyperlink r:id="rId24" w:history="1">
        <w:r w:rsidRPr="00E65CA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http://www.housingeurope.eu/resource-105/the-housing-europe-review-2012</w:t>
        </w:r>
      </w:hyperlink>
      <w:r w:rsidRPr="00E65CA0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76608F" w:rsidRPr="005E1DA1" w:rsidRDefault="0076608F">
      <w:pPr>
        <w:rPr>
          <w:lang w:val="uk-UA"/>
        </w:rPr>
      </w:pPr>
      <w:bookmarkStart w:id="0" w:name="_GoBack"/>
      <w:bookmarkEnd w:id="0"/>
    </w:p>
    <w:sectPr w:rsidR="0076608F" w:rsidRPr="005E1D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B10642"/>
    <w:multiLevelType w:val="hybridMultilevel"/>
    <w:tmpl w:val="36A6C4F0"/>
    <w:lvl w:ilvl="0" w:tplc="F23460E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54F2995"/>
    <w:multiLevelType w:val="hybridMultilevel"/>
    <w:tmpl w:val="1160F52A"/>
    <w:lvl w:ilvl="0" w:tplc="34FC0996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3A6F"/>
    <w:rsid w:val="005E1DA1"/>
    <w:rsid w:val="0076608F"/>
    <w:rsid w:val="00AE3A6F"/>
    <w:rsid w:val="00D41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4F45FB-57F6-4F58-B500-47F00C32D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1D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1DA1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D41A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D41A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esis.org/eurobarometer-data-service/search-data-access/eb-trends-trend-files/list-of-trends/membership-goodbad/" TargetMode="External"/><Relationship Id="rId13" Type="http://schemas.openxmlformats.org/officeDocument/2006/relationships/hyperlink" Target="https://europa.eu/european-union/about-eu/agencies/eurofound_en" TargetMode="External"/><Relationship Id="rId18" Type="http://schemas.openxmlformats.org/officeDocument/2006/relationships/hyperlink" Target="https://www.eurofound.europa.eu/yearbook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ec.europa.eu/regional_policy/en/information/publications/studies/2016/quality-of-life-in-european-cities-2015" TargetMode="External"/><Relationship Id="rId7" Type="http://schemas.openxmlformats.org/officeDocument/2006/relationships/hyperlink" Target="http://ec.europa.eu/commfrontoffice/publicopinion/flash/fl_388_en.pdf" TargetMode="External"/><Relationship Id="rId12" Type="http://schemas.openxmlformats.org/officeDocument/2006/relationships/hyperlink" Target="https://www.eea.europa.eu/data-and-maps/indicators/urban-waste-water-treatment/urban-waste-water-treatment-assessment-4" TargetMode="External"/><Relationship Id="rId17" Type="http://schemas.openxmlformats.org/officeDocument/2006/relationships/hyperlink" Target="http://www.consiglio.regione.campania.it/cms/CM_PORTALE_CRC/servlet/Docs?dir=docs_biblio&amp;file=BiblioContenuto_3641.pdf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ecb.europa.eu/pub/pdf/scpops/ecbocp122.pdf?3afdd006f56522aa0f85f8009ab22a7e" TargetMode="External"/><Relationship Id="rId20" Type="http://schemas.openxmlformats.org/officeDocument/2006/relationships/hyperlink" Target="https://www.oecd.org/education/education-at-a-glance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gesis.org/eurobarometer-data-service/search-data-access/data-access" TargetMode="External"/><Relationship Id="rId11" Type="http://schemas.openxmlformats.org/officeDocument/2006/relationships/hyperlink" Target="https://ec.europa.eu/energy/en/topics/renewable-energy/progress-reports" TargetMode="External"/><Relationship Id="rId24" Type="http://schemas.openxmlformats.org/officeDocument/2006/relationships/hyperlink" Target="http://www.housingeurope.eu/resource-105/the-housing-europe-review-2012" TargetMode="External"/><Relationship Id="rId5" Type="http://schemas.openxmlformats.org/officeDocument/2006/relationships/hyperlink" Target="https://webarchive.nationalarchives.gov.uk/20110118110609/http:/www.cabe.org.uk/files/does-money-grow-on-trees.pdf" TargetMode="External"/><Relationship Id="rId15" Type="http://schemas.openxmlformats.org/officeDocument/2006/relationships/hyperlink" Target="https://www.opendemocracy.net/en/article_306jsp/" TargetMode="External"/><Relationship Id="rId23" Type="http://schemas.openxmlformats.org/officeDocument/2006/relationships/hyperlink" Target="http://inthesetimes.com/article/18385/slavoj-zizek-european-refugee-crisis-and-global-capitalism" TargetMode="External"/><Relationship Id="rId10" Type="http://schemas.openxmlformats.org/officeDocument/2006/relationships/hyperlink" Target="https://ec.europa.eu/regional_policy/sources/docgener/studies/pdf/citiesoftomorrow/citiesoftomorrow_final.pdf" TargetMode="External"/><Relationship Id="rId19" Type="http://schemas.openxmlformats.org/officeDocument/2006/relationships/hyperlink" Target="https://www.oecd-ilibrary.org/employment/long-term-unemployment-rate/indicator/english_76471ad5-e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ata.europa.eu/euodp/data/dataset/S898_73_2_EBS345" TargetMode="External"/><Relationship Id="rId14" Type="http://schemas.openxmlformats.org/officeDocument/2006/relationships/hyperlink" Target="https://ec.europa.eu/eurostat/data/database" TargetMode="External"/><Relationship Id="rId22" Type="http://schemas.openxmlformats.org/officeDocument/2006/relationships/hyperlink" Target="https://www.jstor.org/stable/pdf/4150160.pdf?seq=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2369</Words>
  <Characters>13509</Characters>
  <Application>Microsoft Office Word</Application>
  <DocSecurity>0</DocSecurity>
  <Lines>112</Lines>
  <Paragraphs>31</Paragraphs>
  <ScaleCrop>false</ScaleCrop>
  <Company/>
  <LinksUpToDate>false</LinksUpToDate>
  <CharactersWithSpaces>15847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2020-02-18T09:09:00Z</dcterms:created>
  <dcterms:modified xsi:type="dcterms:W3CDTF">2020-02-18T09:11:00Z</dcterms:modified>
</cp:coreProperties>
</file>