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І.І. МЕЧНИКОВА</w:t>
      </w:r>
    </w:p>
    <w:p w:rsidR="00000000" w:rsidDel="00000000" w:rsidP="00000000" w:rsidRDefault="00000000" w:rsidRPr="00000000" w14:paraId="00000002">
      <w:pPr>
        <w:keepNext w:val="1"/>
        <w:keepLines w:val="1"/>
        <w:spacing w:before="0" w:line="240" w:lineRule="auto"/>
        <w:ind w:left="-141.73228346456688" w:hanging="425.196850393700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tl w:val="0"/>
        </w:rPr>
      </w:r>
    </w:p>
    <w:p w:rsidR="00000000" w:rsidDel="00000000" w:rsidP="00000000" w:rsidRDefault="00000000" w:rsidRPr="00000000" w14:paraId="00000003">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Факультет романо-германської філології</w:t>
      </w:r>
    </w:p>
    <w:p w:rsidR="00000000" w:rsidDel="00000000" w:rsidP="00000000" w:rsidRDefault="00000000" w:rsidRPr="00000000" w14:paraId="00000004">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tl w:val="0"/>
        </w:rPr>
      </w:r>
    </w:p>
    <w:p w:rsidR="00000000" w:rsidDel="00000000" w:rsidP="00000000" w:rsidRDefault="00000000" w:rsidRPr="00000000" w14:paraId="00000005">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Кафедра граматики англійської мови</w:t>
      </w:r>
    </w:p>
    <w:p w:rsidR="00000000" w:rsidDel="00000000" w:rsidP="00000000" w:rsidRDefault="00000000" w:rsidRPr="00000000" w14:paraId="00000006">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   </w:t>
        <w:tab/>
        <w:t xml:space="preserve"> </w:t>
      </w:r>
    </w:p>
    <w:p w:rsidR="00000000" w:rsidDel="00000000" w:rsidP="00000000" w:rsidRDefault="00000000" w:rsidRPr="00000000" w14:paraId="00000007">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Кваліфікаційна робота</w:t>
      </w:r>
    </w:p>
    <w:p w:rsidR="00000000" w:rsidDel="00000000" w:rsidP="00000000" w:rsidRDefault="00000000" w:rsidRPr="00000000" w14:paraId="00000008">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9">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«Поетоніми у романі Агати Крісті "І не лишилось жодного"»</w:t>
      </w:r>
    </w:p>
    <w:p w:rsidR="00000000" w:rsidDel="00000000" w:rsidP="00000000" w:rsidRDefault="00000000" w:rsidRPr="00000000" w14:paraId="0000000A">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«The Poetonyms in "And Then There Were None" by Agatha Christie»</w:t>
      </w:r>
    </w:p>
    <w:p w:rsidR="00000000" w:rsidDel="00000000" w:rsidP="00000000" w:rsidRDefault="00000000" w:rsidRPr="00000000" w14:paraId="0000000B">
      <w:pPr>
        <w:keepNext w:val="1"/>
        <w:keepLines w:val="1"/>
        <w:spacing w:before="0" w:line="240" w:lineRule="auto"/>
        <w:ind w:left="4320" w:hanging="4886.929133858268"/>
        <w:jc w:val="center"/>
        <w:rPr>
          <w:rFonts w:ascii="Times New Roman" w:cs="Times New Roman" w:eastAsia="Times New Roman" w:hAnsi="Times New Roman"/>
          <w:sz w:val="28"/>
          <w:szCs w:val="28"/>
        </w:rPr>
      </w:pPr>
      <w:bookmarkStart w:colFirst="0" w:colLast="0" w:name="_vtrw3o5jrpro" w:id="1"/>
      <w:bookmarkEnd w:id="1"/>
      <w:r w:rsidDel="00000000" w:rsidR="00000000" w:rsidRPr="00000000">
        <w:rPr>
          <w:rtl w:val="0"/>
        </w:rPr>
      </w:r>
    </w:p>
    <w:p w:rsidR="00000000" w:rsidDel="00000000" w:rsidP="00000000" w:rsidRDefault="00000000" w:rsidRPr="00000000" w14:paraId="0000000C">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Виконала: здобувачка денної форми навчання спеціальності 035 Філологія 035.041 Германські мови та літератури (переклад включно), перша – англійська</w:t>
      </w:r>
    </w:p>
    <w:p w:rsidR="00000000" w:rsidDel="00000000" w:rsidP="00000000" w:rsidRDefault="00000000" w:rsidRPr="00000000" w14:paraId="0000000D">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Освітня програма Германські мови та літератури (переклад включно), перша – англійська</w:t>
      </w:r>
    </w:p>
    <w:p w:rsidR="00000000" w:rsidDel="00000000" w:rsidP="00000000" w:rsidRDefault="00000000" w:rsidRPr="00000000" w14:paraId="0000000E">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Ковальська Марія Миронівна</w:t>
      </w:r>
    </w:p>
    <w:p w:rsidR="00000000" w:rsidDel="00000000" w:rsidP="00000000" w:rsidRDefault="00000000" w:rsidRPr="00000000" w14:paraId="0000000F">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tl w:val="0"/>
        </w:rPr>
      </w:r>
    </w:p>
    <w:p w:rsidR="00000000" w:rsidDel="00000000" w:rsidP="00000000" w:rsidRDefault="00000000" w:rsidRPr="00000000" w14:paraId="00000010">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Керівник: д. філол. н., професор</w:t>
      </w:r>
    </w:p>
    <w:p w:rsidR="00000000" w:rsidDel="00000000" w:rsidP="00000000" w:rsidRDefault="00000000" w:rsidRPr="00000000" w14:paraId="00000011">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Неклесова В.Ю.</w:t>
      </w:r>
    </w:p>
    <w:p w:rsidR="00000000" w:rsidDel="00000000" w:rsidP="00000000" w:rsidRDefault="00000000" w:rsidRPr="00000000" w14:paraId="00000012">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______________________</w:t>
      </w:r>
    </w:p>
    <w:p w:rsidR="00000000" w:rsidDel="00000000" w:rsidP="00000000" w:rsidRDefault="00000000" w:rsidRPr="00000000" w14:paraId="00000013">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tl w:val="0"/>
        </w:rPr>
      </w:r>
    </w:p>
    <w:p w:rsidR="00000000" w:rsidDel="00000000" w:rsidP="00000000" w:rsidRDefault="00000000" w:rsidRPr="00000000" w14:paraId="00000014">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Рецензент: к.філол.наук, доцент</w:t>
      </w:r>
    </w:p>
    <w:p w:rsidR="00000000" w:rsidDel="00000000" w:rsidP="00000000" w:rsidRDefault="00000000" w:rsidRPr="00000000" w14:paraId="00000015">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Ткаченко Г.В.</w:t>
      </w:r>
    </w:p>
    <w:p w:rsidR="00000000" w:rsidDel="00000000" w:rsidP="00000000" w:rsidRDefault="00000000" w:rsidRPr="00000000" w14:paraId="00000016">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Fonts w:ascii="Times New Roman" w:cs="Times New Roman" w:eastAsia="Times New Roman" w:hAnsi="Times New Roman"/>
          <w:sz w:val="28"/>
          <w:szCs w:val="28"/>
          <w:rtl w:val="0"/>
        </w:rPr>
        <w:t xml:space="preserve">______________________</w:t>
      </w:r>
    </w:p>
    <w:p w:rsidR="00000000" w:rsidDel="00000000" w:rsidP="00000000" w:rsidRDefault="00000000" w:rsidRPr="00000000" w14:paraId="00000017">
      <w:pPr>
        <w:keepNext w:val="1"/>
        <w:keepLines w:val="1"/>
        <w:spacing w:before="0" w:line="240" w:lineRule="auto"/>
        <w:ind w:left="4320" w:firstLine="0"/>
        <w:jc w:val="both"/>
        <w:rPr>
          <w:rFonts w:ascii="Times New Roman" w:cs="Times New Roman" w:eastAsia="Times New Roman" w:hAnsi="Times New Roman"/>
          <w:sz w:val="28"/>
          <w:szCs w:val="28"/>
        </w:rPr>
      </w:pPr>
      <w:bookmarkStart w:colFirst="0" w:colLast="0" w:name="_mhz4dw1wugd3" w:id="0"/>
      <w:bookmarkEnd w:id="0"/>
      <w:r w:rsidDel="00000000" w:rsidR="00000000" w:rsidRPr="00000000">
        <w:rPr>
          <w:rtl w:val="0"/>
        </w:rPr>
      </w:r>
    </w:p>
    <w:p w:rsidR="00000000" w:rsidDel="00000000" w:rsidP="00000000" w:rsidRDefault="00000000" w:rsidRPr="00000000" w14:paraId="00000018">
      <w:pPr>
        <w:widowControl w:val="0"/>
        <w:tabs>
          <w:tab w:val="left" w:leader="none" w:pos="709"/>
        </w:tabs>
        <w:spacing w:line="240" w:lineRule="auto"/>
        <w:ind w:left="4320" w:firstLine="0"/>
        <w:jc w:val="both"/>
        <w:rPr>
          <w:rFonts w:ascii="Times New Roman" w:cs="Times New Roman" w:eastAsia="Times New Roman" w:hAnsi="Times New Roman"/>
          <w:sz w:val="24"/>
          <w:szCs w:val="24"/>
        </w:rPr>
      </w:pPr>
      <w:r w:rsidDel="00000000" w:rsidR="00000000" w:rsidRPr="00000000">
        <w:rPr>
          <w:rtl w:val="0"/>
        </w:rPr>
      </w:r>
    </w:p>
    <w:tbl>
      <w:tblPr>
        <w:tblStyle w:val="Table1"/>
        <w:tblW w:w="9735.0" w:type="dxa"/>
        <w:jc w:val="left"/>
        <w:tblLayout w:type="fixed"/>
        <w:tblLook w:val="0400"/>
      </w:tblPr>
      <w:tblGrid>
        <w:gridCol w:w="4641"/>
        <w:gridCol w:w="5094"/>
        <w:tblGridChange w:id="0">
          <w:tblGrid>
            <w:gridCol w:w="4641"/>
            <w:gridCol w:w="5094"/>
          </w:tblGrid>
        </w:tblGridChange>
      </w:tblGrid>
      <w:tr>
        <w:trPr>
          <w:cantSplit w:val="0"/>
          <w:tblHeader w:val="0"/>
        </w:trPr>
        <w:tc>
          <w:tcPr/>
          <w:p w:rsidR="00000000" w:rsidDel="00000000" w:rsidP="00000000" w:rsidRDefault="00000000" w:rsidRPr="00000000" w14:paraId="00000019">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Рекомендовано до захисту:</w:t>
            </w:r>
          </w:p>
          <w:p w:rsidR="00000000" w:rsidDel="00000000" w:rsidP="00000000" w:rsidRDefault="00000000" w:rsidRPr="00000000" w14:paraId="0000001A">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Протокол засідання кафедри </w:t>
            </w:r>
          </w:p>
          <w:p w:rsidR="00000000" w:rsidDel="00000000" w:rsidP="00000000" w:rsidRDefault="00000000" w:rsidRPr="00000000" w14:paraId="0000001B">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граматики англійської мови</w:t>
            </w:r>
          </w:p>
          <w:p w:rsidR="00000000" w:rsidDel="00000000" w:rsidP="00000000" w:rsidRDefault="00000000" w:rsidRPr="00000000" w14:paraId="0000001C">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___ від ___.12.2023 р.</w:t>
            </w:r>
          </w:p>
          <w:p w:rsidR="00000000" w:rsidDel="00000000" w:rsidP="00000000" w:rsidRDefault="00000000" w:rsidRPr="00000000" w14:paraId="0000001D">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Завідувач кафедри </w:t>
            </w:r>
          </w:p>
          <w:p w:rsidR="00000000" w:rsidDel="00000000" w:rsidP="00000000" w:rsidRDefault="00000000" w:rsidRPr="00000000" w14:paraId="0000001F">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________________ Карпенко О.Ю.</w:t>
            </w:r>
          </w:p>
        </w:tc>
        <w:tc>
          <w:tcPr/>
          <w:p w:rsidR="00000000" w:rsidDel="00000000" w:rsidP="00000000" w:rsidRDefault="00000000" w:rsidRPr="00000000" w14:paraId="00000020">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Захищено на засіданні ЕК №2 </w:t>
            </w:r>
          </w:p>
          <w:p w:rsidR="00000000" w:rsidDel="00000000" w:rsidP="00000000" w:rsidRDefault="00000000" w:rsidRPr="00000000" w14:paraId="00000021">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протокол № ____ від _____.12.2023 р.</w:t>
            </w:r>
          </w:p>
          <w:p w:rsidR="00000000" w:rsidDel="00000000" w:rsidP="00000000" w:rsidRDefault="00000000" w:rsidRPr="00000000" w14:paraId="00000022">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widowControl w:val="0"/>
              <w:tabs>
                <w:tab w:val="left" w:leader="none" w:pos="709"/>
              </w:tabs>
              <w:spacing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Оцінка _________/__________/____________</w:t>
            </w:r>
          </w:p>
          <w:p w:rsidR="00000000" w:rsidDel="00000000" w:rsidP="00000000" w:rsidRDefault="00000000" w:rsidRPr="00000000" w14:paraId="00000024">
            <w:pPr>
              <w:widowControl w:val="0"/>
              <w:tabs>
                <w:tab w:val="left" w:leader="none" w:pos="709"/>
              </w:tabs>
              <w:spacing w:line="276" w:lineRule="auto"/>
              <w:jc w:val="both"/>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(за 4-х бальною шкалою, за шкалою ECTS, бал)</w:t>
            </w:r>
          </w:p>
          <w:p w:rsidR="00000000" w:rsidDel="00000000" w:rsidP="00000000" w:rsidRDefault="00000000" w:rsidRPr="00000000" w14:paraId="00000025">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widowControl w:val="0"/>
              <w:tabs>
                <w:tab w:val="left" w:leader="none" w:pos="709"/>
              </w:tabs>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Голова ЕК ________________ Кравченко Н.О.</w:t>
            </w:r>
          </w:p>
        </w:tc>
      </w:tr>
    </w:tbl>
    <w:p w:rsidR="00000000" w:rsidDel="00000000" w:rsidP="00000000" w:rsidRDefault="00000000" w:rsidRPr="00000000" w14:paraId="00000027">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widowControl w:val="0"/>
        <w:tabs>
          <w:tab w:val="left" w:leader="none" w:pos="709"/>
        </w:tabs>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widowControl w:val="0"/>
        <w:tabs>
          <w:tab w:val="left" w:leader="none" w:pos="720"/>
          <w:tab w:val="left" w:leader="none" w:pos="4425"/>
          <w:tab w:val="center" w:leader="none" w:pos="5032"/>
        </w:tabs>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2023</w:t>
      </w:r>
      <w:r w:rsidDel="00000000" w:rsidR="00000000" w:rsidRPr="00000000">
        <w:rPr>
          <w:rtl w:val="0"/>
        </w:rPr>
      </w:r>
    </w:p>
    <w:p w:rsidR="00000000" w:rsidDel="00000000" w:rsidP="00000000" w:rsidRDefault="00000000" w:rsidRPr="00000000" w14:paraId="0000002B">
      <w:pPr>
        <w:keepNext w:val="1"/>
        <w:keepLines w:val="1"/>
        <w:spacing w:before="480" w:line="276" w:lineRule="auto"/>
        <w:jc w:val="center"/>
        <w:rPr>
          <w:rFonts w:ascii="Times New Roman" w:cs="Times New Roman" w:eastAsia="Times New Roman" w:hAnsi="Times New Roman"/>
          <w:b w:val="1"/>
          <w:sz w:val="28"/>
          <w:szCs w:val="28"/>
        </w:rPr>
      </w:pPr>
      <w:bookmarkStart w:colFirst="0" w:colLast="0" w:name="_gjdgxs" w:id="2"/>
      <w:bookmarkEnd w:id="2"/>
      <w:r w:rsidDel="00000000" w:rsidR="00000000" w:rsidRPr="00000000">
        <w:rPr>
          <w:rFonts w:ascii="Times New Roman" w:cs="Times New Roman" w:eastAsia="Times New Roman" w:hAnsi="Times New Roman"/>
          <w:b w:val="1"/>
          <w:sz w:val="28"/>
          <w:szCs w:val="28"/>
          <w:rtl w:val="0"/>
        </w:rPr>
        <w:t xml:space="preserve">ЗМІСТ</w:t>
      </w:r>
    </w:p>
    <w:sdt>
      <w:sdtPr>
        <w:docPartObj>
          <w:docPartGallery w:val="Table of Contents"/>
          <w:docPartUnique w:val="1"/>
        </w:docPartObj>
      </w:sdtPr>
      <w:sdtContent>
        <w:p w:rsidR="00000000" w:rsidDel="00000000" w:rsidP="00000000" w:rsidRDefault="00000000" w:rsidRPr="00000000" w14:paraId="0000002C">
          <w:pPr>
            <w:tabs>
              <w:tab w:val="right" w:leader="none" w:pos="9345"/>
            </w:tabs>
            <w:spacing w:after="100" w:line="276" w:lineRule="auto"/>
            <w:rPr>
              <w:rFonts w:ascii="Times New Roman" w:cs="Times New Roman" w:eastAsia="Times New Roman" w:hAnsi="Times New Roman"/>
              <w:sz w:val="28"/>
              <w:szCs w:val="28"/>
            </w:rPr>
          </w:pPr>
          <w:r w:rsidDel="00000000" w:rsidR="00000000" w:rsidRPr="00000000">
            <w:fldChar w:fldCharType="begin"/>
            <w:instrText xml:space="preserve"> TOC \h \u \z \t "Heading 1,1,Heading 2,2,Heading 3,3,"</w:instrText>
            <w:fldChar w:fldCharType="separate"/>
          </w:r>
          <w:hyperlink w:anchor="_30j0zll">
            <w:r w:rsidDel="00000000" w:rsidR="00000000" w:rsidRPr="00000000">
              <w:rPr>
                <w:rFonts w:ascii="Times New Roman" w:cs="Times New Roman" w:eastAsia="Times New Roman" w:hAnsi="Times New Roman"/>
                <w:sz w:val="28"/>
                <w:szCs w:val="28"/>
                <w:rtl w:val="0"/>
              </w:rPr>
              <w:t xml:space="preserve">ВСТУП</w:t>
              <w:tab/>
              <w:t xml:space="preserve">3</w:t>
            </w:r>
          </w:hyperlink>
          <w:r w:rsidDel="00000000" w:rsidR="00000000" w:rsidRPr="00000000">
            <w:rPr>
              <w:rtl w:val="0"/>
            </w:rPr>
          </w:r>
        </w:p>
        <w:p w:rsidR="00000000" w:rsidDel="00000000" w:rsidP="00000000" w:rsidRDefault="00000000" w:rsidRPr="00000000" w14:paraId="0000002D">
          <w:pPr>
            <w:tabs>
              <w:tab w:val="right" w:leader="none" w:pos="9345"/>
            </w:tabs>
            <w:spacing w:after="100" w:line="276" w:lineRule="auto"/>
            <w:rPr>
              <w:rFonts w:ascii="Times New Roman" w:cs="Times New Roman" w:eastAsia="Times New Roman" w:hAnsi="Times New Roman"/>
              <w:sz w:val="28"/>
              <w:szCs w:val="28"/>
            </w:rPr>
          </w:pPr>
          <w:hyperlink w:anchor="_1fob9te">
            <w:r w:rsidDel="00000000" w:rsidR="00000000" w:rsidRPr="00000000">
              <w:rPr>
                <w:rFonts w:ascii="Times New Roman" w:cs="Times New Roman" w:eastAsia="Times New Roman" w:hAnsi="Times New Roman"/>
                <w:sz w:val="28"/>
                <w:szCs w:val="28"/>
                <w:rtl w:val="0"/>
              </w:rPr>
              <w:t xml:space="preserve">РОЗДІЛ 1. ТЕОРЕТИЧНІ АСПЕКТИ ВИВЧЕННЯ ВЛАСНИХ ІМЕН</w:t>
              <w:tab/>
              <w:t xml:space="preserve">5</w:t>
            </w:r>
          </w:hyperlink>
          <w:r w:rsidDel="00000000" w:rsidR="00000000" w:rsidRPr="00000000">
            <w:rPr>
              <w:rtl w:val="0"/>
            </w:rPr>
          </w:r>
        </w:p>
        <w:p w:rsidR="00000000" w:rsidDel="00000000" w:rsidP="00000000" w:rsidRDefault="00000000" w:rsidRPr="00000000" w14:paraId="0000002E">
          <w:pPr>
            <w:tabs>
              <w:tab w:val="right" w:leader="none" w:pos="9345"/>
            </w:tabs>
            <w:spacing w:after="100" w:line="276" w:lineRule="auto"/>
            <w:ind w:left="220" w:firstLine="0"/>
            <w:rPr>
              <w:rFonts w:ascii="Times New Roman" w:cs="Times New Roman" w:eastAsia="Times New Roman" w:hAnsi="Times New Roman"/>
              <w:sz w:val="28"/>
              <w:szCs w:val="28"/>
            </w:rPr>
          </w:pPr>
          <w:hyperlink w:anchor="_3znysh7">
            <w:r w:rsidDel="00000000" w:rsidR="00000000" w:rsidRPr="00000000">
              <w:rPr>
                <w:rFonts w:ascii="Times New Roman" w:cs="Times New Roman" w:eastAsia="Times New Roman" w:hAnsi="Times New Roman"/>
                <w:sz w:val="28"/>
                <w:szCs w:val="28"/>
                <w:rtl w:val="0"/>
              </w:rPr>
              <w:t xml:space="preserve">1.1. Сучасні підходи до визначення та вивчення власного імені</w:t>
              <w:tab/>
              <w:t xml:space="preserve">5</w:t>
            </w:r>
          </w:hyperlink>
          <w:r w:rsidDel="00000000" w:rsidR="00000000" w:rsidRPr="00000000">
            <w:rPr>
              <w:rtl w:val="0"/>
            </w:rPr>
          </w:r>
        </w:p>
        <w:p w:rsidR="00000000" w:rsidDel="00000000" w:rsidP="00000000" w:rsidRDefault="00000000" w:rsidRPr="00000000" w14:paraId="0000002F">
          <w:pPr>
            <w:tabs>
              <w:tab w:val="right" w:leader="none" w:pos="9345"/>
            </w:tabs>
            <w:spacing w:after="100" w:line="276" w:lineRule="auto"/>
            <w:ind w:left="220" w:firstLine="0"/>
            <w:rPr>
              <w:rFonts w:ascii="Times New Roman" w:cs="Times New Roman" w:eastAsia="Times New Roman" w:hAnsi="Times New Roman"/>
              <w:sz w:val="28"/>
              <w:szCs w:val="28"/>
            </w:rPr>
          </w:pPr>
          <w:hyperlink w:anchor="_2et92p0">
            <w:r w:rsidDel="00000000" w:rsidR="00000000" w:rsidRPr="00000000">
              <w:rPr>
                <w:rFonts w:ascii="Times New Roman" w:cs="Times New Roman" w:eastAsia="Times New Roman" w:hAnsi="Times New Roman"/>
                <w:sz w:val="28"/>
                <w:szCs w:val="28"/>
                <w:rtl w:val="0"/>
              </w:rPr>
              <w:t xml:space="preserve">1.2. Основи класифікацій власних імен</w:t>
              <w:tab/>
              <w:t xml:space="preserve">16</w:t>
            </w:r>
          </w:hyperlink>
          <w:r w:rsidDel="00000000" w:rsidR="00000000" w:rsidRPr="00000000">
            <w:rPr>
              <w:rtl w:val="0"/>
            </w:rPr>
          </w:r>
        </w:p>
        <w:p w:rsidR="00000000" w:rsidDel="00000000" w:rsidP="00000000" w:rsidRDefault="00000000" w:rsidRPr="00000000" w14:paraId="00000030">
          <w:pPr>
            <w:tabs>
              <w:tab w:val="right" w:leader="none" w:pos="9345"/>
            </w:tabs>
            <w:spacing w:after="100" w:line="276" w:lineRule="auto"/>
            <w:ind w:left="220" w:firstLine="0"/>
            <w:rPr>
              <w:rFonts w:ascii="Times New Roman" w:cs="Times New Roman" w:eastAsia="Times New Roman" w:hAnsi="Times New Roman"/>
              <w:sz w:val="28"/>
              <w:szCs w:val="28"/>
            </w:rPr>
          </w:pPr>
          <w:hyperlink w:anchor="_tyjcwt">
            <w:r w:rsidDel="00000000" w:rsidR="00000000" w:rsidRPr="00000000">
              <w:rPr>
                <w:rFonts w:ascii="Times New Roman" w:cs="Times New Roman" w:eastAsia="Times New Roman" w:hAnsi="Times New Roman"/>
                <w:sz w:val="28"/>
                <w:szCs w:val="28"/>
                <w:rtl w:val="0"/>
              </w:rPr>
              <w:t xml:space="preserve">1.3. Поетоніми як об’єкт дослідження і перекладу</w:t>
              <w:tab/>
              <w:t xml:space="preserve">23</w:t>
            </w:r>
          </w:hyperlink>
          <w:r w:rsidDel="00000000" w:rsidR="00000000" w:rsidRPr="00000000">
            <w:rPr>
              <w:rtl w:val="0"/>
            </w:rPr>
          </w:r>
        </w:p>
        <w:p w:rsidR="00000000" w:rsidDel="00000000" w:rsidP="00000000" w:rsidRDefault="00000000" w:rsidRPr="00000000" w14:paraId="00000031">
          <w:pPr>
            <w:tabs>
              <w:tab w:val="right" w:leader="none" w:pos="9345"/>
            </w:tabs>
            <w:spacing w:after="100" w:line="276" w:lineRule="auto"/>
            <w:ind w:left="220" w:firstLine="0"/>
            <w:rPr>
              <w:rFonts w:ascii="Times New Roman" w:cs="Times New Roman" w:eastAsia="Times New Roman" w:hAnsi="Times New Roman"/>
              <w:sz w:val="28"/>
              <w:szCs w:val="28"/>
            </w:rPr>
          </w:pPr>
          <w:hyperlink w:anchor="_3dy6vkm">
            <w:r w:rsidDel="00000000" w:rsidR="00000000" w:rsidRPr="00000000">
              <w:rPr>
                <w:rFonts w:ascii="Times New Roman" w:cs="Times New Roman" w:eastAsia="Times New Roman" w:hAnsi="Times New Roman"/>
                <w:sz w:val="28"/>
                <w:szCs w:val="28"/>
                <w:rtl w:val="0"/>
              </w:rPr>
              <w:t xml:space="preserve">Висновки до розділу 1</w:t>
              <w:tab/>
              <w:t xml:space="preserve">29</w:t>
            </w:r>
          </w:hyperlink>
          <w:r w:rsidDel="00000000" w:rsidR="00000000" w:rsidRPr="00000000">
            <w:rPr>
              <w:rtl w:val="0"/>
            </w:rPr>
          </w:r>
        </w:p>
        <w:p w:rsidR="00000000" w:rsidDel="00000000" w:rsidP="00000000" w:rsidRDefault="00000000" w:rsidRPr="00000000" w14:paraId="00000032">
          <w:pPr>
            <w:tabs>
              <w:tab w:val="right" w:leader="none" w:pos="9345"/>
            </w:tabs>
            <w:spacing w:after="100" w:line="276" w:lineRule="auto"/>
            <w:rPr>
              <w:rFonts w:ascii="Times New Roman" w:cs="Times New Roman" w:eastAsia="Times New Roman" w:hAnsi="Times New Roman"/>
              <w:sz w:val="28"/>
              <w:szCs w:val="28"/>
            </w:rPr>
          </w:pPr>
          <w:hyperlink w:anchor="_1t3h5sf">
            <w:r w:rsidDel="00000000" w:rsidR="00000000" w:rsidRPr="00000000">
              <w:rPr>
                <w:rFonts w:ascii="Times New Roman" w:cs="Times New Roman" w:eastAsia="Times New Roman" w:hAnsi="Times New Roman"/>
                <w:sz w:val="28"/>
                <w:szCs w:val="28"/>
                <w:rtl w:val="0"/>
              </w:rPr>
              <w:t xml:space="preserve">РОЗДІЛ 2. ЗАКОНОМІРНОСТІ ВИКОРИСТАННЯ ВЛАСНИХ ІМЕН У ДЕТЕКТИВНОМУ РОМАНІ АГАТИ КРІСТІ «І НІКОГО НЕ ЗАЛИШИЛОСЯ»</w:t>
              <w:tab/>
              <w:t xml:space="preserve">30</w:t>
            </w:r>
          </w:hyperlink>
          <w:r w:rsidDel="00000000" w:rsidR="00000000" w:rsidRPr="00000000">
            <w:rPr>
              <w:rtl w:val="0"/>
            </w:rPr>
          </w:r>
        </w:p>
        <w:p w:rsidR="00000000" w:rsidDel="00000000" w:rsidP="00000000" w:rsidRDefault="00000000" w:rsidRPr="00000000" w14:paraId="00000033">
          <w:pPr>
            <w:tabs>
              <w:tab w:val="right" w:leader="none" w:pos="9345"/>
            </w:tabs>
            <w:spacing w:after="100" w:line="276" w:lineRule="auto"/>
            <w:ind w:left="220" w:firstLine="0"/>
            <w:rPr>
              <w:rFonts w:ascii="Times New Roman" w:cs="Times New Roman" w:eastAsia="Times New Roman" w:hAnsi="Times New Roman"/>
              <w:sz w:val="28"/>
              <w:szCs w:val="28"/>
            </w:rPr>
          </w:pPr>
          <w:hyperlink w:anchor="_4d34og8">
            <w:r w:rsidDel="00000000" w:rsidR="00000000" w:rsidRPr="00000000">
              <w:rPr>
                <w:rFonts w:ascii="Times New Roman" w:cs="Times New Roman" w:eastAsia="Times New Roman" w:hAnsi="Times New Roman"/>
                <w:sz w:val="28"/>
                <w:szCs w:val="28"/>
                <w:rtl w:val="0"/>
              </w:rPr>
              <w:t xml:space="preserve">2.1. Функційність власного імені в детективній прозі</w:t>
              <w:tab/>
              <w:t xml:space="preserve">30</w:t>
            </w:r>
          </w:hyperlink>
          <w:r w:rsidDel="00000000" w:rsidR="00000000" w:rsidRPr="00000000">
            <w:rPr>
              <w:rtl w:val="0"/>
            </w:rPr>
          </w:r>
        </w:p>
        <w:p w:rsidR="00000000" w:rsidDel="00000000" w:rsidP="00000000" w:rsidRDefault="00000000" w:rsidRPr="00000000" w14:paraId="00000034">
          <w:pPr>
            <w:tabs>
              <w:tab w:val="right" w:leader="none" w:pos="9345"/>
            </w:tabs>
            <w:spacing w:after="100" w:line="276" w:lineRule="auto"/>
            <w:ind w:left="220" w:firstLine="0"/>
            <w:rPr>
              <w:rFonts w:ascii="Times New Roman" w:cs="Times New Roman" w:eastAsia="Times New Roman" w:hAnsi="Times New Roman"/>
              <w:sz w:val="28"/>
              <w:szCs w:val="28"/>
            </w:rPr>
          </w:pPr>
          <w:hyperlink w:anchor="_2s8eyo1">
            <w:r w:rsidDel="00000000" w:rsidR="00000000" w:rsidRPr="00000000">
              <w:rPr>
                <w:rFonts w:ascii="Times New Roman" w:cs="Times New Roman" w:eastAsia="Times New Roman" w:hAnsi="Times New Roman"/>
                <w:sz w:val="28"/>
                <w:szCs w:val="28"/>
                <w:rtl w:val="0"/>
              </w:rPr>
              <w:t xml:space="preserve">2.2. Особливості власних назв у романі «І нікого не залишилося»</w:t>
              <w:tab/>
              <w:t xml:space="preserve">40</w:t>
            </w:r>
          </w:hyperlink>
          <w:r w:rsidDel="00000000" w:rsidR="00000000" w:rsidRPr="00000000">
            <w:rPr>
              <w:rtl w:val="0"/>
            </w:rPr>
          </w:r>
        </w:p>
        <w:p w:rsidR="00000000" w:rsidDel="00000000" w:rsidP="00000000" w:rsidRDefault="00000000" w:rsidRPr="00000000" w14:paraId="00000035">
          <w:pPr>
            <w:tabs>
              <w:tab w:val="right" w:leader="none" w:pos="9345"/>
            </w:tabs>
            <w:spacing w:after="100" w:line="276" w:lineRule="auto"/>
            <w:ind w:left="220" w:firstLine="0"/>
            <w:rPr>
              <w:rFonts w:ascii="Times New Roman" w:cs="Times New Roman" w:eastAsia="Times New Roman" w:hAnsi="Times New Roman"/>
              <w:sz w:val="28"/>
              <w:szCs w:val="28"/>
            </w:rPr>
          </w:pPr>
          <w:hyperlink w:anchor="_17dp8vu">
            <w:r w:rsidDel="00000000" w:rsidR="00000000" w:rsidRPr="00000000">
              <w:rPr>
                <w:rFonts w:ascii="Times New Roman" w:cs="Times New Roman" w:eastAsia="Times New Roman" w:hAnsi="Times New Roman"/>
                <w:sz w:val="28"/>
                <w:szCs w:val="28"/>
                <w:rtl w:val="0"/>
              </w:rPr>
              <w:t xml:space="preserve">Висновки до розділу 2</w:t>
              <w:tab/>
              <w:t xml:space="preserve">56</w:t>
            </w:r>
          </w:hyperlink>
          <w:r w:rsidDel="00000000" w:rsidR="00000000" w:rsidRPr="00000000">
            <w:rPr>
              <w:rtl w:val="0"/>
            </w:rPr>
          </w:r>
        </w:p>
        <w:p w:rsidR="00000000" w:rsidDel="00000000" w:rsidP="00000000" w:rsidRDefault="00000000" w:rsidRPr="00000000" w14:paraId="00000036">
          <w:pPr>
            <w:tabs>
              <w:tab w:val="right" w:leader="none" w:pos="9345"/>
            </w:tabs>
            <w:spacing w:after="100" w:line="276" w:lineRule="auto"/>
            <w:rPr>
              <w:rFonts w:ascii="Times New Roman" w:cs="Times New Roman" w:eastAsia="Times New Roman" w:hAnsi="Times New Roman"/>
              <w:sz w:val="28"/>
              <w:szCs w:val="28"/>
            </w:rPr>
          </w:pPr>
          <w:hyperlink w:anchor="_3rdcrjn">
            <w:r w:rsidDel="00000000" w:rsidR="00000000" w:rsidRPr="00000000">
              <w:rPr>
                <w:rFonts w:ascii="Times New Roman" w:cs="Times New Roman" w:eastAsia="Times New Roman" w:hAnsi="Times New Roman"/>
                <w:sz w:val="28"/>
                <w:szCs w:val="28"/>
                <w:rtl w:val="0"/>
              </w:rPr>
              <w:t xml:space="preserve">ВИСНОВКИ</w:t>
              <w:tab/>
              <w:t xml:space="preserve">58</w:t>
            </w:r>
          </w:hyperlink>
          <w:r w:rsidDel="00000000" w:rsidR="00000000" w:rsidRPr="00000000">
            <w:rPr>
              <w:rtl w:val="0"/>
            </w:rPr>
          </w:r>
        </w:p>
        <w:p w:rsidR="00000000" w:rsidDel="00000000" w:rsidP="00000000" w:rsidRDefault="00000000" w:rsidRPr="00000000" w14:paraId="00000037">
          <w:pPr>
            <w:tabs>
              <w:tab w:val="right" w:leader="none" w:pos="9345"/>
            </w:tabs>
            <w:spacing w:after="100" w:line="276" w:lineRule="auto"/>
            <w:rPr>
              <w:rFonts w:ascii="Times New Roman" w:cs="Times New Roman" w:eastAsia="Times New Roman" w:hAnsi="Times New Roman"/>
              <w:sz w:val="28"/>
              <w:szCs w:val="28"/>
            </w:rPr>
          </w:pPr>
          <w:hyperlink w:anchor="_26in1rg">
            <w:r w:rsidDel="00000000" w:rsidR="00000000" w:rsidRPr="00000000">
              <w:rPr>
                <w:rFonts w:ascii="Times New Roman" w:cs="Times New Roman" w:eastAsia="Times New Roman" w:hAnsi="Times New Roman"/>
                <w:sz w:val="28"/>
                <w:szCs w:val="28"/>
                <w:rtl w:val="0"/>
              </w:rPr>
              <w:t xml:space="preserve">СПИСОК ВИКОРИСТАНОЇ ЛІТЕРАТУРИ</w:t>
              <w:tab/>
              <w:t xml:space="preserve">61</w:t>
            </w:r>
          </w:hyperlink>
          <w:r w:rsidDel="00000000" w:rsidR="00000000" w:rsidRPr="00000000">
            <w:rPr>
              <w:rtl w:val="0"/>
            </w:rPr>
          </w:r>
        </w:p>
        <w:p w:rsidR="00000000" w:rsidDel="00000000" w:rsidP="00000000" w:rsidRDefault="00000000" w:rsidRPr="00000000" w14:paraId="00000038">
          <w:pPr>
            <w:spacing w:after="200" w:line="276" w:lineRule="auto"/>
            <w:rPr>
              <w:rFonts w:ascii="Calibri" w:cs="Calibri" w:eastAsia="Calibri" w:hAnsi="Calibri"/>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9">
      <w:pPr>
        <w:spacing w:after="200" w:line="276"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A">
      <w:pPr>
        <w:pStyle w:val="Heading1"/>
        <w:spacing w:after="0" w:before="0" w:line="360" w:lineRule="auto"/>
        <w:jc w:val="center"/>
        <w:rPr>
          <w:rFonts w:ascii="Times New Roman" w:cs="Times New Roman" w:eastAsia="Times New Roman" w:hAnsi="Times New Roman"/>
          <w:b w:val="1"/>
          <w:sz w:val="28"/>
          <w:szCs w:val="28"/>
        </w:rPr>
      </w:pPr>
      <w:bookmarkStart w:colFirst="0" w:colLast="0" w:name="_30j0zll" w:id="3"/>
      <w:bookmarkEnd w:id="3"/>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B">
      <w:pPr>
        <w:spacing w:after="200"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03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Власним назвам, або ж онімам, притаманні характеристики </w:t>
      </w:r>
      <w:r w:rsidDel="00000000" w:rsidR="00000000" w:rsidRPr="00000000">
        <w:rPr>
          <w:rFonts w:ascii="Times New Roman" w:cs="Times New Roman" w:eastAsia="Times New Roman" w:hAnsi="Times New Roman"/>
          <w:sz w:val="28"/>
          <w:szCs w:val="28"/>
          <w:rtl w:val="0"/>
        </w:rPr>
        <w:t xml:space="preserve">мовної універсалій,</w:t>
      </w:r>
      <w:r w:rsidDel="00000000" w:rsidR="00000000" w:rsidRPr="00000000">
        <w:rPr>
          <w:rFonts w:ascii="Times New Roman" w:cs="Times New Roman" w:eastAsia="Times New Roman" w:hAnsi="Times New Roman"/>
          <w:sz w:val="28"/>
          <w:szCs w:val="28"/>
          <w:rtl w:val="0"/>
        </w:rPr>
        <w:t xml:space="preserve"> передусім, через їхню наявність у всіх світових мовах, давній період функціонування, масове вживання, демонстровану своїми основними ознаками спільність. Існування таких закономірностей свідчить про наявність єдиних принципів, за якими номінуються індивідуалізовані об’єкти і, відтак, еволюціонують іменні системи [8]. </w:t>
      </w:r>
    </w:p>
    <w:p w:rsidR="00000000" w:rsidDel="00000000" w:rsidP="00000000" w:rsidRDefault="00000000" w:rsidRPr="00000000" w14:paraId="0000003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вивчаючи пропріальну лексику, дослідники отримують змогу визначення загальних правил, згідно з якими виникають та функціонують мовні одиниці, зокрема, здійснення реконструкції фактів мовної історії, що нерозривно поєднана з певною етнічною історію, відстеження сутності номінаційного процесу, характеристики того, як «поводять себе» деякі мовні елементи відповідно до певної мовленнєвої ситуації, виділення певних типологічних ознак онімів, що є відповідними й для інших груп лексики.</w:t>
      </w:r>
    </w:p>
    <w:p w:rsidR="00000000" w:rsidDel="00000000" w:rsidP="00000000" w:rsidRDefault="00000000" w:rsidRPr="00000000" w14:paraId="0000003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 де Соссюр обґрунтував концепцію системності, що є супровідною для онімів від часу, коли він виник та закріпився у мовному вокабулярі, де кожна із власних назв володіє власним місцем, постаючи співвіднесеною стосовно інших компонентів, що посідають той чи інший рівень мови. На думку дослідників, у системному підході відносно вивчення тих чи інших одиниць мови необхідно, по-перше, вивчати пропріальні одиниці, а по-друге – підходити до цієї справи системно [11].</w:t>
      </w:r>
    </w:p>
    <w:p w:rsidR="00000000" w:rsidDel="00000000" w:rsidP="00000000" w:rsidRDefault="00000000" w:rsidRPr="00000000" w14:paraId="0000003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теми дослідження зумовлена неповнотою вивчення англомовної онімії.</w:t>
      </w:r>
    </w:p>
    <w:p w:rsidR="00000000" w:rsidDel="00000000" w:rsidP="00000000" w:rsidRDefault="00000000" w:rsidRPr="00000000" w14:paraId="0000004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полягає у комплексній характеристиці онімного простору роману Агати Крісті «І нікого не залишилось».</w:t>
      </w:r>
    </w:p>
    <w:p w:rsidR="00000000" w:rsidDel="00000000" w:rsidP="00000000" w:rsidRDefault="00000000" w:rsidRPr="00000000" w14:paraId="0000004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становить онімний простір роману Агати Крісті «І нікого не залишилось».</w:t>
      </w:r>
    </w:p>
    <w:p w:rsidR="00000000" w:rsidDel="00000000" w:rsidP="00000000" w:rsidRDefault="00000000" w:rsidRPr="00000000" w14:paraId="0000004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роман Агати Крісті «І нікого не </w:t>
      </w:r>
      <w:r w:rsidDel="00000000" w:rsidR="00000000" w:rsidRPr="00000000">
        <w:rPr>
          <w:rFonts w:ascii="Times New Roman" w:cs="Times New Roman" w:eastAsia="Times New Roman" w:hAnsi="Times New Roman"/>
          <w:sz w:val="28"/>
          <w:szCs w:val="28"/>
          <w:rtl w:val="0"/>
        </w:rPr>
        <w:t xml:space="preserve">залишилось»</w:t>
      </w:r>
      <w:r w:rsidDel="00000000" w:rsidR="00000000" w:rsidRPr="00000000">
        <w:rPr>
          <w:rFonts w:ascii="Times New Roman" w:cs="Times New Roman" w:eastAsia="Times New Roman" w:hAnsi="Times New Roman"/>
          <w:sz w:val="28"/>
          <w:szCs w:val="28"/>
          <w:rtl w:val="0"/>
        </w:rPr>
        <w:t xml:space="preserve"> та закономірності функціонування онімного простору роману Агати Крісті «І нікого не </w:t>
      </w:r>
      <w:r w:rsidDel="00000000" w:rsidR="00000000" w:rsidRPr="00000000">
        <w:rPr>
          <w:rFonts w:ascii="Times New Roman" w:cs="Times New Roman" w:eastAsia="Times New Roman" w:hAnsi="Times New Roman"/>
          <w:sz w:val="28"/>
          <w:szCs w:val="28"/>
          <w:rtl w:val="0"/>
        </w:rPr>
        <w:t xml:space="preserve">залишилось»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w:t>
      </w:r>
      <w:r w:rsidDel="00000000" w:rsidR="00000000" w:rsidRPr="00000000">
        <w:rPr>
          <w:rFonts w:ascii="Times New Roman" w:cs="Times New Roman" w:eastAsia="Times New Roman" w:hAnsi="Times New Roman"/>
          <w:b w:val="1"/>
          <w:sz w:val="28"/>
          <w:szCs w:val="28"/>
          <w:rtl w:val="0"/>
        </w:rPr>
        <w:t xml:space="preserve">мети</w:t>
      </w:r>
      <w:r w:rsidDel="00000000" w:rsidR="00000000" w:rsidRPr="00000000">
        <w:rPr>
          <w:rFonts w:ascii="Times New Roman" w:cs="Times New Roman" w:eastAsia="Times New Roman" w:hAnsi="Times New Roman"/>
          <w:sz w:val="28"/>
          <w:szCs w:val="28"/>
          <w:rtl w:val="0"/>
        </w:rPr>
        <w:t xml:space="preserve"> роботи ставляться такі </w:t>
      </w: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Охарактеризувати сучасні підходи до визначення і вивчення власного імені;</w:t>
      </w:r>
    </w:p>
    <w:p w:rsidR="00000000" w:rsidDel="00000000" w:rsidP="00000000" w:rsidRDefault="00000000" w:rsidRPr="00000000" w14:paraId="0000004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Визначити основи класифікації власних імен;</w:t>
      </w:r>
    </w:p>
    <w:p w:rsidR="00000000" w:rsidDel="00000000" w:rsidP="00000000" w:rsidRDefault="00000000" w:rsidRPr="00000000" w14:paraId="0000004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Охарактеризувати поетоніми як об’єкт дослідження й перекладу;</w:t>
      </w:r>
    </w:p>
    <w:p w:rsidR="00000000" w:rsidDel="00000000" w:rsidP="00000000" w:rsidRDefault="00000000" w:rsidRPr="00000000" w14:paraId="0000004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Визначити межі функційності власного імені в детективній прозі;</w:t>
      </w:r>
    </w:p>
    <w:p w:rsidR="00000000" w:rsidDel="00000000" w:rsidP="00000000" w:rsidRDefault="00000000" w:rsidRPr="00000000" w14:paraId="0000004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Охарактеризувати особливості власних імен у романі Агати Крісті «І нікого не залишилось».</w:t>
      </w:r>
    </w:p>
    <w:p w:rsidR="00000000" w:rsidDel="00000000" w:rsidP="00000000" w:rsidRDefault="00000000" w:rsidRPr="00000000" w14:paraId="0000004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 дослідження</w:t>
      </w:r>
      <w:r w:rsidDel="00000000" w:rsidR="00000000" w:rsidRPr="00000000">
        <w:rPr>
          <w:rFonts w:ascii="Times New Roman" w:cs="Times New Roman" w:eastAsia="Times New Roman" w:hAnsi="Times New Roman"/>
          <w:sz w:val="28"/>
          <w:szCs w:val="28"/>
          <w:rtl w:val="0"/>
        </w:rPr>
        <w:t xml:space="preserve"> полягає передусім у тому, що у ньому вперше здійснено комплексний аналіз культурологічних закономірностей функціонування онімів у романі Агати Крісті «І нікого не залишилось»..</w:t>
      </w:r>
    </w:p>
    <w:p w:rsidR="00000000" w:rsidDel="00000000" w:rsidP="00000000" w:rsidRDefault="00000000" w:rsidRPr="00000000" w14:paraId="0000004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дослідження</w:t>
      </w:r>
      <w:r w:rsidDel="00000000" w:rsidR="00000000" w:rsidRPr="00000000">
        <w:rPr>
          <w:rFonts w:ascii="Times New Roman" w:cs="Times New Roman" w:eastAsia="Times New Roman" w:hAnsi="Times New Roman"/>
          <w:sz w:val="28"/>
          <w:szCs w:val="28"/>
          <w:rtl w:val="0"/>
        </w:rPr>
        <w:t xml:space="preserve"> визначається можливістю використання його результатів для написання монографічних праць із теорії номінації, проблем ономастики і поетики, а також у практиці роботи вищої школи під час викладання курсів сучасної англійської мови, стилістики, лінгвістичного аналізу художнього тексту, при читанні окремих спецкурсів та спецсемінарів, при написанні дисертацій, публікацій, апробацій, магістерських </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sz w:val="28"/>
          <w:szCs w:val="28"/>
          <w:rtl w:val="0"/>
        </w:rPr>
        <w:t xml:space="preserve"> дипломних робіт.</w:t>
      </w:r>
    </w:p>
    <w:p w:rsidR="00000000" w:rsidDel="00000000" w:rsidP="00000000" w:rsidRDefault="00000000" w:rsidRPr="00000000" w14:paraId="0000004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22222"/>
          <w:sz w:val="28"/>
          <w:szCs w:val="28"/>
          <w:highlight w:val="white"/>
          <w:rtl w:val="0"/>
        </w:rPr>
        <w:t xml:space="preserve">Структурно робота складається зі вступу, двох розділів, висновків та списку використаної літератури. Розділі в свою чергу складаються з декількох підрозділів. Перший складається з трьох підрозділів: в першому ми розповідаємо про сучасні підходи до визначення та вивчення власного імені, в якому йде мова про історію власних імен ті їх статус у періоді часу. Було використано 17 джерел зі списку літератури. Підрозділ 1.2 складається з класифікацій власних імен, де було використано 5 джерел. Останній підрозділ 1.3 роглядає поетоніми як об'єкт дослідження і перекладу, де було використано 13 джерел.  2 розділ складається з двох практичних підрозділів: перший розповідає про функційність власного імені в детективній прозі, в якому було використано 12 джерел. В другому підрозділі йдеться мова про особливості власних назв у досліджуваному романі   </w:t>
      </w:r>
      <w:r w:rsidDel="00000000" w:rsidR="00000000" w:rsidRPr="00000000">
        <w:rPr>
          <w:rFonts w:ascii="Times New Roman" w:cs="Times New Roman" w:eastAsia="Times New Roman" w:hAnsi="Times New Roman"/>
          <w:sz w:val="28"/>
          <w:szCs w:val="28"/>
          <w:rtl w:val="0"/>
        </w:rPr>
        <w:t xml:space="preserve">«І нікого не залишилося», де було розглянуті власні назви головних персонажів.</w:t>
      </w:r>
    </w:p>
    <w:p w:rsidR="00000000" w:rsidDel="00000000" w:rsidP="00000000" w:rsidRDefault="00000000" w:rsidRPr="00000000" w14:paraId="0000004C">
      <w:pPr>
        <w:spacing w:after="200" w:line="276"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D">
      <w:pPr>
        <w:pStyle w:val="Heading1"/>
        <w:spacing w:after="0" w:before="0" w:line="360" w:lineRule="auto"/>
        <w:jc w:val="center"/>
        <w:rPr>
          <w:rFonts w:ascii="Times New Roman" w:cs="Times New Roman" w:eastAsia="Times New Roman" w:hAnsi="Times New Roman"/>
          <w:b w:val="1"/>
          <w:color w:val="366091"/>
          <w:sz w:val="28"/>
          <w:szCs w:val="28"/>
        </w:rPr>
      </w:pPr>
      <w:bookmarkStart w:colFirst="0" w:colLast="0" w:name="_1fob9te" w:id="4"/>
      <w:bookmarkEnd w:id="4"/>
      <w:r w:rsidDel="00000000" w:rsidR="00000000" w:rsidRPr="00000000">
        <w:rPr>
          <w:rFonts w:ascii="Times New Roman" w:cs="Times New Roman" w:eastAsia="Times New Roman" w:hAnsi="Times New Roman"/>
          <w:b w:val="1"/>
          <w:sz w:val="28"/>
          <w:szCs w:val="28"/>
          <w:rtl w:val="0"/>
        </w:rPr>
        <w:t xml:space="preserve">РОЗДІЛ 1. ТЕОРЕТИЧНІ АСПЕКТИ ВИВЧЕННЯ ВЛАСНИХ ІМЕН</w:t>
      </w:r>
      <w:r w:rsidDel="00000000" w:rsidR="00000000" w:rsidRPr="00000000">
        <w:rPr>
          <w:rtl w:val="0"/>
        </w:rPr>
      </w:r>
    </w:p>
    <w:p w:rsidR="00000000" w:rsidDel="00000000" w:rsidP="00000000" w:rsidRDefault="00000000" w:rsidRPr="00000000" w14:paraId="0000004E">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3znysh7" w:id="5"/>
      <w:bookmarkEnd w:id="5"/>
      <w:r w:rsidDel="00000000" w:rsidR="00000000" w:rsidRPr="00000000">
        <w:rPr>
          <w:rFonts w:ascii="Times New Roman" w:cs="Times New Roman" w:eastAsia="Times New Roman" w:hAnsi="Times New Roman"/>
          <w:b w:val="1"/>
          <w:sz w:val="28"/>
          <w:szCs w:val="28"/>
          <w:rtl w:val="0"/>
        </w:rPr>
        <w:t xml:space="preserve">1.1. Сучасні підходи до визначення та вивчення власного імені</w:t>
      </w:r>
    </w:p>
    <w:p w:rsidR="00000000" w:rsidDel="00000000" w:rsidP="00000000" w:rsidRDefault="00000000" w:rsidRPr="00000000" w14:paraId="0000005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Особливий статус власних імен у мові та їх відмінність від імен загальних відзначалися дослідниками із найдавніших часів. Видана 1940 року в Лондоні книга А. Гардінера «Теорія власних імен», що викладає погляди давніх філософів і сучасних лінгвістів на проблему, має характерний підзаголовок «Неоднозначний нарис», що досить чітко відображає і матеріал дослідження, і позицію дослідника [Цит. за: 24].</w:t>
      </w:r>
    </w:p>
    <w:p w:rsidR="00000000" w:rsidDel="00000000" w:rsidP="00000000" w:rsidRDefault="00000000" w:rsidRPr="00000000" w14:paraId="0000005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античній науці протягом тривалого часу відбувалася дискусія з приводу істинності імен та їхньої придатності для іменування людей. Консервативний напрямок грецьких філософів протиставляло принцип правильності імен за природою софістській «теорії домовленості». Це була спроба філософського оформлення традиційних уявлень про тісний зв'язок імені та об'єкта, зв'язку, що відігравав значну роль у практиці грецького культу: назва правильного імені слугувала запорукою ефективності магічної чи молитовної формули. </w:t>
      </w:r>
    </w:p>
    <w:p w:rsidR="00000000" w:rsidDel="00000000" w:rsidP="00000000" w:rsidRDefault="00000000" w:rsidRPr="00000000" w14:paraId="0000005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Міфологічне уявлення про «природний» зв'язок між іменем та річчю оскаржувалося Демокритом, який на користь відсутності однозначної відповідності імені об'єкту висував чотири аргументи: </w:t>
      </w:r>
    </w:p>
    <w:p w:rsidR="00000000" w:rsidDel="00000000" w:rsidP="00000000" w:rsidRDefault="00000000" w:rsidRPr="00000000" w14:paraId="00000053">
      <w:pPr>
        <w:numPr>
          <w:ilvl w:val="0"/>
          <w:numId w:val="1"/>
        </w:numPr>
        <w:spacing w:line="360" w:lineRule="auto"/>
        <w:ind w:left="108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Багатозначність імені (омонімія);</w:t>
      </w:r>
    </w:p>
    <w:p w:rsidR="00000000" w:rsidDel="00000000" w:rsidP="00000000" w:rsidRDefault="00000000" w:rsidRPr="00000000" w14:paraId="00000054">
      <w:pPr>
        <w:numPr>
          <w:ilvl w:val="0"/>
          <w:numId w:val="1"/>
        </w:numPr>
        <w:spacing w:line="360" w:lineRule="auto"/>
        <w:ind w:left="108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Багатоіменність речі (синонімія);</w:t>
      </w:r>
    </w:p>
    <w:p w:rsidR="00000000" w:rsidDel="00000000" w:rsidP="00000000" w:rsidRDefault="00000000" w:rsidRPr="00000000" w14:paraId="00000055">
      <w:pPr>
        <w:numPr>
          <w:ilvl w:val="0"/>
          <w:numId w:val="1"/>
        </w:numPr>
        <w:spacing w:line="360" w:lineRule="auto"/>
        <w:ind w:left="108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 перейменування (у випадку із власними іменами);</w:t>
      </w:r>
    </w:p>
    <w:p w:rsidR="00000000" w:rsidDel="00000000" w:rsidP="00000000" w:rsidRDefault="00000000" w:rsidRPr="00000000" w14:paraId="00000056">
      <w:pPr>
        <w:numPr>
          <w:ilvl w:val="0"/>
          <w:numId w:val="1"/>
        </w:numPr>
        <w:spacing w:line="360" w:lineRule="auto"/>
        <w:ind w:left="108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речей., що не мають імен.</w:t>
      </w:r>
    </w:p>
    <w:p w:rsidR="00000000" w:rsidDel="00000000" w:rsidP="00000000" w:rsidRDefault="00000000" w:rsidRPr="00000000" w14:paraId="0000005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Платон, фундатор античного ідеалізму, присвятив проблемам імен діалог «Кратіл, або про правильність імен», завданням якого було довести, що імена не є знаряддям пізнання речей, що знання імені саме по собі не є запорукою пізнання властивостей його носія. Ця ж точка зору розвивається філософом і у «Листі VII».</w:t>
      </w:r>
    </w:p>
    <w:p w:rsidR="00000000" w:rsidDel="00000000" w:rsidP="00000000" w:rsidRDefault="00000000" w:rsidRPr="00000000" w14:paraId="0000005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Аристотель, учень Платона, вважав, що слова семантичні лише «за домовленістю». У його праці «Про витлумачення» низка розділів присвячена проблемі власних імен. Так, він зазначає, що «від природи немає імен; вони набувають умовного значення лише тоді, коли стають символом» [24].</w:t>
      </w:r>
    </w:p>
    <w:p w:rsidR="00000000" w:rsidDel="00000000" w:rsidP="00000000" w:rsidRDefault="00000000" w:rsidRPr="00000000" w14:paraId="0000005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Амоній у «Коментарі до «Про витлумачення» Аристотеля» писав, що «природна» теорія може бути сприйнята двобічно: 1) слово – витвір природи, подібне до природних відображень речей у воді або у дзеркалі; 2) ім'я відповідає природі названих речей. Теорія «за настановою» також може бути зрозуміла двозначно: 1) будь-яка людина може назвати будь-яку річ будь-як; 2) імена встановлює лише один творець імен. Таким чином, Амоній являє собою певний «серединний рівень філософа, що врахував усі «за» і «проти» тієї та іншої концепції, але не мав сильної аргументації для спростування стихійних матеріалістичних тез Демокрита» [8].</w:t>
      </w:r>
    </w:p>
    <w:p w:rsidR="00000000" w:rsidDel="00000000" w:rsidP="00000000" w:rsidRDefault="00000000" w:rsidRPr="00000000" w14:paraId="0000005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Значних успіхів у галузі співвіднесення імені із іменованою річчю досягли стоїки. Вважаючи імена даними від природи, вони вважали їх істинними, індивідуальними, єдиними. Однакові імена різних людей стоїки вважали випадковістю, наслідками недосконалості мови. Клас власних імен був установлений стоїком Хрісіпом як цілком самостійний.</w:t>
      </w:r>
    </w:p>
    <w:p w:rsidR="00000000" w:rsidDel="00000000" w:rsidP="00000000" w:rsidRDefault="00000000" w:rsidRPr="00000000" w14:paraId="0000005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Цікаві думки знаходимо й у філософа-скептика Секста Емпірика у трактаті «Проти логіків», де говориться: «За твердженням стоїків говорити – це вимовляти звук, що означає річ, яку уявляють» [8]. Ця теза знайшла обґрунтування і подальший розвиток у логіків та лінгвістів подальшого часу.</w:t>
      </w:r>
    </w:p>
    <w:p w:rsidR="00000000" w:rsidDel="00000000" w:rsidP="00000000" w:rsidRDefault="00000000" w:rsidRPr="00000000" w14:paraId="0000005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грецькі науковці зазвичай не робили істотної різниці між загальними та власними іменами, оперуючи нерозчленованою категорією «ім'я». Особливі критерії для вирізнення окремих класів з'явилися тоді, коли виникла потреба ономастичного дослідження, коли в поле зору дослідників потрапляє великий фактографічний матеріал. Цього не було у грецьких філософів, що детальніше торкалися розробок, присвячених методу пізнання. </w:t>
      </w:r>
    </w:p>
    <w:p w:rsidR="00000000" w:rsidDel="00000000" w:rsidP="00000000" w:rsidRDefault="00000000" w:rsidRPr="00000000" w14:paraId="0000005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сплеск інтересу до ономастики та вивчення імен загалом спостерігаємо за часів Ренесансу та Нового часу. Так, у Томаса Гоббса у праці «Вчення про тіло» значний розділ присвячено іменам. Він відзначав, що іменами люди користуються «як мітками і знаками. Ім'я – це слово, довільно обране як мітка для пробудження у нашій свідомості думок, подібних до попередніх, і водночас ознака того, які думки уже були у свідомості, а які – ні» [1]. </w:t>
      </w:r>
    </w:p>
    <w:p w:rsidR="00000000" w:rsidDel="00000000" w:rsidP="00000000" w:rsidRDefault="00000000" w:rsidRPr="00000000" w14:paraId="0000005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Лінію Гоббса продовжує і Готтфрід Лейбніц у своїй праці «Нові досліди людського розуму». Одна з книг цієї роботи присвячена аналізу слів. Лейбніц висуває тезу про те, що «загальні терміни бідніші за своїм ідейним змістом, ніж власні, що всі власні імена були спочатку загальними, що слова вживаються людьми в якості знаків їх ідей» [15].</w:t>
      </w:r>
    </w:p>
    <w:p w:rsidR="00000000" w:rsidDel="00000000" w:rsidP="00000000" w:rsidRDefault="00000000" w:rsidRPr="00000000" w14:paraId="0000005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сучасних теоретичних робіт у галузі ономастики прямо чи опосередковано пов'язані із поглядами і думками відомого англійського логіка ХІХ сторіччя Джона Стюарта Мілля. Посилаючись на Т. Гоббса, Дж. Мілль писав, що «ім'я – це слово, довільно взяте для того, аби слугувати міткою, яка може пробудити у нашій свідомості думку, подібну до тої, що вже була у нас раніше. Висловлене іншим, ім'я може слугувати знаком тієї думки, яка була раніше у мовця. Імена – це назви самих речей, а не лише наших уявлень про речі. Власні імена нічого не конотують і не мають значення» [15]. Відома також і теорія дефініцій Мілля, згідно якій власні імена не можуть бути пояснені (дефіновані), оскільки вони – прості мітки, що даються індивідам. Подібна думка характерна і для інших логіків – Х. Джозефа, Б. Расселла, Л. С. Теббінг.</w:t>
      </w:r>
    </w:p>
    <w:p w:rsidR="00000000" w:rsidDel="00000000" w:rsidP="00000000" w:rsidRDefault="00000000" w:rsidRPr="00000000" w14:paraId="0000006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Англійський лінгвіст А. Гардінер відзначав, що можливі два підходи до власних імен: 1) як до слів певної мови; 2) як до слів, що позначають певних людей, а вже через них пов'язаних із мовою, якою послуговувалися ці люди. </w:t>
      </w:r>
    </w:p>
    <w:p w:rsidR="00000000" w:rsidDel="00000000" w:rsidP="00000000" w:rsidRDefault="00000000" w:rsidRPr="00000000" w14:paraId="0000006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Датський науковець К. Тогебю розробляє лінгвістичні категорії з точки зору теорії інтенції/екстенції, на основі якої зближує власні імена із займенниками на ґрунті подібності морфемної будови і визначає їх як синоніми. Він вважає, що «у займенників та власних назв нульовий корінь, що вони не мають семантичного змісту, не утворюють семантичні класи, являючи собою лише індивідів, ідентичність яких змінюється у зв'язку з обставинами» [6, с. 63].</w:t>
      </w:r>
    </w:p>
    <w:p w:rsidR="00000000" w:rsidDel="00000000" w:rsidP="00000000" w:rsidRDefault="00000000" w:rsidRPr="00000000" w14:paraId="0000006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єдиної, загальноприйнятої концепції власного імені багато в чому пояснюється наявністю різних вихідних положень та методів досліджень, котрі почасти велися у діаметрально протилежних напрямах. На цій підставі виділяють такі основні теорії, засновані на зв'язку імені з поняттям та іменованим об'єктом:</w:t>
      </w:r>
    </w:p>
    <w:p w:rsidR="00000000" w:rsidDel="00000000" w:rsidP="00000000" w:rsidRDefault="00000000" w:rsidRPr="00000000" w14:paraId="00000063">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згідно якій власні імена не мають значення, на відміну від загальних, котрі означають предмет та мають на увазі атрибут (Мілль);</w:t>
      </w:r>
    </w:p>
    <w:p w:rsidR="00000000" w:rsidDel="00000000" w:rsidP="00000000" w:rsidRDefault="00000000" w:rsidRPr="00000000" w14:paraId="00000064">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згідно якій власні імена мають більше значення, ніж загальні (стоїки, Йєсперсен, Бреаль);</w:t>
      </w:r>
    </w:p>
    <w:p w:rsidR="00000000" w:rsidDel="00000000" w:rsidP="00000000" w:rsidRDefault="00000000" w:rsidRPr="00000000" w14:paraId="00000065">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згідно якій кожне ім'я є виключно індивідуальним (стоїки, Діомед, Донат, Суіт);</w:t>
      </w:r>
    </w:p>
    <w:p w:rsidR="00000000" w:rsidDel="00000000" w:rsidP="00000000" w:rsidRDefault="00000000" w:rsidRPr="00000000" w14:paraId="00000066">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згідно якій усі власні імена – синоніми (Тогебю); </w:t>
      </w:r>
    </w:p>
    <w:p w:rsidR="00000000" w:rsidDel="00000000" w:rsidP="00000000" w:rsidRDefault="00000000" w:rsidRPr="00000000" w14:paraId="00000067">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довільності власних імен (Йєсперсен, Кристоферсен, Гардінер);</w:t>
      </w:r>
    </w:p>
    <w:p w:rsidR="00000000" w:rsidDel="00000000" w:rsidP="00000000" w:rsidRDefault="00000000" w:rsidRPr="00000000" w14:paraId="00000068">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суворої умотивованості власних імен (грецька «природна теорія») [6, с. 63].</w:t>
      </w:r>
    </w:p>
    <w:p w:rsidR="00000000" w:rsidDel="00000000" w:rsidP="00000000" w:rsidRDefault="00000000" w:rsidRPr="00000000" w14:paraId="0000006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Цілком очевидно, що всі ці теорії водночас правомірними не можуть бути. Очевидно, також, що кожна з них містить раціональне зерно. Так, теорія, згідно якій власні імена не мають значення, справедлива лише у тому випадку, якщо «значенням називати зв'язок із поняттям, а не лексичне значення слова» [6, с. 71]. Теорія, згідно якій власні імена мають більше значення, ніж загальні, правдива лише тоді, коли «ім'я як мовна категорія замінена власними відомостями про йменований об'єкт» [6, с. 72]. </w:t>
      </w:r>
    </w:p>
    <w:p w:rsidR="00000000" w:rsidDel="00000000" w:rsidP="00000000" w:rsidRDefault="00000000" w:rsidRPr="00000000" w14:paraId="0000006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згідно якій кожне ім'я є виключно індивідуальним, спростовується хоча б тим, що багато хто має однакові імена. Теорія синонімії усіх власних імен правдива лише граматично (синтаксично), оскільки підстановка одного імені замість іншого не змінює структуру фрази, хоча інформація фрази при цьому змінюється повністю. Теорія довільності власних імен і теорія суворої умотивованості власних імен мають недоліком те, що мотивація власних імен характеризується тією ж випадковістю, що й мотивація загальних імен. Тому довільність – «не той критерій, на який слід спиратися у пошуках відмінних рис для власних імен» [4].</w:t>
      </w:r>
    </w:p>
    <w:p w:rsidR="00000000" w:rsidDel="00000000" w:rsidP="00000000" w:rsidRDefault="00000000" w:rsidRPr="00000000" w14:paraId="0000006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Основоположником слов'янської ономастики є відомий славіст Ф. Міклошич, який в 1860 – 1874 рр. опублікував три важливих дослідження слов'янських особових і географічних назв. Польськими особовими назвами цікавилися спочатку вчені-немовознавці — З. Глогер, Я. Карлович, К. Мошинський, Я. С. Бистронь. Пізніше з'явилися праці мовознавців – К. Нітша, В. Ташицького, С. Роспонда, Т. Мілевського та ін. Особові назви народів Югославії вивчали Т. Маретич, Р. Рогич, П. Скок; у богемістиці питаннями ономастики займалися В. Шмілауер, Й. Свобода й ін. Білоруські особові назви досліджував М. В. Бірила.</w:t>
      </w:r>
    </w:p>
    <w:p w:rsidR="00000000" w:rsidDel="00000000" w:rsidP="00000000" w:rsidRDefault="00000000" w:rsidRPr="00000000" w14:paraId="0000006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Першою опублікованою працею про українські прізвища була невелика стаття А. І. Степовича «Заметка о происхождении малорусских фамилий», надрукована в 1882 р. у воронезьких «Филологических записках». У 1885 р. журнал «Киевская старина» опублікував статтю професора Харківського університету М. Ф. Сумцова «Малорусские фамильные прозвання», пізніше – другу його працю «Уличные клички» (розділ із ширшої праці «Культурные переживання»). Українським прізвиськам присвячена також невелика стаття В. Ястребова. У працях Сумцова й Ястребова знаходимо багато інформацій про конкретні факти виникнення прізвиськ. Для дослідження родових прізвищ ці вказівки дуже цінні, бо величезна кількість прізвищ розвинулась саме з них.</w:t>
      </w:r>
    </w:p>
    <w:p w:rsidR="00000000" w:rsidDel="00000000" w:rsidP="00000000" w:rsidRDefault="00000000" w:rsidRPr="00000000" w14:paraId="0000006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наукового погляду більш цінними є ономастичні праці В. Охримовича й І. Франка. У журналі «Житє і слово» за 1895 р. В. Охримович надрукував роботу «Знадоби до пізнання народних звичаїв і поглядів правних», перший розділ якої має заголовок «Про сільські прозвища». Охримович цікавився, головним чином, прізвиськами і розглядав їх на матеріалі двох карпатських сіл. Як юриста, автора цікавив сам процес творення прізвиськ і їх пізнішого закріплення за родами. Спостереження Охримовича влучні, і його висновки відіграють чималу роль у вивченні шляхів формування особових назв [7].</w:t>
      </w:r>
    </w:p>
    <w:p w:rsidR="00000000" w:rsidDel="00000000" w:rsidP="00000000" w:rsidRDefault="00000000" w:rsidRPr="00000000" w14:paraId="0000006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історичного матеріалу з ономастики першим звернувся І. Я. Франко. У своїй праці «Причинки до української ономастики» він підкреслює, що особові назви є важливим матеріалом як для філолога, який досліджує структуру мови, так і для історика та етнографа.</w:t>
      </w:r>
    </w:p>
    <w:p w:rsidR="00000000" w:rsidDel="00000000" w:rsidP="00000000" w:rsidRDefault="00000000" w:rsidRPr="00000000" w14:paraId="0000006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закріплення прізвищ як спадкових родових назв зробило, як твердить Франко, духовенство. Перший Петро Могила в 1642 р. доручив священикам вести метрики народжених, зашлюблених та померлих. </w:t>
      </w:r>
    </w:p>
    <w:p w:rsidR="00000000" w:rsidDel="00000000" w:rsidP="00000000" w:rsidRDefault="00000000" w:rsidRPr="00000000" w14:paraId="0000007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найбільша частина метрик XVII-—XVIII ст. не має вартості, бо в них записувалися самі імена і зовсім ігнорувалися родові та всякі інші прізвища. Тільки з 1772 року, коли Галицька Русь перейшла під владу Австрії, датується правильне ведення реєстрів усієї людності, отже, і закріплення тих родових прізвищ, які застала тодішня адміністрація. (Очевидно, Франко має на увазі лише українські землі, що входили до складу Австро-Угорської імперії) [2].</w:t>
      </w:r>
    </w:p>
    <w:p w:rsidR="00000000" w:rsidDel="00000000" w:rsidP="00000000" w:rsidRDefault="00000000" w:rsidRPr="00000000" w14:paraId="0000007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радянський період українській ономастиці присвячено праці М. Корниловича, В. Сімовича, Л. Гумецької, І. Ковалика, О. Ткаченка, І. Сухомлина, 3. Ніколаєнко, П. Чучки, В. Німчука, Є. Отіна, Ю. Карпенка, Ю. Редька та ін. У 60-80 рр. ХХ ст. розпочато також вивчення літературних онімів, спрямоване на виявлення їх функціонування у художньому тексті. Сформувались окремі школи (Одеська, Донецька та Ужгородська), видано спеціальні словники, монографії, виконано чимало дисертаційних досліджень. Основоположними у цій ділянці ономастики стали праці Ю. Карпенка, В. Михайлова, Є. Отіна. Дещо пізніше з’явились роботи Л. Белея, В. Галич, В. Калінкіна, М. Карпенко, Г. Лукаш, О. Немировської, Т. Немировської та ін. Виникли нові перспективні напрями: антропоніміка сатиричного роману (Л. Кричун), драматичних творів (Т. Крупеньова), поезії (М. Мельник), а також антропоніми у народних піснях і казках (Н. Колесник, О. Порпуліт). </w:t>
      </w:r>
    </w:p>
    <w:p w:rsidR="00000000" w:rsidDel="00000000" w:rsidP="00000000" w:rsidRDefault="00000000" w:rsidRPr="00000000" w14:paraId="0000007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дослідження дозволили значною мірою встановити специфіку (в т.ч. й національну) літературної ономастики, визначити структурно-семантичний склад та функціонування літературних онімів, виявити символічність власних назв, порівняти онімікони художніх творів окремих письменників, дослідити фонетичні, словотворчі риси та варіативність використовуваних найменувань, а також визначити основні типи літературних власних назв. Із кожним роком розширюється й коло українських письменників, твори яких стають матеріалом для дослідження. Переважають наукові розвідки, присвячені розглядові ролі онімів у художньому тексті [42]. </w:t>
      </w:r>
    </w:p>
    <w:p w:rsidR="00000000" w:rsidDel="00000000" w:rsidP="00000000" w:rsidRDefault="00000000" w:rsidRPr="00000000" w14:paraId="0000007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Глибшого і повнішого розгляду потребують зокрема питання, що визначають вибір автором твору онімів для називання персонажів. Не знайшло ще всебічного висвітлення і функціонування всього комплексу найменувань осіб у творі, а з’ясування передачі онімів та їх функцій у художньому перекладі мали до цього часу лише принагідний характер. </w:t>
      </w:r>
    </w:p>
    <w:p w:rsidR="00000000" w:rsidDel="00000000" w:rsidP="00000000" w:rsidRDefault="00000000" w:rsidRPr="00000000" w14:paraId="00000074">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антропоніміка становить чітко структуровану систему, що включає дослідження функціонування різноманітних онімних груп. Перше ж зацікавлення власними іменами відбулося задовго до їх наукового вивчення. </w:t>
      </w:r>
    </w:p>
    <w:p w:rsidR="00000000" w:rsidDel="00000000" w:rsidP="00000000" w:rsidRDefault="00000000" w:rsidRPr="00000000" w14:paraId="00000075">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1886 р. датоване перше вживання терміна «ономастика», що належить П. Маретичу й зустрічається у його праці «Про народні імена  і прізвища у хорватів і сербів», яка засвідчує зародження ономастики як науки й посиленого інтересу передусім до прізвиськ [43].</w:t>
      </w:r>
    </w:p>
    <w:p w:rsidR="00000000" w:rsidDel="00000000" w:rsidP="00000000" w:rsidRDefault="00000000" w:rsidRPr="00000000" w14:paraId="00000076">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Подальший розвиток антропонімічних досліджень, присвячених номінації та мотиваційній класифікації, відзначається працями А.І. Степовича «Заметка о происхождении и склонении малорусских фамилий» (1882), Н.Ф. Сумцова «Малорусские фамильные прозвания» (1885), В.М. Ястребова «Малорусские прозвища Херсонской губернии» (1893), В.І. Щербини «К истории малорусских фамильных прозваний» (1894), В.Ю. Охримовича «Про сільські прозвища» (1895), А.О. Балова «О древнерусских «некалендарных» именах в ХVІ и  ХVІІ веках» (1901) [42] та інших. Номінаційні процеси у системі прізвиськ, представлені в цих дослідженнях, стали підґрунтям критичної оцінки сучасного визначення онімних класів. </w:t>
      </w:r>
    </w:p>
    <w:p w:rsidR="00000000" w:rsidDel="00000000" w:rsidP="00000000" w:rsidRDefault="00000000" w:rsidRPr="00000000" w14:paraId="00000077">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Указані праці мають практичне значення для нашого дослідження з огляду на той факт, що між офіційною та неофіційною системою найменування існує багато спільного. На подібність між офіційною антропонімійною системою й народно-побутовою вказував у 1895 р. В.Ю. Охримович: «Колись…, не було ніякої різниці між прозвищами сільськими й урядовими, бо власне сільські прозвища вписано до метрик яко урядові. Від того часу пішли прозвища сільські й урядові ріжними дорогами і розійшлися далеко від себе. Урядові закаменіли в тій формі, в якій їх вписано до книг, стереотипно переходили від батька до сина, з мужа на жінку, з неслюбної матері на неслюбну дитину, вічно незмінні і вічно послушні параграфам кодексу цивільного, натомість сільські прозвища як перше жили, так і дальше жиють повним життям органічним» [Цит. за: 44, с. 18]. </w:t>
      </w:r>
    </w:p>
    <w:p w:rsidR="00000000" w:rsidDel="00000000" w:rsidP="00000000" w:rsidRDefault="00000000" w:rsidRPr="00000000" w14:paraId="00000078">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будь-яке вивчення прізвищ на той час не обходилося без звернення уваги на неофіційні народні прізвиська, дослідження яких багато в чому пояснювало походження офіційних антропонімів. На цьому факті наголошували науковці різних часів. Так, І.Д. Сухомлин у науковій розвідці наголошував на тому, що «…питання утворення сучасних офіційно-родових прізвищ, їх виникнення й стабілізацію важко розв’язувати без уважного попереднього вивчення неофіційних народних прізвищ (прізвиськ)» [Цит. за: 44, с. 20]. Досліджуючи українські імена та прізвища, Л.Т. Масенко відзначала: «Говорячи про походження сучасних українських прізвищ, не можна оминути й таке важливе їх джерело, як вуличні прізвиська. Генетичний зв’язок із прізвиськом закріпився в самому значенні слова “прізвище”» [32, с. 25]. </w:t>
      </w:r>
    </w:p>
    <w:p w:rsidR="00000000" w:rsidDel="00000000" w:rsidP="00000000" w:rsidRDefault="00000000" w:rsidRPr="00000000" w14:paraId="00000079">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унесок для розвитку української ономастики, зробили І.Я. Франко, у праці якого вперше на українській ниві з’являється термін «ономастика» («Причинки до української ономастики» 1906 р.) [33, с. 49]; І. Крип’якевич, що у розвідці «Львівська Русь в першій половині ХVІ в.» класифікував основні засоби ідентифікації людей [33, с. 83]; Б.Д. Грінченко, який в укладеному й упорядкованому ним  «Словарю української мови» (1909), подав словник «Крестные имена людей» та інші дослідники.</w:t>
      </w:r>
    </w:p>
    <w:p w:rsidR="00000000" w:rsidDel="00000000" w:rsidP="00000000" w:rsidRDefault="00000000" w:rsidRPr="00000000" w14:paraId="0000007A">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Виділення антропоніміки в окрему науку пов’язують із іменем австрійського філолога Ф. Міклошича [33, с. 15]. З цього часу починається новий етап розвитку науки про власні імена, який відрізняється значною кількістю спеціальних досліджень на слов’янському ґрунті. У цей період з’являється велика кількість праць, спрямованих на розгляд власних особових імен, прізвищ, імен по батькові в найрізноманітніших аспектах, а прізвиська як об’єкт вивчення відходять до периферії наукових розвідок.</w:t>
      </w:r>
    </w:p>
    <w:p w:rsidR="00000000" w:rsidDel="00000000" w:rsidP="00000000" w:rsidRDefault="00000000" w:rsidRPr="00000000" w14:paraId="0000007B">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незначної кількості праць, присвячених розгляду прізвиськ як класу антропонімів, слід відзначити монографічну студію П.П. Чучки «Антропонімія Закарпаття» [52, с. 15], у якій він наголошує на недостатній вивченості прізвиськ: «Дослідники цікавилися в першу чергу офіційними назвами, залишаючи в стороні живу народно-розмовну систему найменувань, хоча остання набагато цінніша для науки, оскільки вона майже вільна від штучних будов, що характеризують офіційні записи антропонімів» [52, с. 46]. </w:t>
      </w:r>
    </w:p>
    <w:p w:rsidR="00000000" w:rsidDel="00000000" w:rsidP="00000000" w:rsidRDefault="00000000" w:rsidRPr="00000000" w14:paraId="0000007C">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далекому минулому дітей нарікали іменами, які зазвичай виражалися словами, що мали якісне значення, вони виконували функцію називання людини, визначаючи при цьому її реальні ознаки (зовнішня характеристика людини; імена, утворені від порядкових числівників, що характеризують послідовність появи дітей у сім’ї; ставлення батьків до дитини, імена, надані дитині за характером та особливостями поведінки). У традиціях іменування відбивалася віра людей у його магічну силу, тому часто називали дітей назвами звірів – Вовк, Ведмідь, думаючи, що ці імена відлякуватимуть злих духів. З цією ж метою іноді батьки називали дитину негарним ім’ям, бо вважалося, що воно було наперед непривабливим для сил зла (Блуд, Некрас, Слєп) [33, с. 11]. </w:t>
      </w:r>
    </w:p>
    <w:p w:rsidR="00000000" w:rsidDel="00000000" w:rsidP="00000000" w:rsidRDefault="00000000" w:rsidRPr="00000000" w14:paraId="0000007D">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Наші предки вірили, що із заміною імені хворобливої дитини, від неї відводилася біда або навіть смерть. Інша група особових імен, які надавалася в дохристиянські часи, пов’язана з поняттями про конкретні предмети побуту, навколишнього світу, тварин, комах, що перенесені в розряд особових імен за якимись, часом невловимими асоціаціями [33, с. 14]. </w:t>
      </w:r>
    </w:p>
    <w:p w:rsidR="00000000" w:rsidDel="00000000" w:rsidP="00000000" w:rsidRDefault="00000000" w:rsidRPr="00000000" w14:paraId="0000007E">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прийняттям Київською Руссю християнства в кінці IX ст. на зміну давньоруським найменням прийшли імена грецького, латинського і староєврейського походження, запозичені з Візантії разом із релігією, але давньоруські імена ще тривалий час продовжували побутувати паралельно з новими християнськими [53, с. 11]. Християнське ім’я не виконувало функції характеризування людини, – «воно було іншомовним, тобто позбавленим значення, не давало достатньої інформації про реальні властивості об’єкта. Саме тому офіційне (хрещене ім’я) повинно доповнюватися іменем некалендарним» [53, с. 16]. </w:t>
      </w:r>
    </w:p>
    <w:p w:rsidR="00000000" w:rsidDel="00000000" w:rsidP="00000000" w:rsidRDefault="00000000" w:rsidRPr="00000000" w14:paraId="0000007F">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певний час у людей було два імені: одне календарне, те, що давали при хрещенні, а інше некалендарне, яке дитина одержувала при досягненні певного віку, стаючи свідомою особистістю. У повсякденному спілкуванні вживалося частіше саме некалендарне ім’я, тому що воно було зрозуміліше, бо мало мотиваційну форму, відповідало характеру дитини або тим якостям, які були бажаними для її батьків. </w:t>
      </w:r>
    </w:p>
    <w:p w:rsidR="00000000" w:rsidDel="00000000" w:rsidP="00000000" w:rsidRDefault="00000000" w:rsidRPr="00000000" w14:paraId="00000080">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функція другого особового імені, на відміну від християнського, полягала в уточненні й конкретизації особи, можливості виділити її з кола інших. З усталенням християнства імена грецького, латинського, староєврейського походження стали звичними, а частина давніх слов’янських імен, у свою чергу, перейшла в розряд індивідуальних, частково й сімейно-родових прізвиськ, що згодом стали прізвищами [50, с. 176]. </w:t>
      </w:r>
    </w:p>
    <w:p w:rsidR="00000000" w:rsidDel="00000000" w:rsidP="00000000" w:rsidRDefault="00000000" w:rsidRPr="00000000" w14:paraId="00000081">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Простежуючи зміну класу антропонімів з фактичною їхньою функціональною однотипністю, можна стверджувати про наявність стійкого зв’язку прізвиськ з язичницькими іменами. Давні язичницькі традиції – лаконічно характеризувати сутність людини одним словом – сформулювали зміст архетипу, що належить до числа мотивуючих чинників поведінки людини й активізується в її свідомості незалежно від волі й розуміння, зумовлюючи вибір апелятива під час номінації. </w:t>
      </w:r>
    </w:p>
    <w:p w:rsidR="00000000" w:rsidDel="00000000" w:rsidP="00000000" w:rsidRDefault="00000000" w:rsidRPr="00000000" w14:paraId="00000082">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появою прізвищ на початку ХVІ століття прізвиська поступово втрачають свою актуальну розрізнювальну функцію або ж переходять у прізвища, про що свідчить генетичний зв’язок українських слів «прізвисько» та «прізвище». Цей процес трансонімізації не призвів до повного зникнення прізвиськ, вони існують і сьогодні, перебуваючи поза офіційною сферою, не потрапляють у писемне мовлення, а існують як неофіційні назви-характеристики людей. </w:t>
      </w:r>
    </w:p>
    <w:p w:rsidR="00000000" w:rsidDel="00000000" w:rsidP="00000000" w:rsidRDefault="00000000" w:rsidRPr="00000000" w14:paraId="00000083">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зазначеному дослідженні автор окреслює коло функцій, виконуваних прізвиськами в різні часи, з’ясовує різницю між прізвиськами й прізвищами й особовими іменами, а також апелятивами. Залежно від стилістичної функції, виконуваної кожним з них, класифікує прізвиська за лексико-семантичними групами тощо, однак мовознавець додає, що його «цікавлять прізвиська, передусім, як засіб більш глибокого пізнання прізвищ» [33, с. 47]. </w:t>
      </w:r>
    </w:p>
    <w:p w:rsidR="00000000" w:rsidDel="00000000" w:rsidP="00000000" w:rsidRDefault="00000000" w:rsidRPr="00000000" w14:paraId="00000084">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Цієї ж позиції дотримується дослідниця української антропоніміки Л.Т. Масенко, розглядаючи вуличні прізвиська у книзі «Українські імена та прізвища» (1990) [32, с. 24]. Нею проаналізовано морфологічну будову, спосіб творення та окреслено низку функцій, вуличних прізвиськ від давніх часів до сьогодення. </w:t>
      </w:r>
    </w:p>
    <w:p w:rsidR="00000000" w:rsidDel="00000000" w:rsidP="00000000" w:rsidRDefault="00000000" w:rsidRPr="00000000" w14:paraId="00000085">
      <w:pPr>
        <w:spacing w:line="360" w:lineRule="auto"/>
        <w:ind w:firstLine="73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її словами, офіційні й неофіційні особові найменування «не мають відмінностей ні за типами творення, ні за лексичним значенням слів, від яких походять» [32, с. 25]. За допомогою прикладів науковець доводить, що «у минулому в багатьох селах України вуличне прізвисько, поряд з офіційним, носив кожен мешканець села, часто одна й та ж особа мала два або й більше прізвиськ» [32, с. 33].</w:t>
      </w:r>
    </w:p>
    <w:p w:rsidR="00000000" w:rsidDel="00000000" w:rsidP="00000000" w:rsidRDefault="00000000" w:rsidRPr="00000000" w14:paraId="0000008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власні назви, якими послуговується мовна спільнота у певний період свого розвитку, утворюють ономастичний простір. У цьому цілісному просторі виділяються поля, які наділені ядерно-периферійною структурою.</w:t>
      </w:r>
    </w:p>
    <w:p w:rsidR="00000000" w:rsidDel="00000000" w:rsidP="00000000" w:rsidRDefault="00000000" w:rsidRPr="00000000" w14:paraId="0000008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Оніми, що розглядаються більшістю науковців як особливий розряд власних назв, об'єднує те, що всі вони мають відносно незвичайний знаковий статус. З одного боку, назва є знаком формальним (цей знак свідчить про форму, зміст якої спочатку є невідомим), з другого боку, це знак мотивований, що наділений унікальним значенням, оскільки значення знака-заголовка формується реципієнтом із позицій його гіпотези стосовно цілісності всього тексту.</w:t>
      </w:r>
    </w:p>
    <w:p w:rsidR="00000000" w:rsidDel="00000000" w:rsidP="00000000" w:rsidRDefault="00000000" w:rsidRPr="00000000" w14:paraId="00000088">
      <w:pPr>
        <w:spacing w:after="200"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089">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2et92p0" w:id="6"/>
      <w:bookmarkEnd w:id="6"/>
      <w:r w:rsidDel="00000000" w:rsidR="00000000" w:rsidRPr="00000000">
        <w:rPr>
          <w:rFonts w:ascii="Times New Roman" w:cs="Times New Roman" w:eastAsia="Times New Roman" w:hAnsi="Times New Roman"/>
          <w:b w:val="1"/>
          <w:sz w:val="28"/>
          <w:szCs w:val="28"/>
          <w:rtl w:val="0"/>
        </w:rPr>
        <w:t xml:space="preserve">1.2. Основи класифікацій власних імен</w:t>
      </w:r>
    </w:p>
    <w:p w:rsidR="00000000" w:rsidDel="00000000" w:rsidP="00000000" w:rsidRDefault="00000000" w:rsidRPr="00000000" w14:paraId="0000008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систематизація власних назв передбачає дотримання певних вимог під час їх класифікації.</w:t>
      </w:r>
    </w:p>
    <w:p w:rsidR="00000000" w:rsidDel="00000000" w:rsidP="00000000" w:rsidRDefault="00000000" w:rsidRPr="00000000" w14:paraId="0000008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 Балльмер пропонує розрізняти феноменологічну класифікацію та класифікацію на основі певних принципів [59]. Якщо перший тип – це грубе та несистемне впорядкування феноменів, то другий тип характеризується внутрішньою структурою, що базується на важливих класифікаційних принципах, до яких науковець відносить:</w:t>
      </w:r>
    </w:p>
    <w:p w:rsidR="00000000" w:rsidDel="00000000" w:rsidP="00000000" w:rsidRDefault="00000000" w:rsidRPr="00000000" w14:paraId="0000008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узагальненість, коли класифікація містить усі вияви об'єкта дослідження без винятків;</w:t>
      </w:r>
    </w:p>
    <w:p w:rsidR="00000000" w:rsidDel="00000000" w:rsidP="00000000" w:rsidRDefault="00000000" w:rsidRPr="00000000" w14:paraId="0000008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достатність, коли до кожної категорії наявний як мінімум один приклад;</w:t>
      </w:r>
    </w:p>
    <w:p w:rsidR="00000000" w:rsidDel="00000000" w:rsidP="00000000" w:rsidRDefault="00000000" w:rsidRPr="00000000" w14:paraId="0000008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диз'юнктивність, коли певне явище можна віднести лише до однієї категорії;</w:t>
      </w:r>
    </w:p>
    <w:p w:rsidR="00000000" w:rsidDel="00000000" w:rsidP="00000000" w:rsidRDefault="00000000" w:rsidRPr="00000000" w14:paraId="0000008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дистинктивність, коли різні явища відносять до різних категорій;</w:t>
      </w:r>
    </w:p>
    <w:p w:rsidR="00000000" w:rsidDel="00000000" w:rsidP="00000000" w:rsidRDefault="00000000" w:rsidRPr="00000000" w14:paraId="0000009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гомогенність, коли глибина класифікаційного аналізу є однаковою для всіх категорій;</w:t>
      </w:r>
    </w:p>
    <w:p w:rsidR="00000000" w:rsidDel="00000000" w:rsidP="00000000" w:rsidRDefault="00000000" w:rsidRPr="00000000" w14:paraId="0000009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прозорість, коли можна співвіднести отриманий розподіл із доробком інших дослідників;</w:t>
      </w:r>
    </w:p>
    <w:p w:rsidR="00000000" w:rsidDel="00000000" w:rsidP="00000000" w:rsidRDefault="00000000" w:rsidRPr="00000000" w14:paraId="0000009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простота, коли не потрібне витворення й послугування додатковою термінологічною чи іншою метамовою;</w:t>
      </w:r>
    </w:p>
    <w:p w:rsidR="00000000" w:rsidDel="00000000" w:rsidP="00000000" w:rsidRDefault="00000000" w:rsidRPr="00000000" w14:paraId="0000009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постійні правила здійснення опису таксономічних одиниць;</w:t>
      </w:r>
    </w:p>
    <w:p w:rsidR="00000000" w:rsidDel="00000000" w:rsidP="00000000" w:rsidRDefault="00000000" w:rsidRPr="00000000" w14:paraId="0000009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логічність;</w:t>
      </w:r>
    </w:p>
    <w:p w:rsidR="00000000" w:rsidDel="00000000" w:rsidP="00000000" w:rsidRDefault="00000000" w:rsidRPr="00000000" w14:paraId="0000009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реалістичність, коли класифікація відбиває те, що існує насправді, а не гіпотетично можливі прояви певного явища [59].</w:t>
      </w:r>
    </w:p>
    <w:p w:rsidR="00000000" w:rsidDel="00000000" w:rsidP="00000000" w:rsidRDefault="00000000" w:rsidRPr="00000000" w14:paraId="0000009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ми беремо за основу другий класифікаційний підхід, оскільки лише за умови дотримання певних принципів можна говорити про науковість класифікації. До робіт, де автори постаралися врахувати всі види власних назв, відносять праці А. Баха, Г. Бауера і В. Кам'янця. Проаналізуємо зазначені класифікації.</w:t>
      </w:r>
    </w:p>
    <w:p w:rsidR="00000000" w:rsidDel="00000000" w:rsidP="00000000" w:rsidRDefault="00000000" w:rsidRPr="00000000" w14:paraId="0000009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монографії А. Баха «Deutsche Namenkunde» запропоновано таку класифікацію власних назв [58]:</w:t>
      </w:r>
    </w:p>
    <w:p w:rsidR="00000000" w:rsidDel="00000000" w:rsidP="00000000" w:rsidRDefault="00000000" w:rsidRPr="00000000" w14:paraId="0000009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Назви для живих істот та тих, яких вважають живими:</w:t>
      </w:r>
    </w:p>
    <w:p w:rsidR="00000000" w:rsidDel="00000000" w:rsidP="00000000" w:rsidRDefault="00000000" w:rsidRPr="00000000" w14:paraId="0000009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імена окремих істот;</w:t>
      </w:r>
    </w:p>
    <w:p w:rsidR="00000000" w:rsidDel="00000000" w:rsidP="00000000" w:rsidRDefault="00000000" w:rsidRPr="00000000" w14:paraId="0000009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імена на позначення груп істот.</w:t>
      </w:r>
    </w:p>
    <w:p w:rsidR="00000000" w:rsidDel="00000000" w:rsidP="00000000" w:rsidRDefault="00000000" w:rsidRPr="00000000" w14:paraId="0000009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Назви речей:</w:t>
      </w:r>
    </w:p>
    <w:p w:rsidR="00000000" w:rsidDel="00000000" w:rsidP="00000000" w:rsidRDefault="00000000" w:rsidRPr="00000000" w14:paraId="0000009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назви місцевостей:</w:t>
      </w:r>
    </w:p>
    <w:p w:rsidR="00000000" w:rsidDel="00000000" w:rsidP="00000000" w:rsidRDefault="00000000" w:rsidRPr="00000000" w14:paraId="0000009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назви конкретних місцевостей та малих місцевостей;</w:t>
      </w:r>
    </w:p>
    <w:p w:rsidR="00000000" w:rsidDel="00000000" w:rsidP="00000000" w:rsidRDefault="00000000" w:rsidRPr="00000000" w14:paraId="0000009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назви великих місцевостей;</w:t>
      </w:r>
    </w:p>
    <w:p w:rsidR="00000000" w:rsidDel="00000000" w:rsidP="00000000" w:rsidRDefault="00000000" w:rsidRPr="00000000" w14:paraId="0000009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назви об'єктів.</w:t>
      </w:r>
    </w:p>
    <w:p w:rsidR="00000000" w:rsidDel="00000000" w:rsidP="00000000" w:rsidRDefault="00000000" w:rsidRPr="00000000" w14:paraId="000000A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Назви організацій.</w:t>
      </w:r>
    </w:p>
    <w:p w:rsidR="00000000" w:rsidDel="00000000" w:rsidP="00000000" w:rsidRDefault="00000000" w:rsidRPr="00000000" w14:paraId="000000A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Назви дій.</w:t>
      </w:r>
    </w:p>
    <w:p w:rsidR="00000000" w:rsidDel="00000000" w:rsidP="00000000" w:rsidRDefault="00000000" w:rsidRPr="00000000" w14:paraId="000000A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Абстрактні назви.</w:t>
      </w:r>
    </w:p>
    <w:p w:rsidR="00000000" w:rsidDel="00000000" w:rsidP="00000000" w:rsidRDefault="00000000" w:rsidRPr="00000000" w14:paraId="000000A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Музичні назви.</w:t>
      </w:r>
    </w:p>
    <w:p w:rsidR="00000000" w:rsidDel="00000000" w:rsidP="00000000" w:rsidRDefault="00000000" w:rsidRPr="00000000" w14:paraId="000000A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цю класифікацію докладніше. До першої групи автор відносить власні імена, якими послуговуються для позначення живих істот. Сюди належать імена окремих істот (люди, боги, тварини), і колективні назви для «кровно об'єднаних груп» (родина, плем'я, народ), територіально об'єднаних груп (наприклад, киянин, харків'янин), соціальних груп (наприклад, політичні партії ), професійних груп (наприклад, цехи), груп за інтересами (наприклад, спортивні, наукові, ідейні тощо) [58].</w:t>
      </w:r>
    </w:p>
    <w:p w:rsidR="00000000" w:rsidDel="00000000" w:rsidP="00000000" w:rsidRDefault="00000000" w:rsidRPr="00000000" w14:paraId="000000A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група – топоніми – докладно описана на основі семи різних критеріїв:</w:t>
      </w:r>
    </w:p>
    <w:p w:rsidR="00000000" w:rsidDel="00000000" w:rsidP="00000000" w:rsidRDefault="00000000" w:rsidRPr="00000000" w14:paraId="000000A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 етимологією;</w:t>
      </w:r>
    </w:p>
    <w:p w:rsidR="00000000" w:rsidDel="00000000" w:rsidP="00000000" w:rsidRDefault="00000000" w:rsidRPr="00000000" w14:paraId="000000A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 критерієм «обжитість/необжитість»;</w:t>
      </w:r>
    </w:p>
    <w:p w:rsidR="00000000" w:rsidDel="00000000" w:rsidP="00000000" w:rsidRDefault="00000000" w:rsidRPr="00000000" w14:paraId="000000A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 розмірами території;</w:t>
      </w:r>
    </w:p>
    <w:p w:rsidR="00000000" w:rsidDel="00000000" w:rsidP="00000000" w:rsidRDefault="00000000" w:rsidRPr="00000000" w14:paraId="000000A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 політичними чи адміністративними характеристиками;</w:t>
      </w:r>
    </w:p>
    <w:p w:rsidR="00000000" w:rsidDel="00000000" w:rsidP="00000000" w:rsidRDefault="00000000" w:rsidRPr="00000000" w14:paraId="000000A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за прямими чи непрямими способами номінації;</w:t>
      </w:r>
    </w:p>
    <w:p w:rsidR="00000000" w:rsidDel="00000000" w:rsidP="00000000" w:rsidRDefault="00000000" w:rsidRPr="00000000" w14:paraId="000000A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за мовною формою імені;</w:t>
      </w:r>
    </w:p>
    <w:p w:rsidR="00000000" w:rsidDel="00000000" w:rsidP="00000000" w:rsidRDefault="00000000" w:rsidRPr="00000000" w14:paraId="000000A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за критеріями офіційності/неофіційності [58].</w:t>
      </w:r>
    </w:p>
    <w:p w:rsidR="00000000" w:rsidDel="00000000" w:rsidP="00000000" w:rsidRDefault="00000000" w:rsidRPr="00000000" w14:paraId="000000A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етимологічним критерієм А. Бах розрізняє назви, похідні від природи, від соціуму, найменування жителів, подій. Відповідно до критерію «обжитість/необжитість» автор відносить до обжитих назви селищ, будівель, а до необжитих – назви струмків, річок, озер, доріг, вулиць, а також зірок, небесних тіл тощо.</w:t>
      </w:r>
    </w:p>
    <w:p w:rsidR="00000000" w:rsidDel="00000000" w:rsidP="00000000" w:rsidRDefault="00000000" w:rsidRPr="00000000" w14:paraId="000000A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величиною території А. Бах виділяє низку власних назв від назви поселень до назви держав. За політичними та адміністративними критеріями автор розрізняє назви країн та адміністративних районів. Якщо перший топонім прямий (абсолютний), то другий непрямий (відносний), коли місцевість позначається з допомогою інших назв. </w:t>
      </w:r>
    </w:p>
    <w:p w:rsidR="00000000" w:rsidDel="00000000" w:rsidP="00000000" w:rsidRDefault="00000000" w:rsidRPr="00000000" w14:paraId="000000A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мовною формою А. Бах розрізняє власні імена з типовими базовими лексемами і флексіями та їх відсутністю. З урахуванням критерію офіційності/неофіційності виділяються офіційні та розмовні власні імена.</w:t>
      </w:r>
    </w:p>
    <w:p w:rsidR="00000000" w:rsidDel="00000000" w:rsidP="00000000" w:rsidRDefault="00000000" w:rsidRPr="00000000" w14:paraId="000000B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позитивні моменти класифікації А. Баха, в якій докладно розглядаються насамперед антропоніми та топоніми, розроблена ним класифікація власних назв не позбавлена недоліків. Так, наприклад, незрозуміло, до якої групи автор відносить власні імена, що використовуються для позначення явищ, через що класифікація власних назв не відповідає критерію повноти.</w:t>
      </w:r>
    </w:p>
    <w:p w:rsidR="00000000" w:rsidDel="00000000" w:rsidP="00000000" w:rsidRDefault="00000000" w:rsidRPr="00000000" w14:paraId="000000B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ця класифікація не завжди є диз'юнктивною, оскільки віднесення власних назв до певної групи залежить від мовної компетенції дослідника, тобто є певною мірою суб'єктивним процесом. Водночас класифікація А. Баха дуже важлива для ономастики, оскільки вона започаткувала дослідження в цьому напрямку, про що свідчить той факт, що її беруть за основу багато лінгвістів.</w:t>
      </w:r>
    </w:p>
    <w:p w:rsidR="00000000" w:rsidDel="00000000" w:rsidP="00000000" w:rsidRDefault="00000000" w:rsidRPr="00000000" w14:paraId="000000B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Іншу відому класифікацію власних назв запропонував Г. Бауер, який зазначає, що власні імена можна класифікувати на різних рівнях, наприклад, на формально-лінгвістичному, семантичному і прагматичному рівнях [60].</w:t>
      </w:r>
    </w:p>
    <w:p w:rsidR="00000000" w:rsidDel="00000000" w:rsidP="00000000" w:rsidRDefault="00000000" w:rsidRPr="00000000" w14:paraId="000000B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рівні власні імена розрізняють за їхньою структурою, а саме: імена-речення, скорочені та подвійні імена, ім'я та прізвище тощо. На другому рівні робиться акцент на значенні власних назв. На третьому рівні власні імена аналізуються з точки зору їх співвіднесення із зовнішньою дійсністю.</w:t>
      </w:r>
    </w:p>
    <w:p w:rsidR="00000000" w:rsidDel="00000000" w:rsidP="00000000" w:rsidRDefault="00000000" w:rsidRPr="00000000" w14:paraId="000000B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нашого дослідження найцікавішою є онтологічна класифікація Г. Бауера [60], яку ми коротко розглянемо. Дослідник виділяє:</w:t>
      </w:r>
    </w:p>
    <w:p w:rsidR="00000000" w:rsidDel="00000000" w:rsidP="00000000" w:rsidRDefault="00000000" w:rsidRPr="00000000" w14:paraId="000000B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Антропоніми, де людина виступає референтом.</w:t>
      </w:r>
    </w:p>
    <w:p w:rsidR="00000000" w:rsidDel="00000000" w:rsidP="00000000" w:rsidRDefault="00000000" w:rsidRPr="00000000" w14:paraId="000000B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Топоніми, де референтом є життєвий простір людини.</w:t>
      </w:r>
    </w:p>
    <w:p w:rsidR="00000000" w:rsidDel="00000000" w:rsidP="00000000" w:rsidRDefault="00000000" w:rsidRPr="00000000" w14:paraId="000000B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Ергоніми, де референтом є створені людиною об'єкти.</w:t>
      </w:r>
    </w:p>
    <w:p w:rsidR="00000000" w:rsidDel="00000000" w:rsidP="00000000" w:rsidRDefault="00000000" w:rsidRPr="00000000" w14:paraId="000000B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Праксоніми, де референтом виступають події, участь у яких беруть люди.</w:t>
      </w:r>
    </w:p>
    <w:p w:rsidR="00000000" w:rsidDel="00000000" w:rsidP="00000000" w:rsidRDefault="00000000" w:rsidRPr="00000000" w14:paraId="000000B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Феномени, де референтами виступають події, які не залежать від людини.</w:t>
      </w:r>
    </w:p>
    <w:p w:rsidR="00000000" w:rsidDel="00000000" w:rsidP="00000000" w:rsidRDefault="00000000" w:rsidRPr="00000000" w14:paraId="000000B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Найважливішим класом власних назв є, на думку Г. Бауера, антропоніми, які можна розділити на дві групи: конкретні і колективні. Подальшу їх класифікацію автор розглядає як другорядний крок, що залежить від форми життя. Для західної культури характерним є використання імені та прізвища, хоча можна виділити також ім'я при хрещенні, прізвисько, псевдонім, патронім, матронім, зменшено-пестливе ім'я тощо [60, s. 54].</w:t>
      </w:r>
    </w:p>
    <w:p w:rsidR="00000000" w:rsidDel="00000000" w:rsidP="00000000" w:rsidRDefault="00000000" w:rsidRPr="00000000" w14:paraId="000000B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 що стосується окремих власних назв, зачіпає і колективні власні імена. Серед останніх автор розрізняє етноніми (назви народів та племен), назви партій та масових організацій, назви спортивних та культурних об'єднань, назви міжнародних організацій, назви художніх ансамблів. Цей перелік, на думку Г. Бауера, перестав бути остаточним, оскільки у суспільстві постійно виникають нові об'єднання.</w:t>
      </w:r>
    </w:p>
    <w:p w:rsidR="00000000" w:rsidDel="00000000" w:rsidP="00000000" w:rsidRDefault="00000000" w:rsidRPr="00000000" w14:paraId="000000B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топонімів, як зазначає автор, дещо утруднена розмитістю понять «макротопонім» та «мікротопонім». Крім того, Г. Бауер виступає проти поділу місцевостей на природні та людські через їх неоднозначне тлумачення.</w:t>
      </w:r>
    </w:p>
    <w:p w:rsidR="00000000" w:rsidDel="00000000" w:rsidP="00000000" w:rsidRDefault="00000000" w:rsidRPr="00000000" w14:paraId="000000B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вид власних назв – ергоніми – використовують для позначення об'єктів, створених людиною. Г. Бауер відносить сюди установи, створені людиною для виробництва (товариства, освітні установи, військові об'єкти), і вироблені людиною продукти (товари, засоби виробництва, транспортні засоби, космічні апарати, назви книг, газет, журналів, витвори мистецтва) [60].</w:t>
      </w:r>
    </w:p>
    <w:p w:rsidR="00000000" w:rsidDel="00000000" w:rsidP="00000000" w:rsidRDefault="00000000" w:rsidRPr="00000000" w14:paraId="000000B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праксонімами автор має на увазі власні імена для позначення подій, явищ, у яких задіяна людина. Для наочності автор наводить приклади історичних, суспільних, політичних, економічних, культурних, спортивних та військових подій.</w:t>
      </w:r>
    </w:p>
    <w:p w:rsidR="00000000" w:rsidDel="00000000" w:rsidP="00000000" w:rsidRDefault="00000000" w:rsidRPr="00000000" w14:paraId="000000B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позначень власних назв, пов'язаних із природними явищами, Г. Бауер використовує термін «феномен». Сюди він відносить і назви планет, комет, зірок тощо. Цей клас власних назв, на думку науковця, постійно поповнюється новими онімами внаслідок наукового прогресу в суспільстві.</w:t>
      </w:r>
    </w:p>
    <w:p w:rsidR="00000000" w:rsidDel="00000000" w:rsidP="00000000" w:rsidRDefault="00000000" w:rsidRPr="00000000" w14:paraId="000000C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Запропонована Г. Бауером класифікація, здавалося б, відповідає зазначеним вище вимогам до наукових класифікацій. Проте принципи, покладені до основи класифікації, не завжди є однозначними. Так, автор виділяє п'ять великих класів власних назв і при описі наводить численні приклади різних їх видів, водночас зазначаючи, що цей перелік є неповним.</w:t>
      </w:r>
    </w:p>
    <w:p w:rsidR="00000000" w:rsidDel="00000000" w:rsidP="00000000" w:rsidRDefault="00000000" w:rsidRPr="00000000" w14:paraId="000000C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Виходом із цієї ситуації є, на нашу думку, більш детальна класифікація власних назв. Такий підхід запропоновано у роботі В. Кам'янця [22].</w:t>
      </w:r>
    </w:p>
    <w:p w:rsidR="00000000" w:rsidDel="00000000" w:rsidP="00000000" w:rsidRDefault="00000000" w:rsidRPr="00000000" w14:paraId="000000C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Заслугою цього автора є як виконання грунтовного й усебічного поділу власних назв на групи, так і спроби здійснити розширення термінології ономастики. Розглянемо цю класифікацію докладніше.</w:t>
      </w:r>
    </w:p>
    <w:p w:rsidR="00000000" w:rsidDel="00000000" w:rsidP="00000000" w:rsidRDefault="00000000" w:rsidRPr="00000000" w14:paraId="000000C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Кам'янець виходить із позиції, що власні імена як структурно-семантична категорія, передусім, співвідносні з іменниками, які діляться на власні імена і загальні. Чи є позначення власним ім'ям чи ні, залежить від суспільного інтересу, який стосується не тільки предметних об'єктів, але й подій, явищ, процесів [22, с. 12]. Враховуючи це, власні імена охоплюють також назви епох, планів: </w:t>
      </w:r>
      <w:r w:rsidDel="00000000" w:rsidR="00000000" w:rsidRPr="00000000">
        <w:rPr>
          <w:rFonts w:ascii="Times New Roman" w:cs="Times New Roman" w:eastAsia="Times New Roman" w:hAnsi="Times New Roman"/>
          <w:i w:val="1"/>
          <w:sz w:val="28"/>
          <w:szCs w:val="28"/>
          <w:rtl w:val="0"/>
        </w:rPr>
        <w:t xml:space="preserve">Епоха гуманізму, Реформація, План Маршалла</w:t>
      </w:r>
      <w:r w:rsidDel="00000000" w:rsidR="00000000" w:rsidRPr="00000000">
        <w:rPr>
          <w:rFonts w:ascii="Times New Roman" w:cs="Times New Roman" w:eastAsia="Times New Roman" w:hAnsi="Times New Roman"/>
          <w:sz w:val="28"/>
          <w:szCs w:val="28"/>
          <w:rtl w:val="0"/>
        </w:rPr>
        <w:t xml:space="preserve"> тощо.</w:t>
      </w:r>
    </w:p>
    <w:p w:rsidR="00000000" w:rsidDel="00000000" w:rsidP="00000000" w:rsidRDefault="00000000" w:rsidRPr="00000000" w14:paraId="000000C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Розмежування імені власного та номінального відбувається, на думку В. Кам'янця, на функціональній основі. Власні імена позначають денотат у тому випадку, якщо вони одночасно індивідуалізують та ідентифікують, а апелятиви – якщо вони передають значення і виконують узагальнювальну функцію. Проте В. Кам'янець не враховує таких випадків, коли власні імена можна використовувати в апелятивному сенсі.</w:t>
      </w:r>
    </w:p>
    <w:p w:rsidR="00000000" w:rsidDel="00000000" w:rsidP="00000000" w:rsidRDefault="00000000" w:rsidRPr="00000000" w14:paraId="000000C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Кам'янець розрізняє три великі групи онімів:</w:t>
      </w:r>
    </w:p>
    <w:p w:rsidR="00000000" w:rsidDel="00000000" w:rsidP="00000000" w:rsidRDefault="00000000" w:rsidRPr="00000000" w14:paraId="000000C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власні імена живих істот;</w:t>
      </w:r>
    </w:p>
    <w:p w:rsidR="00000000" w:rsidDel="00000000" w:rsidP="00000000" w:rsidRDefault="00000000" w:rsidRPr="00000000" w14:paraId="000000C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власні імена об'єктів земного простору;</w:t>
      </w:r>
    </w:p>
    <w:p w:rsidR="00000000" w:rsidDel="00000000" w:rsidP="00000000" w:rsidRDefault="00000000" w:rsidRPr="00000000" w14:paraId="000000C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власні імена об'єктів позаземного простору.</w:t>
      </w:r>
    </w:p>
    <w:p w:rsidR="00000000" w:rsidDel="00000000" w:rsidP="00000000" w:rsidRDefault="00000000" w:rsidRPr="00000000" w14:paraId="000000C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першої групи він відносить такі підгрупи, як антропоніми (імена, прізвища, назви династій, прізвиська, псевдоніми та пестливі імена), зооніми (індивідуальні назви тварин) та фітоніми (індивідуальні назви рослин). Друга група (топоніми) розділена автором на об'єкти, що виникли без втручання людини (ороніми), та об'єкти, що виникли за участю людини. Власні імена для позначення великих географічних, топографічних, адміністративних, економічних та історичних територій утворюють свою окрему групу як проміжну між об'єктами природними та штучними. Третя група власних імен позаземного простору охоплює небесні тіла і простори.</w:t>
      </w:r>
    </w:p>
    <w:p w:rsidR="00000000" w:rsidDel="00000000" w:rsidP="00000000" w:rsidRDefault="00000000" w:rsidRPr="00000000" w14:paraId="000000C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перерахованих груп дослідник В. Кам'янець виділяє власні імена предметів, які є результатом діяльності людини. Тут він розрізняє матеріальні та нематеріальні об'єкти.</w:t>
      </w:r>
    </w:p>
    <w:p w:rsidR="00000000" w:rsidDel="00000000" w:rsidP="00000000" w:rsidRDefault="00000000" w:rsidRPr="00000000" w14:paraId="000000C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матеріальних об'єктів автор відносить окремі предмети, наприклад, зброю, коштовності, музичні інструменти, посуд тощо. До цієї ж групи В. Кам'янець відносить і власні імена кораблів, пароплавів, літаючих об'єктів, поїздів і т.ін., які він називає поеронімами. Підприємства, спілки, товариства науковець також розглядає як матеріальні об'єкти і називає їх ергонімами [22, c. 10].</w:t>
      </w:r>
    </w:p>
    <w:p w:rsidR="00000000" w:rsidDel="00000000" w:rsidP="00000000" w:rsidRDefault="00000000" w:rsidRPr="00000000" w14:paraId="000000C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нематеріальних об'єктів автор зараховує хрононіми (тимчасові власні імена), геортоніми (свята, кампанії, війни тощо), ідеоніми (плани, ідеї тощо), імена власні витворів мистецтва, гемероніми (органи преси, документи та ін.), фалероніми (медалі, ордени, призи тощо). В. Кам'янець виділяє додатково групу мітонімів, теонімів та поетонімів, які мають багато спільного з антропонімами, але позначають фіктивних істот із міфів, літератури, релігій тощо. Автор не вважає етноніми власними іменами, оскільки вони виконують функцію узагальнення [22, c. 15].</w:t>
      </w:r>
    </w:p>
    <w:p w:rsidR="00000000" w:rsidDel="00000000" w:rsidP="00000000" w:rsidRDefault="00000000" w:rsidRPr="00000000" w14:paraId="000000C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 Кам'янець пропонує досить цікаву та докладну класифікацію власних назв. Але під час роботи з нею виявлено власні імена, які не підпадають під наведені підгрупи. Так, наприклад, серед гідронімів, куди автор відносить океани, озера, моря, болота та річки, варто виділяти і протоки, струмки тощо. Крім того, як ще зазначав Г. Бауер, топоніми не варто підрозділяти за критерієм «втручання людини в природу», оскільки розподіл тут залежить від ерудиції дослідника [60].</w:t>
      </w:r>
    </w:p>
    <w:p w:rsidR="00000000" w:rsidDel="00000000" w:rsidP="00000000" w:rsidRDefault="00000000" w:rsidRPr="00000000" w14:paraId="000000C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розвитком корпусної лінгвістики запропоновано різні класифікації для маркування лексичних одиниць, які допомагають автоматизувати підрахунки частотності певних явищ у текстових корпусах [10]. Проблемою поки що залишається багатозначність як імен загальних, так і власних назв, коли не обійтися без людини при інтерпретації контексту. Наприклад, топонім Київ має різні інтерпретації у таких реченнях: </w:t>
      </w:r>
      <w:r w:rsidDel="00000000" w:rsidR="00000000" w:rsidRPr="00000000">
        <w:rPr>
          <w:rFonts w:ascii="Times New Roman" w:cs="Times New Roman" w:eastAsia="Times New Roman" w:hAnsi="Times New Roman"/>
          <w:i w:val="1"/>
          <w:sz w:val="28"/>
          <w:szCs w:val="28"/>
          <w:rtl w:val="0"/>
        </w:rPr>
        <w:t xml:space="preserve">Київ – столиця України</w:t>
      </w:r>
      <w:r w:rsidDel="00000000" w:rsidR="00000000" w:rsidRPr="00000000">
        <w:rPr>
          <w:rFonts w:ascii="Times New Roman" w:cs="Times New Roman" w:eastAsia="Times New Roman" w:hAnsi="Times New Roman"/>
          <w:sz w:val="28"/>
          <w:szCs w:val="28"/>
          <w:rtl w:val="0"/>
        </w:rPr>
        <w:t xml:space="preserve"> та </w:t>
      </w:r>
      <w:r w:rsidDel="00000000" w:rsidR="00000000" w:rsidRPr="00000000">
        <w:rPr>
          <w:rFonts w:ascii="Times New Roman" w:cs="Times New Roman" w:eastAsia="Times New Roman" w:hAnsi="Times New Roman"/>
          <w:i w:val="1"/>
          <w:sz w:val="28"/>
          <w:szCs w:val="28"/>
          <w:rtl w:val="0"/>
        </w:rPr>
        <w:t xml:space="preserve">Офіційний Київ заявив про відмову від будь-яких переговорів із РФ</w:t>
      </w:r>
      <w:r w:rsidDel="00000000" w:rsidR="00000000" w:rsidRPr="00000000">
        <w:rPr>
          <w:rFonts w:ascii="Times New Roman" w:cs="Times New Roman" w:eastAsia="Times New Roman" w:hAnsi="Times New Roman"/>
          <w:sz w:val="28"/>
          <w:szCs w:val="28"/>
          <w:rtl w:val="0"/>
        </w:rPr>
        <w:t xml:space="preserve">. Якщо у першому прикладі йдеться про населений пункт, то у другому прикладі ми маємо справу з метонімією, коли мають на увазі уряд України.</w:t>
      </w:r>
    </w:p>
    <w:p w:rsidR="00000000" w:rsidDel="00000000" w:rsidP="00000000" w:rsidRDefault="00000000" w:rsidRPr="00000000" w14:paraId="000000CF">
      <w:pPr>
        <w:spacing w:line="360" w:lineRule="auto"/>
        <w:ind w:firstLine="709"/>
        <w:jc w:val="both"/>
        <w:rPr>
          <w:rFonts w:ascii="Calibri" w:cs="Calibri" w:eastAsia="Calibri" w:hAnsi="Calibri"/>
        </w:rPr>
      </w:pPr>
      <w:r w:rsidDel="00000000" w:rsidR="00000000" w:rsidRPr="00000000">
        <w:rPr>
          <w:rFonts w:ascii="Times New Roman" w:cs="Times New Roman" w:eastAsia="Times New Roman" w:hAnsi="Times New Roman"/>
          <w:sz w:val="28"/>
          <w:szCs w:val="28"/>
          <w:rtl w:val="0"/>
        </w:rPr>
        <w:t xml:space="preserve">Загалом можна відзначити, що розглянуті класифікації мають свої переваги й недоліки. Так, якщо ситуативність та дистинктивність притаманна всім класифікаціям, то диз'юнктивність – лише класифікації А. Баха, а всеоб'ємність притаманна класифікаціям Г. Бауера та В. Кам'янця.</w:t>
      </w:r>
      <w:r w:rsidDel="00000000" w:rsidR="00000000" w:rsidRPr="00000000">
        <w:rPr>
          <w:rtl w:val="0"/>
        </w:rPr>
      </w:r>
    </w:p>
    <w:p w:rsidR="00000000" w:rsidDel="00000000" w:rsidP="00000000" w:rsidRDefault="00000000" w:rsidRPr="00000000" w14:paraId="000000D0">
      <w:pPr>
        <w:pStyle w:val="Heading2"/>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1">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tyjcwt" w:id="7"/>
      <w:bookmarkEnd w:id="7"/>
      <w:r w:rsidDel="00000000" w:rsidR="00000000" w:rsidRPr="00000000">
        <w:rPr>
          <w:rFonts w:ascii="Times New Roman" w:cs="Times New Roman" w:eastAsia="Times New Roman" w:hAnsi="Times New Roman"/>
          <w:b w:val="1"/>
          <w:sz w:val="28"/>
          <w:szCs w:val="28"/>
          <w:rtl w:val="0"/>
        </w:rPr>
        <w:t xml:space="preserve">1.3. Поетоніми як об’єкт дослідження і перекладу</w:t>
      </w:r>
    </w:p>
    <w:p w:rsidR="00000000" w:rsidDel="00000000" w:rsidP="00000000" w:rsidRDefault="00000000" w:rsidRPr="00000000" w14:paraId="000000D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засновників вітчизняної поетонімії В. Калінкін зауважує, що «предметом поетичної ономастики є не власні імена як такі, а їхня специфічна трансформація – поетоніми» [21, c. 114]. </w:t>
      </w:r>
    </w:p>
    <w:p w:rsidR="00000000" w:rsidDel="00000000" w:rsidP="00000000" w:rsidRDefault="00000000" w:rsidRPr="00000000" w14:paraId="000000D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Усю можливу безліч пропріальних одиниць, з урахуванням характеру «світів», що ними обслуговуються, можна розділити на дві категорії – оніми і поетоніми. Оніми означають реальні та створені уявою народу-мовотворця ірреальні об'єкти світу дійсного буття, а поетоніми виконують ту саму функцію у літературно-мистецьких світах.</w:t>
      </w:r>
    </w:p>
    <w:p w:rsidR="00000000" w:rsidDel="00000000" w:rsidP="00000000" w:rsidRDefault="00000000" w:rsidRPr="00000000" w14:paraId="000000D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як оніми, так і поетоніми можуть (і здебільшого повинні) поділятися на розряди, що подаються в науці відповідними термінами та поняттями: антропонімам у художніх світах відповідають антропоетоніми, топонімам – топопоетоніми, зоонімам – зоопоетоніми тощо. Основна відмінність поетоніма від оніма полягає в тому, що поетонімами позначають не реальні, а наявні у свідомості автора і (через текст твору) у свідомості читачів ідеальні образи вигаданих або реальних об'єктів, названих власними іменами [21].</w:t>
      </w:r>
    </w:p>
    <w:p w:rsidR="00000000" w:rsidDel="00000000" w:rsidP="00000000" w:rsidRDefault="00000000" w:rsidRPr="00000000" w14:paraId="000000D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цьому слід підкреслити, що навіть у тих випадках, коли поетонім називає особу, який-небудь топографічний або інший об'єкт, що існував чи існує у минулому чи у реальному світі, ореол художнього твору переносить його в обстановку вигадки та гри. І якщо онімія реального світу передбачає наявність референтів матеріальних, які здебільшого можна відчути органами почуттів (побачити, почути, доторкнутися тощо), то референтна база поетонімії сформульована словом. Це єдиний «матеріал», за допомогою якого автор конструює художній світ. Усі без винятку референти власних імен у художніх світах словесні, одержати уявлення про них можна лише через слово, причому слово письменника, тобто «обтяжене» специфікою авторського уявлення про об'єкт [7].</w:t>
      </w:r>
    </w:p>
    <w:p w:rsidR="00000000" w:rsidDel="00000000" w:rsidP="00000000" w:rsidRDefault="00000000" w:rsidRPr="00000000" w14:paraId="000000D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між поетонімами та онімами полягає також у тому, що перші відрізняються принциповою динамічністю змісту, нестійкістю щодо приналежності до власних імен чи апелятивів. Уявлення про поетику і семантику власних імен, що склалися до теперішнього часу, вимагають постановки питання про нове розуміння процесів, описом яких займаються лінгвісти [6].</w:t>
      </w:r>
    </w:p>
    <w:p w:rsidR="00000000" w:rsidDel="00000000" w:rsidP="00000000" w:rsidRDefault="00000000" w:rsidRPr="00000000" w14:paraId="000000D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значна відмінність поетонімів від онімів пов'язана з гегемонією естетичної функції та домінуванням у їхній семантичній сфері «поетичних» конотацій. Проникнувши в художній твір, поетонім стає на шлях набуття змістовних та образних властивостей, що породжуються контекстом твору та контекстом «як найширшим принципом».</w:t>
      </w:r>
    </w:p>
    <w:p w:rsidR="00000000" w:rsidDel="00000000" w:rsidP="00000000" w:rsidRDefault="00000000" w:rsidRPr="00000000" w14:paraId="000000D8">
      <w:pPr>
        <w:spacing w:line="360" w:lineRule="auto"/>
        <w:ind w:firstLine="709"/>
        <w:jc w:val="both"/>
        <w:rPr>
          <w:rFonts w:ascii="Calibri" w:cs="Calibri" w:eastAsia="Calibri" w:hAnsi="Calibri"/>
        </w:rPr>
      </w:pPr>
      <w:r w:rsidDel="00000000" w:rsidR="00000000" w:rsidRPr="00000000">
        <w:rPr>
          <w:rFonts w:ascii="Times New Roman" w:cs="Times New Roman" w:eastAsia="Times New Roman" w:hAnsi="Times New Roman"/>
          <w:sz w:val="28"/>
          <w:szCs w:val="28"/>
          <w:rtl w:val="0"/>
        </w:rPr>
        <w:t xml:space="preserve">Конотативні потенції поетоніма у першому вживанні й у фінальній частині тексту – різні, навіть у варіанті єдиного вживання. І залежать вони від «додатків», що акумулюються поетонімом до резерву соціально та естетично значущої інформації. І якщо в першому вживанні поетонім може бути по суті аніконічним (безобразним), то до фіналу твору він може перетворитися на насичений новими конотемами поетонім-символ і навіть поетонім-міф. Межі ж, тим паче чіткі, між поетонімами різного ступеня насиченості змістовної сфери просто не можуть бути встановлені.</w:t>
      </w:r>
      <w:r w:rsidDel="00000000" w:rsidR="00000000" w:rsidRPr="00000000">
        <w:rPr>
          <w:rtl w:val="0"/>
        </w:rPr>
      </w:r>
    </w:p>
    <w:p w:rsidR="00000000" w:rsidDel="00000000" w:rsidP="00000000" w:rsidRDefault="00000000" w:rsidRPr="00000000" w14:paraId="000000D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найскладніших завдань, що виникають у перекладача під час перекладу літературного або кінематографічного твору, є відтворення онімів. У художніх творах автори часто вдаються до використання імен, які відразу формують певне ставлення у читачів до персонажа, що є їхнім носієм. </w:t>
      </w:r>
    </w:p>
    <w:p w:rsidR="00000000" w:rsidDel="00000000" w:rsidP="00000000" w:rsidRDefault="00000000" w:rsidRPr="00000000" w14:paraId="000000D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функції імен героїв у літературних та кінематографічних творах відрізняються від функційності, виконуваної іншими онімами, при виборі чи створенні такого власного імені автор керується не стільки культурними та національними ознаками імені, скільки своєю художньою ідеєю. Зазвичай творчий задум письменника визначається чинниками художньої доцільності (виправданості вживання імені), а також стилістичною та характеризаційною функціями власного імені [21].</w:t>
      </w:r>
    </w:p>
    <w:p w:rsidR="00000000" w:rsidDel="00000000" w:rsidP="00000000" w:rsidRDefault="00000000" w:rsidRPr="00000000" w14:paraId="000000D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Безумовно, власне ім'я зі смисловою наповненістю і «емоційною силою» буде обрано тільки тоді, коли одержувачу тексту необхідно зрозуміти зміст внутрішньої форми і ототожнити її з образом героя. Відповідно, для досягнення цієї мети ім'я персонажа має бути символічним.</w:t>
      </w:r>
    </w:p>
    <w:p w:rsidR="00000000" w:rsidDel="00000000" w:rsidP="00000000" w:rsidRDefault="00000000" w:rsidRPr="00000000" w14:paraId="000000D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при перекладі літературних і кінематографічних творів потрібно враховувати і цілі вживання смислового імені персонажа, оскільки при зверненні до можливостей транскрибування та транслітерації власне ім'я  в результаті може не справити належного ефекту на реципієнта. </w:t>
      </w:r>
    </w:p>
    <w:p w:rsidR="00000000" w:rsidDel="00000000" w:rsidP="00000000" w:rsidRDefault="00000000" w:rsidRPr="00000000" w14:paraId="000000D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Критеріями художньої доцільності є:</w:t>
      </w:r>
    </w:p>
    <w:p w:rsidR="00000000" w:rsidDel="00000000" w:rsidP="00000000" w:rsidRDefault="00000000" w:rsidRPr="00000000" w14:paraId="000000D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обумовленість вживання оніму ідеєю та відповідність імені задуму автора;</w:t>
      </w:r>
    </w:p>
    <w:p w:rsidR="00000000" w:rsidDel="00000000" w:rsidP="00000000" w:rsidRDefault="00000000" w:rsidRPr="00000000" w14:paraId="000000D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відповідність номінативної основи авторським (у деяких випадках і соціокультурним) асоціаціям;</w:t>
      </w:r>
    </w:p>
    <w:p w:rsidR="00000000" w:rsidDel="00000000" w:rsidP="00000000" w:rsidRDefault="00000000" w:rsidRPr="00000000" w14:paraId="000000E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взаємозв'язок із літературно-історичними ознаками певної доби [20].</w:t>
      </w:r>
    </w:p>
    <w:p w:rsidR="00000000" w:rsidDel="00000000" w:rsidP="00000000" w:rsidRDefault="00000000" w:rsidRPr="00000000" w14:paraId="000000E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ці критерії спонукають літератора створювати власні імена з характеристичними і оцінними якостями різного ступеня і сили.</w:t>
      </w:r>
    </w:p>
    <w:p w:rsidR="00000000" w:rsidDel="00000000" w:rsidP="00000000" w:rsidRDefault="00000000" w:rsidRPr="00000000" w14:paraId="000000E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Власне ім'я може вказувати на соціальну приналежність персонажа, передавати національний і регіональний колорит, а якщо дія відбувається в минулому, то й архаїзувати текст твору (відтворювати історичну відповідність епосі). </w:t>
      </w:r>
    </w:p>
    <w:p w:rsidR="00000000" w:rsidDel="00000000" w:rsidP="00000000" w:rsidRDefault="00000000" w:rsidRPr="00000000" w14:paraId="000000E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аспектом розгляду характеру називання лексичних одиниць є лінгвосеміотичний, який ґрунтується на таких теоретичних положеннях:</w:t>
      </w:r>
    </w:p>
    <w:p w:rsidR="00000000" w:rsidDel="00000000" w:rsidP="00000000" w:rsidRDefault="00000000" w:rsidRPr="00000000" w14:paraId="000000E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природна мова – знакова система особливого роду з подвійною структурою її одиниць та двоїстим їх позначенням – у системі номінативних засобів (первинне визначення) або у складі предикативних одиниць у мові (вторинне визначення);</w:t>
      </w:r>
    </w:p>
    <w:p w:rsidR="00000000" w:rsidDel="00000000" w:rsidP="00000000" w:rsidRDefault="00000000" w:rsidRPr="00000000" w14:paraId="000000E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людська мова як складна матеріально-ідеальна формація поєднує щодо об’єктивної реальності одночасності властивість позначення та відображення;</w:t>
      </w:r>
    </w:p>
    <w:p w:rsidR="00000000" w:rsidDel="00000000" w:rsidP="00000000" w:rsidRDefault="00000000" w:rsidRPr="00000000" w14:paraId="000000E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психофізіологічну основу представлення об’єктивної реальності складають слова другої сигнальної системи реальності.</w:t>
      </w:r>
    </w:p>
    <w:p w:rsidR="00000000" w:rsidDel="00000000" w:rsidP="00000000" w:rsidRDefault="00000000" w:rsidRPr="00000000" w14:paraId="000000E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ономастики є історія назв та мотивів номінації, їх утворення в будь-якому класі онімів, різних за характером і формою переходів онімів з одного класу в інший (трансонімізація), територіальне та мовне поширення, що функціонує в мові, різні трансформації, соціальні та психологічні аспекти, правовий статус, формальність імені, використання та створення власних імен у художньому тексті, табу. Ономастика досліджує фонетичний, морфологічний, словотвірний, семантичний, етимологічний та інші аспекти власних назв.</w:t>
      </w:r>
    </w:p>
    <w:p w:rsidR="00000000" w:rsidDel="00000000" w:rsidP="00000000" w:rsidRDefault="00000000" w:rsidRPr="00000000" w14:paraId="000000E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Теоретична ономастика використовує різні методи лінгвістики: порівняльно-історичний, структурний (формант і основи вивчення), генетичний (встановлює спорідненість власних назв), ареальний (розкриває ділянки подібних елементів власних назв), метод ономастичної картографії (створення ономастичної карти та дослідження використання матеріалів), типологічний (встановлює ізоморфізм в онімах), регіональні (дослідження ономастики регіону), стратиграфічний, порівняльний (порівняння власних назв різних мов), етимологічний та (застосовується з обмеженням: лише етимоно-апелятивний або виявлення первинної власної назви), статистичний підтверджують активність моделей та тенденції їх розвитку [25, с. 302–305].</w:t>
      </w:r>
    </w:p>
    <w:p w:rsidR="00000000" w:rsidDel="00000000" w:rsidP="00000000" w:rsidRDefault="00000000" w:rsidRPr="00000000" w14:paraId="000000E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ономастика має три основні розділи – антропонімію, топоніміку та космонімію.</w:t>
      </w:r>
    </w:p>
    <w:p w:rsidR="00000000" w:rsidDel="00000000" w:rsidP="00000000" w:rsidRDefault="00000000" w:rsidRPr="00000000" w14:paraId="000000E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Власні імена людини називають антропонімами; сукупність антропонімів – антропонімія. Наука, яка займається вивченням антропонімів  – антропоніміка (від грец. Anthropos – «людина», оніма – «ім’я»).</w:t>
      </w:r>
    </w:p>
    <w:p w:rsidR="00000000" w:rsidDel="00000000" w:rsidP="00000000" w:rsidRDefault="00000000" w:rsidRPr="00000000" w14:paraId="000000E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Географічні особливості також мають власні назви – топоніми (грец. Topos - місце, місцевість та оніма – назва). Набір топонімів утворює назву місця. Наука, що вивчає топонімію, називається топонімікою. Назви гір, хребтів, вершин, долин та інших елементів рельєфу об'єднуються в одна цифра – ороніми; назви печер, гротів, прірв, колодязів складають категорію спелеонімів; гідроніми – назви морів, річок, ставків, струмків та інших; дріоніми – назва лісу чи його частини. Ономастика та топоніміка таким чином дають цінний матеріал для історії, встановлюючи поселення та міграційні шляхи часто вимерлих народів, характеризуючи місцеві міфи, даючи уявлення про тип поселень, соціальні та сімейні відносини [13].</w:t>
      </w:r>
    </w:p>
    <w:p w:rsidR="00000000" w:rsidDel="00000000" w:rsidP="00000000" w:rsidRDefault="00000000" w:rsidRPr="00000000" w14:paraId="000000E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Назви об'єктів космічного простору (зірок, сузір'їв, планет, комет, астероїдів) – космонімія (грец. kosmos – "всесвіт", "світ", "небесний звід" і onyma –"ім'я"). Вони утворюють космонімію, яка вивчається в космоніміці. </w:t>
      </w:r>
    </w:p>
    <w:p w:rsidR="00000000" w:rsidDel="00000000" w:rsidP="00000000" w:rsidRDefault="00000000" w:rsidRPr="00000000" w14:paraId="000000E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трьох головних розділів ономастики виділяється ще кілька розрядів власних імен. До них відносяться: зооніми – власні імена (прізвиська) тварин; хрононіми – власні імена відрізків часу; анемоніми – власні імена стихійних лих; теоніми – імена богів, богинь і інших міфічних істот; фітоніми – народні назви рослин; документоніми – загальні позначення документів і їх видів. Власні імена нерідко отримують і предмети матеріальної культури, науки і техніки, а також твори духовної культури, їх називають тематонімами або хрематонімами.</w:t>
      </w:r>
    </w:p>
    <w:p w:rsidR="00000000" w:rsidDel="00000000" w:rsidP="00000000" w:rsidRDefault="00000000" w:rsidRPr="00000000" w14:paraId="000000E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Топоніми і антропоніми – переважно іменники, службові назви одиничних предметів, виділених з ряду однорідних. Такі іменники називають власними іменами (наприклад: </w:t>
      </w:r>
      <w:r w:rsidDel="00000000" w:rsidR="00000000" w:rsidRPr="00000000">
        <w:rPr>
          <w:rFonts w:ascii="Times New Roman" w:cs="Times New Roman" w:eastAsia="Times New Roman" w:hAnsi="Times New Roman"/>
          <w:i w:val="1"/>
          <w:sz w:val="28"/>
          <w:szCs w:val="28"/>
          <w:rtl w:val="0"/>
        </w:rPr>
        <w:t xml:space="preserve">Jack, Smith, Harry Potter</w:t>
      </w:r>
      <w:r w:rsidDel="00000000" w:rsidR="00000000" w:rsidRPr="00000000">
        <w:rPr>
          <w:rFonts w:ascii="Times New Roman" w:cs="Times New Roman" w:eastAsia="Times New Roman" w:hAnsi="Times New Roman"/>
          <w:sz w:val="28"/>
          <w:szCs w:val="28"/>
          <w:rtl w:val="0"/>
        </w:rPr>
        <w:t xml:space="preserve">), на відміну від загальних, що є узагальненими найменуваннями однорідних предметів (наприклад: </w:t>
      </w:r>
      <w:r w:rsidDel="00000000" w:rsidR="00000000" w:rsidRPr="00000000">
        <w:rPr>
          <w:rFonts w:ascii="Times New Roman" w:cs="Times New Roman" w:eastAsia="Times New Roman" w:hAnsi="Times New Roman"/>
          <w:i w:val="1"/>
          <w:sz w:val="28"/>
          <w:szCs w:val="28"/>
          <w:rtl w:val="0"/>
        </w:rPr>
        <w:t xml:space="preserve">teacher, city</w:t>
      </w:r>
      <w:r w:rsidDel="00000000" w:rsidR="00000000" w:rsidRPr="00000000">
        <w:rPr>
          <w:rFonts w:ascii="Times New Roman" w:cs="Times New Roman" w:eastAsia="Times New Roman" w:hAnsi="Times New Roman"/>
          <w:sz w:val="28"/>
          <w:szCs w:val="28"/>
          <w:rtl w:val="0"/>
        </w:rPr>
        <w:t xml:space="preserve"> та ін.) </w:t>
      </w:r>
    </w:p>
    <w:p w:rsidR="00000000" w:rsidDel="00000000" w:rsidP="00000000" w:rsidRDefault="00000000" w:rsidRPr="00000000" w14:paraId="000000E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Антропоніми виконують багато функцій: номінально-адресовані (антропонім називає конкретну особу, якій адресовано текст і має конкретну референтну визначеність), оцінно-експресивні (проявляються в активному використанні суб'єктивних суфіксів), творчі (звуковий образ імені визначає рима, на якій ґрунтується текст розширення тексту) [9, с. 123-126].</w:t>
      </w:r>
    </w:p>
    <w:p w:rsidR="00000000" w:rsidDel="00000000" w:rsidP="00000000" w:rsidRDefault="00000000" w:rsidRPr="00000000" w14:paraId="000000F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вивченні власних імен використовуються: методи моделювання; текстовий аналіз (застосовний до спеціальних ономастичних текстів, де вони переважають над апеляційними, і до звичайних текстів, особливо давніх, де потрібно розмежування власного та невідповідного імені); розшифрування тексту за назвою; реконструкція імені; стилістичний аналіз, застосований до власних назв у художньому тексті та мові; прийом побудови словотвірних парадигм; фонетичний аналіз власних імен "їх" та "чужорідних"; складання спеціальних анкет та опитувальників та деяких інших окремих методик. </w:t>
      </w:r>
    </w:p>
    <w:p w:rsidR="00000000" w:rsidDel="00000000" w:rsidP="00000000" w:rsidRDefault="00000000" w:rsidRPr="00000000" w14:paraId="000000F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Використовуючи ці методи та прийоми, ономастика виявляє ономастичні системи, серії, універсалії тощо. Ці методи ономастики використовуються в порівняльній історичній лінгвістиці, при етимологізації звернень; накладення ономастичних місць існування на ділянки інших мовних явищ виявляє їх невідповідність або частковий збіг, що свідчить про відокремлення онімів у мові.</w:t>
      </w:r>
    </w:p>
    <w:p w:rsidR="00000000" w:rsidDel="00000000" w:rsidP="00000000" w:rsidRDefault="00000000" w:rsidRPr="00000000" w14:paraId="000000F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Ономастика пов'язана з історією, етнографією, археологією, генеалогією, геральдикою, текстологією, літературознавством, географією, астрономією, а також розширює свої зв’язки з геологією, геоморфологією, рекультивацією земель, демографією, країнознавством тощо [44, c. 5–8].</w:t>
      </w:r>
    </w:p>
    <w:p w:rsidR="00000000" w:rsidDel="00000000" w:rsidP="00000000" w:rsidRDefault="00000000" w:rsidRPr="00000000" w14:paraId="000000F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Прикладна ономастика займається транскрипцією та транслітерацією іншомовних імен, встановленням традиційних (для потреб правопису), перекладених та неперекладених імен, створенням інструкцій щодо передачі «чужих» імен, створення похідних іншомовних імен, питань імен та перейменування.</w:t>
      </w:r>
    </w:p>
    <w:p w:rsidR="00000000" w:rsidDel="00000000" w:rsidP="00000000" w:rsidRDefault="00000000" w:rsidRPr="00000000" w14:paraId="000000F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мовних особливостей власних назв ономастика поділяється на літературну (область літературної мови) та діалектну; реальні та поетичні (тобто ономастика художніх текстів), сучасні та історичні, теоретичні та прикладні оніми [12, с. 4–5].</w:t>
      </w:r>
    </w:p>
    <w:p w:rsidR="00000000" w:rsidDel="00000000" w:rsidP="00000000" w:rsidRDefault="00000000" w:rsidRPr="00000000" w14:paraId="000000F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Власні назви – одна із мовних універсалій, науковий інтерес до яких обумовлений специфікою їх формування та функціонування в мові. Система власних імен в результаті багатовікового досвіду номінації – це сукупність різних ономастичних моделей, походження яких пов'язане насамперед із екстралінгвістичними чинниками, такими як античні традиції та звичаї іменування, примітивні культи та ідеї, різні етнокультурні процеси, що відбувалися в історії суспільства. Невипадково науковці розглядають процес формування власних імен як різновид кодування історико-культурної інформації [4, с. 223–227].</w:t>
      </w:r>
    </w:p>
    <w:p w:rsidR="00000000" w:rsidDel="00000000" w:rsidP="00000000" w:rsidRDefault="00000000" w:rsidRPr="00000000" w14:paraId="000000F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вплив на ономастику екстралінгвістичних чинників призводить до лобових запозичень та засвоєння іншомовних назв.</w:t>
      </w:r>
    </w:p>
    <w:p w:rsidR="00000000" w:rsidDel="00000000" w:rsidP="00000000" w:rsidRDefault="00000000" w:rsidRPr="00000000" w14:paraId="000000F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Власні назви (оніми) демонструють найбільш парадоксальні ситуації, аналіз яких викликає появу нових, більш глибоких мовних понять. Об'єкт, який має власне ім'я, завжди є означеним та конкретним.</w:t>
      </w:r>
    </w:p>
    <w:p w:rsidR="00000000" w:rsidDel="00000000" w:rsidP="00000000" w:rsidRDefault="00000000" w:rsidRPr="00000000" w14:paraId="000000F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власних іншомовних імен займає важливе місце в мовознавстві, насамперед через його практичне значення, оскільки лінгвістичні контакти давно зацікавили лінгвістів. Включення іншомовної лексики не тільки виправдане, але й необхідне. Як писав Д. І. Єрмолович, "власні імена перетворюються на опорні точки в міжмовному спілкуванні, а отже, в навчанні та перекладі іноземної мови. Вони виконують роль багатомовного, міжкультурного містечка ”[19, с. 122].</w:t>
      </w:r>
    </w:p>
    <w:p w:rsidR="00000000" w:rsidDel="00000000" w:rsidP="00000000" w:rsidRDefault="00000000" w:rsidRPr="00000000" w14:paraId="000000F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як відомо, є однією з категорій високочастотної лексики кожної мови, тому їх точне відтворення як в перекладі, так і в процесі запозичення часто має велике значення. Складність питання про передачу власних імен полягає в тому, що вони мають конкретне призначення в процесі людського спілкування. Це призводить до специфічного підходу –  до відтворення ономастичної лексики порівняно з іншими лексичними одиницями.</w:t>
      </w:r>
    </w:p>
    <w:p w:rsidR="00000000" w:rsidDel="00000000" w:rsidP="00000000" w:rsidRDefault="00000000" w:rsidRPr="00000000" w14:paraId="000000F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відтворення та засвоєння іноземних назв існує у всіх мовах світу, оскільки в їх початковому мовному середовищі вони мають складну смислову структуру, унікальні особливості форми та етимології, можливості модифікації та словотворення, числові зв’язки з іншими одиниці та категорії мови. При перенесенні імені до іншої мови більшість цих властивостей втрачаються. Ігнорування таких властивостей лише ускладнює ідентифікацію носія імені [26, с. 159–162].</w:t>
      </w:r>
    </w:p>
    <w:p w:rsidR="00000000" w:rsidDel="00000000" w:rsidP="00000000" w:rsidRDefault="00000000" w:rsidRPr="00000000" w14:paraId="000000F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сучасні засоби англійської та української мов, неважко помітити, що проблема іншомовних власних імен є актуальною, як ніколи, адже ономастикон містить у собі не лише назви, а також є ємким мовним елементом, що відображає культурні особливості певного народу, які висвітлюються за допомогою мови. Труднощі при передачі власних імен іншими мовами пов’язані із недостатньою науковою розробленістю питання. Неправильне вживання власних назв – це не тільки ознака неповаги до особи, ім’я якої називається, або низького рівня освіченості при вживанні, скажімо, топонімів, це також велика загроза мовній компетентності суспільства та комплексній системі колективного знання, що передається за допомогою мови [14, c. 18-19].</w:t>
      </w:r>
    </w:p>
    <w:p w:rsidR="00000000" w:rsidDel="00000000" w:rsidP="00000000" w:rsidRDefault="00000000" w:rsidRPr="00000000" w14:paraId="000000F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визначивши об’єкт та предмет ономастики як науки, можна сказати, що народження онімів відбувається в результаті взаємодії різноманітних природних, мовних, соціальних, психологічних чинників. Без визначення ролі кожного з них в даному конкретному випадку неможливо  встановити достеменне значення тієї або іншої власної назви. Тому ономастика є за своєю суттю синтетичною дисципліною, яка узагальнює методику дослідження і джерельну базу широкого кола природничих і гуманітарних наук – географії, астрономії, геології, історії, лінгвістики, а також джерелознавства, археології тощо.</w:t>
      </w:r>
    </w:p>
    <w:p w:rsidR="00000000" w:rsidDel="00000000" w:rsidP="00000000" w:rsidRDefault="00000000" w:rsidRPr="00000000" w14:paraId="000000F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Ім'я власне, будучи невід'ємною і складовою частиною лексико-граматичного класу іменників, виступає як функціональний мовний знак, і, відповідно до соссюріанської концепцією знаковості, володіє планом змісту (означальним) і планом вираження (означуваним).</w:t>
      </w:r>
    </w:p>
    <w:p w:rsidR="00000000" w:rsidDel="00000000" w:rsidP="00000000" w:rsidRDefault="00000000" w:rsidRPr="00000000" w14:paraId="000000F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планом вираження, слідом за О.С. Ахмановою, ми розуміємо "морфонологічне і морфосинтаксичне вираження означуваності; звуки чи звукосполучення як зовнішня (матеріальна) сторона мовної одиниці "[1]. План вираження власних імен найбільш чітко маніфестується в їх гіпокористичних і демінутивних формах, за якими закріплюється частина змісту імені: ім'я фамільярне, жартівливе, дружнє, пестливе, тобто через певну форму і звукову оболонку імені передається ставлення до його носія.</w:t>
      </w:r>
    </w:p>
    <w:p w:rsidR="00000000" w:rsidDel="00000000" w:rsidP="00000000" w:rsidRDefault="00000000" w:rsidRPr="00000000" w14:paraId="000000F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широко гіпокористичні й демінутивні імена стали використовуватися в середні століття при зверненні до дітей, близьких знайомих, коханих або рідних, в неофіційній обстановці. Взагалі, кількість дериватів величезна, оскільки вона знаходиться в прямій залежності від фантазії тих, хто створює такі імена.</w:t>
      </w:r>
      <w:r w:rsidDel="00000000" w:rsidR="00000000" w:rsidRPr="00000000">
        <w:rPr>
          <w:rtl w:val="0"/>
        </w:rPr>
      </w:r>
    </w:p>
    <w:p w:rsidR="00000000" w:rsidDel="00000000" w:rsidP="00000000" w:rsidRDefault="00000000" w:rsidRPr="00000000" w14:paraId="00000100">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пам'ятати, що власні імена у творах мистецтва завжди мають додатковий зміст. Будь-який онім у тексті – це зашифроване послання автора, яке необхідно розкрити для адекватного розуміння тексту, враховуючи як естетичні завдання, які ставив собі письменник, так і культурно-психологічні та загальномовні конотації, викликані зазначеними поетонімами у свідомості читачів [27].</w:t>
      </w:r>
    </w:p>
    <w:p w:rsidR="00000000" w:rsidDel="00000000" w:rsidP="00000000" w:rsidRDefault="00000000" w:rsidRPr="00000000" w14:paraId="00000102">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3dy6vkm" w:id="8"/>
      <w:bookmarkEnd w:id="8"/>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1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Особливий статус власних імен у мові та їх відмінність від імен загальних відзначалися дослідниками із найдавніших часів. Відсутність єдиної, загальноприйнятої концепції власного імені багато в чому пояснюється наявністю різних вихідних положень та методів досліджень, котрі почасти велися у діаметрально протилежних напрямах.</w:t>
      </w:r>
    </w:p>
    <w:p w:rsidR="00000000" w:rsidDel="00000000" w:rsidP="00000000" w:rsidRDefault="00000000" w:rsidRPr="00000000" w14:paraId="000001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Власні назви, якими послуговується мовна спільнота у певний період свого розвитку, утворюють ономастичний простір. У цьому цілісному просторі виділяються поля, які наділені ядерно-периферійною структурою.</w:t>
      </w:r>
    </w:p>
    <w:p w:rsidR="00000000" w:rsidDel="00000000" w:rsidP="00000000" w:rsidRDefault="00000000" w:rsidRPr="00000000" w14:paraId="000001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Оніми, що розглядаються більшістю науковців як особливий розряд власних назв, об'єднує те, що всі вони мають відносно незвичайний знаковий статус. З одного боку, назва є знаком формальним (цей знак свідчить про форму, зміст якої спочатку є невідомим), з другого боку, це знак мотивований, що наділений унікальним значенням, оскільки значення знака-заголовка формується реципієнтом із позицій його гіпотези стосовно цілісності всього тексту.</w:t>
      </w:r>
    </w:p>
    <w:p w:rsidR="00000000" w:rsidDel="00000000" w:rsidP="00000000" w:rsidRDefault="00000000" w:rsidRPr="00000000" w14:paraId="000001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поетичної ономастики є не власні імена як такі, а їхня специфічна трансформація – поетоніми. </w:t>
      </w:r>
    </w:p>
    <w:p w:rsidR="00000000" w:rsidDel="00000000" w:rsidP="00000000" w:rsidRDefault="00000000" w:rsidRPr="00000000" w14:paraId="000001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Усю можливу безліч пропріальних одиниць, з урахуванням характеру «світів», що ними обслуговуються, можна розділити на дві категорії – оніми і поетоніми. Оніми означають реальні та створені уявою народу-мовотворця ірреальні об'єкти світу дійсного буття, а поетоніми виконують ту саму функцію у літературно-мистецьких світах.</w:t>
      </w:r>
    </w:p>
    <w:p w:rsidR="00000000" w:rsidDel="00000000" w:rsidP="00000000" w:rsidRDefault="00000000" w:rsidRPr="00000000" w14:paraId="00000109">
      <w:pPr>
        <w:spacing w:after="200" w:line="276"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A">
      <w:pPr>
        <w:pStyle w:val="Heading1"/>
        <w:spacing w:after="0" w:before="0" w:line="360" w:lineRule="auto"/>
        <w:jc w:val="center"/>
        <w:rPr>
          <w:rFonts w:ascii="Times New Roman" w:cs="Times New Roman" w:eastAsia="Times New Roman" w:hAnsi="Times New Roman"/>
          <w:b w:val="1"/>
          <w:color w:val="366091"/>
          <w:sz w:val="28"/>
          <w:szCs w:val="28"/>
        </w:rPr>
      </w:pPr>
      <w:bookmarkStart w:colFirst="0" w:colLast="0" w:name="_1t3h5sf" w:id="9"/>
      <w:bookmarkEnd w:id="9"/>
      <w:r w:rsidDel="00000000" w:rsidR="00000000" w:rsidRPr="00000000">
        <w:rPr>
          <w:rFonts w:ascii="Times New Roman" w:cs="Times New Roman" w:eastAsia="Times New Roman" w:hAnsi="Times New Roman"/>
          <w:b w:val="1"/>
          <w:sz w:val="28"/>
          <w:szCs w:val="28"/>
          <w:rtl w:val="0"/>
        </w:rPr>
        <w:t xml:space="preserve">РОЗДІЛ 2. ЗАКОНОМІРНОСТІ ВИКОРИСТАННЯ ВЛАСНИХ ІМЕН У ДЕТЕКТИВНОМУ РОМАНІ АГАТИ КРІСТІ «І НІКОГО НЕ ЗАЛИШИЛОСЯ»</w:t>
      </w:r>
      <w:r w:rsidDel="00000000" w:rsidR="00000000" w:rsidRPr="00000000">
        <w:rPr>
          <w:rtl w:val="0"/>
        </w:rPr>
      </w:r>
    </w:p>
    <w:p w:rsidR="00000000" w:rsidDel="00000000" w:rsidP="00000000" w:rsidRDefault="00000000" w:rsidRPr="00000000" w14:paraId="0000010B">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4d34og8" w:id="10"/>
      <w:bookmarkEnd w:id="10"/>
      <w:r w:rsidDel="00000000" w:rsidR="00000000" w:rsidRPr="00000000">
        <w:rPr>
          <w:rFonts w:ascii="Times New Roman" w:cs="Times New Roman" w:eastAsia="Times New Roman" w:hAnsi="Times New Roman"/>
          <w:b w:val="1"/>
          <w:sz w:val="28"/>
          <w:szCs w:val="28"/>
          <w:rtl w:val="0"/>
        </w:rPr>
        <w:t xml:space="preserve">2.1. Функційність власного імені в детективній прозі</w:t>
      </w:r>
    </w:p>
    <w:p w:rsidR="00000000" w:rsidDel="00000000" w:rsidP="00000000" w:rsidRDefault="00000000" w:rsidRPr="00000000" w14:paraId="000001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Детектив (від лат. detectio – розкриття, англ. detect – відкривати, виявляти; detective – сищик) – переважно літературний і кінематографічний жанр, твори якого описують процес дослідження загадкової події з метою з'ясування його обставин і розкриття загадки. </w:t>
      </w:r>
    </w:p>
    <w:p w:rsidR="00000000" w:rsidDel="00000000" w:rsidP="00000000" w:rsidRDefault="00000000" w:rsidRPr="00000000" w14:paraId="0000010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в якості такої події виступає злочин, і детектив описує його розслідування і визначення винних, в такому випадку конфлікт будується на зіткненні справедливості з беззаконням, що завершується перемогою справедливості.</w:t>
      </w:r>
    </w:p>
    <w:p w:rsidR="00000000" w:rsidDel="00000000" w:rsidP="00000000" w:rsidRDefault="00000000" w:rsidRPr="00000000" w14:paraId="0000010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свого існування жанр</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детективу мав багато реакцій читацької аудиторії: зневагу, ігнорування, інтерес, захоплення й аналіз літературних критиків. Наразі письменники-детективники дотримуються раніше створеної Е. А. По і його послідовниками концепції детективного жанру в літературі, вносячи доречні корективи, які сприяють виникненню варіацій на тему класичного детективу. Детектив проходить ряд трансформацій: змінюються образи головних героїв, характер оповіді, композиція художнього твору, проте основні складники – інтрига й загадка – залишаються непорушними. </w:t>
      </w:r>
    </w:p>
    <w:p w:rsidR="00000000" w:rsidDel="00000000" w:rsidP="00000000" w:rsidRDefault="00000000" w:rsidRPr="00000000" w14:paraId="0000011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провідного дослідника детективного жанру Тібора Кестхеї, найдавнішим предком детективу і є загадка. Загадка і детектив мають в собі одне ядро жанру – таємницю. Відповідь на хитромудру загадку, як і в детективі, завжди проста. Деякі біблійні історії  містять риси, які притаманні детективу, в яких джерелом мудрості суджень логіка [38]. </w:t>
      </w:r>
    </w:p>
    <w:p w:rsidR="00000000" w:rsidDel="00000000" w:rsidP="00000000" w:rsidRDefault="00000000" w:rsidRPr="00000000" w14:paraId="000001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приклад наводиться історія вбивства, що скоїв Каїн. В Старому Завіті є елементи, які допускають численні тлумачення викривальних ознак. В історії Каїна і Авеля є злочин, вбивця, жертва, спонукальна причина, докази, спроба приховати злочин, навіть передбачуване знаряддя вбивства: це може бути мотика або рукоятка сохи, адже Каїн був землеробом. Але сищиком там виступає всезнаючий Господь Бог.</w:t>
      </w:r>
    </w:p>
    <w:p w:rsidR="00000000" w:rsidDel="00000000" w:rsidP="00000000" w:rsidRDefault="00000000" w:rsidRPr="00000000" w14:paraId="000001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санскритських, перських і турецьких літературних джерелах теж присутні риси детективних історій. Серед східних літератур найбільшої уваги заслуговує середньовічна китайська література. Детектив, хоч і набув популярності в Великобританії, але все ж таки розроблявся в Китаї [39].</w:t>
      </w:r>
    </w:p>
    <w:p w:rsidR="00000000" w:rsidDel="00000000" w:rsidP="00000000" w:rsidRDefault="00000000" w:rsidRPr="00000000" w14:paraId="0000011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Китайській імперії районні суди раніше займалися розслідуванням злочинів. Слідство вів сам суддя, спираючись на помічників. Згідно з китайським правом, засудити можна було лише злочинця, який визнав себе винним. Якщо, незважаючи на представлені докази, він не зізнавався, дозволялося застосовувати різні засоби для отримання цього зізнання.</w:t>
      </w:r>
    </w:p>
    <w:p w:rsidR="00000000" w:rsidDel="00000000" w:rsidP="00000000" w:rsidRDefault="00000000" w:rsidRPr="00000000" w14:paraId="0000011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якщо в результаті тортур підозрюваний помирав або отримував серйозні тілесні ушкодження, суд з усіма його служителями строго карали. Тому судді  в розслідуванні покладалися на свої знання з психології людини та спостережливість [20]. </w:t>
      </w:r>
    </w:p>
    <w:p w:rsidR="00000000" w:rsidDel="00000000" w:rsidP="00000000" w:rsidRDefault="00000000" w:rsidRPr="00000000" w14:paraId="0000011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Думки стосовно того. який твір був першим детективом в історії, наразі поділяються. Наведемо приклади піонерів детективного жанру в різних культурних парадигмах.</w:t>
      </w:r>
    </w:p>
    <w:p w:rsidR="00000000" w:rsidDel="00000000" w:rsidP="00000000" w:rsidRDefault="00000000" w:rsidRPr="00000000" w14:paraId="0000011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у європейській літературі прикладом першого зафіксованого осмислення детективної проблематики була, ймовірно, одна з сімох збережених трагедій афінського драматурга Софокла (496-406 рр. до н. е.) «Цар Едіп».</w:t>
      </w:r>
    </w:p>
    <w:p w:rsidR="00000000" w:rsidDel="00000000" w:rsidP="00000000" w:rsidRDefault="00000000" w:rsidRPr="00000000" w14:paraId="0000011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Цар Фів Едіп проводить розслідування і дізнається, що вбивця Лая – він сам, Лай був його батьком, а його дружина Іокаста насправді його мати. 15 років тому батьки Едіпа, злякавшись передбачення про те, що їх син вб'є власного батька і одружується на своїй матері, вирішили вбити дитину. Але завдяки жалості виконавця злочину, немовля було передано пастуху з Коринфа і усиновлений коринфським царем Полібій.</w:t>
      </w:r>
    </w:p>
    <w:p w:rsidR="00000000" w:rsidDel="00000000" w:rsidP="00000000" w:rsidRDefault="00000000" w:rsidRPr="00000000" w14:paraId="0000011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Іокаста, дізнавшись правду раніше Едіпа, намагається зупинити його пошуки, але їй це не вдається, і, не витримавши ганьби, вона вбиває себе. Едіп, вважаючи себе негідним смерті, виколює собі очі.</w:t>
      </w:r>
    </w:p>
    <w:p w:rsidR="00000000" w:rsidDel="00000000" w:rsidP="00000000" w:rsidRDefault="00000000" w:rsidRPr="00000000" w14:paraId="0000011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східній літературі першим детективом був китайський суддя Ті Жен-чі (630-700 рр. н.е.). Про цю історичну постать було написано чимало історій [19]. В цих історіях переважав містичний елемент. Їх герой завжди вів декілька розслідувань одночасно.</w:t>
      </w:r>
    </w:p>
    <w:p w:rsidR="00000000" w:rsidDel="00000000" w:rsidP="00000000" w:rsidRDefault="00000000" w:rsidRPr="00000000" w14:paraId="0000011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елементи детективу зустрічаються в старих байках. Наприклад, байка Езопа «Лев і лисиця». Злочинець – це лев, який заманює своїх жертв. А лисиця – детектив, який розкриває по слідах справжні наміри лева. Також спостережним персонажем цієї байки є бик, який зрозумів, що саме він буде основною стравою, судячи по розмірам приготування.</w:t>
      </w:r>
    </w:p>
    <w:p w:rsidR="00000000" w:rsidDel="00000000" w:rsidP="00000000" w:rsidRDefault="00000000" w:rsidRPr="00000000" w14:paraId="0000011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дослідження детективу, опубліковане в 1929 році в Сполучених  Штатах, додає до цього переліку пращурів детективного жанру ще чотири історії: історії зі Старого Завіту з четвертого до першого століття до нашої ери, з книги, Данила, одна історія від Геродота, датована п'ятим століттям до нашої ери, і одна історія, витягнута з міфів про Геркулеса [47].</w:t>
      </w:r>
    </w:p>
    <w:p w:rsidR="00000000" w:rsidDel="00000000" w:rsidP="00000000" w:rsidRDefault="00000000" w:rsidRPr="00000000" w14:paraId="0000011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історії Геракла та злодія Какуса, який є одним з перших злочинців, що фальсифікують докази шляхом підробки слідів, щоб ввести в оману. Історія Геродота про короля Рампсінітуса і злодія часто ідентифікований як перша «закрита кімната-загадка», в якій злочин відбувається в кімнаті, з якої на перший погляд, фізично неможливо потрапити та зникнути безслідно. В історії Геродота, як в історії Геракла та Какуса, злодій також маніпулює доказами злочину, щоб уникнути арешту [47].</w:t>
      </w:r>
    </w:p>
    <w:p w:rsidR="00000000" w:rsidDel="00000000" w:rsidP="00000000" w:rsidRDefault="00000000" w:rsidRPr="00000000" w14:paraId="0000011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остаточне формування детективного жанру вплинули історичні події, завдяки яким змінювалось  філософське мислення. Нові філософські течії поширювались найбільш інтенсивно в Англії та у Франції ще з епохи Просвітництва. Емпіризм, зацікавлення сучасної людини, у вивченні навколишнього світу, перетворювався в досвід і раціоналізм, що не визнає існування недоторканного, невідкритого, незвичайного, позбавленого логіки явища [13].</w:t>
      </w:r>
    </w:p>
    <w:p w:rsidR="00000000" w:rsidDel="00000000" w:rsidP="00000000" w:rsidRDefault="00000000" w:rsidRPr="00000000" w14:paraId="0000011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 від часу різні елементи детективу з'являлися в різних літературних творах. Наприклад, перший детектив-любитель з'являється в романі Вільяма Годвіна «Пригоди Калеба Вільямса», написаному в 1794 році.</w:t>
      </w:r>
    </w:p>
    <w:p w:rsidR="00000000" w:rsidDel="00000000" w:rsidP="00000000" w:rsidRDefault="00000000" w:rsidRPr="00000000" w14:paraId="0000011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романі Едуарда Джорджа Булвер-Литтона «Пелем, або Пригоди джентльмена»(1828) головний герой діє як детектив: він швидко опиняється на місці злочину, першим знаходить доказ, керує розшуком, знаходить підозрюваного. Але помилкові сліди уповільнюють слідство і виплутатися зі скрутного становища йому вдається лише за допомогою дедукції. Завдяки  правильному вирішенню проблеми він рятує невинну людину [13].  Едуарда Джорджа Булвер-Литтона «Пелем, або Пригоди джентльмена»(1828) головний герой  тут діє як детектив: він швидко опиняється на місці злочину, першим знаходить доказ, керує розшуком, знаходить підозрюваного. Але помилкові сліди уповільнюють слідство і виплутатися зі скрутного становища йому вдається лише за допомогою дедукції. Завдяки  правильному вирішенню проблеми він рятує невинну людину [13, с. 41].</w:t>
      </w:r>
    </w:p>
    <w:p w:rsidR="00000000" w:rsidDel="00000000" w:rsidP="00000000" w:rsidRDefault="00000000" w:rsidRPr="00000000" w14:paraId="0000012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Детектив, як зазначає С. М. Передерій [52, с. 77], на відміну від багатьох інших жанрів, може похвалитися точною датою свого народження. Це квітень 1841 року, коли в одному з американських журналів з'явилася новела Е. По «Вбивство на вулиці Морг». За нею послідовно йдуть «Таємниця Марі Роже» і «Украдений лист». У них Е. По не тільки відкрив новий жанр, але і заклав його основи, зрозумів його головні особливості і нечувані можливості впливу на читача.</w:t>
      </w:r>
    </w:p>
    <w:p w:rsidR="00000000" w:rsidDel="00000000" w:rsidP="00000000" w:rsidRDefault="00000000" w:rsidRPr="00000000" w14:paraId="0000012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своїх новелах Е. По створив типове для всього подальшого детективного дискурсу особливе сюжетно-композиційна побудова. Так,в основу сюжету вже першої новели покладено загадковий, небезпечний злочин. З нього починається розповідь, і весь короткий сюжет розвивається в напрямку розгадки таємниці скоєного злочину. До Е. По ніхто ще не здогадувався до такого повороту, такого ходу подій [34].</w:t>
      </w:r>
    </w:p>
    <w:p w:rsidR="00000000" w:rsidDel="00000000" w:rsidP="00000000" w:rsidRDefault="00000000" w:rsidRPr="00000000" w14:paraId="0000012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Коллінз також заклав основи ще однієї типової для детектива риси – превалювання химерності сюжету над розробкою характерів, які даються досить схематично [3].</w:t>
      </w:r>
    </w:p>
    <w:p w:rsidR="00000000" w:rsidDel="00000000" w:rsidP="00000000" w:rsidRDefault="00000000" w:rsidRPr="00000000" w14:paraId="0000012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Засновники детективного жанру створили особливу сюжетно-композиційну побудову детективу, базові сюжетні стереотипи, прийоми посилення сюжетного напруження та надання достовірності розповіді, особливу форму оповідання «від першої особи » багатьох персонажів, образи детектива-аналітика і детектива-психолога, а також оповідача-друга детектива, який виступає посередником між ним і читачем. Завдяки цим письменникам жанр детектива отримав загальне визнання.</w:t>
      </w:r>
    </w:p>
    <w:p w:rsidR="00000000" w:rsidDel="00000000" w:rsidP="00000000" w:rsidRDefault="00000000" w:rsidRPr="00000000" w14:paraId="0000012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Певним етапом детективного дискурсу була поява в ньому в якості протагоніста не детектива-любителя, а професійного сищика, поліцейського. Це заслуга французького автора Еміля Габорна, який створив образ інспектора Лекока, який привів до появи цілого ряду подібних героїв. Вінцем цієї традиції детективного роману у Франції став створений Ж. Сименоном образ комісара Мегре, який, на думку А. Калюжної, являє собою твердження доброго начала, справедливості і гуманності, співчуття і людяності [37].</w:t>
      </w:r>
    </w:p>
    <w:p w:rsidR="00000000" w:rsidDel="00000000" w:rsidP="00000000" w:rsidRDefault="00000000" w:rsidRPr="00000000" w14:paraId="0000012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з найбільш відомих класиків детективного жанру - А. Конан Дойл – створив образи нечуваного знаменитого героя – великого детектива Шерлока Холмса  і його друга Ватсона, який все помічає, дивується і захоплюється, тобто переживає все, що повинен пережити і читач, який зіткнувся з таким генієм розшуку, як Холмс.</w:t>
      </w:r>
    </w:p>
    <w:p w:rsidR="00000000" w:rsidDel="00000000" w:rsidP="00000000" w:rsidRDefault="00000000" w:rsidRPr="00000000" w14:paraId="0000012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не можна не помітити наступності, властивої детективному дискурсу, адже це абсолютне наслідування Е. По і героям його новел. Але в оповіданнях А. Конан Дойля все проступає яскравіше, значніше - і мотиви різноманітних злочинів, і навколишні героїв реалії, і образи людей з різних верств суспільства. </w:t>
      </w:r>
    </w:p>
    <w:p w:rsidR="00000000" w:rsidDel="00000000" w:rsidP="00000000" w:rsidRDefault="00000000" w:rsidRPr="00000000" w14:paraId="0000012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Конан Дойль творчо розвинув і збагатив багато, до чого тільки на мить доторкнувся Е. По [3].</w:t>
      </w:r>
    </w:p>
    <w:p w:rsidR="00000000" w:rsidDel="00000000" w:rsidP="00000000" w:rsidRDefault="00000000" w:rsidRPr="00000000" w14:paraId="000001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стає зрозуміло, що історія детективу,  як жанру тягнеться ще з давніх часів. Цей жанр зростав та формував специфічні ознаки. Його зміни пов’язані із усією історією людства, з міфологічних часів до нашої ери, до сьогодення.</w:t>
      </w:r>
    </w:p>
    <w:p w:rsidR="00000000" w:rsidDel="00000000" w:rsidP="00000000" w:rsidRDefault="00000000" w:rsidRPr="00000000" w14:paraId="000001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даний час існує багато різновидів детективного жанру. Деякі терміни дуже близькі і перетинаються за своїм значенням. Тому постає необхідність з’ясувати ту невелику різницю, яка між ними існує. </w:t>
      </w:r>
    </w:p>
    <w:p w:rsidR="00000000" w:rsidDel="00000000" w:rsidP="00000000" w:rsidRDefault="00000000" w:rsidRPr="00000000" w14:paraId="000001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 того ж, як правило, можна виділити кілька жанрових різновидів всередині одного тексту. На жанрову своєрідність також суттєво впливають національні особливості розвитку детектива. </w:t>
      </w:r>
    </w:p>
    <w:p w:rsidR="00000000" w:rsidDel="00000000" w:rsidP="00000000" w:rsidRDefault="00000000" w:rsidRPr="00000000" w14:paraId="0000012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на стику детективного і пригодницького жанру в американській літературі з'явився жанровий різновид, який пізніше дістав назву «крутий детектив». Першим зразком</w:t>
      </w:r>
      <w:r w:rsidDel="00000000" w:rsidR="00000000" w:rsidRPr="00000000">
        <w:rPr>
          <w:rFonts w:ascii="Times New Roman" w:cs="Times New Roman" w:eastAsia="Times New Roman" w:hAnsi="Times New Roman"/>
          <w:sz w:val="28"/>
          <w:szCs w:val="28"/>
          <w:rtl w:val="0"/>
        </w:rPr>
        <w:t xml:space="preserve"> ”крутого детективу</w:t>
      </w:r>
      <w:r w:rsidDel="00000000" w:rsidR="00000000" w:rsidRPr="00000000">
        <w:rPr>
          <w:rFonts w:ascii="Times New Roman" w:cs="Times New Roman" w:eastAsia="Times New Roman" w:hAnsi="Times New Roman"/>
          <w:sz w:val="28"/>
          <w:szCs w:val="28"/>
          <w:rtl w:val="0"/>
        </w:rPr>
        <w:t xml:space="preserve">” стала опублікована в 1922 р. повість Керолла Джона Дейлі «Підробні гребінці від Бертона» з головним героєм – детективом Рейсом Вільямсом, жорстким хлопцем з міцними кулаками і швидкою реакцією. </w:t>
      </w:r>
    </w:p>
    <w:p w:rsidR="00000000" w:rsidDel="00000000" w:rsidP="00000000" w:rsidRDefault="00000000" w:rsidRPr="00000000" w14:paraId="000001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«Крутий детектив» підкреслено далекий від класичного, в якому найбільш значущими є інтелект і логіка; в новому жанрі на перший план виходить фізична активність головного героя, його кулаки або пістолет (або і те, і інше). Пошук злочинця і розв’язання загадки злочину здійснюється за допомогою сили, сміливості, хитрості, життєвого досвіду, знання злочинного світу і вулиць міста. </w:t>
      </w:r>
    </w:p>
    <w:p w:rsidR="00000000" w:rsidDel="00000000" w:rsidP="00000000" w:rsidRDefault="00000000" w:rsidRPr="00000000" w14:paraId="0000012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Головним героєм «крутого детективу» зазвичай є приватний детектив, якому нерідко самому дістається. Навіть поліція не завжди на його боці, вона, як правило, не любить приватних детективів, а їм, в свою чергу, періодично доводиться йти на порушення закону. Дія в «крутому детективі» розвивається стрімко, непередбачувано, напружено.</w:t>
      </w:r>
    </w:p>
    <w:p w:rsidR="00000000" w:rsidDel="00000000" w:rsidP="00000000" w:rsidRDefault="00000000" w:rsidRPr="00000000" w14:paraId="0000012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Утвердження в американській літературі жанру «крутого детектива» пов'язують з творчістю Семюеля Дешіла Хеммета, у циклі оповідань якого «Співробітник агентства "Континенталь"» (1923-1929)" з'являється новий тип героя: жорсткий, досвідчений професіонал, грубуватий і цинічний, розумний і хитрий, який ризикує своїм життям, але любить свою професію. Оповідь ведеться від першої особи, вона забарвлена грубуватим гумором, самоіронією.</w:t>
      </w:r>
    </w:p>
    <w:p w:rsidR="00000000" w:rsidDel="00000000" w:rsidP="00000000" w:rsidRDefault="00000000" w:rsidRPr="00000000" w14:paraId="000001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М. Кукса зауважує: «Хемметт зумів перетворити детективний жанр, що було зробити вкрай важко через ті нашарування англійської витонченості та американської псевдовитонченості, які перетворилися на міцний панцир. &lt;...&gt; він просто спробував заробляти на життя, описуючи явища, про які знав із власного досвіду. &lt;...&gt; Із перших (і до останніх) кроків своєї письменницької кар'єри він писав про людей енергійних і агресивних. Їх не лякає зворотний бік життя, вони, власне, тільки його і звикли бачити. Їх не засмучує розгул насильства – вони з ним старі знайомі. Хемметт повернув вбивство тій категорії людей, які здійснюють його, маючи на те причину, а не для того лише, щоб забезпечити автора детектива трупом, і користуються тим знаряддям вбивства, яке опиниться під рукою, а не дуельним пістолетом ручної роботи, отрутою кураре або тропічною рибою» [47].</w:t>
      </w:r>
    </w:p>
    <w:p w:rsidR="00000000" w:rsidDel="00000000" w:rsidP="00000000" w:rsidRDefault="00000000" w:rsidRPr="00000000" w14:paraId="000001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Збагачений доробком американського «крутого» жанру детектив повертається у британську літературу в творчості письменника Джеймса Хедлі Чейза, який у своїх романах дотримувався формули: швидкість, насильство, жінки, Америка. Цю формулу письменник вивів ще під час роботи у видавництві, вивчаючи як продавець книг смаки читацької публіки.</w:t>
      </w:r>
    </w:p>
    <w:p w:rsidR="00000000" w:rsidDel="00000000" w:rsidP="00000000" w:rsidRDefault="00000000" w:rsidRPr="00000000" w14:paraId="000001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романах письменника нерідко спостерігається порушення класичної схеми: зображення злочину на початку роману, злочинець стає головним героєм, який відомий з перших сторінок, таким чином, відбувається зміщення акценту з розкриття злочину на розшук та затримку злочинця. Орієнтиром та подеколи матеріалом для романів служили переважно твори його американських колег.</w:t>
      </w:r>
    </w:p>
    <w:p w:rsidR="00000000" w:rsidDel="00000000" w:rsidP="00000000" w:rsidRDefault="00000000" w:rsidRPr="00000000" w14:paraId="000001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Французький ізвод «крутого детективу» – «чорний роман» – отримав теоретичне оформлення, яке викладено у програмному маніфесті засновника видавничої серії «чорного роману» Марселя Дюамеля: «Нехай непідготовлений читач буде обережний: книги «Чорної серії» для декого геть небезпечні. Любителі загадок `a lа Шерлок Холмс не можуть розраховувати на їх часту появу. Не буде в них місця і оптимізму. Аморальність, яка загалом використовується лише для того, щоб контрастувати з загальноприйнятою мораллю, тут користується такими ж правами, як добрі почуття або звичайні недоліки. &lt;...&gt; У них будуть зустрічатися поліцейські, розбещені корупцією більше, ніж злочинці. Симпатичний детектив не завжди зможе розкрити таємницю. Іноді і самої таємниці теж не буде. А інший раз і детектива. Що ж тоді? .. Тоді залишаться тривога, насильство у всіх своїх різновидах, і особливо в найбільш ганебних – катування і звірячі вбивства. Як у хороших фільмах, душевні стани будуть проявлятися лише у вчинках, і читачам, жадібним до літературних інтроспекцій, доведеться звернутися до духовної гімнастики протилежного напрямку. Тут буде також любов – переважно тваринна – неприборкані пристрасті, нещадна ненависть, тобто всі ті почуття, які в поліцейському суспільстві можуть знайти собі прояв лише як виняток, але які тут будуть дуже звичною монетою і, виражені не завжди академічною мовою, будуть тим не менш повні гумору, чорного або рожевого – все одно» [цит. за: 45].</w:t>
      </w:r>
    </w:p>
    <w:p w:rsidR="00000000" w:rsidDel="00000000" w:rsidP="00000000" w:rsidRDefault="00000000" w:rsidRPr="00000000" w14:paraId="000001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Французький «чорний роман», або нуар, має свої особливості і відрізняється від американського «крутого детектива»:</w:t>
      </w:r>
    </w:p>
    <w:p w:rsidR="00000000" w:rsidDel="00000000" w:rsidP="00000000" w:rsidRDefault="00000000" w:rsidRPr="00000000" w14:paraId="000001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головний герой – одинак, який веде розслідування, це маргінальний тип, який може сам опинитися не тільки в ролі слідчого, жертви, але і злочинця;</w:t>
      </w:r>
    </w:p>
    <w:p w:rsidR="00000000" w:rsidDel="00000000" w:rsidP="00000000" w:rsidRDefault="00000000" w:rsidRPr="00000000" w14:paraId="000001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розповідь часто ведеться від імені головного героя або декількох персонажів, що виступають в ролі оповідачів і представляють свою точку зору, своє бачення подій;</w:t>
      </w:r>
    </w:p>
    <w:p w:rsidR="00000000" w:rsidDel="00000000" w:rsidP="00000000" w:rsidRDefault="00000000" w:rsidRPr="00000000" w14:paraId="000001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характерна жорстка і реалістична манера зображення, використовується сленг, присутні сексуальні сцени;</w:t>
      </w:r>
    </w:p>
    <w:p w:rsidR="00000000" w:rsidDel="00000000" w:rsidP="00000000" w:rsidRDefault="00000000" w:rsidRPr="00000000" w14:paraId="000001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малюється похмура атмосфера міста, яка породжує почуття відчаю, загнаності, безсилля і приреченості;</w:t>
      </w:r>
    </w:p>
    <w:p w:rsidR="00000000" w:rsidDel="00000000" w:rsidP="00000000" w:rsidRDefault="00000000" w:rsidRPr="00000000" w14:paraId="000001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показана схожість світу злочинців і поліцейських, оскільки вони самі тісно пов'язані з гангстерами, продажними політиками;</w:t>
      </w:r>
    </w:p>
    <w:p w:rsidR="00000000" w:rsidDel="00000000" w:rsidP="00000000" w:rsidRDefault="00000000" w:rsidRPr="00000000" w14:paraId="000001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спостерігається відсутність благополучного фіналу, торжества добра, справедливості і закону.</w:t>
      </w:r>
    </w:p>
    <w:p w:rsidR="00000000" w:rsidDel="00000000" w:rsidP="00000000" w:rsidRDefault="00000000" w:rsidRPr="00000000" w14:paraId="000001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з терміном нуар у французькій літературі для позначення детективного твору вживається також термін «полар» [13], яким охоплюється зокрема й «інтуїтивний» детектив, найяскравішим представником якого був Ж. Сіменон, котрий вивів на чільне місце своїх творів інтерес до внутрішнього світу людини, до прихованих пружин його душі, до всього того, що привело його на край прірви [37]. </w:t>
      </w:r>
    </w:p>
    <w:p w:rsidR="00000000" w:rsidDel="00000000" w:rsidP="00000000" w:rsidRDefault="00000000" w:rsidRPr="00000000" w14:paraId="000001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ми бачимо, розвиток детективного жанру пов'язано із створенням численних образів детективів-аматорів і сищиків-професіоналів, вдосконаленням способів досягнення сюжетної загостреності, поглибленням психологізму детективного твору, посиленням «захисної» функції [37].</w:t>
      </w:r>
    </w:p>
    <w:p w:rsidR="00000000" w:rsidDel="00000000" w:rsidP="00000000" w:rsidRDefault="00000000" w:rsidRPr="00000000" w14:paraId="000001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Детектив – це завжди загадка, таємниця, яку читач слідом за автором розгадує самостійно, отримуючи можливість не тільки міркувати логічно, проявляти дедуктивні здібності, але і розбиратися в психології людей. Також відмітною властивістю хорошого детектива є закладена в ньому моральна ідея, моральність, пов'язана з викриттям та покаранням злочинця.</w:t>
      </w:r>
    </w:p>
    <w:p w:rsidR="00000000" w:rsidDel="00000000" w:rsidP="00000000" w:rsidRDefault="00000000" w:rsidRPr="00000000" w14:paraId="000001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Детективний жанр довгий час належав до того роду літератури, який залишався поза увагою серйозної критики. Надзвичайна загальнодоступність і популярність творів цього жанру викликала сумніви в їх художні достоїнства. Проте, з початку ХХ ст. і до сьогоднішнього часу детектив все-таки стає об'єктом дослідження філологів та мистецтвознавців [8]. </w:t>
      </w:r>
    </w:p>
    <w:p w:rsidR="00000000" w:rsidDel="00000000" w:rsidP="00000000" w:rsidRDefault="00000000" w:rsidRPr="00000000" w14:paraId="0000013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Проблемі визначення жанру детектива, його літературного статусу присвячується означена стаття «Мистецтво детектива», опублікована в 1924 р одним з провідних англійських майстрів детектива Р.О. Фріменом. Всі міркування і доводи, використовувані автором, спрямовані на те, щоб довести, що «детектив може бути хорошою літературою, і ... справжні цінителі детектива люблять його за те, що він дозволяє їм взяти участь в інтелектуальній гімнастики розуму, а задоволення від читання тим інтенсивніше, ніж повніше задовольняються запити відповідної читацької аудиторії» [цит. за: 39, c. 18].</w:t>
      </w:r>
    </w:p>
    <w:p w:rsidR="00000000" w:rsidDel="00000000" w:rsidP="00000000" w:rsidRDefault="00000000" w:rsidRPr="00000000" w14:paraId="000001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Наприкінці 1920-х років з'являються роботи американського журналіста, мистецтвознавця і письменника У. Райта «Великі детективи», і «Двадцять правил для написання детективних романів», у яких зроблено першу спробу сформулювати якісь закони жанру.</w:t>
      </w:r>
    </w:p>
    <w:p w:rsidR="00000000" w:rsidDel="00000000" w:rsidP="00000000" w:rsidRDefault="00000000" w:rsidRPr="00000000" w14:paraId="000001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основною ознакою детективу як жанру є наявність у ньому певної загадкової події, обставини якої наразі є невідомими та повинні бути з’ясовані. Найбільш часто описувана подія в детективі – це злочин, проте існують детективи, у яких розслідуються події, що не є злочинними.</w:t>
      </w:r>
    </w:p>
    <w:p w:rsidR="00000000" w:rsidDel="00000000" w:rsidP="00000000" w:rsidRDefault="00000000" w:rsidRPr="00000000" w14:paraId="000001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Суттєвою особливістю детективу є те, що всі дійсні обставини події не повідомляються читачеві вповні до завершення розслідування. Читач, таким чином, стає ніби свідком розслідування, отримуючи на кожному його етапі формулювати власні версії та оцінювати відомі факти. </w:t>
      </w:r>
    </w:p>
    <w:p w:rsidR="00000000" w:rsidDel="00000000" w:rsidP="00000000" w:rsidRDefault="00000000" w:rsidRPr="00000000" w14:paraId="000001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Детектив містить три основні сюжетотвірні елементи: злочин, розслідування та розв’язку. Провідними жанровими формами детективної прози є класичний, «крутий» та поліцейський детектив.</w:t>
      </w:r>
    </w:p>
    <w:p w:rsidR="00000000" w:rsidDel="00000000" w:rsidP="00000000" w:rsidRDefault="00000000" w:rsidRPr="00000000" w14:paraId="0000014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середині XIX століття здешевлення процесу друку та поширення грамотності призвели до бурхливого зростання книжкового ринку та масової літератури. У 1850-х роках склався жанр «сенсаційних романів», автори яких досліджували темні сторони людської натури. А потім почався бум детективів, де основу сюжету складало розгадування якоїсь таємниці або розслідування злочину. Нерідко у центрі таких історій опинялися жінки.</w:t>
      </w:r>
    </w:p>
    <w:p w:rsidR="00000000" w:rsidDel="00000000" w:rsidP="00000000" w:rsidRDefault="00000000" w:rsidRPr="00000000" w14:paraId="0000014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зазвичай наприкінці вікторіанського роману жінка, яка брала участь у розслідуванні злочину, повертається до своїх звичайних справ (а іноді й одружується, остаточно прощаючись із життям самостійним та незалежним). Але характерно, що крім героїнь, які опинилися в центрі детективного сюжету випадково, автори описували жінок, які нібито перебувають на службі в поліції – у роки, коли сама ідея, що жінка може бути поліцейським, викликала в кращому разі сміх [19].</w:t>
      </w:r>
    </w:p>
    <w:p w:rsidR="00000000" w:rsidDel="00000000" w:rsidP="00000000" w:rsidRDefault="00000000" w:rsidRPr="00000000" w14:paraId="0000014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Літературні жінки-детективи емоційно залучаються до розслідування – на відміну від, наприклад, холодно-відстороненого Шерлока Холмса. Жінкам приписували пристрасть до пліток – героїням детективних романів це допомагає отримувати додаткову інформацію, що дозволяє розгадувати загадки. Жінки виглядають слабкими, вони частіше стають жертвами злочинів – і тим самим спантеличують злочинців. А нібито властива жінкам ірраціональність перетворюється на інтуїцію, яка в деяких творах, наприклад, про Хільду Вейд, виглядає майже як суперздатність.</w:t>
      </w:r>
    </w:p>
    <w:p w:rsidR="00000000" w:rsidDel="00000000" w:rsidP="00000000" w:rsidRDefault="00000000" w:rsidRPr="00000000" w14:paraId="00000146">
      <w:pPr>
        <w:pStyle w:val="Heading2"/>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47">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2s8eyo1" w:id="11"/>
      <w:bookmarkEnd w:id="11"/>
      <w:r w:rsidDel="00000000" w:rsidR="00000000" w:rsidRPr="00000000">
        <w:rPr>
          <w:rFonts w:ascii="Times New Roman" w:cs="Times New Roman" w:eastAsia="Times New Roman" w:hAnsi="Times New Roman"/>
          <w:b w:val="1"/>
          <w:sz w:val="28"/>
          <w:szCs w:val="28"/>
          <w:rtl w:val="0"/>
        </w:rPr>
        <w:t xml:space="preserve">2.2. Особливості власних назв у романі «І нікого не залишилося»</w:t>
      </w:r>
    </w:p>
    <w:p w:rsidR="00000000" w:rsidDel="00000000" w:rsidP="00000000" w:rsidRDefault="00000000" w:rsidRPr="00000000" w14:paraId="0000014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Повноцінне осмислення значення постаті Агати Крісті в контексті сучасної їй доби видається неможливим без звернення до творчого доробку цієї видатної літераторки. Опрацювання творів Агати Крісті відкриває перед дослідником можливість розгляду глибинних концептів епохи, що сформували уявлення про неї в подальших генерацій.</w:t>
      </w:r>
    </w:p>
    <w:p w:rsidR="00000000" w:rsidDel="00000000" w:rsidP="00000000" w:rsidRDefault="00000000" w:rsidRPr="00000000" w14:paraId="0000014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інструментом формування ідейно-естетичного змісту у творчості Агати Крісті постає її ономастикон, представлений різними типами власних назв. Для дослідження нами було відібрано </w:t>
      </w:r>
      <w:r w:rsidDel="00000000" w:rsidR="00000000" w:rsidRPr="00000000">
        <w:rPr>
          <w:rFonts w:ascii="Times New Roman" w:cs="Times New Roman" w:eastAsia="Times New Roman" w:hAnsi="Times New Roman"/>
          <w:sz w:val="28"/>
          <w:szCs w:val="28"/>
          <w:rtl w:val="0"/>
        </w:rPr>
        <w:t xml:space="preserve">100 власних імен,</w:t>
      </w:r>
      <w:r w:rsidDel="00000000" w:rsidR="00000000" w:rsidRPr="00000000">
        <w:rPr>
          <w:rFonts w:ascii="Times New Roman" w:cs="Times New Roman" w:eastAsia="Times New Roman" w:hAnsi="Times New Roman"/>
          <w:sz w:val="28"/>
          <w:szCs w:val="28"/>
          <w:rtl w:val="0"/>
        </w:rPr>
        <w:t xml:space="preserve"> представлених у романі Агати Крісті «І нікого не залишилося».</w:t>
      </w:r>
    </w:p>
    <w:p w:rsidR="00000000" w:rsidDel="00000000" w:rsidP="00000000" w:rsidRDefault="00000000" w:rsidRPr="00000000" w14:paraId="0000014A">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Типологія власних імен у детективному романі Агати Крісті «І нікого не залишилося» здійснена на основі класифікації власних назв, розробленої В. Кам’янцем. Згадана класифікація була модернізована з огляду на якісний склад власних імен, представлених у аналізованому творі. З-поміж онімів, наявних у тексті детективного роману Агати Крісті «І нікого не залишилося», було виявлено такі тематичні групи й підгрупи:</w:t>
      </w:r>
    </w:p>
    <w:p w:rsidR="00000000" w:rsidDel="00000000" w:rsidP="00000000" w:rsidRDefault="00000000" w:rsidRPr="00000000" w14:paraId="0000014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Антропоніми, </w:t>
        <w:tab/>
        <w:t xml:space="preserve">або ж власні імена людей, у складі яких </w:t>
        <w:tab/>
        <w:t xml:space="preserve">виділяємо:</w:t>
        <w:br w:type="textWrapping"/>
        <w:t xml:space="preserve">а) власні імена та прізвища людей:</w:t>
      </w:r>
    </w:p>
    <w:p w:rsidR="00000000" w:rsidDel="00000000" w:rsidP="00000000" w:rsidRDefault="00000000" w:rsidRPr="00000000" w14:paraId="0000014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Philip Lombard</w:t>
      </w:r>
      <w:r w:rsidDel="00000000" w:rsidR="00000000" w:rsidRPr="00000000">
        <w:rPr>
          <w:rFonts w:ascii="Times New Roman" w:cs="Times New Roman" w:eastAsia="Times New Roman" w:hAnsi="Times New Roman"/>
          <w:i w:val="1"/>
          <w:sz w:val="28"/>
          <w:szCs w:val="28"/>
          <w:rtl w:val="0"/>
        </w:rPr>
        <w:t xml:space="preserve">, summing up the girl opposite in a mere flash of his quick moving eyes thought to himself</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4D">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Old </w:t>
      </w:r>
      <w:r w:rsidDel="00000000" w:rsidR="00000000" w:rsidRPr="00000000">
        <w:rPr>
          <w:rFonts w:ascii="Times New Roman" w:cs="Times New Roman" w:eastAsia="Times New Roman" w:hAnsi="Times New Roman"/>
          <w:b w:val="1"/>
          <w:i w:val="1"/>
          <w:sz w:val="28"/>
          <w:szCs w:val="28"/>
          <w:rtl w:val="0"/>
        </w:rPr>
        <w:t xml:space="preserve">Macarthur</w:t>
      </w:r>
      <w:r w:rsidDel="00000000" w:rsidR="00000000" w:rsidRPr="00000000">
        <w:rPr>
          <w:rFonts w:ascii="Times New Roman" w:cs="Times New Roman" w:eastAsia="Times New Roman" w:hAnsi="Times New Roman"/>
          <w:sz w:val="28"/>
          <w:szCs w:val="28"/>
          <w:rtl w:val="0"/>
        </w:rPr>
        <w:t xml:space="preserve"> lost his nerve a bit, made some colossal blunders, sacrificed some of his best men;</w:t>
      </w:r>
    </w:p>
    <w:p w:rsidR="00000000" w:rsidDel="00000000" w:rsidP="00000000" w:rsidRDefault="00000000" w:rsidRPr="00000000" w14:paraId="0000014E">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деоніми, або ж власні імена божественних істот:</w:t>
      </w:r>
    </w:p>
    <w:p w:rsidR="00000000" w:rsidDel="00000000" w:rsidP="00000000" w:rsidRDefault="00000000" w:rsidRPr="00000000" w14:paraId="0000014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In the blaze of the evening light he looked, not a man, but a young </w:t>
      </w:r>
      <w:r w:rsidDel="00000000" w:rsidR="00000000" w:rsidRPr="00000000">
        <w:rPr>
          <w:rFonts w:ascii="Times New Roman" w:cs="Times New Roman" w:eastAsia="Times New Roman" w:hAnsi="Times New Roman"/>
          <w:b w:val="1"/>
          <w:i w:val="1"/>
          <w:sz w:val="28"/>
          <w:szCs w:val="28"/>
          <w:rtl w:val="0"/>
        </w:rPr>
        <w:t xml:space="preserve">God</w:t>
      </w:r>
      <w:r w:rsidDel="00000000" w:rsidR="00000000" w:rsidRPr="00000000">
        <w:rPr>
          <w:rFonts w:ascii="Times New Roman" w:cs="Times New Roman" w:eastAsia="Times New Roman" w:hAnsi="Times New Roman"/>
          <w:i w:val="1"/>
          <w:sz w:val="28"/>
          <w:szCs w:val="28"/>
          <w:rtl w:val="0"/>
        </w:rPr>
        <w:t xml:space="preserve">, a </w:t>
      </w:r>
      <w:r w:rsidDel="00000000" w:rsidR="00000000" w:rsidRPr="00000000">
        <w:rPr>
          <w:rFonts w:ascii="Times New Roman" w:cs="Times New Roman" w:eastAsia="Times New Roman" w:hAnsi="Times New Roman"/>
          <w:b w:val="1"/>
          <w:i w:val="1"/>
          <w:sz w:val="28"/>
          <w:szCs w:val="28"/>
          <w:rtl w:val="0"/>
        </w:rPr>
        <w:t xml:space="preserve">Hero God</w:t>
      </w:r>
      <w:r w:rsidDel="00000000" w:rsidR="00000000" w:rsidRPr="00000000">
        <w:rPr>
          <w:rFonts w:ascii="Times New Roman" w:cs="Times New Roman" w:eastAsia="Times New Roman" w:hAnsi="Times New Roman"/>
          <w:i w:val="1"/>
          <w:sz w:val="28"/>
          <w:szCs w:val="28"/>
          <w:rtl w:val="0"/>
        </w:rPr>
        <w:t xml:space="preserve"> out of some Northern Saga.</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псевдоніми, або ж приховані імена людей:</w:t>
      </w:r>
    </w:p>
    <w:p w:rsidR="00000000" w:rsidDel="00000000" w:rsidP="00000000" w:rsidRDefault="00000000" w:rsidRPr="00000000" w14:paraId="00000151">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Busy Bee</w:t>
      </w:r>
      <w:r w:rsidDel="00000000" w:rsidR="00000000" w:rsidRPr="00000000">
        <w:rPr>
          <w:rFonts w:ascii="Times New Roman" w:cs="Times New Roman" w:eastAsia="Times New Roman" w:hAnsi="Times New Roman"/>
          <w:i w:val="1"/>
          <w:sz w:val="28"/>
          <w:szCs w:val="28"/>
          <w:rtl w:val="0"/>
        </w:rPr>
        <w:t xml:space="preserve"> had hinted delicately that it was to be an abode for Royalty</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Топоніми, або ж власні назви географічних теренів, у складі якої виділено такі підгрупи:</w:t>
      </w:r>
    </w:p>
    <w:p w:rsidR="00000000" w:rsidDel="00000000" w:rsidP="00000000" w:rsidRDefault="00000000" w:rsidRPr="00000000" w14:paraId="0000015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хороніми, або ж власні назви географічних теренів, що мають певну площу та межі, в яких розташовуються, та поділяються у нашій класифікації на такі підвиди:</w:t>
      </w:r>
    </w:p>
    <w:p w:rsidR="00000000" w:rsidDel="00000000" w:rsidP="00000000" w:rsidRDefault="00000000" w:rsidRPr="00000000" w14:paraId="00000154">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сувереноніми, або назви країн:</w:t>
      </w:r>
    </w:p>
    <w:p w:rsidR="00000000" w:rsidDel="00000000" w:rsidP="00000000" w:rsidRDefault="00000000" w:rsidRPr="00000000" w14:paraId="00000155">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Not like </w:t>
      </w:r>
      <w:r w:rsidDel="00000000" w:rsidR="00000000" w:rsidRPr="00000000">
        <w:rPr>
          <w:rFonts w:ascii="Times New Roman" w:cs="Times New Roman" w:eastAsia="Times New Roman" w:hAnsi="Times New Roman"/>
          <w:b w:val="1"/>
          <w:i w:val="1"/>
          <w:sz w:val="28"/>
          <w:szCs w:val="28"/>
          <w:rtl w:val="0"/>
        </w:rPr>
        <w:t xml:space="preserve">France</w:t>
      </w:r>
      <w:r w:rsidDel="00000000" w:rsidR="00000000" w:rsidRPr="00000000">
        <w:rPr>
          <w:rFonts w:ascii="Times New Roman" w:cs="Times New Roman" w:eastAsia="Times New Roman" w:hAnsi="Times New Roman"/>
          <w:i w:val="1"/>
          <w:sz w:val="28"/>
          <w:szCs w:val="28"/>
          <w:rtl w:val="0"/>
        </w:rPr>
        <w:t xml:space="preserve"> where you really could let out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6">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Leslie had wept for her lover (he supposed) but her weeping was over by the time he'd come back to </w:t>
      </w:r>
      <w:r w:rsidDel="00000000" w:rsidR="00000000" w:rsidRPr="00000000">
        <w:rPr>
          <w:rFonts w:ascii="Times New Roman" w:cs="Times New Roman" w:eastAsia="Times New Roman" w:hAnsi="Times New Roman"/>
          <w:b w:val="1"/>
          <w:i w:val="1"/>
          <w:sz w:val="28"/>
          <w:szCs w:val="28"/>
          <w:rtl w:val="0"/>
        </w:rPr>
        <w:t xml:space="preserve">England</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7">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інсулоніми, або ж назви островів:</w:t>
      </w:r>
    </w:p>
    <w:p w:rsidR="00000000" w:rsidDel="00000000" w:rsidP="00000000" w:rsidRDefault="00000000" w:rsidRPr="00000000" w14:paraId="0000015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Dr. Armstrong came to </w:t>
      </w:r>
      <w:r w:rsidDel="00000000" w:rsidR="00000000" w:rsidRPr="00000000">
        <w:rPr>
          <w:rFonts w:ascii="Times New Roman" w:cs="Times New Roman" w:eastAsia="Times New Roman" w:hAnsi="Times New Roman"/>
          <w:b w:val="1"/>
          <w:i w:val="1"/>
          <w:sz w:val="28"/>
          <w:szCs w:val="28"/>
          <w:rtl w:val="0"/>
        </w:rPr>
        <w:t xml:space="preserve">Indian Island</w:t>
      </w:r>
      <w:r w:rsidDel="00000000" w:rsidR="00000000" w:rsidRPr="00000000">
        <w:rPr>
          <w:rFonts w:ascii="Times New Roman" w:cs="Times New Roman" w:eastAsia="Times New Roman" w:hAnsi="Times New Roman"/>
          <w:i w:val="1"/>
          <w:sz w:val="28"/>
          <w:szCs w:val="28"/>
          <w:rtl w:val="0"/>
        </w:rPr>
        <w:t xml:space="preserve"> just as the sun was sinking into the sea</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райононіми, або ж назви адміністративних частин країни чи області:</w:t>
      </w:r>
    </w:p>
    <w:p w:rsidR="00000000" w:rsidDel="00000000" w:rsidP="00000000" w:rsidRDefault="00000000" w:rsidRPr="00000000" w14:paraId="0000015A">
      <w:pPr>
        <w:spacing w:before="24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i w:val="1"/>
          <w:sz w:val="28"/>
          <w:szCs w:val="28"/>
          <w:rtl w:val="0"/>
        </w:rPr>
        <w:t xml:space="preserve">They were running now through </w:t>
      </w:r>
      <w:r w:rsidDel="00000000" w:rsidR="00000000" w:rsidRPr="00000000">
        <w:rPr>
          <w:rFonts w:ascii="Times New Roman" w:cs="Times New Roman" w:eastAsia="Times New Roman" w:hAnsi="Times New Roman"/>
          <w:b w:val="1"/>
          <w:i w:val="1"/>
          <w:sz w:val="28"/>
          <w:szCs w:val="28"/>
          <w:rtl w:val="0"/>
        </w:rPr>
        <w:t xml:space="preserve">Somerset</w:t>
      </w:r>
      <w:r w:rsidDel="00000000" w:rsidR="00000000" w:rsidRPr="00000000">
        <w:rPr>
          <w:rFonts w:ascii="Times New Roman" w:cs="Times New Roman" w:eastAsia="Times New Roman" w:hAnsi="Times New Roman"/>
          <w:b w:val="1"/>
          <w:sz w:val="28"/>
          <w:szCs w:val="28"/>
          <w:rtl w:val="0"/>
        </w:rPr>
        <w:t xml:space="preserve">;</w:t>
      </w:r>
    </w:p>
    <w:p w:rsidR="00000000" w:rsidDel="00000000" w:rsidP="00000000" w:rsidRDefault="00000000" w:rsidRPr="00000000" w14:paraId="0000015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My little place is in East Devon – just on the border-line of </w:t>
      </w:r>
      <w:r w:rsidDel="00000000" w:rsidR="00000000" w:rsidRPr="00000000">
        <w:rPr>
          <w:rFonts w:ascii="Times New Roman" w:cs="Times New Roman" w:eastAsia="Times New Roman" w:hAnsi="Times New Roman"/>
          <w:b w:val="1"/>
          <w:i w:val="1"/>
          <w:sz w:val="28"/>
          <w:szCs w:val="28"/>
          <w:rtl w:val="0"/>
        </w:rPr>
        <w:t xml:space="preserve">Dorset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регіононіми, або ж власні назви природних та етнічних районів:</w:t>
      </w:r>
    </w:p>
    <w:p w:rsidR="00000000" w:rsidDel="00000000" w:rsidP="00000000" w:rsidRDefault="00000000" w:rsidRPr="00000000" w14:paraId="0000015D">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There had been its original purchase by an American millionaire who was crazy about yachting-and an account of the luxurious modern house he had built on this little island off the </w:t>
      </w:r>
      <w:r w:rsidDel="00000000" w:rsidR="00000000" w:rsidRPr="00000000">
        <w:rPr>
          <w:rFonts w:ascii="Times New Roman" w:cs="Times New Roman" w:eastAsia="Times New Roman" w:hAnsi="Times New Roman"/>
          <w:b w:val="1"/>
          <w:i w:val="1"/>
          <w:sz w:val="28"/>
          <w:szCs w:val="28"/>
          <w:rtl w:val="0"/>
        </w:rPr>
        <w:t xml:space="preserve">Devon</w:t>
      </w:r>
      <w:r w:rsidDel="00000000" w:rsidR="00000000" w:rsidRPr="00000000">
        <w:rPr>
          <w:rFonts w:ascii="Times New Roman" w:cs="Times New Roman" w:eastAsia="Times New Roman" w:hAnsi="Times New Roman"/>
          <w:i w:val="1"/>
          <w:sz w:val="28"/>
          <w:szCs w:val="28"/>
          <w:rtl w:val="0"/>
        </w:rPr>
        <w:t xml:space="preserve"> coast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E">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ороніми, або ж назви форм рельєфу:</w:t>
      </w:r>
    </w:p>
    <w:p w:rsidR="00000000" w:rsidDel="00000000" w:rsidP="00000000" w:rsidRDefault="00000000" w:rsidRPr="00000000" w14:paraId="0000015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Dr. Armstrong was driving his Morris across </w:t>
      </w:r>
      <w:r w:rsidDel="00000000" w:rsidR="00000000" w:rsidRPr="00000000">
        <w:rPr>
          <w:rFonts w:ascii="Times New Roman" w:cs="Times New Roman" w:eastAsia="Times New Roman" w:hAnsi="Times New Roman"/>
          <w:b w:val="1"/>
          <w:i w:val="1"/>
          <w:sz w:val="28"/>
          <w:szCs w:val="28"/>
          <w:rtl w:val="0"/>
        </w:rPr>
        <w:t xml:space="preserve">Salisbury Plain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ойконіми, або ж назви населених пунктів, з-поміж яких у нашій класифікації виділяємо:</w:t>
      </w:r>
    </w:p>
    <w:p w:rsidR="00000000" w:rsidDel="00000000" w:rsidP="00000000" w:rsidRDefault="00000000" w:rsidRPr="00000000" w14:paraId="00000161">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астіоніми, або ж назви міст:</w:t>
      </w:r>
    </w:p>
    <w:p w:rsidR="00000000" w:rsidDel="00000000" w:rsidP="00000000" w:rsidRDefault="00000000" w:rsidRPr="00000000" w14:paraId="0000016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And at the top was the stamped address Indian Island, </w:t>
      </w:r>
      <w:r w:rsidDel="00000000" w:rsidR="00000000" w:rsidRPr="00000000">
        <w:rPr>
          <w:rFonts w:ascii="Times New Roman" w:cs="Times New Roman" w:eastAsia="Times New Roman" w:hAnsi="Times New Roman"/>
          <w:b w:val="1"/>
          <w:i w:val="1"/>
          <w:sz w:val="28"/>
          <w:szCs w:val="28"/>
          <w:rtl w:val="0"/>
        </w:rPr>
        <w:t xml:space="preserve">Sticklehaven</w:t>
      </w:r>
      <w:r w:rsidDel="00000000" w:rsidR="00000000" w:rsidRPr="00000000">
        <w:rPr>
          <w:rFonts w:ascii="Times New Roman" w:cs="Times New Roman" w:eastAsia="Times New Roman" w:hAnsi="Times New Roman"/>
          <w:i w:val="1"/>
          <w:sz w:val="28"/>
          <w:szCs w:val="28"/>
          <w:rtl w:val="0"/>
        </w:rPr>
        <w:t xml:space="preserve">, Devon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I have been to Cornwall and to </w:t>
      </w:r>
      <w:r w:rsidDel="00000000" w:rsidR="00000000" w:rsidRPr="00000000">
        <w:rPr>
          <w:rFonts w:ascii="Times New Roman" w:cs="Times New Roman" w:eastAsia="Times New Roman" w:hAnsi="Times New Roman"/>
          <w:b w:val="1"/>
          <w:i w:val="1"/>
          <w:sz w:val="28"/>
          <w:szCs w:val="28"/>
          <w:rtl w:val="0"/>
        </w:rPr>
        <w:t xml:space="preserve">Torquay</w:t>
      </w:r>
      <w:r w:rsidDel="00000000" w:rsidR="00000000" w:rsidRPr="00000000">
        <w:rPr>
          <w:rFonts w:ascii="Times New Roman" w:cs="Times New Roman" w:eastAsia="Times New Roman" w:hAnsi="Times New Roman"/>
          <w:i w:val="1"/>
          <w:sz w:val="28"/>
          <w:szCs w:val="28"/>
          <w:rtl w:val="0"/>
        </w:rPr>
        <w:t xml:space="preserve">, but this is my first visit to this part of Devon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4">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комоніми, або ж назви сіл та селищ:</w:t>
      </w:r>
    </w:p>
    <w:p w:rsidR="00000000" w:rsidDel="00000000" w:rsidP="00000000" w:rsidRDefault="00000000" w:rsidRPr="00000000" w14:paraId="00000165">
      <w:pPr>
        <w:spacing w:before="240"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Tony Marston, roaring down into </w:t>
      </w:r>
      <w:r w:rsidDel="00000000" w:rsidR="00000000" w:rsidRPr="00000000">
        <w:rPr>
          <w:rFonts w:ascii="Times New Roman" w:cs="Times New Roman" w:eastAsia="Times New Roman" w:hAnsi="Times New Roman"/>
          <w:b w:val="1"/>
          <w:i w:val="1"/>
          <w:sz w:val="28"/>
          <w:szCs w:val="28"/>
          <w:rtl w:val="0"/>
        </w:rPr>
        <w:t xml:space="preserve">Mere</w:t>
      </w:r>
      <w:r w:rsidDel="00000000" w:rsidR="00000000" w:rsidRPr="00000000">
        <w:rPr>
          <w:rFonts w:ascii="Times New Roman" w:cs="Times New Roman" w:eastAsia="Times New Roman" w:hAnsi="Times New Roman"/>
          <w:i w:val="1"/>
          <w:sz w:val="28"/>
          <w:szCs w:val="28"/>
          <w:rtl w:val="0"/>
        </w:rPr>
        <w:t xml:space="preserve">, thought to himself;</w:t>
      </w:r>
    </w:p>
    <w:p w:rsidR="00000000" w:rsidDel="00000000" w:rsidP="00000000" w:rsidRDefault="00000000" w:rsidRPr="00000000" w14:paraId="00000166">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урбаноніми, себто назви об’єктів внутрішньоміського розташування та інфраструктури, серед яких виділяємо:</w:t>
      </w:r>
    </w:p>
    <w:p w:rsidR="00000000" w:rsidDel="00000000" w:rsidP="00000000" w:rsidRDefault="00000000" w:rsidRPr="00000000" w14:paraId="00000167">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годоніми, або ж назви вулиць:</w:t>
      </w:r>
    </w:p>
    <w:p w:rsidR="00000000" w:rsidDel="00000000" w:rsidP="00000000" w:rsidRDefault="00000000" w:rsidRPr="00000000" w14:paraId="0000016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There had been a time when he had sat in his consulting room in </w:t>
      </w:r>
      <w:r w:rsidDel="00000000" w:rsidR="00000000" w:rsidRPr="00000000">
        <w:rPr>
          <w:rFonts w:ascii="Times New Roman" w:cs="Times New Roman" w:eastAsia="Times New Roman" w:hAnsi="Times New Roman"/>
          <w:b w:val="1"/>
          <w:i w:val="1"/>
          <w:sz w:val="28"/>
          <w:szCs w:val="28"/>
          <w:rtl w:val="0"/>
        </w:rPr>
        <w:t xml:space="preserve">Harley Street</w:t>
      </w:r>
      <w:r w:rsidDel="00000000" w:rsidR="00000000" w:rsidRPr="00000000">
        <w:rPr>
          <w:rFonts w:ascii="Times New Roman" w:cs="Times New Roman" w:eastAsia="Times New Roman" w:hAnsi="Times New Roman"/>
          <w:i w:val="1"/>
          <w:sz w:val="28"/>
          <w:szCs w:val="28"/>
          <w:rtl w:val="0"/>
        </w:rPr>
        <w:t xml:space="preserve">, correctly apparelled, surrounded with the most up-to-date appliances and the most luxurious furnishings and waited-waited through the empty days for his venture to succeed or fail</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дромоніми, або ж найменування шляхів сполучення:</w:t>
      </w:r>
    </w:p>
    <w:p w:rsidR="00000000" w:rsidDel="00000000" w:rsidP="00000000" w:rsidRDefault="00000000" w:rsidRPr="00000000" w14:paraId="0000016A">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They drove through the sleepy streets of little Oakbridge and continued about a mile on the main </w:t>
      </w:r>
      <w:r w:rsidDel="00000000" w:rsidR="00000000" w:rsidRPr="00000000">
        <w:rPr>
          <w:rFonts w:ascii="Times New Roman" w:cs="Times New Roman" w:eastAsia="Times New Roman" w:hAnsi="Times New Roman"/>
          <w:b w:val="1"/>
          <w:i w:val="1"/>
          <w:sz w:val="28"/>
          <w:szCs w:val="28"/>
          <w:rtl w:val="0"/>
        </w:rPr>
        <w:t xml:space="preserve">Plymouth road</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ойкодомоніми, або ж найменування окремих споруд, з-поміж яких виділяємо:</w:t>
      </w:r>
    </w:p>
    <w:p w:rsidR="00000000" w:rsidDel="00000000" w:rsidP="00000000" w:rsidRDefault="00000000" w:rsidRPr="00000000" w14:paraId="0000016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домоніми, або назви окремих споруд із указівкою їхньої приналежності:</w:t>
      </w:r>
    </w:p>
    <w:p w:rsidR="00000000" w:rsidDel="00000000" w:rsidP="00000000" w:rsidRDefault="00000000" w:rsidRPr="00000000" w14:paraId="0000016D">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We were together at </w:t>
      </w:r>
      <w:r w:rsidDel="00000000" w:rsidR="00000000" w:rsidRPr="00000000">
        <w:rPr>
          <w:rFonts w:ascii="Times New Roman" w:cs="Times New Roman" w:eastAsia="Times New Roman" w:hAnsi="Times New Roman"/>
          <w:b w:val="1"/>
          <w:i w:val="1"/>
          <w:sz w:val="28"/>
          <w:szCs w:val="28"/>
          <w:rtl w:val="0"/>
        </w:rPr>
        <w:t xml:space="preserve">Bellhaven Guest House</w:t>
      </w:r>
      <w:r w:rsidDel="00000000" w:rsidR="00000000" w:rsidRPr="00000000">
        <w:rPr>
          <w:rFonts w:ascii="Times New Roman" w:cs="Times New Roman" w:eastAsia="Times New Roman" w:hAnsi="Times New Roman"/>
          <w:i w:val="1"/>
          <w:sz w:val="28"/>
          <w:szCs w:val="28"/>
          <w:rtl w:val="0"/>
        </w:rPr>
        <w:t xml:space="preserve"> in August some years ago, and we seemed to have so much in common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E">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теоніми, або назви церков та храмів:</w:t>
      </w:r>
    </w:p>
    <w:p w:rsidR="00000000" w:rsidDel="00000000" w:rsidP="00000000" w:rsidRDefault="00000000" w:rsidRPr="00000000" w14:paraId="0000016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The smell of the sea at </w:t>
      </w:r>
      <w:r w:rsidDel="00000000" w:rsidR="00000000" w:rsidRPr="00000000">
        <w:rPr>
          <w:rFonts w:ascii="Times New Roman" w:cs="Times New Roman" w:eastAsia="Times New Roman" w:hAnsi="Times New Roman"/>
          <w:b w:val="1"/>
          <w:i w:val="1"/>
          <w:sz w:val="28"/>
          <w:szCs w:val="28"/>
          <w:rtl w:val="0"/>
        </w:rPr>
        <w:t xml:space="preserve">St. Tredennick</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аукторіоніми, або ж назви урядових споруд:</w:t>
      </w:r>
    </w:p>
    <w:p w:rsidR="00000000" w:rsidDel="00000000" w:rsidP="00000000" w:rsidRDefault="00000000" w:rsidRPr="00000000" w14:paraId="00000171">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Jonas knew for a fact that it had been purchased by the </w:t>
      </w:r>
      <w:r w:rsidDel="00000000" w:rsidR="00000000" w:rsidRPr="00000000">
        <w:rPr>
          <w:rFonts w:ascii="Times New Roman" w:cs="Times New Roman" w:eastAsia="Times New Roman" w:hAnsi="Times New Roman"/>
          <w:b w:val="1"/>
          <w:i w:val="1"/>
          <w:sz w:val="28"/>
          <w:szCs w:val="28"/>
          <w:rtl w:val="0"/>
        </w:rPr>
        <w:t xml:space="preserve">Admiralty</w:t>
      </w:r>
      <w:r w:rsidDel="00000000" w:rsidR="00000000" w:rsidRPr="00000000">
        <w:rPr>
          <w:rFonts w:ascii="Times New Roman" w:cs="Times New Roman" w:eastAsia="Times New Roman" w:hAnsi="Times New Roman"/>
          <w:i w:val="1"/>
          <w:sz w:val="28"/>
          <w:szCs w:val="28"/>
          <w:rtl w:val="0"/>
        </w:rPr>
        <w:t xml:space="preserve"> with a view to carrying out some very hush hush experiments!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Фонові оніми, які називають елементи навколишньої дійсності, що оточують життя людини на окремому історичному етапі існування. У складі цієї тематичної групи виділені такі підгрупи:</w:t>
      </w:r>
    </w:p>
    <w:p w:rsidR="00000000" w:rsidDel="00000000" w:rsidP="00000000" w:rsidRDefault="00000000" w:rsidRPr="00000000" w14:paraId="0000017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назви планет та зірок:</w:t>
      </w:r>
    </w:p>
    <w:p w:rsidR="00000000" w:rsidDel="00000000" w:rsidP="00000000" w:rsidRDefault="00000000" w:rsidRPr="00000000" w14:paraId="00000174">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She had then been going to Italy to bask in the </w:t>
      </w:r>
      <w:r w:rsidDel="00000000" w:rsidR="00000000" w:rsidRPr="00000000">
        <w:rPr>
          <w:rFonts w:ascii="Times New Roman" w:cs="Times New Roman" w:eastAsia="Times New Roman" w:hAnsi="Times New Roman"/>
          <w:b w:val="1"/>
          <w:i w:val="1"/>
          <w:sz w:val="28"/>
          <w:szCs w:val="28"/>
          <w:rtl w:val="0"/>
        </w:rPr>
        <w:t xml:space="preserve">sun</w:t>
      </w:r>
      <w:r w:rsidDel="00000000" w:rsidR="00000000" w:rsidRPr="00000000">
        <w:rPr>
          <w:rFonts w:ascii="Times New Roman" w:cs="Times New Roman" w:eastAsia="Times New Roman" w:hAnsi="Times New Roman"/>
          <w:i w:val="1"/>
          <w:sz w:val="28"/>
          <w:szCs w:val="28"/>
          <w:rtl w:val="0"/>
        </w:rPr>
        <w:t xml:space="preserve"> and be at one with Nature and the contadited</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5">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ергоніми, або ж або ж власні назвами підприємств, заводів, організацій, магазинів, політичних партій, літературних угруповань:</w:t>
      </w:r>
    </w:p>
    <w:p w:rsidR="00000000" w:rsidDel="00000000" w:rsidP="00000000" w:rsidRDefault="00000000" w:rsidRPr="00000000" w14:paraId="00000176">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I have received your name from the </w:t>
      </w:r>
      <w:r w:rsidDel="00000000" w:rsidR="00000000" w:rsidRPr="00000000">
        <w:rPr>
          <w:rFonts w:ascii="Times New Roman" w:cs="Times New Roman" w:eastAsia="Times New Roman" w:hAnsi="Times New Roman"/>
          <w:b w:val="1"/>
          <w:i w:val="1"/>
          <w:sz w:val="28"/>
          <w:szCs w:val="28"/>
          <w:rtl w:val="0"/>
        </w:rPr>
        <w:t xml:space="preserve">Skilled Women's Agency</w:t>
      </w:r>
      <w:r w:rsidDel="00000000" w:rsidR="00000000" w:rsidRPr="00000000">
        <w:rPr>
          <w:rFonts w:ascii="Times New Roman" w:cs="Times New Roman" w:eastAsia="Times New Roman" w:hAnsi="Times New Roman"/>
          <w:i w:val="1"/>
          <w:sz w:val="28"/>
          <w:szCs w:val="28"/>
          <w:rtl w:val="0"/>
        </w:rPr>
        <w:t xml:space="preserve"> together with their recommendation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7">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хрематоніми, або ж назви витворів мистецтва та ЗМІ (газет,журналів) тощо:</w:t>
      </w:r>
    </w:p>
    <w:p w:rsidR="00000000" w:rsidDel="00000000" w:rsidP="00000000" w:rsidRDefault="00000000" w:rsidRPr="00000000" w14:paraId="0000017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In the corner of a first-class smoking carriage, Mr. Justice Wargrave, lately retired from the bench, puffed at a cigar and ran an interested eye through the political news in </w:t>
      </w:r>
      <w:r w:rsidDel="00000000" w:rsidR="00000000" w:rsidRPr="00000000">
        <w:rPr>
          <w:rFonts w:ascii="Times New Roman" w:cs="Times New Roman" w:eastAsia="Times New Roman" w:hAnsi="Times New Roman"/>
          <w:b w:val="1"/>
          <w:i w:val="1"/>
          <w:sz w:val="28"/>
          <w:szCs w:val="28"/>
          <w:rtl w:val="0"/>
        </w:rPr>
        <w:t xml:space="preserve">the Times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фалероніми, або ж назви орденів та медалей:</w:t>
      </w:r>
    </w:p>
    <w:p w:rsidR="00000000" w:rsidDel="00000000" w:rsidP="00000000" w:rsidRDefault="00000000" w:rsidRPr="00000000" w14:paraId="0000017A">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Emily Brent, Vera Claythorne, Dr. Armstrong, Anthony Marston, old Justice Wargrave, Philip Lombard, General Macarthur, </w:t>
      </w:r>
      <w:r w:rsidDel="00000000" w:rsidR="00000000" w:rsidRPr="00000000">
        <w:rPr>
          <w:rFonts w:ascii="Times New Roman" w:cs="Times New Roman" w:eastAsia="Times New Roman" w:hAnsi="Times New Roman"/>
          <w:b w:val="1"/>
          <w:i w:val="1"/>
          <w:sz w:val="28"/>
          <w:szCs w:val="28"/>
          <w:rtl w:val="0"/>
        </w:rPr>
        <w:t xml:space="preserve">C.M.G., D.S.O</w:t>
      </w:r>
      <w:r w:rsidDel="00000000" w:rsidR="00000000" w:rsidRPr="00000000">
        <w:rPr>
          <w:rFonts w:ascii="Times New Roman" w:cs="Times New Roman" w:eastAsia="Times New Roman" w:hAnsi="Times New Roman"/>
          <w:i w:val="1"/>
          <w:sz w:val="28"/>
          <w:szCs w:val="28"/>
          <w:rtl w:val="0"/>
        </w:rPr>
        <w:t xml:space="preserve">. Manservant and wife: Mr. and Mrs. Rogers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сукупність власних імен, представлених у детективному романі Агати Крісті «І нікого не залишилося», може бути поділена за трьома основними тематичними групами: Антропоетоніми; </w:t>
      </w:r>
      <w:r w:rsidDel="00000000" w:rsidR="00000000" w:rsidRPr="00000000">
        <w:rPr>
          <w:rFonts w:ascii="Times New Roman" w:cs="Times New Roman" w:eastAsia="Times New Roman" w:hAnsi="Times New Roman"/>
          <w:sz w:val="28"/>
          <w:szCs w:val="28"/>
          <w:rtl w:val="0"/>
        </w:rPr>
        <w:t xml:space="preserve">«Топопоетоніми»</w:t>
      </w:r>
      <w:r w:rsidDel="00000000" w:rsidR="00000000" w:rsidRPr="00000000">
        <w:rPr>
          <w:rFonts w:ascii="Times New Roman" w:cs="Times New Roman" w:eastAsia="Times New Roman" w:hAnsi="Times New Roman"/>
          <w:sz w:val="28"/>
          <w:szCs w:val="28"/>
          <w:rtl w:val="0"/>
        </w:rPr>
        <w:t xml:space="preserve">; «Фонові поетоніми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7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роману «І нікого не залишилося» є достатньо специфічним за своїм змістовим, семантичним і функційним наповненням. Послугування власними іменами в ньому ставало об’єктом особливого осмислення онімів, уживання яких інспірувалося численними проблемно-тематичними векторами як особистого життя, так і творчої майстерностіі Агати Крісті. </w:t>
      </w:r>
    </w:p>
    <w:p w:rsidR="00000000" w:rsidDel="00000000" w:rsidP="00000000" w:rsidRDefault="00000000" w:rsidRPr="00000000" w14:paraId="0000017D">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ужитий у межах роману Агати Крісті «І нікого не залишилося», являє собою цінне й репрезентативне джерело, яке дозволяє визначити й верифікувати авторські літературні уподобання. Водночас роман яскраво демонструє намагання авторки виміряти їхню творчість своїми естетичним критерієм, означити власні еталони художньої довершеності, відійти від усталених канонів і догм.</w:t>
      </w:r>
    </w:p>
    <w:p w:rsidR="00000000" w:rsidDel="00000000" w:rsidP="00000000" w:rsidRDefault="00000000" w:rsidRPr="00000000" w14:paraId="0000017E">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закономірності йменування головних героїв повісті Агати Крісті та реалій, зображених у аналізованому творі.</w:t>
      </w:r>
    </w:p>
    <w:p w:rsidR="00000000" w:rsidDel="00000000" w:rsidP="00000000" w:rsidRDefault="00000000" w:rsidRPr="00000000" w14:paraId="0000017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оригінальному варіанті твору адресанти листів, розісланих гостям острова, підписуються в них як Ulick Norman Owen та Una Nancy Owen, що при відтворенні вимови їхніх імен та прізвищ на письмі формує відповідник UNKNOWN. Семантика цього слова, що в українському перекладі відтворене як А. Нонім, указує на те, що справжній господар острова нікому не відомий і залишатиметься таким до кінця твору.</w:t>
      </w:r>
    </w:p>
    <w:p w:rsidR="00000000" w:rsidDel="00000000" w:rsidP="00000000" w:rsidRDefault="00000000" w:rsidRPr="00000000" w14:paraId="0000018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симптоматичним є прізвище однієї з уявних адресанток листування, яке називає суддя </w:t>
      </w:r>
      <w:r w:rsidDel="00000000" w:rsidR="00000000" w:rsidRPr="00000000">
        <w:rPr>
          <w:rFonts w:ascii="Times New Roman" w:cs="Times New Roman" w:eastAsia="Times New Roman" w:hAnsi="Times New Roman"/>
          <w:sz w:val="28"/>
          <w:szCs w:val="28"/>
          <w:rtl w:val="0"/>
        </w:rPr>
        <w:t xml:space="preserve">Воргрейв  </w:t>
      </w:r>
      <w:r w:rsidDel="00000000" w:rsidR="00000000" w:rsidRPr="00000000">
        <w:rPr>
          <w:rFonts w:ascii="Times New Roman" w:cs="Times New Roman" w:eastAsia="Times New Roman" w:hAnsi="Times New Roman"/>
          <w:sz w:val="28"/>
          <w:szCs w:val="28"/>
          <w:rtl w:val="0"/>
        </w:rPr>
        <w:t xml:space="preserve">– такої собі пані Калмінгтон (Lady Constance Culmington). Її прізвище містить у своїй структурі елемент calm, що в перекладі українською має значення «спокій, заспокоїтися». Саме заспокоєння героїв твору потребує таємничий власник острова, аби вони максимально розслабилися та не були готовими до протистояння загрозі, під якою опинилися їхні життя.</w:t>
      </w:r>
    </w:p>
    <w:p w:rsidR="00000000" w:rsidDel="00000000" w:rsidP="00000000" w:rsidRDefault="00000000" w:rsidRPr="00000000" w14:paraId="00000181">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Суддя Лоуренс Джон Воргрейв (Lawrence John Wargrave/Mr Justice Wargrave) має перше ім’я, яке є латинським за походженням. У ньому закодовано семантику лавра – символу перемоги та заслуженої гордості в античному світі. Семантика імені пов’язана з успішністю й намаганням у всьому слідувати справедливості.</w:t>
      </w:r>
    </w:p>
    <w:p w:rsidR="00000000" w:rsidDel="00000000" w:rsidP="00000000" w:rsidRDefault="00000000" w:rsidRPr="00000000" w14:paraId="0000018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Відносно старого судді таке ономастичне рішення письменниці виглядає досить двояко. З одного боку, він цілком може вважати себе переможцем у житті, адже зробив досить успішну кар’єру, присвячену служінню справедливості, а його участь у справі вбивці Сітона та винесений злочинцеві попри всі намагання його адвоката смертний вирок можна розцінювати як очевидну перемогу старого правника над спробою ошукати судову систему. Лоуренс Воргрейв може називати себе адептом справедливості, й саме покладаючись на своєрідне її розуміння, він збирає на острові майбутніх жертв, а до того – вбивць, яким пощастило уникнути правосуддя.</w:t>
      </w:r>
    </w:p>
    <w:p w:rsidR="00000000" w:rsidDel="00000000" w:rsidP="00000000" w:rsidRDefault="00000000" w:rsidRPr="00000000" w14:paraId="0000018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судді Воргрейва сформоване на основі поєднання кількох компонентів. Очевидно, воно утворене від назви місцевості, де знаходився родовий маєток пращурів цього персонажа. Проте один із компонентів може бути прочитаний дуже виразно: grave, або могила, що є носієм семантики, пов’язаної зі смертю. І справді, зустріч із суддею на острові стає для багатьох героїв повісті найшвидшим кроком до загибелі, і суддя Воргрейв, по суті, є для них могильником, який безпосередньо виконує смертний вирок.</w:t>
      </w:r>
    </w:p>
    <w:p w:rsidR="00000000" w:rsidDel="00000000" w:rsidP="00000000" w:rsidRDefault="00000000" w:rsidRPr="00000000" w14:paraId="00000184">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Емілі Кароліна Брент (Emily Caroline Brent) є старою дівою, яка їде на острів за запрошенням невідомої їй людини виключно тому, що їй обіцяно зразковий пуританський відпочинок – без гучної музики та нескромно одягненої, невихованої молоді. Перше ім’я цієї героїні Емілі має спірне латинсько-єврейське походження. Якщо слідувати за латинською версією походження цього імені, то воно містить у своєму значенні семантику, пов’язану з суперництвом і честолюбством. І дійсно, Емілі Брент усе життя протистоїть своєю поведінкою негативним, на її погляд, явищам соціуму, вважаючи свій спосіб життя єдино можливим для порядної жінки. Якщо ж залучити єврейську версію походження імені Емілі, то воно має значення «улюблена Богом». Така версія тлумачення ще більш пасує до персонажа, адже Емілі Брент є дуже побожною, і навіть злочин, скоєний нею, спричинений цією побожністю й релігійним фанатизмом. Друге ім’я Брент – Кароліна, своєю чергою, має значення «королева», що також цілком вдало відтворюється в гордовитій і пихатій поведінці старої жінки.</w:t>
      </w:r>
    </w:p>
    <w:p w:rsidR="00000000" w:rsidDel="00000000" w:rsidP="00000000" w:rsidRDefault="00000000" w:rsidRPr="00000000" w14:paraId="00000185">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Брент у перекладі з давньоанглійської мови означає «гора» чи «пагорб». Воно також досить вдало підібране з точки зору особливостей характеру його носія, адже Емілі Брент оцінює все та всіх навколо з висоти свого досвіду, що може викликати асоціації з високою горою, з вершини якої Емілі оглядає світ навколо себе. Ця стара жінка вважає, що її спосіб життя має бути справжнім прикладом для оточуючих, відповідно, її думка про себе є дуже високою.</w:t>
      </w:r>
    </w:p>
    <w:p w:rsidR="00000000" w:rsidDel="00000000" w:rsidP="00000000" w:rsidRDefault="00000000" w:rsidRPr="00000000" w14:paraId="00000186">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Ентоні Джеймс Марстон (Anthony/Tony James Marston) має перше ім’я, що є давньоримським за походженням. Одне з його значень – «той, що вступає до бою», не зовсім відтворене в образі зазначеного героя, адже він, навпаки, намагається уникати будь-яких спроб втручання до його життя, сповненого найкращими автомобілями та найвідвертішими розвагами. Натомість, друге значення імені – «неповторний», повністю відповідає внутрішньому самоусвідомленню зазначеного героя, адже він щиро вважає себе неймовірним і найкращим, якому немає рівних серед оточення. Значення другого імені Марстона – Джеймс, має, на наш погляд, нульову конотацію з точки зору промовистості, адже цього героя важко охарактеризувати як такого, що здатний відстоювати свої цінності або когось чи щось оберігати.</w:t>
      </w:r>
    </w:p>
    <w:p w:rsidR="00000000" w:rsidDel="00000000" w:rsidP="00000000" w:rsidRDefault="00000000" w:rsidRPr="00000000" w14:paraId="00000187">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цього героя має відтопонімне походження та наділене значенням «містечко біля болота». Подібна семантика є достатньо промовистою, адже Ентоні Марстон, попри весь зовнішній лиск та схильність до зачарування людей навколо себе за допомогою свого багатства та представницького авто, насправді є подібним до красивої вітрини, що приховує не найкращі внутрішні якості. Подібно до болота, він притягує до себе увагу, проте, лише вже маючи із Марстоном справу, люди розуміють, що це не більше ніж порожній балакун і багатенький ледар, що відпочиває на гроші батьків.</w:t>
      </w:r>
    </w:p>
    <w:p w:rsidR="00000000" w:rsidDel="00000000" w:rsidP="00000000" w:rsidRDefault="00000000" w:rsidRPr="00000000" w14:paraId="0000018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Томас Роджерс (Thomas Rogers) має ім’я арамейського походження, що наділене значенням «близнюк», «двійник». На наш погляд, семантика цього імені, обрана авторкою для економа й лакея, пов’язана із тим, що в сюжеті повісті він сприймається як невіддільна частина свого тандему із дружиною – Етель Роджерс (Ethel Rogers), разом із якою вони як ведуть господарство, так і скоюють свій злочин – вбивство господині, яка пожертвувала їм у спадок будинок. Як самостійна фігура Томас Роджерс у аналізованому творі практично не сприймається і гине практично одразу після смерті своєї дружини, вбитої першою. Відтак, можна припустити, що Етель Роджерс просто «забрала» свого «двійника» із собою. Прізвище цього героя промовистим не є, являючи собою типовий британський антропонім.</w:t>
      </w:r>
    </w:p>
    <w:p w:rsidR="00000000" w:rsidDel="00000000" w:rsidP="00000000" w:rsidRDefault="00000000" w:rsidRPr="00000000" w14:paraId="0000018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Ім’я дружини Томаса Роджерса, Етель, може бути розцінене крізь призму іронії, з якою воно вводиться авторкою до тексту повісті. Так, ім’я Етель у староанглійській мові мало значення «шляхетна особа», «дворянка», а в аналізованому творі Агати Крісті його носить покоївка, яка все життя займається підтриманням чистоти в будинках багатих людей, тобто бачимо тут абсолютну розбіжність між іменем персонажа та виконуваними їм функціями. З іншого боку, перші шляхетні особи, які отримували дворянство, починали саме з прислуговування особам коронованим, тому, можливо, семантика імені покоївки в повісті Агати Крісті є значно глибшою.</w:t>
      </w:r>
    </w:p>
    <w:p w:rsidR="00000000" w:rsidDel="00000000" w:rsidP="00000000" w:rsidRDefault="00000000" w:rsidRPr="00000000" w14:paraId="0000018A">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Відставний військовий Джон Гордон Макартур (General John Gordon McArthur) має перше ім’я єврейського походження Джон, значення якого в перекладі з івриту означає «той, що буде помилуваний», «помилуваний Богом». Тут також можна говорити про певну іронію в доборі імені, адже Джон Макартур, зрештою, дістає покарання за свій злочин, тобто про помилування в підсумку не йдеться. Друге ім’я персонажа – Гордон, дуже пасує героєві-військовому, який зробив успішну кар’єру, дослужившись до високих чинів, адже означає «той, хто не втрачає пильності». З іншого боку, наведену семантику можна переосмислити й у контексті сюжету твору, адже, за ним, Макартур був пильним і помітив залицяння товариша по службі до своєї дружини, після чого, користуючись своїми можливостями як командира, покарав залицяльника, відправивши його на смерть.</w:t>
      </w:r>
    </w:p>
    <w:p w:rsidR="00000000" w:rsidDel="00000000" w:rsidP="00000000" w:rsidRDefault="00000000" w:rsidRPr="00000000" w14:paraId="0000018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Макартур має походження від кельтського власного імені Артур та означає «син Артура». Вочевидь, ідеться про давнє родове прізвище, яке позначає шляхетність династії Макартурів та вкоріненість їхнього роду в глибокі віки, що сягають часів легендарного короля Артура – шляхетного та благородного лицаря. В цьому аспекті прізвище генерала Макартура підкреслює його успішність як бойового офіцера.</w:t>
      </w:r>
    </w:p>
    <w:p w:rsidR="00000000" w:rsidDel="00000000" w:rsidP="00000000" w:rsidRDefault="00000000" w:rsidRPr="00000000" w14:paraId="0000018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Едуард Джордж Армстронг (Edward George Armstrong) має перше ім’я, яке походить від поєднання англосаксонських лексем, що утворюють значення: «страж багатства та успіху». В аспекті сюжету твору це ім’я постає промовистим, адже Армстронг є успішним лікарем, який працює в Лондоні та має широку клієнтуру. Відповідно, семантика багатства та успіху в аналізованому випадку є цілком доречною.</w:t>
      </w:r>
    </w:p>
    <w:p w:rsidR="00000000" w:rsidDel="00000000" w:rsidP="00000000" w:rsidRDefault="00000000" w:rsidRPr="00000000" w14:paraId="0000018D">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Друге ім’я лікаря Армстронга – Джордж, виглядає позбавленим промовистості через власну семантику. Цей онім має давньогрецьке походження й передає значення «землероб», відтак, у цьому випадку це просто типове британське ім’я.</w:t>
      </w:r>
    </w:p>
    <w:p w:rsidR="00000000" w:rsidDel="00000000" w:rsidP="00000000" w:rsidRDefault="00000000" w:rsidRPr="00000000" w14:paraId="0000018E">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лікаря – Армстронг, є шотландським за походженням. Воно складене з двох коренів – arm і strong, що в сукупності утворюють значення «той, хто сильний руками» або ж «той, хто має силу в руках». Зазначене прізвище є досить вдалим вибором авторки для позначення персонажа-лікаря, який, виконуючи операції, повинен мати дуже сильні руки. Проте тут закладено й певну злу іронію, оскільки епізод, через який Армстронг спочатку потрапляє на острів, а потім і гине – смерть пацієнтки під час операції – стався саме тоді, коли його руки не були сильними внаслідок алкогольного сп’яніння доктора, через яке він припустився фатальної помилки.</w:t>
      </w:r>
    </w:p>
    <w:p w:rsidR="00000000" w:rsidDel="00000000" w:rsidP="00000000" w:rsidRDefault="00000000" w:rsidRPr="00000000" w14:paraId="0000018F">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Лікар Едуард Джордж Армстронг веде свою лікарську практику на Harley Street (Харлі-стріт). Для україномовного реципієнта подібна вказівка на локалізацію місця роботи лікаря може не мати ефекту промовистості, проте для англомовних читачів ця назва є цілком зрозумілою вказівкою на те, що Армстронг, окрім того, що був столичним лікарем, був також досить успішним фахівцем, адже назва Харлі-стріт у британській культурі використовується для позначення лондонської вулиці, на якій розташовані найдорожчі клініки для найзаможніших пацієнтів. Тобто, апеляція до Харлі-стріт свідчить, поміж іншим, на рівень фахової успішності Армстронга.</w:t>
      </w:r>
    </w:p>
    <w:p w:rsidR="00000000" w:rsidDel="00000000" w:rsidP="00000000" w:rsidRDefault="00000000" w:rsidRPr="00000000" w14:paraId="00000190">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Харлі-стріт отримала популярність ще в ХІХ столітті, коли численні британські фахівці в галузі медицини купували тут будинки та вели приватну практику. Саме з ХІХ століття почалося бурхливе зростання різних медичних практик та прийомних лікарів, а також приватних клінік та госпіталів, аптек.</w:t>
      </w:r>
    </w:p>
    <w:p w:rsidR="00000000" w:rsidDel="00000000" w:rsidP="00000000" w:rsidRDefault="00000000" w:rsidRPr="00000000" w14:paraId="00000191">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Все почалося з 1853 року, коли відкрилася лікарня, яка увійшла до історії. Це була «Establishment for sick Gentlewomen», що належала Флоренс Найтінгейл. Ця англійська сестра милосердя зробила революцію у британській медицині того часу.</w:t>
      </w:r>
    </w:p>
    <w:p w:rsidR="00000000" w:rsidDel="00000000" w:rsidP="00000000" w:rsidRDefault="00000000" w:rsidRPr="00000000" w14:paraId="0000019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1914 році на Харлі-стріт проживало 200 лікарів, хірургів, медсестер та інших людей, так чи інакше пов'язаних із системою охорони здоров'я. 1948 року тут проживали вже 1,5 тисячі лікарів. До 2013 року ця кількість зросла вдвічі.</w:t>
      </w:r>
    </w:p>
    <w:p w:rsidR="00000000" w:rsidDel="00000000" w:rsidP="00000000" w:rsidRDefault="00000000" w:rsidRPr="00000000" w14:paraId="0000019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істориків вважається, що популярність Харлі-стріт серед лікарів була така висока тому, що тут споруджувалися дуже якісні та просторі будівлі, що підходять для організації лікарень, госпіталів та приватних кабінетів. Також цьому сприяло близьке розташування лондонських залізничних вокзалів, а згодом і станцій метро.</w:t>
      </w:r>
    </w:p>
    <w:p w:rsidR="00000000" w:rsidDel="00000000" w:rsidP="00000000" w:rsidRDefault="00000000" w:rsidRPr="00000000" w14:paraId="00000194">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Вільям Генрі Блор (William Henry Blore) має перше ім’я давньогерманського походження, що означає «захист долі». Певною мірою вибір такого імені авторкою аналізованої повісті можна вважати успішним, адже у творі Вільям Блор – це авантюрист, який постійно ризикує життям, виконуючи різноманітні темні справи на замовлення. Відтак, той факт, що він дожив до подій, зображених у повісті, постає певним результатом «захисту долі», який, утім, не захистив його від смерті в підсумку. Друге ім’я персонажа – Генрі, що має значення «правитель, володар», в контексті твору не виглядає промовистим.</w:t>
      </w:r>
    </w:p>
    <w:p w:rsidR="00000000" w:rsidDel="00000000" w:rsidP="00000000" w:rsidRDefault="00000000" w:rsidRPr="00000000" w14:paraId="00000195">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Вільяма Блора в англійській мові має діалектне походження, спираючись на архаїчну форму Blore, наділену значенням «видавати звуки, подібно дикому звірові». В контексті аналізованого твору цілком можна вивести семантику вподібнення Блора до дикого звіра, оскільки він, по суті, не мав часу вести звичайне людське життя, постійно переховуючись від когось та переслідуючи когось, відповідно, подібність його способу життя з особливостями існування дикого звіра є цілком чіткими.</w:t>
      </w:r>
    </w:p>
    <w:p w:rsidR="00000000" w:rsidDel="00000000" w:rsidP="00000000" w:rsidRDefault="00000000" w:rsidRPr="00000000" w14:paraId="00000196">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Філіпп Ломбард (Philip Lombard) має ім’я, що є грецьким за походженням, будучи наділеним значенням «той, хто любить коней». Будучи військовим найманцем, своєрідним «солдатом удачі», Філіпп, очевидно, часто мав справу не лише з кіньми, але й із пов’язаними з ними переміщеннями, тому цей онімний вибір можна вважати вдалим. Саме на коні він утікає від представників африканських племен, укравши в них їжу та залишивши їх на вірну загибель у пустелі.</w:t>
      </w:r>
    </w:p>
    <w:p w:rsidR="00000000" w:rsidDel="00000000" w:rsidP="00000000" w:rsidRDefault="00000000" w:rsidRPr="00000000" w14:paraId="00000197">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Ломбард являє собою латинізовану форму назви давньогерманського племені лангобардів, які знищили могутність Західної Римської імперії на початку нашої ери. Йдеться про войовничі племена, тому це прізвище цілком пасує військовому найманцеві, яким був Філіпп.</w:t>
      </w:r>
    </w:p>
    <w:p w:rsidR="00000000" w:rsidDel="00000000" w:rsidP="00000000" w:rsidRDefault="00000000" w:rsidRPr="00000000" w14:paraId="00000198">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Вера Елізабет Клейторн (Vera Elizabeth Claythorne) має перше ім’я, що є слов’янським за походженням. Воно позначає як безпосередньо віру, так і віру в справедливість, що постає досить іронічним у контексті аналізованого твору. Латинська ж версія походження імені Вера пов’язана зі значенням «правда». Власне, практично протягом усього твору Вера очікує на власне викриття, а в кінці повісті не витримує тягаря правди й накладає на себе руки.</w:t>
      </w:r>
    </w:p>
    <w:p w:rsidR="00000000" w:rsidDel="00000000" w:rsidP="00000000" w:rsidRDefault="00000000" w:rsidRPr="00000000" w14:paraId="00000199">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Друге ім’я Вери Клейторн – Елізабет, має єврейське походження та означає «клянусь Богом». Тому досить дивно, що його носить жінка, яка скоїла злочин, а потім змушена все життя приховувати обставини його скоєння, аби не бути засудженою за це.</w:t>
      </w:r>
    </w:p>
    <w:p w:rsidR="00000000" w:rsidDel="00000000" w:rsidP="00000000" w:rsidRDefault="00000000" w:rsidRPr="00000000" w14:paraId="0000019A">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Прізвище Вери – Клейторн, сформоване із двох англомовних компонентів – clay і thorn. Перше з цих двох слів має декілька значень, серед яких, зокрема, фігурують глина і прах. Семантика глини окреслює позірну покірність Вери своїй долі, її скромність та здатність до компромісів, семантика ж праху підкреслює, що ця жінка давно мертва всередині. Лексема ж thorn позначає шипи, колючки, відповідно, наявність цього компоненту в прізвищі головної героїні засвідчує, що вона не така проста, якою прагне здаватися, й у неї достатньо аргументів для того, аби всіх здивувати, вколоти.</w:t>
      </w:r>
    </w:p>
    <w:p w:rsidR="00000000" w:rsidDel="00000000" w:rsidP="00000000" w:rsidRDefault="00000000" w:rsidRPr="00000000" w14:paraId="0000019B">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ужитий у межах роману Агати Крісті «І нікого не залишилося», являє собою цінне й репрезентативне джерело, яке дозволяє визначити й верифікувати авторські літературні уподобання. Водночас роман яскраво демонструє намагання авторки виміряти їхню творчість своїми естетичним критерієм, означити власні еталони художньої довершеності, відійти від усталених канонів і догм</w:t>
      </w:r>
      <w:r w:rsidDel="00000000" w:rsidR="00000000" w:rsidRPr="00000000">
        <w:rPr>
          <w:rFonts w:ascii="Times New Roman" w:cs="Times New Roman" w:eastAsia="Times New Roman" w:hAnsi="Times New Roman"/>
          <w:sz w:val="28"/>
          <w:szCs w:val="28"/>
          <w:rtl w:val="0"/>
        </w:rPr>
        <w:t xml:space="preserve">ю</w:t>
      </w:r>
    </w:p>
    <w:p w:rsidR="00000000" w:rsidDel="00000000" w:rsidP="00000000" w:rsidRDefault="00000000" w:rsidRPr="00000000" w14:paraId="0000019C">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Імена героїв роману Агати Крісті «І нікого не </w:t>
      </w:r>
      <w:r w:rsidDel="00000000" w:rsidR="00000000" w:rsidRPr="00000000">
        <w:rPr>
          <w:rFonts w:ascii="Times New Roman" w:cs="Times New Roman" w:eastAsia="Times New Roman" w:hAnsi="Times New Roman"/>
          <w:sz w:val="28"/>
          <w:szCs w:val="28"/>
          <w:rtl w:val="0"/>
        </w:rPr>
        <w:t xml:space="preserve">залишилось»</w:t>
      </w:r>
      <w:r w:rsidDel="00000000" w:rsidR="00000000" w:rsidRPr="00000000">
        <w:rPr>
          <w:rFonts w:ascii="Times New Roman" w:cs="Times New Roman" w:eastAsia="Times New Roman" w:hAnsi="Times New Roman"/>
          <w:sz w:val="28"/>
          <w:szCs w:val="28"/>
          <w:rtl w:val="0"/>
        </w:rPr>
        <w:t xml:space="preserve"> прямо відповідають внутрішньому світу та характеру персонажу. Після розборору іхніх імен, ми ррозуміємо, що їх доля є в самому імені та самі власні назви визначають їх долі.</w:t>
      </w:r>
      <w:r w:rsidDel="00000000" w:rsidR="00000000" w:rsidRPr="00000000">
        <w:rPr>
          <w:rtl w:val="0"/>
        </w:rPr>
      </w:r>
    </w:p>
    <w:p w:rsidR="00000000" w:rsidDel="00000000" w:rsidP="00000000" w:rsidRDefault="00000000" w:rsidRPr="00000000" w14:paraId="0000019D">
      <w:pPr>
        <w:pStyle w:val="Heading2"/>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9E">
      <w:pPr>
        <w:pStyle w:val="Heading2"/>
        <w:spacing w:after="0" w:before="0" w:line="360" w:lineRule="auto"/>
        <w:ind w:firstLine="709"/>
        <w:jc w:val="both"/>
        <w:rPr>
          <w:rFonts w:ascii="Times New Roman" w:cs="Times New Roman" w:eastAsia="Times New Roman" w:hAnsi="Times New Roman"/>
          <w:b w:val="1"/>
          <w:sz w:val="28"/>
          <w:szCs w:val="28"/>
        </w:rPr>
      </w:pPr>
      <w:bookmarkStart w:colFirst="0" w:colLast="0" w:name="_17dp8vu" w:id="12"/>
      <w:bookmarkEnd w:id="12"/>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19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Повноцінне осмислення значення постаті Агати Крісті в контексті сучасної їй доби видається неможливим без звернення до творчого доробку цієї видатної літераторки. Опрацювання творів Агати Крісті відкриває перед дослідником можливість розгляду глибинних концептів епохи, що сформували уявлення про неї в подальших генерацій. </w:t>
      </w:r>
    </w:p>
    <w:p w:rsidR="00000000" w:rsidDel="00000000" w:rsidP="00000000" w:rsidRDefault="00000000" w:rsidRPr="00000000" w14:paraId="000001A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інструментом формування ідейно-естетичного змісту у творчості Агати Крісті постає її ономастикон, представлений різними типами власних назв. Для дослідження нами було відібрано 100 власних імен, представлених у романі Агати Крісті «І нікого не залишилося». Типологія власних імен зазначеного роману здійснена на основі класифікації власних назв, розробленої В. Кам’янцем. Згадана класифікація була модернізована з огляду на якісний склад власних імен, представлених у творі англійської літераторки.</w:t>
      </w:r>
    </w:p>
    <w:p w:rsidR="00000000" w:rsidDel="00000000" w:rsidP="00000000" w:rsidRDefault="00000000" w:rsidRPr="00000000" w14:paraId="000001A1">
      <w:pPr>
        <w:spacing w:before="240" w:line="360" w:lineRule="auto"/>
        <w:jc w:val="both"/>
        <w:rPr>
          <w:rFonts w:ascii="Times New Roman" w:cs="Times New Roman" w:eastAsia="Times New Roman" w:hAnsi="Times New Roman"/>
          <w:sz w:val="28"/>
          <w:szCs w:val="28"/>
        </w:rPr>
      </w:pPr>
      <w:r w:rsidDel="00000000" w:rsidR="00000000" w:rsidRPr="00000000">
        <w:rPr>
          <w:rFonts w:ascii="Roboto" w:cs="Roboto" w:eastAsia="Roboto" w:hAnsi="Roboto"/>
          <w:color w:val="444746"/>
          <w:sz w:val="21"/>
          <w:szCs w:val="21"/>
          <w:rtl w:val="0"/>
        </w:rPr>
        <w:t xml:space="preserve"> </w:t>
      </w:r>
      <w:r w:rsidDel="00000000" w:rsidR="00000000" w:rsidRPr="00000000">
        <w:rPr>
          <w:rFonts w:ascii="Times New Roman" w:cs="Times New Roman" w:eastAsia="Times New Roman" w:hAnsi="Times New Roman"/>
          <w:sz w:val="28"/>
          <w:szCs w:val="28"/>
          <w:rtl w:val="0"/>
        </w:rPr>
        <w:t xml:space="preserve">Отже, сукупність власних імен, представлених у детективному романі Агати Крісті «І нікого не залишилося», може бути поділена за трьома основними тематичними групами: Антропоетоніми; «Топопоетоніми»; «Фонові поетоніми».</w:t>
      </w:r>
      <w:r w:rsidDel="00000000" w:rsidR="00000000" w:rsidRPr="00000000">
        <w:rPr>
          <w:rFonts w:ascii="Times New Roman" w:cs="Times New Roman" w:eastAsia="Times New Roman" w:hAnsi="Times New Roman"/>
          <w:sz w:val="28"/>
          <w:szCs w:val="28"/>
          <w:rtl w:val="0"/>
        </w:rPr>
        <w:t xml:space="preserve"> З-поміж названих тематичних груп найбільш часто у романі, залученому до аналізу, вживалися одиниці на позначення власних імен живих істот (53,5%). Дещо менш частотним було вживання одиниць на позначення власних імен об’єктів земного простору (24,6%), нематеріальних об’єктів (11,4%), матеріальних об’єктів, створених людиною (7,3%). Найменшою було виявлено поширеність у романі власних імен на позначення об’єктів позаземного простору (3,2%). Подібне співвідношення, на наш погляд, є свідченням антропоцентричності та локалізованості творчої манери Агати Крісті.</w:t>
      </w:r>
    </w:p>
    <w:p w:rsidR="00000000" w:rsidDel="00000000" w:rsidP="00000000" w:rsidRDefault="00000000" w:rsidRPr="00000000" w14:paraId="000001A2">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роману «І нікого не залишилося» є достатньо специфічним за своїм змістовим, семантичним і функційним наповненням. Послугування власними іменами в ньому ставало об’єктом особливого осмислення онімів, уживання яких інспірувалося численними проблемно-тематичними векторами як особистого життя, так і творчої майстерні Агати Крісті.</w:t>
      </w:r>
    </w:p>
    <w:p w:rsidR="00000000" w:rsidDel="00000000" w:rsidP="00000000" w:rsidRDefault="00000000" w:rsidRPr="00000000" w14:paraId="000001A3">
      <w:pPr>
        <w:spacing w:before="24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ужитий у межах роману Агати Крісті «І нікого не залишилося», являє собою цінне й репрезентативне джерело, яке дозволяє визначити й верифікувати авторські літературні уподобання. Водночас роман яскраво демонструє намагання авторки виміряти їхню творчість своїми естетичним критерієм, означити власні еталони художньої довершеності, відійти від усталених канонів і догм.</w:t>
      </w:r>
    </w:p>
    <w:p w:rsidR="00000000" w:rsidDel="00000000" w:rsidP="00000000" w:rsidRDefault="00000000" w:rsidRPr="00000000" w14:paraId="000001A4">
      <w:pPr>
        <w:spacing w:line="360" w:lineRule="auto"/>
        <w:ind w:firstLine="709"/>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A5">
      <w:pPr>
        <w:pStyle w:val="Heading1"/>
        <w:spacing w:after="0" w:before="0" w:line="276" w:lineRule="auto"/>
        <w:jc w:val="center"/>
        <w:rPr>
          <w:rFonts w:ascii="Times New Roman" w:cs="Times New Roman" w:eastAsia="Times New Roman" w:hAnsi="Times New Roman"/>
          <w:b w:val="1"/>
          <w:sz w:val="28"/>
          <w:szCs w:val="28"/>
        </w:rPr>
      </w:pPr>
      <w:bookmarkStart w:colFirst="0" w:colLast="0" w:name="_3rdcrjn" w:id="13"/>
      <w:bookmarkEnd w:id="13"/>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A6">
      <w:pPr>
        <w:spacing w:after="200"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1A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Особливий статус власних імен у мові та їх відмінність від імен загальних відзначалися дослідниками із найдавніших часів. Відсутність єдиної, загальноприйнятої концепції власного імені багато в чому пояснюється наявністю різних вихідних положень та методів досліджень, котрі почасти велися у діаметрально протилежних напрямах.</w:t>
      </w:r>
    </w:p>
    <w:p w:rsidR="00000000" w:rsidDel="00000000" w:rsidP="00000000" w:rsidRDefault="00000000" w:rsidRPr="00000000" w14:paraId="000001A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Власні назви, якими послуговується мовна спільнота у певний період свого розвитку, утворюють ономастичний простір. У цьому цілісному просторі виділяються поля, які наділені ядерно-периферійною структурою.</w:t>
      </w:r>
    </w:p>
    <w:p w:rsidR="00000000" w:rsidDel="00000000" w:rsidP="00000000" w:rsidRDefault="00000000" w:rsidRPr="00000000" w14:paraId="000001A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Оніми, що розглядаються більшістю науковців як особливий розряд власних назв, об'єднує те, що всі вони мають відносно незвичайний знаковий статус. З одного боку, назва є знаком формальним (цей знак свідчить про форму, зміст якої спочатку є невідомим), з другого боку, це знак мотивований, що наділений унікальним значенням, оскільки значення знака-заголовка формується реципієнтом із позицій його гіпотези стосовно цілісності всього тексту.</w:t>
      </w:r>
    </w:p>
    <w:p w:rsidR="00000000" w:rsidDel="00000000" w:rsidP="00000000" w:rsidRDefault="00000000" w:rsidRPr="00000000" w14:paraId="000001A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поетичної ономастики є не власні імена як такі, а їхня специфічна трансформація – поетоніми. </w:t>
      </w:r>
    </w:p>
    <w:p w:rsidR="00000000" w:rsidDel="00000000" w:rsidP="00000000" w:rsidRDefault="00000000" w:rsidRPr="00000000" w14:paraId="000001A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Усю можливу безліч пропріальних одиниць, з урахуванням характеру «світів», що ними обслуговуються, можна розділити на дві категорії – оніми і поетоніми. Оніми означають реальні та створені уявою народу-мовотворця ірреальні об'єкти світу дійсного буття, а поетоніми виконують ту саму функцію у літературно-мистецьких світах.</w:t>
      </w:r>
    </w:p>
    <w:p w:rsidR="00000000" w:rsidDel="00000000" w:rsidP="00000000" w:rsidRDefault="00000000" w:rsidRPr="00000000" w14:paraId="000001A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Повноцінне осмислення значення постаті Агати Крісті в контексті сучасної їй доби видається неможливим без звернення до творчого доробку цієї видатної літераторки. Опрацювання творів Агати Крісті відкриває перед дослідником можливість розгляду глибинних концептів епохи, що сформували уявлення про неї в подальших генерацій. </w:t>
      </w:r>
    </w:p>
    <w:p w:rsidR="00000000" w:rsidDel="00000000" w:rsidP="00000000" w:rsidRDefault="00000000" w:rsidRPr="00000000" w14:paraId="000001A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інструментом формування ідейно-естетичного змісту у творчості Агати Крісті постає її ономастикон, представлений різними типами власних назв. Для дослідження нами було відібрано 100 власних імен, представлених у романі Агати Крісті «І нікого не залишилося». Типологія власних імен зазначеного роману здійснена на основі класифікації власних назв, розробленої В. Кам’янцем. Згадана класифікація була модернізована з огляду на якісний склад власних імен, представлених у творі англійської літераторки.</w:t>
      </w:r>
    </w:p>
    <w:p w:rsidR="00000000" w:rsidDel="00000000" w:rsidP="00000000" w:rsidRDefault="00000000" w:rsidRPr="00000000" w14:paraId="000001A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Сукупність власних імен, представлених у романі «І нікого не залишилося», може бути поділена за п’ятьма основними тематичними групами: «Власні імена живих істот»; «Власні імена об'єктів земного простору»; «Власні імена об'єктів позаземного простору»; «Назви матеріальних об’єктів, створених людиною»; «Назви нематеріальних об’єктів». З-поміж названих тематичних груп найбільш часто у романі, залученому до аналізу, вживалися одиниці на позначення власних імен живих істот (53,5%). Дещо менш частотним було вживання одиниць на позначення власних імен об’єктів земного простору (24,6%), нематеріальних об’єктів (11,4%), матеріальних об’єктів, створених людиною (7,3%). Найменшою було виявлено поширеність у романі власних імен на позначення об’єктів позаземного простору (3,2%). Подібне співвідношення, на наш погляд, є свідченням антропоцентричності та локалізованості творчої манери Агати Крісті.</w:t>
      </w:r>
    </w:p>
    <w:p w:rsidR="00000000" w:rsidDel="00000000" w:rsidP="00000000" w:rsidRDefault="00000000" w:rsidRPr="00000000" w14:paraId="000001A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роману «І нікого не залишилося» є достатньо специфічним за своїм змістовим, семантичним і функційним наповненням. Послугування власними іменами в ньому ставало об’єктом особливого осмислення онімів, уживання яких інспірувалося численними проблемно-тематичними векторами як особистого життя, так і творчої майстерності Агати Крісті. </w:t>
      </w:r>
    </w:p>
    <w:p w:rsidR="00000000" w:rsidDel="00000000" w:rsidP="00000000" w:rsidRDefault="00000000" w:rsidRPr="00000000" w14:paraId="000001B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Ономастикон, ужитий у межах роману Агати Крісті «І нікого не залишилося», являє собою цінне й репрезентативне джерело, яке дозволяє визначити й верифікувати авторські літературні уподобання. Водночас роман яскраво демонструє намагання авторки виміряти їхню творчість своїми естетичним критерієм, означити власні еталони художньої довершеності, відійти від усталених канонів і догм.</w:t>
      </w:r>
    </w:p>
    <w:p w:rsidR="00000000" w:rsidDel="00000000" w:rsidP="00000000" w:rsidRDefault="00000000" w:rsidRPr="00000000" w14:paraId="000001B1">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2">
      <w:pPr>
        <w:spacing w:after="200"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1B3">
      <w:pPr>
        <w:spacing w:after="200" w:line="276"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B4">
      <w:pPr>
        <w:pStyle w:val="Heading1"/>
        <w:spacing w:after="0" w:before="0" w:line="360" w:lineRule="auto"/>
        <w:jc w:val="center"/>
        <w:rPr>
          <w:rFonts w:ascii="Times New Roman" w:cs="Times New Roman" w:eastAsia="Times New Roman" w:hAnsi="Times New Roman"/>
          <w:b w:val="1"/>
          <w:sz w:val="28"/>
          <w:szCs w:val="28"/>
        </w:rPr>
      </w:pPr>
      <w:bookmarkStart w:colFirst="0" w:colLast="0" w:name="_26in1rg" w:id="14"/>
      <w:bookmarkEnd w:id="14"/>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w:t>
      </w:r>
    </w:p>
    <w:p w:rsidR="00000000" w:rsidDel="00000000" w:rsidP="00000000" w:rsidRDefault="00000000" w:rsidRPr="00000000" w14:paraId="000001B5">
      <w:pPr>
        <w:spacing w:after="200" w:line="276" w:lineRule="auto"/>
        <w:rPr>
          <w:rFonts w:ascii="Calibri" w:cs="Calibri" w:eastAsia="Calibri" w:hAnsi="Calibri"/>
        </w:rPr>
      </w:pPr>
      <w:r w:rsidDel="00000000" w:rsidR="00000000" w:rsidRPr="00000000">
        <w:rPr>
          <w:rtl w:val="0"/>
        </w:rPr>
      </w:r>
    </w:p>
    <w:p w:rsidR="00000000" w:rsidDel="00000000" w:rsidP="00000000" w:rsidRDefault="00000000" w:rsidRPr="00000000" w14:paraId="000001B6">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Авдєєва С. Л. Становлення системи словозміни ойконімів української мови: Автореф. дис. ... канд. філол. наук: 10.02.01 – укр. мова. Дніпропетровськ, 1997. 16 с.</w:t>
      </w:r>
    </w:p>
    <w:p w:rsidR="00000000" w:rsidDel="00000000" w:rsidP="00000000" w:rsidRDefault="00000000" w:rsidRPr="00000000" w14:paraId="000001B7">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Азарова Л., Лепко Г. Основні визначення типів номінації в сучасному мовознавстві. </w:t>
      </w:r>
      <w:r w:rsidDel="00000000" w:rsidR="00000000" w:rsidRPr="00000000">
        <w:rPr>
          <w:rFonts w:ascii="Times New Roman" w:cs="Times New Roman" w:eastAsia="Times New Roman" w:hAnsi="Times New Roman"/>
          <w:i w:val="1"/>
          <w:sz w:val="28"/>
          <w:szCs w:val="28"/>
          <w:rtl w:val="0"/>
        </w:rPr>
        <w:t xml:space="preserve">Рідний край</w:t>
      </w:r>
      <w:r w:rsidDel="00000000" w:rsidR="00000000" w:rsidRPr="00000000">
        <w:rPr>
          <w:rFonts w:ascii="Times New Roman" w:cs="Times New Roman" w:eastAsia="Times New Roman" w:hAnsi="Times New Roman"/>
          <w:sz w:val="28"/>
          <w:szCs w:val="28"/>
          <w:rtl w:val="0"/>
        </w:rPr>
        <w:t xml:space="preserve">. 2010. № 1. С. 86–90.</w:t>
      </w:r>
    </w:p>
    <w:p w:rsidR="00000000" w:rsidDel="00000000" w:rsidP="00000000" w:rsidRDefault="00000000" w:rsidRPr="00000000" w14:paraId="000001B8">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Андрієнко О. Ю. Комунікативно-прагматичний потенціал власних назв у науково-фантастичному тексті: Автореф. дис. … канд. філол. наук: 10.02.01 – рос. мова. Одеса, 1992. 17 с.</w:t>
      </w:r>
    </w:p>
    <w:p w:rsidR="00000000" w:rsidDel="00000000" w:rsidP="00000000" w:rsidRDefault="00000000" w:rsidRPr="00000000" w14:paraId="000001B9">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Арделян О. В. Прецедентні антропоніми у фразеологізмах в різносистемних мовах. </w:t>
      </w:r>
      <w:r w:rsidDel="00000000" w:rsidR="00000000" w:rsidRPr="00000000">
        <w:rPr>
          <w:rFonts w:ascii="Times New Roman" w:cs="Times New Roman" w:eastAsia="Times New Roman" w:hAnsi="Times New Roman"/>
          <w:i w:val="1"/>
          <w:sz w:val="28"/>
          <w:szCs w:val="28"/>
          <w:rtl w:val="0"/>
        </w:rPr>
        <w:t xml:space="preserve">Мова і культура</w:t>
      </w:r>
      <w:r w:rsidDel="00000000" w:rsidR="00000000" w:rsidRPr="00000000">
        <w:rPr>
          <w:rFonts w:ascii="Times New Roman" w:cs="Times New Roman" w:eastAsia="Times New Roman" w:hAnsi="Times New Roman"/>
          <w:sz w:val="28"/>
          <w:szCs w:val="28"/>
          <w:rtl w:val="0"/>
        </w:rPr>
        <w:t xml:space="preserve">. 2011. Вип. 14. С. 168–174.</w:t>
      </w:r>
    </w:p>
    <w:p w:rsidR="00000000" w:rsidDel="00000000" w:rsidP="00000000" w:rsidRDefault="00000000" w:rsidRPr="00000000" w14:paraId="000001BA">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Бацевич Ф. Нариси з лінгвістичної прагматики : монографія. Львів : ПАІС, 2010. 336 с.</w:t>
      </w:r>
    </w:p>
    <w:p w:rsidR="00000000" w:rsidDel="00000000" w:rsidP="00000000" w:rsidRDefault="00000000" w:rsidRPr="00000000" w14:paraId="000001BB">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Белей Л. О. Нова українська літературно-художня антропонімія: проблеми теорії та історії. Ужгород, 2002. 175 с.</w:t>
      </w:r>
    </w:p>
    <w:p w:rsidR="00000000" w:rsidDel="00000000" w:rsidP="00000000" w:rsidRDefault="00000000" w:rsidRPr="00000000" w14:paraId="000001BC">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Белей Л. О. Українська літературно-художня антропонімія кінця XVIII – XX ст.: Дис. ... доктора філол. наук: 10.02.01 – укр. мова. Ужгород, 1996. 394 с.</w:t>
      </w:r>
    </w:p>
    <w:p w:rsidR="00000000" w:rsidDel="00000000" w:rsidP="00000000" w:rsidRDefault="00000000" w:rsidRPr="00000000" w14:paraId="000001BD">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Белей Л. О. Функціонально-стилістичні можливості української літературно-художньої антропонімії ХІХ – ХХ ст. Ужгород, 1995. 119 с.</w:t>
      </w:r>
    </w:p>
    <w:p w:rsidR="00000000" w:rsidDel="00000000" w:rsidP="00000000" w:rsidRDefault="00000000" w:rsidRPr="00000000" w14:paraId="000001BE">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Белей О. О. Сучасна українська ергонімія (на матеріалі власних назв підприємств Закарпатської області): Автореф. дис. ... канд. філол. наук: 10.02.01 – укр. мова. Львів, 2000. 17 с.</w:t>
      </w:r>
    </w:p>
    <w:p w:rsidR="00000000" w:rsidDel="00000000" w:rsidP="00000000" w:rsidRDefault="00000000" w:rsidRPr="00000000" w14:paraId="000001BF">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Белей О. О. Сучасна українська ергонімія: власні назви підприємств Закарпаття. Ужгород, 1999. 111 с.</w:t>
      </w:r>
    </w:p>
    <w:p w:rsidR="00000000" w:rsidDel="00000000" w:rsidP="00000000" w:rsidRDefault="00000000" w:rsidRPr="00000000" w14:paraId="000001C0">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Бєліцька Є. М. Конотонімізація онімів як лексико-семантичний процес: Дис. ... канд. філол. наук: 10.02.15 – загальне мовознавство. Горлівка, 2000. 185 с.</w:t>
      </w:r>
    </w:p>
    <w:p w:rsidR="00000000" w:rsidDel="00000000" w:rsidP="00000000" w:rsidRDefault="00000000" w:rsidRPr="00000000" w14:paraId="000001C1">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Бучко Д. Проблемні питання української ономастичної термінології. </w:t>
      </w:r>
      <w:r w:rsidDel="00000000" w:rsidR="00000000" w:rsidRPr="00000000">
        <w:rPr>
          <w:rFonts w:ascii="Times New Roman" w:cs="Times New Roman" w:eastAsia="Times New Roman" w:hAnsi="Times New Roman"/>
          <w:i w:val="1"/>
          <w:sz w:val="28"/>
          <w:szCs w:val="28"/>
          <w:rtl w:val="0"/>
        </w:rPr>
        <w:t xml:space="preserve">Науковий вісник Чернівецького університету</w:t>
      </w:r>
      <w:r w:rsidDel="00000000" w:rsidR="00000000" w:rsidRPr="00000000">
        <w:rPr>
          <w:rFonts w:ascii="Times New Roman" w:cs="Times New Roman" w:eastAsia="Times New Roman" w:hAnsi="Times New Roman"/>
          <w:sz w:val="28"/>
          <w:szCs w:val="28"/>
          <w:rtl w:val="0"/>
        </w:rPr>
        <w:t xml:space="preserve"> : збірник наукових праць. Випуск 356-359. Чернівці : Рута, 2007. С. 255–260.</w:t>
      </w:r>
    </w:p>
    <w:p w:rsidR="00000000" w:rsidDel="00000000" w:rsidP="00000000" w:rsidRDefault="00000000" w:rsidRPr="00000000" w14:paraId="000001C2">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тлумачний словник сучасної української мови (з дод. і допов.) / уклад. і голов. ред. В. Т. Бусел. К. ; Ірпінь : ВТФ «Перун», 2005. 1728 с.</w:t>
      </w:r>
    </w:p>
    <w:p w:rsidR="00000000" w:rsidDel="00000000" w:rsidP="00000000" w:rsidRDefault="00000000" w:rsidRPr="00000000" w14:paraId="000001C3">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Вєтрова Е. Семантика і функціонально-комунікативний аспект етикетних одиниць в епістолярній спадщині українських письменників XIX ст. : автореф. дис. … канд. філол. наук : 10.02.01 «Українська мова». Донецьк, 2004. 20 с.</w:t>
      </w:r>
    </w:p>
    <w:p w:rsidR="00000000" w:rsidDel="00000000" w:rsidP="00000000" w:rsidRDefault="00000000" w:rsidRPr="00000000" w14:paraId="000001C4">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Галич В.М. Антропонімія Олеся Гончара: природа, еволюція, стилістика. Луганськ: Знання, 2002. 212 с.</w:t>
      </w:r>
    </w:p>
    <w:p w:rsidR="00000000" w:rsidDel="00000000" w:rsidP="00000000" w:rsidRDefault="00000000" w:rsidRPr="00000000" w14:paraId="000001C5">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Галич В.М. Прізвиськова народна творчість Луганщини. </w:t>
      </w:r>
      <w:r w:rsidDel="00000000" w:rsidR="00000000" w:rsidRPr="00000000">
        <w:rPr>
          <w:rFonts w:ascii="Times New Roman" w:cs="Times New Roman" w:eastAsia="Times New Roman" w:hAnsi="Times New Roman"/>
          <w:i w:val="1"/>
          <w:sz w:val="28"/>
          <w:szCs w:val="28"/>
          <w:rtl w:val="0"/>
        </w:rPr>
        <w:t xml:space="preserve">Луганщина літературна</w:t>
      </w:r>
      <w:r w:rsidDel="00000000" w:rsidR="00000000" w:rsidRPr="00000000">
        <w:rPr>
          <w:rFonts w:ascii="Times New Roman" w:cs="Times New Roman" w:eastAsia="Times New Roman" w:hAnsi="Times New Roman"/>
          <w:sz w:val="28"/>
          <w:szCs w:val="28"/>
          <w:rtl w:val="0"/>
        </w:rPr>
        <w:t xml:space="preserve">. Луганськ, 2003. С. 102–112.</w:t>
      </w:r>
    </w:p>
    <w:p w:rsidR="00000000" w:rsidDel="00000000" w:rsidP="00000000" w:rsidRDefault="00000000" w:rsidRPr="00000000" w14:paraId="000001C6">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Галич В., Лук’янчук Р. З історії сучасних прізвиськ. </w:t>
      </w:r>
      <w:r w:rsidDel="00000000" w:rsidR="00000000" w:rsidRPr="00000000">
        <w:rPr>
          <w:rFonts w:ascii="Times New Roman" w:cs="Times New Roman" w:eastAsia="Times New Roman" w:hAnsi="Times New Roman"/>
          <w:i w:val="1"/>
          <w:sz w:val="28"/>
          <w:szCs w:val="28"/>
          <w:rtl w:val="0"/>
        </w:rPr>
        <w:t xml:space="preserve">Етнокультура Волинського Полісся та чорнобильська трагедія</w:t>
      </w:r>
      <w:r w:rsidDel="00000000" w:rsidR="00000000" w:rsidRPr="00000000">
        <w:rPr>
          <w:rFonts w:ascii="Times New Roman" w:cs="Times New Roman" w:eastAsia="Times New Roman" w:hAnsi="Times New Roman"/>
          <w:sz w:val="28"/>
          <w:szCs w:val="28"/>
          <w:rtl w:val="0"/>
        </w:rPr>
        <w:t xml:space="preserve">. Вип. ІІІ. Рівне. 1998. С. 76–81.</w:t>
      </w:r>
    </w:p>
    <w:p w:rsidR="00000000" w:rsidDel="00000000" w:rsidP="00000000" w:rsidRDefault="00000000" w:rsidRPr="00000000" w14:paraId="000001C7">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Григоренко І. Епістолярна спадщина Панаса Мирного в літературно-критичному контексті доби : дис. ... канд. філол. наук : 10.01.01. К., 2010. 248 с.</w:t>
      </w:r>
    </w:p>
    <w:p w:rsidR="00000000" w:rsidDel="00000000" w:rsidP="00000000" w:rsidRDefault="00000000" w:rsidRPr="00000000" w14:paraId="000001C8">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Дука Л. І. Прагматичний потенціал онімів та способи його актуалізації в тексті: Автореф. дис. … канд. філол. наук: 10.02.02 – рос. мова. Дніпропетровськ, 2002. 18 с.</w:t>
      </w:r>
    </w:p>
    <w:p w:rsidR="00000000" w:rsidDel="00000000" w:rsidP="00000000" w:rsidRDefault="00000000" w:rsidRPr="00000000" w14:paraId="000001C9">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Заболотна Т. Епістолярна спадщина В. Винниченка : адресування і стиль : дис. ... канд. філол. наук : 10.01.01. К., 2005. 173 с.</w:t>
      </w:r>
    </w:p>
    <w:p w:rsidR="00000000" w:rsidDel="00000000" w:rsidP="00000000" w:rsidRDefault="00000000" w:rsidRPr="00000000" w14:paraId="000001CA">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Калінкін В. М. Несколько предварительных замечаний к теории поэтонима. </w:t>
      </w:r>
      <w:r w:rsidDel="00000000" w:rsidR="00000000" w:rsidRPr="00000000">
        <w:rPr>
          <w:rFonts w:ascii="Times New Roman" w:cs="Times New Roman" w:eastAsia="Times New Roman" w:hAnsi="Times New Roman"/>
          <w:i w:val="1"/>
          <w:sz w:val="28"/>
          <w:szCs w:val="28"/>
          <w:rtl w:val="0"/>
        </w:rPr>
        <w:t xml:space="preserve">Матерiали вузiвськоï наукової конференції професорсько-викладацького складу за підсумками науково-дослідницької роботи: Філологічні науки</w:t>
      </w:r>
      <w:r w:rsidDel="00000000" w:rsidR="00000000" w:rsidRPr="00000000">
        <w:rPr>
          <w:rFonts w:ascii="Times New Roman" w:cs="Times New Roman" w:eastAsia="Times New Roman" w:hAnsi="Times New Roman"/>
          <w:sz w:val="28"/>
          <w:szCs w:val="28"/>
          <w:rtl w:val="0"/>
        </w:rPr>
        <w:t xml:space="preserve">. Донецьк: ДонДУ, 1997. С. 114-116.</w:t>
      </w:r>
    </w:p>
    <w:p w:rsidR="00000000" w:rsidDel="00000000" w:rsidP="00000000" w:rsidRDefault="00000000" w:rsidRPr="00000000" w14:paraId="000001CB">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Кам’янець В.М. Структурні, семантичні та функціональні особливості власних назв сучасної німецької мови : автореф дис. ... канд. філол. наук : 10.02.04 ; спец. «Германські мови». Львiв : 2001. 18 с. </w:t>
      </w:r>
    </w:p>
    <w:p w:rsidR="00000000" w:rsidDel="00000000" w:rsidP="00000000" w:rsidRDefault="00000000" w:rsidRPr="00000000" w14:paraId="000001CC">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Карпенко О. П. Топонім Балчуг: до проблеми етимології. </w:t>
      </w:r>
      <w:r w:rsidDel="00000000" w:rsidR="00000000" w:rsidRPr="00000000">
        <w:rPr>
          <w:rFonts w:ascii="Times New Roman" w:cs="Times New Roman" w:eastAsia="Times New Roman" w:hAnsi="Times New Roman"/>
          <w:i w:val="1"/>
          <w:sz w:val="28"/>
          <w:szCs w:val="28"/>
          <w:rtl w:val="0"/>
        </w:rPr>
        <w:t xml:space="preserve">Студії з ономастики та етимології</w:t>
      </w:r>
      <w:r w:rsidDel="00000000" w:rsidR="00000000" w:rsidRPr="00000000">
        <w:rPr>
          <w:rFonts w:ascii="Times New Roman" w:cs="Times New Roman" w:eastAsia="Times New Roman" w:hAnsi="Times New Roman"/>
          <w:sz w:val="28"/>
          <w:szCs w:val="28"/>
          <w:rtl w:val="0"/>
        </w:rPr>
        <w:t xml:space="preserve">  / Відп. ред. О. П. Карпенко. К., 2006. С. 51 – 60.</w:t>
      </w:r>
    </w:p>
    <w:p w:rsidR="00000000" w:rsidDel="00000000" w:rsidP="00000000" w:rsidRDefault="00000000" w:rsidRPr="00000000" w14:paraId="000001CD">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Карпенко О. Ю. Проблематика когнітивної ономастики. Монографія. Одеса: Астропринт, 2006. 325 с.</w:t>
      </w:r>
    </w:p>
    <w:p w:rsidR="00000000" w:rsidDel="00000000" w:rsidP="00000000" w:rsidRDefault="00000000" w:rsidRPr="00000000" w14:paraId="000001CE">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Коцюбинська М. «Зафіксоване і нетлінне» : Роздуми про епістолярну творчість. К. : Дух і Літера, 2001. 300 с.</w:t>
      </w:r>
    </w:p>
    <w:p w:rsidR="00000000" w:rsidDel="00000000" w:rsidP="00000000" w:rsidRDefault="00000000" w:rsidRPr="00000000" w14:paraId="000001CF">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Коцюбинська М. Листи і люди : роздуми про епістолярну творчість. К. : Дух і Літера, 2009. 584 с.</w:t>
      </w:r>
    </w:p>
    <w:p w:rsidR="00000000" w:rsidDel="00000000" w:rsidP="00000000" w:rsidRDefault="00000000" w:rsidRPr="00000000" w14:paraId="000001D0">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Кузьменко В. Письменницький епістолярій в українському літературному процесі 20–50-х років ХХ ст. : [монографія]. К., 1998. 305 с.</w:t>
      </w:r>
    </w:p>
    <w:p w:rsidR="00000000" w:rsidDel="00000000" w:rsidP="00000000" w:rsidRDefault="00000000" w:rsidRPr="00000000" w14:paraId="000001D1">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Курило Л. Епістолярій Олеся Гончара і творча індивідуальність письменника : дис. ... канд. філол. наук : 10.01.01. К., 2006. 200 с.</w:t>
      </w:r>
    </w:p>
    <w:p w:rsidR="00000000" w:rsidDel="00000000" w:rsidP="00000000" w:rsidRDefault="00000000" w:rsidRPr="00000000" w14:paraId="000001D2">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Лесин В. Словник літературознавчих термінів. К. : Рад. школа, 1971. 486 с.</w:t>
      </w:r>
    </w:p>
    <w:p w:rsidR="00000000" w:rsidDel="00000000" w:rsidP="00000000" w:rsidRDefault="00000000" w:rsidRPr="00000000" w14:paraId="000001D3">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Літературознавча енциклопедія : у двох томах. Т. 1 / [авт.-уклад. Ю. І. Ковалів]. К. : ВЦ «Академія», 2007. 608 с.</w:t>
      </w:r>
    </w:p>
    <w:p w:rsidR="00000000" w:rsidDel="00000000" w:rsidP="00000000" w:rsidRDefault="00000000" w:rsidRPr="00000000" w14:paraId="000001D4">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Літературознавчий словник-довідник / за ред. Р. Т. Гром’яка, Ю. І. Коваліва, В. І. Теремка. К. : Академія, 2007. 753 с.</w:t>
      </w:r>
    </w:p>
    <w:p w:rsidR="00000000" w:rsidDel="00000000" w:rsidP="00000000" w:rsidRDefault="00000000" w:rsidRPr="00000000" w14:paraId="000001D5">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Масенко Л.Т. Українські імена і прізвища. К.: Знання, 1990. 48 с.</w:t>
      </w:r>
    </w:p>
    <w:p w:rsidR="00000000" w:rsidDel="00000000" w:rsidP="00000000" w:rsidRDefault="00000000" w:rsidRPr="00000000" w14:paraId="000001D6">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Ономастичні студії в Україні (дисертаційні дослідження, захищені у другій половині ХХ – на початку ХХІ століть): Бібліографічно-інформаційний довідник / Упорядник М. М. Торчинський. Хмельницький: ХНУ, 2007. 122 с.</w:t>
      </w:r>
    </w:p>
    <w:p w:rsidR="00000000" w:rsidDel="00000000" w:rsidP="00000000" w:rsidRDefault="00000000" w:rsidRPr="00000000" w14:paraId="000001D7">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Пежинська О. М. Французькі власні назви-антропоніми з позиції змісту, форми та функції. </w:t>
      </w:r>
      <w:r w:rsidDel="00000000" w:rsidR="00000000" w:rsidRPr="00000000">
        <w:rPr>
          <w:rFonts w:ascii="Times New Roman" w:cs="Times New Roman" w:eastAsia="Times New Roman" w:hAnsi="Times New Roman"/>
          <w:i w:val="1"/>
          <w:sz w:val="28"/>
          <w:szCs w:val="28"/>
          <w:rtl w:val="0"/>
        </w:rPr>
        <w:t xml:space="preserve">Нова філологія</w:t>
      </w:r>
      <w:r w:rsidDel="00000000" w:rsidR="00000000" w:rsidRPr="00000000">
        <w:rPr>
          <w:rFonts w:ascii="Times New Roman" w:cs="Times New Roman" w:eastAsia="Times New Roman" w:hAnsi="Times New Roman"/>
          <w:sz w:val="28"/>
          <w:szCs w:val="28"/>
          <w:rtl w:val="0"/>
        </w:rPr>
        <w:t xml:space="preserve">. 2021. № 83. 200-207.</w:t>
      </w:r>
    </w:p>
    <w:p w:rsidR="00000000" w:rsidDel="00000000" w:rsidP="00000000" w:rsidRDefault="00000000" w:rsidRPr="00000000" w14:paraId="000001D8">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Світайло Л. Епістолярна література. </w:t>
      </w:r>
      <w:r w:rsidDel="00000000" w:rsidR="00000000" w:rsidRPr="00000000">
        <w:rPr>
          <w:rFonts w:ascii="Times New Roman" w:cs="Times New Roman" w:eastAsia="Times New Roman" w:hAnsi="Times New Roman"/>
          <w:i w:val="1"/>
          <w:sz w:val="28"/>
          <w:szCs w:val="28"/>
          <w:rtl w:val="0"/>
        </w:rPr>
        <w:t xml:space="preserve">Українська літературна енциклопедія </w:t>
      </w:r>
      <w:r w:rsidDel="00000000" w:rsidR="00000000" w:rsidRPr="00000000">
        <w:rPr>
          <w:rFonts w:ascii="Times New Roman" w:cs="Times New Roman" w:eastAsia="Times New Roman" w:hAnsi="Times New Roman"/>
          <w:sz w:val="28"/>
          <w:szCs w:val="28"/>
          <w:rtl w:val="0"/>
        </w:rPr>
        <w:t xml:space="preserve">: у 5 т. Т. 2. К. : Укр. рад. енцикл. ім. М. П. Бажана, 1990. С. 154.</w:t>
      </w:r>
    </w:p>
    <w:p w:rsidR="00000000" w:rsidDel="00000000" w:rsidP="00000000" w:rsidRDefault="00000000" w:rsidRPr="00000000" w14:paraId="000001D9">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Святовець В. Епістолярна спадщина Лесі Українки : Листи в контексті художньої творчості. К. : Вища школа, 1981. 183 с.</w:t>
      </w:r>
    </w:p>
    <w:p w:rsidR="00000000" w:rsidDel="00000000" w:rsidP="00000000" w:rsidRDefault="00000000" w:rsidRPr="00000000" w14:paraId="000001DA">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Селіванова О. О. Сучасна лінгвістика : термінологічна енциклопедія. Полтава : Довкілля, 2006. 706 с.</w:t>
      </w:r>
    </w:p>
    <w:p w:rsidR="00000000" w:rsidDel="00000000" w:rsidP="00000000" w:rsidRDefault="00000000" w:rsidRPr="00000000" w14:paraId="000001DB">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Соколова Л. Н. Типи мотивованості ергонімів (на матеріалі ергонімії м. Києва). </w:t>
      </w:r>
      <w:r w:rsidDel="00000000" w:rsidR="00000000" w:rsidRPr="00000000">
        <w:rPr>
          <w:rFonts w:ascii="Times New Roman" w:cs="Times New Roman" w:eastAsia="Times New Roman" w:hAnsi="Times New Roman"/>
          <w:i w:val="1"/>
          <w:sz w:val="28"/>
          <w:szCs w:val="28"/>
          <w:rtl w:val="0"/>
        </w:rPr>
        <w:t xml:space="preserve">Мовознавство</w:t>
      </w:r>
      <w:r w:rsidDel="00000000" w:rsidR="00000000" w:rsidRPr="00000000">
        <w:rPr>
          <w:rFonts w:ascii="Times New Roman" w:cs="Times New Roman" w:eastAsia="Times New Roman" w:hAnsi="Times New Roman"/>
          <w:sz w:val="28"/>
          <w:szCs w:val="28"/>
          <w:rtl w:val="0"/>
        </w:rPr>
        <w:t xml:space="preserve">. 1993. № 6. С. 65–69.</w:t>
      </w:r>
    </w:p>
    <w:p w:rsidR="00000000" w:rsidDel="00000000" w:rsidP="00000000" w:rsidRDefault="00000000" w:rsidRPr="00000000" w14:paraId="000001DC">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Стус В. Твори : у 4 т. 6 кн. Львів : Просвіта, 1994–1999. Т. 6 (додатковий). Кн. 1. Листи до рідних. 1997. 495 с.</w:t>
      </w:r>
    </w:p>
    <w:p w:rsidR="00000000" w:rsidDel="00000000" w:rsidP="00000000" w:rsidRDefault="00000000" w:rsidRPr="00000000" w14:paraId="000001DD">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Стус В. Твори : у 4 т. 6 кн. Львів : Просвіта, 1994–1999. Т. 6 (додатковий). Кн. 2. Листи до друзів та знайомих. 1997. 263 с. </w:t>
      </w:r>
    </w:p>
    <w:p w:rsidR="00000000" w:rsidDel="00000000" w:rsidP="00000000" w:rsidRDefault="00000000" w:rsidRPr="00000000" w14:paraId="000001DE">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тлумачний словник української мови : 65000 слів / за заг. ред. В. В. Дубічинського. Харків : ВД «Школа» 2006. 1008 с. </w:t>
      </w:r>
    </w:p>
    <w:p w:rsidR="00000000" w:rsidDel="00000000" w:rsidP="00000000" w:rsidRDefault="00000000" w:rsidRPr="00000000" w14:paraId="000001DF">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Денотатно-номінативна структура топонімікону української мови. </w:t>
      </w:r>
      <w:r w:rsidDel="00000000" w:rsidR="00000000" w:rsidRPr="00000000">
        <w:rPr>
          <w:rFonts w:ascii="Times New Roman" w:cs="Times New Roman" w:eastAsia="Times New Roman" w:hAnsi="Times New Roman"/>
          <w:i w:val="1"/>
          <w:sz w:val="28"/>
          <w:szCs w:val="28"/>
          <w:rtl w:val="0"/>
        </w:rPr>
        <w:t xml:space="preserve">Науковий вісник Чернівецького університету: Збірник наукових праць</w:t>
      </w:r>
      <w:r w:rsidDel="00000000" w:rsidR="00000000" w:rsidRPr="00000000">
        <w:rPr>
          <w:rFonts w:ascii="Times New Roman" w:cs="Times New Roman" w:eastAsia="Times New Roman" w:hAnsi="Times New Roman"/>
          <w:sz w:val="28"/>
          <w:szCs w:val="28"/>
          <w:rtl w:val="0"/>
        </w:rPr>
        <w:t xml:space="preserve">. Випуск 356 – 359. Слов’янська філологія. Чернівці: Рута, 2007. С. 375 – 379.</w:t>
      </w:r>
    </w:p>
    <w:p w:rsidR="00000000" w:rsidDel="00000000" w:rsidP="00000000" w:rsidRDefault="00000000" w:rsidRPr="00000000" w14:paraId="000001E0">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Ойконімія Південно-Західного Поділля: Автореф. дис. ... канд. філол. наук: 10.02.02 – укр. мова. К., 1993. 22 с.</w:t>
      </w:r>
    </w:p>
    <w:p w:rsidR="00000000" w:rsidDel="00000000" w:rsidP="00000000" w:rsidRDefault="00000000" w:rsidRPr="00000000" w14:paraId="000001E1">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Ойконімія Південно-Західного Поділля: Дис. ... канд. філол. наук: 10.02.02 – укр. мова. К., 1993. 276 с.</w:t>
      </w:r>
    </w:p>
    <w:p w:rsidR="00000000" w:rsidDel="00000000" w:rsidP="00000000" w:rsidRDefault="00000000" w:rsidRPr="00000000" w14:paraId="000001E2">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Поетоніміка України: історія становлення і перспективи розвитку (на матеріалі дисертаційних досліджень). </w:t>
      </w:r>
      <w:r w:rsidDel="00000000" w:rsidR="00000000" w:rsidRPr="00000000">
        <w:rPr>
          <w:rFonts w:ascii="Times New Roman" w:cs="Times New Roman" w:eastAsia="Times New Roman" w:hAnsi="Times New Roman"/>
          <w:i w:val="1"/>
          <w:sz w:val="28"/>
          <w:szCs w:val="28"/>
          <w:rtl w:val="0"/>
        </w:rPr>
        <w:t xml:space="preserve">Записки з українського мовознавства</w:t>
      </w:r>
      <w:r w:rsidDel="00000000" w:rsidR="00000000" w:rsidRPr="00000000">
        <w:rPr>
          <w:rFonts w:ascii="Times New Roman" w:cs="Times New Roman" w:eastAsia="Times New Roman" w:hAnsi="Times New Roman"/>
          <w:sz w:val="28"/>
          <w:szCs w:val="28"/>
          <w:rtl w:val="0"/>
        </w:rPr>
        <w:t xml:space="preserve"> / Відп. ред. О. І. Бондар. Одеса: Астропринт, 2006. Випуск 16. С. 332 – 340.</w:t>
      </w:r>
    </w:p>
    <w:p w:rsidR="00000000" w:rsidDel="00000000" w:rsidP="00000000" w:rsidRDefault="00000000" w:rsidRPr="00000000" w14:paraId="000001E3">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Термінологія української поетоніміки (літературної  ономастики). </w:t>
      </w:r>
      <w:r w:rsidDel="00000000" w:rsidR="00000000" w:rsidRPr="00000000">
        <w:rPr>
          <w:rFonts w:ascii="Times New Roman" w:cs="Times New Roman" w:eastAsia="Times New Roman" w:hAnsi="Times New Roman"/>
          <w:i w:val="1"/>
          <w:sz w:val="28"/>
          <w:szCs w:val="28"/>
          <w:rtl w:val="0"/>
        </w:rPr>
        <w:t xml:space="preserve">Українська термінологія і сучасність</w:t>
      </w:r>
      <w:r w:rsidDel="00000000" w:rsidR="00000000" w:rsidRPr="00000000">
        <w:rPr>
          <w:rFonts w:ascii="Times New Roman" w:cs="Times New Roman" w:eastAsia="Times New Roman" w:hAnsi="Times New Roman"/>
          <w:sz w:val="28"/>
          <w:szCs w:val="28"/>
          <w:rtl w:val="0"/>
        </w:rPr>
        <w:t xml:space="preserve">: Збірник наукових праць. Вип. VІ / Відп. ред. Л. О. Симоненко. К.: КНЕУ, 2005. С. 339 – 343.</w:t>
      </w:r>
    </w:p>
    <w:p w:rsidR="00000000" w:rsidDel="00000000" w:rsidP="00000000" w:rsidRDefault="00000000" w:rsidRPr="00000000" w14:paraId="000001E4">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Українська ойконімія як джерело етнолінгвістичної інформації. </w:t>
      </w:r>
      <w:r w:rsidDel="00000000" w:rsidR="00000000" w:rsidRPr="00000000">
        <w:rPr>
          <w:rFonts w:ascii="Times New Roman" w:cs="Times New Roman" w:eastAsia="Times New Roman" w:hAnsi="Times New Roman"/>
          <w:i w:val="1"/>
          <w:sz w:val="28"/>
          <w:szCs w:val="28"/>
          <w:rtl w:val="0"/>
        </w:rPr>
        <w:t xml:space="preserve">Наука і сучасність</w:t>
      </w:r>
      <w:r w:rsidDel="00000000" w:rsidR="00000000" w:rsidRPr="00000000">
        <w:rPr>
          <w:rFonts w:ascii="Times New Roman" w:cs="Times New Roman" w:eastAsia="Times New Roman" w:hAnsi="Times New Roman"/>
          <w:sz w:val="28"/>
          <w:szCs w:val="28"/>
          <w:rtl w:val="0"/>
        </w:rPr>
        <w:t xml:space="preserve">: Збірник наукових праць. К.: Логос, 2003. Т. 36. С. 160 – 169.</w:t>
      </w:r>
    </w:p>
    <w:p w:rsidR="00000000" w:rsidDel="00000000" w:rsidP="00000000" w:rsidRDefault="00000000" w:rsidRPr="00000000" w14:paraId="000001E5">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Лексико-семантична структура назв поселень Південно-Західного Поділля. </w:t>
      </w:r>
      <w:r w:rsidDel="00000000" w:rsidR="00000000" w:rsidRPr="00000000">
        <w:rPr>
          <w:rFonts w:ascii="Times New Roman" w:cs="Times New Roman" w:eastAsia="Times New Roman" w:hAnsi="Times New Roman"/>
          <w:i w:val="1"/>
          <w:sz w:val="28"/>
          <w:szCs w:val="28"/>
          <w:rtl w:val="0"/>
        </w:rPr>
        <w:t xml:space="preserve">Студії з ономастики та етимології</w:t>
      </w:r>
      <w:r w:rsidDel="00000000" w:rsidR="00000000" w:rsidRPr="00000000">
        <w:rPr>
          <w:rFonts w:ascii="Times New Roman" w:cs="Times New Roman" w:eastAsia="Times New Roman" w:hAnsi="Times New Roman"/>
          <w:sz w:val="28"/>
          <w:szCs w:val="28"/>
          <w:rtl w:val="0"/>
        </w:rPr>
        <w:t xml:space="preserve">. 2002. К.: Кий, 2002. С. 206 – 215.</w:t>
      </w:r>
    </w:p>
    <w:p w:rsidR="00000000" w:rsidDel="00000000" w:rsidP="00000000" w:rsidRDefault="00000000" w:rsidRPr="00000000" w14:paraId="000001E6">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М.М. Структура онімного простору української мови. Монографія. Хмельницький: Авіст, 2008. 546 с.</w:t>
      </w:r>
    </w:p>
    <w:p w:rsidR="00000000" w:rsidDel="00000000" w:rsidP="00000000" w:rsidRDefault="00000000" w:rsidRPr="00000000" w14:paraId="000001E7">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Торчинський М. М. Структурування ономастикону за особливостями походження власних назв. </w:t>
      </w:r>
      <w:r w:rsidDel="00000000" w:rsidR="00000000" w:rsidRPr="00000000">
        <w:rPr>
          <w:rFonts w:ascii="Times New Roman" w:cs="Times New Roman" w:eastAsia="Times New Roman" w:hAnsi="Times New Roman"/>
          <w:i w:val="1"/>
          <w:sz w:val="28"/>
          <w:szCs w:val="28"/>
          <w:rtl w:val="0"/>
        </w:rPr>
        <w:t xml:space="preserve">Актуальні проблеми філології та перекладознавства</w:t>
      </w:r>
      <w:r w:rsidDel="00000000" w:rsidR="00000000" w:rsidRPr="00000000">
        <w:rPr>
          <w:rFonts w:ascii="Times New Roman" w:cs="Times New Roman" w:eastAsia="Times New Roman" w:hAnsi="Times New Roman"/>
          <w:sz w:val="28"/>
          <w:szCs w:val="28"/>
          <w:rtl w:val="0"/>
        </w:rPr>
        <w:t xml:space="preserve">. 2014. № 7. С. 174–180.</w:t>
      </w:r>
    </w:p>
    <w:p w:rsidR="00000000" w:rsidDel="00000000" w:rsidP="00000000" w:rsidRDefault="00000000" w:rsidRPr="00000000" w14:paraId="000001E8">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Фідкевич О. Епістолярна проза А. Чехова та ідейно-художні пошуки письменника 80-х – 90-х рр. ХІХ – початку ХХ ст. : автореф. дис. … канд. філол. наук : 10.01.02 «Російська література». К., 2006. 18 с.</w:t>
      </w:r>
    </w:p>
    <w:p w:rsidR="00000000" w:rsidDel="00000000" w:rsidP="00000000" w:rsidRDefault="00000000" w:rsidRPr="00000000" w14:paraId="000001E9">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Чучка П.П. Антропонімія Закарпаття. Дис. … докт. філол. наук. Ужгород, 1970. 967 с.</w:t>
      </w:r>
    </w:p>
    <w:p w:rsidR="00000000" w:rsidDel="00000000" w:rsidP="00000000" w:rsidRDefault="00000000" w:rsidRPr="00000000" w14:paraId="000001EA">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Шестакова С.О. Лексико-семантичні інновації у системі української номінації (на матеріалі ергонімів і прагмонімів): автореф. дис. на здобуття наук. ступеня канд. філол. наук: 10.02.01. Харків, 2002. 17 с. </w:t>
      </w:r>
    </w:p>
    <w:p w:rsidR="00000000" w:rsidDel="00000000" w:rsidP="00000000" w:rsidRDefault="00000000" w:rsidRPr="00000000" w14:paraId="000001EB">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Шестакова С. О. Семантична мотивованість прагмонімів (на матеріалі власних назв меблів). </w:t>
      </w:r>
      <w:r w:rsidDel="00000000" w:rsidR="00000000" w:rsidRPr="00000000">
        <w:rPr>
          <w:rFonts w:ascii="Times New Roman" w:cs="Times New Roman" w:eastAsia="Times New Roman" w:hAnsi="Times New Roman"/>
          <w:i w:val="1"/>
          <w:sz w:val="28"/>
          <w:szCs w:val="28"/>
          <w:rtl w:val="0"/>
        </w:rPr>
        <w:t xml:space="preserve">Філологія, соціологія і культурологія. Теоретичні та практичні аспекти розвитку сучасної науки</w:t>
      </w:r>
      <w:r w:rsidDel="00000000" w:rsidR="00000000" w:rsidRPr="00000000">
        <w:rPr>
          <w:rFonts w:ascii="Times New Roman" w:cs="Times New Roman" w:eastAsia="Times New Roman" w:hAnsi="Times New Roman"/>
          <w:sz w:val="28"/>
          <w:szCs w:val="28"/>
          <w:rtl w:val="0"/>
        </w:rPr>
        <w:t xml:space="preserve"> : зб. наук. праць. 2016. С. 13–18.</w:t>
      </w:r>
    </w:p>
    <w:p w:rsidR="00000000" w:rsidDel="00000000" w:rsidP="00000000" w:rsidRDefault="00000000" w:rsidRPr="00000000" w14:paraId="000001EC">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Янчишин А. М. Структура, типологія і функціонування в українській мові товаронімів (на матеріалі власних назв пилососів). </w:t>
      </w:r>
      <w:r w:rsidDel="00000000" w:rsidR="00000000" w:rsidRPr="00000000">
        <w:rPr>
          <w:rFonts w:ascii="Times New Roman" w:cs="Times New Roman" w:eastAsia="Times New Roman" w:hAnsi="Times New Roman"/>
          <w:i w:val="1"/>
          <w:sz w:val="28"/>
          <w:szCs w:val="28"/>
          <w:rtl w:val="0"/>
        </w:rPr>
        <w:t xml:space="preserve">Лінгвістичні дослідження</w:t>
      </w:r>
      <w:r w:rsidDel="00000000" w:rsidR="00000000" w:rsidRPr="00000000">
        <w:rPr>
          <w:rFonts w:ascii="Times New Roman" w:cs="Times New Roman" w:eastAsia="Times New Roman" w:hAnsi="Times New Roman"/>
          <w:sz w:val="28"/>
          <w:szCs w:val="28"/>
          <w:rtl w:val="0"/>
        </w:rPr>
        <w:t xml:space="preserve"> : зб. наук. пр. Харків, 2013. Вип. 36. С. 73-78.</w:t>
      </w:r>
    </w:p>
    <w:p w:rsidR="00000000" w:rsidDel="00000000" w:rsidP="00000000" w:rsidRDefault="00000000" w:rsidRPr="00000000" w14:paraId="000001ED">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Янчишин А.М. Власні назви промислових товарів: типологія, походження і функціонування: дис. на здобуття наук. ступеня канд. філол. наук: 10.02.01. Черкаси, 2019. 356 с.</w:t>
      </w:r>
    </w:p>
    <w:p w:rsidR="00000000" w:rsidDel="00000000" w:rsidP="00000000" w:rsidRDefault="00000000" w:rsidRPr="00000000" w14:paraId="000001EE">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Янчишин А. Історія розвитку української товаронімії (на матеріалі власних назв промислових товарів). </w:t>
      </w:r>
      <w:r w:rsidDel="00000000" w:rsidR="00000000" w:rsidRPr="00000000">
        <w:rPr>
          <w:rFonts w:ascii="Times New Roman" w:cs="Times New Roman" w:eastAsia="Times New Roman" w:hAnsi="Times New Roman"/>
          <w:i w:val="1"/>
          <w:sz w:val="28"/>
          <w:szCs w:val="28"/>
          <w:rtl w:val="0"/>
        </w:rPr>
        <w:t xml:space="preserve">Науковий вісник Ужгородського університету</w:t>
      </w:r>
      <w:r w:rsidDel="00000000" w:rsidR="00000000" w:rsidRPr="00000000">
        <w:rPr>
          <w:rFonts w:ascii="Times New Roman" w:cs="Times New Roman" w:eastAsia="Times New Roman" w:hAnsi="Times New Roman"/>
          <w:sz w:val="28"/>
          <w:szCs w:val="28"/>
          <w:rtl w:val="0"/>
        </w:rPr>
        <w:t xml:space="preserve">. Серія Філологія. 2021. Т. 1. № 45. С. 521-526.</w:t>
      </w:r>
    </w:p>
    <w:p w:rsidR="00000000" w:rsidDel="00000000" w:rsidP="00000000" w:rsidRDefault="00000000" w:rsidRPr="00000000" w14:paraId="000001EF">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Bach A. Deutsche Namenkunde. Heidelberg : Winter, 1978– 1981. Bd. 1: die deutschen Personennamen; Bd. 2: Die deutschen Ortsnamen. 615 s. </w:t>
      </w:r>
    </w:p>
    <w:p w:rsidR="00000000" w:rsidDel="00000000" w:rsidP="00000000" w:rsidRDefault="00000000" w:rsidRPr="00000000" w14:paraId="000001F0">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Ballmer T. Probleme der Klassifikation von Sprechakten. </w:t>
      </w:r>
      <w:r w:rsidDel="00000000" w:rsidR="00000000" w:rsidRPr="00000000">
        <w:rPr>
          <w:rFonts w:ascii="Times New Roman" w:cs="Times New Roman" w:eastAsia="Times New Roman" w:hAnsi="Times New Roman"/>
          <w:i w:val="1"/>
          <w:sz w:val="28"/>
          <w:szCs w:val="28"/>
          <w:rtl w:val="0"/>
        </w:rPr>
        <w:t xml:space="preserve">Sprechakttheorie und Semantik</w:t>
      </w:r>
      <w:r w:rsidDel="00000000" w:rsidR="00000000" w:rsidRPr="00000000">
        <w:rPr>
          <w:rFonts w:ascii="Times New Roman" w:cs="Times New Roman" w:eastAsia="Times New Roman" w:hAnsi="Times New Roman"/>
          <w:sz w:val="28"/>
          <w:szCs w:val="28"/>
          <w:rtl w:val="0"/>
        </w:rPr>
        <w:t xml:space="preserve">. Frankfurt am Main : Suhrkamp, 1979. S. 254–255. </w:t>
      </w:r>
    </w:p>
    <w:p w:rsidR="00000000" w:rsidDel="00000000" w:rsidP="00000000" w:rsidRDefault="00000000" w:rsidRPr="00000000" w14:paraId="000001F1">
      <w:pPr>
        <w:numPr>
          <w:ilvl w:val="0"/>
          <w:numId w:val="3"/>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Bauer G. Deutsche Namenkunde. Berlin : Weidler, 1998. 356 s.</w:t>
      </w:r>
    </w:p>
    <w:p w:rsidR="00000000" w:rsidDel="00000000" w:rsidP="00000000" w:rsidRDefault="00000000" w:rsidRPr="00000000" w14:paraId="000001F2">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