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E63" w:rsidRDefault="00A26E63" w:rsidP="00A26E63">
      <w:pPr>
        <w:spacing w:line="374" w:lineRule="auto"/>
        <w:ind w:left="560" w:right="460"/>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І.І. Мечникова Економіко-правовий факультет Кафедра обліку і оподаткування</w:t>
      </w: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385" w:lineRule="exact"/>
        <w:rPr>
          <w:rFonts w:ascii="Times New Roman" w:eastAsia="Times New Roman" w:hAnsi="Times New Roman"/>
          <w:sz w:val="24"/>
        </w:rPr>
      </w:pPr>
    </w:p>
    <w:p w:rsidR="00A26E63" w:rsidRDefault="00A26E63" w:rsidP="00A26E63">
      <w:pPr>
        <w:spacing w:line="0" w:lineRule="atLeast"/>
        <w:ind w:right="-9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A26E63" w:rsidRDefault="00A26E63" w:rsidP="00A26E63">
      <w:pPr>
        <w:spacing w:line="194" w:lineRule="exact"/>
        <w:rPr>
          <w:rFonts w:ascii="Times New Roman" w:eastAsia="Times New Roman" w:hAnsi="Times New Roman"/>
          <w:sz w:val="24"/>
        </w:rPr>
      </w:pPr>
    </w:p>
    <w:p w:rsidR="00A26E63" w:rsidRDefault="00A26E63" w:rsidP="00A26E63">
      <w:pPr>
        <w:spacing w:line="249" w:lineRule="auto"/>
        <w:ind w:left="560" w:right="460"/>
        <w:jc w:val="center"/>
        <w:rPr>
          <w:rFonts w:ascii="Times New Roman" w:eastAsia="Times New Roman" w:hAnsi="Times New Roman"/>
          <w:sz w:val="28"/>
        </w:rPr>
      </w:pPr>
      <w:r>
        <w:rPr>
          <w:rFonts w:ascii="Times New Roman" w:eastAsia="Times New Roman" w:hAnsi="Times New Roman"/>
          <w:b/>
          <w:sz w:val="28"/>
        </w:rPr>
        <w:t xml:space="preserve">«Особливості організації та шляхи удосконалення обліку і оподаткування в банківських установах» </w:t>
      </w:r>
      <w:r>
        <w:rPr>
          <w:rFonts w:ascii="Times New Roman" w:eastAsia="Times New Roman" w:hAnsi="Times New Roman"/>
          <w:sz w:val="28"/>
        </w:rPr>
        <w:t>«</w:t>
      </w:r>
      <w:proofErr w:type="spellStart"/>
      <w:r>
        <w:rPr>
          <w:rFonts w:ascii="Times New Roman" w:eastAsia="Times New Roman" w:hAnsi="Times New Roman"/>
          <w:sz w:val="28"/>
        </w:rPr>
        <w:t>Features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organization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ways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improvement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accounting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taxation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banking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institutions</w:t>
      </w:r>
      <w:proofErr w:type="spellEnd"/>
      <w:r>
        <w:rPr>
          <w:rFonts w:ascii="Times New Roman" w:eastAsia="Times New Roman" w:hAnsi="Times New Roman"/>
          <w:sz w:val="28"/>
        </w:rPr>
        <w:t>»</w:t>
      </w:r>
    </w:p>
    <w:p w:rsidR="00A26E63" w:rsidRDefault="00A26E63" w:rsidP="00A26E63">
      <w:pPr>
        <w:spacing w:line="266" w:lineRule="exact"/>
        <w:rPr>
          <w:rFonts w:ascii="Times New Roman" w:eastAsia="Times New Roman" w:hAnsi="Times New Roman"/>
          <w:sz w:val="24"/>
        </w:rPr>
      </w:pPr>
    </w:p>
    <w:p w:rsidR="00A26E63" w:rsidRDefault="00A26E63" w:rsidP="00A26E63">
      <w:pPr>
        <w:spacing w:line="0" w:lineRule="atLeast"/>
        <w:ind w:right="-99"/>
        <w:jc w:val="center"/>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A26E63" w:rsidRDefault="00A26E63" w:rsidP="00A26E63">
      <w:pPr>
        <w:rPr>
          <w:rFonts w:ascii="Times New Roman" w:eastAsia="Times New Roman" w:hAnsi="Times New Roman"/>
          <w:sz w:val="28"/>
        </w:rPr>
        <w:sectPr w:rsidR="00A26E63">
          <w:pgSz w:w="11900" w:h="16838"/>
          <w:pgMar w:top="1102" w:right="704" w:bottom="806" w:left="1440" w:header="0" w:footer="0" w:gutter="0"/>
          <w:cols w:space="720"/>
        </w:sect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65" w:lineRule="exact"/>
        <w:rPr>
          <w:rFonts w:ascii="Times New Roman" w:eastAsia="Times New Roman" w:hAnsi="Times New Roman"/>
          <w:sz w:val="24"/>
        </w:rPr>
      </w:pPr>
    </w:p>
    <w:p w:rsidR="00A26E63" w:rsidRDefault="00A26E63" w:rsidP="00A26E63">
      <w:pPr>
        <w:spacing w:line="0" w:lineRule="atLeast"/>
        <w:ind w:left="120"/>
        <w:rPr>
          <w:rFonts w:ascii="Times New Roman" w:eastAsia="Times New Roman" w:hAnsi="Times New Roman"/>
          <w:sz w:val="28"/>
        </w:rPr>
      </w:pPr>
      <w:r>
        <w:rPr>
          <w:rFonts w:ascii="Times New Roman" w:eastAsia="Times New Roman" w:hAnsi="Times New Roman"/>
          <w:sz w:val="28"/>
        </w:rPr>
        <w:t>Рекомендовано до захисту:</w:t>
      </w:r>
    </w:p>
    <w:p w:rsidR="00A26E63" w:rsidRDefault="00A26E63" w:rsidP="00A26E63">
      <w:pPr>
        <w:spacing w:line="163" w:lineRule="exact"/>
        <w:rPr>
          <w:rFonts w:ascii="Times New Roman" w:eastAsia="Times New Roman" w:hAnsi="Times New Roman"/>
          <w:sz w:val="24"/>
        </w:rPr>
      </w:pPr>
    </w:p>
    <w:p w:rsidR="00A26E63" w:rsidRDefault="00A26E63" w:rsidP="00A26E63">
      <w:pPr>
        <w:spacing w:line="0" w:lineRule="atLeast"/>
        <w:ind w:left="120"/>
        <w:rPr>
          <w:rFonts w:ascii="Times New Roman" w:eastAsia="Times New Roman" w:hAnsi="Times New Roman"/>
          <w:sz w:val="27"/>
        </w:rPr>
      </w:pPr>
      <w:r>
        <w:rPr>
          <w:rFonts w:ascii="Times New Roman" w:eastAsia="Times New Roman" w:hAnsi="Times New Roman"/>
          <w:sz w:val="27"/>
        </w:rPr>
        <w:t>протокол засідання кафедри</w:t>
      </w:r>
    </w:p>
    <w:p w:rsidR="00A26E63" w:rsidRDefault="00A26E63" w:rsidP="00A26E63">
      <w:pPr>
        <w:spacing w:line="170" w:lineRule="exact"/>
        <w:rPr>
          <w:rFonts w:ascii="Times New Roman" w:eastAsia="Times New Roman" w:hAnsi="Times New Roman"/>
          <w:sz w:val="24"/>
        </w:rPr>
      </w:pPr>
    </w:p>
    <w:p w:rsidR="00A26E63" w:rsidRDefault="00A26E63" w:rsidP="00A26E63">
      <w:pPr>
        <w:numPr>
          <w:ilvl w:val="0"/>
          <w:numId w:val="1"/>
        </w:numPr>
        <w:tabs>
          <w:tab w:val="left" w:pos="440"/>
        </w:tabs>
        <w:spacing w:line="0" w:lineRule="atLeast"/>
        <w:ind w:left="440" w:hanging="330"/>
        <w:rPr>
          <w:rFonts w:ascii="Times New Roman" w:eastAsia="Times New Roman" w:hAnsi="Times New Roman"/>
          <w:sz w:val="28"/>
        </w:rPr>
      </w:pPr>
      <w:r>
        <w:rPr>
          <w:rFonts w:ascii="Times New Roman" w:eastAsia="Times New Roman" w:hAnsi="Times New Roman"/>
          <w:sz w:val="28"/>
        </w:rPr>
        <w:t>4 від 16.11.2018 р.</w:t>
      </w: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43" w:lineRule="exact"/>
        <w:rPr>
          <w:rFonts w:ascii="Times New Roman" w:eastAsia="Times New Roman" w:hAnsi="Times New Roman"/>
          <w:sz w:val="24"/>
        </w:rPr>
      </w:pPr>
    </w:p>
    <w:p w:rsidR="00A26E63" w:rsidRDefault="00A26E63" w:rsidP="00A26E63">
      <w:pPr>
        <w:spacing w:line="0" w:lineRule="atLeast"/>
        <w:ind w:left="120"/>
        <w:rPr>
          <w:rFonts w:ascii="Times New Roman" w:eastAsia="Times New Roman" w:hAnsi="Times New Roman"/>
          <w:sz w:val="28"/>
        </w:rPr>
      </w:pPr>
      <w:r>
        <w:rPr>
          <w:rFonts w:ascii="Times New Roman" w:eastAsia="Times New Roman" w:hAnsi="Times New Roman"/>
          <w:sz w:val="28"/>
        </w:rPr>
        <w:t>Завідувач кафедри</w:t>
      </w:r>
    </w:p>
    <w:p w:rsidR="00A26E63" w:rsidRDefault="00A26E63" w:rsidP="00A26E63">
      <w:pPr>
        <w:spacing w:line="168" w:lineRule="exact"/>
        <w:rPr>
          <w:rFonts w:ascii="Times New Roman" w:eastAsia="Times New Roman" w:hAnsi="Times New Roman"/>
          <w:sz w:val="24"/>
        </w:rPr>
      </w:pPr>
    </w:p>
    <w:p w:rsidR="00A26E63" w:rsidRDefault="00A26E63" w:rsidP="00A26E63">
      <w:pPr>
        <w:spacing w:line="0" w:lineRule="atLeast"/>
        <w:ind w:left="1340"/>
        <w:rPr>
          <w:rFonts w:ascii="Times New Roman" w:eastAsia="Times New Roman" w:hAnsi="Times New Roman"/>
          <w:sz w:val="28"/>
        </w:rPr>
      </w:pPr>
      <w:r>
        <w:rPr>
          <w:rFonts w:ascii="Times New Roman" w:eastAsia="Times New Roman" w:hAnsi="Times New Roman"/>
          <w:sz w:val="28"/>
        </w:rPr>
        <w:t xml:space="preserve">доц. </w:t>
      </w:r>
      <w:proofErr w:type="spellStart"/>
      <w:r>
        <w:rPr>
          <w:rFonts w:ascii="Times New Roman" w:eastAsia="Times New Roman" w:hAnsi="Times New Roman"/>
          <w:sz w:val="28"/>
        </w:rPr>
        <w:t>Кусик</w:t>
      </w:r>
      <w:proofErr w:type="spellEnd"/>
      <w:r>
        <w:rPr>
          <w:rFonts w:ascii="Times New Roman" w:eastAsia="Times New Roman" w:hAnsi="Times New Roman"/>
          <w:sz w:val="28"/>
        </w:rPr>
        <w:t xml:space="preserve"> Н.Л.</w:t>
      </w:r>
    </w:p>
    <w:p w:rsidR="00A26E63" w:rsidRDefault="00A26E63" w:rsidP="00A26E63">
      <w:pPr>
        <w:spacing w:line="33" w:lineRule="exact"/>
        <w:rPr>
          <w:rFonts w:ascii="Times New Roman" w:eastAsia="Times New Roman" w:hAnsi="Times New Roman"/>
          <w:sz w:val="24"/>
        </w:rPr>
      </w:pPr>
    </w:p>
    <w:p w:rsidR="00A26E63" w:rsidRDefault="00A26E63" w:rsidP="00A26E63">
      <w:pPr>
        <w:spacing w:line="0" w:lineRule="atLeast"/>
        <w:ind w:left="400"/>
        <w:rPr>
          <w:rFonts w:ascii="Times New Roman" w:eastAsia="Times New Roman" w:hAnsi="Times New Roman"/>
        </w:rPr>
      </w:pPr>
      <w:r>
        <w:rPr>
          <w:rFonts w:ascii="Times New Roman" w:eastAsia="Times New Roman" w:hAnsi="Times New Roman"/>
        </w:rPr>
        <w:t>(підпис)</w:t>
      </w:r>
    </w:p>
    <w:p w:rsidR="00A26E63" w:rsidRDefault="00A26E63" w:rsidP="00A26E63">
      <w:pPr>
        <w:spacing w:line="200" w:lineRule="exact"/>
        <w:rPr>
          <w:rFonts w:ascii="Times New Roman" w:eastAsia="Times New Roman" w:hAnsi="Times New Roman"/>
          <w:sz w:val="24"/>
        </w:rPr>
      </w:pPr>
      <w:r>
        <w:rPr>
          <w:rFonts w:ascii="Times New Roman" w:eastAsia="Times New Roman" w:hAnsi="Times New Roman"/>
        </w:rPr>
        <w:br w:type="column"/>
      </w:r>
    </w:p>
    <w:p w:rsidR="00A26E63" w:rsidRDefault="00A26E63" w:rsidP="00A26E63">
      <w:pPr>
        <w:spacing w:line="200" w:lineRule="exact"/>
        <w:rPr>
          <w:rFonts w:ascii="Times New Roman" w:eastAsia="Times New Roman" w:hAnsi="Times New Roman"/>
          <w:sz w:val="24"/>
        </w:rPr>
      </w:pPr>
    </w:p>
    <w:p w:rsidR="00A26E63" w:rsidRDefault="00A26E63" w:rsidP="00A26E63">
      <w:pPr>
        <w:spacing w:line="248" w:lineRule="exact"/>
        <w:rPr>
          <w:rFonts w:ascii="Times New Roman" w:eastAsia="Times New Roman" w:hAnsi="Times New Roman"/>
          <w:sz w:val="24"/>
        </w:rPr>
      </w:pPr>
    </w:p>
    <w:p w:rsidR="00A26E63" w:rsidRDefault="00A26E63" w:rsidP="00A26E63">
      <w:pPr>
        <w:spacing w:line="264" w:lineRule="auto"/>
        <w:ind w:right="360"/>
        <w:rPr>
          <w:rFonts w:ascii="Times New Roman" w:eastAsia="Times New Roman" w:hAnsi="Times New Roman"/>
          <w:sz w:val="27"/>
        </w:rPr>
      </w:pPr>
      <w:r>
        <w:rPr>
          <w:rFonts w:ascii="Times New Roman" w:eastAsia="Times New Roman" w:hAnsi="Times New Roman"/>
          <w:sz w:val="27"/>
        </w:rPr>
        <w:t>Виконала: студентка денної форми навчання спеціальності 071 Облік і оподаткування</w:t>
      </w:r>
    </w:p>
    <w:p w:rsidR="00A26E63" w:rsidRDefault="00A26E63" w:rsidP="00A26E63">
      <w:pPr>
        <w:spacing w:line="0" w:lineRule="atLeast"/>
        <w:rPr>
          <w:rFonts w:ascii="Times New Roman" w:eastAsia="Times New Roman" w:hAnsi="Times New Roman"/>
          <w:b/>
          <w:sz w:val="28"/>
        </w:rPr>
      </w:pPr>
      <w:r>
        <w:rPr>
          <w:rFonts w:ascii="Times New Roman" w:eastAsia="Times New Roman" w:hAnsi="Times New Roman"/>
          <w:b/>
          <w:sz w:val="28"/>
        </w:rPr>
        <w:t>Денисюк Олена Віталіївна</w:t>
      </w:r>
    </w:p>
    <w:p w:rsidR="00A26E63" w:rsidRDefault="00A26E63" w:rsidP="00A26E63">
      <w:pPr>
        <w:spacing w:line="279" w:lineRule="exact"/>
        <w:rPr>
          <w:rFonts w:ascii="Times New Roman" w:eastAsia="Times New Roman" w:hAnsi="Times New Roman"/>
          <w:sz w:val="24"/>
        </w:rPr>
      </w:pPr>
    </w:p>
    <w:p w:rsidR="00A26E63" w:rsidRDefault="00A26E63" w:rsidP="00A26E63">
      <w:pPr>
        <w:spacing w:line="0" w:lineRule="atLeast"/>
        <w:rPr>
          <w:rFonts w:ascii="Times New Roman" w:eastAsia="Times New Roman" w:hAnsi="Times New Roman"/>
          <w:sz w:val="28"/>
        </w:rPr>
      </w:pPr>
      <w:r>
        <w:rPr>
          <w:rFonts w:ascii="Times New Roman" w:eastAsia="Times New Roman" w:hAnsi="Times New Roman"/>
          <w:sz w:val="28"/>
        </w:rPr>
        <w:t>Науковий керівник:</w:t>
      </w:r>
    </w:p>
    <w:p w:rsidR="00A26E63" w:rsidRDefault="00A26E63" w:rsidP="00A26E63">
      <w:pPr>
        <w:spacing w:line="42" w:lineRule="exact"/>
        <w:rPr>
          <w:rFonts w:ascii="Times New Roman" w:eastAsia="Times New Roman" w:hAnsi="Times New Roman"/>
          <w:sz w:val="24"/>
        </w:rPr>
      </w:pPr>
    </w:p>
    <w:p w:rsidR="00A26E63" w:rsidRDefault="00A26E63" w:rsidP="00A26E63">
      <w:pPr>
        <w:spacing w:line="237" w:lineRule="auto"/>
        <w:ind w:right="180"/>
        <w:rPr>
          <w:rFonts w:ascii="Times New Roman" w:eastAsia="Times New Roman" w:hAnsi="Times New Roman"/>
          <w:sz w:val="28"/>
        </w:rPr>
      </w:pPr>
      <w:proofErr w:type="spellStart"/>
      <w:r>
        <w:rPr>
          <w:rFonts w:ascii="Times New Roman" w:eastAsia="Times New Roman" w:hAnsi="Times New Roman"/>
          <w:sz w:val="28"/>
        </w:rPr>
        <w:t>к.е.н</w:t>
      </w:r>
      <w:proofErr w:type="spellEnd"/>
      <w:r>
        <w:rPr>
          <w:rFonts w:ascii="Times New Roman" w:eastAsia="Times New Roman" w:hAnsi="Times New Roman"/>
          <w:sz w:val="28"/>
        </w:rPr>
        <w:t xml:space="preserve">., доц. </w:t>
      </w:r>
      <w:proofErr w:type="spellStart"/>
      <w:r>
        <w:rPr>
          <w:rFonts w:ascii="Times New Roman" w:eastAsia="Times New Roman" w:hAnsi="Times New Roman"/>
          <w:sz w:val="28"/>
        </w:rPr>
        <w:t>Кусик</w:t>
      </w:r>
      <w:proofErr w:type="spellEnd"/>
      <w:r>
        <w:rPr>
          <w:rFonts w:ascii="Times New Roman" w:eastAsia="Times New Roman" w:hAnsi="Times New Roman"/>
          <w:sz w:val="28"/>
        </w:rPr>
        <w:t xml:space="preserve"> Н.Л. ____________________ Рецензент:</w:t>
      </w:r>
    </w:p>
    <w:p w:rsidR="00A26E63" w:rsidRDefault="00A26E63" w:rsidP="00A26E63">
      <w:pPr>
        <w:spacing w:line="2" w:lineRule="exact"/>
        <w:rPr>
          <w:rFonts w:ascii="Times New Roman" w:eastAsia="Times New Roman" w:hAnsi="Times New Roman"/>
          <w:sz w:val="24"/>
        </w:rPr>
      </w:pPr>
    </w:p>
    <w:p w:rsidR="00A26E63" w:rsidRDefault="00A26E63" w:rsidP="00A26E63">
      <w:pPr>
        <w:spacing w:line="0" w:lineRule="atLeast"/>
        <w:rPr>
          <w:rFonts w:ascii="Times New Roman" w:eastAsia="Times New Roman" w:hAnsi="Times New Roman"/>
          <w:sz w:val="28"/>
        </w:rPr>
      </w:pPr>
      <w:proofErr w:type="spellStart"/>
      <w:r>
        <w:rPr>
          <w:rFonts w:ascii="Times New Roman" w:eastAsia="Times New Roman" w:hAnsi="Times New Roman"/>
          <w:sz w:val="28"/>
        </w:rPr>
        <w:t>к.е.н</w:t>
      </w:r>
      <w:proofErr w:type="spellEnd"/>
      <w:r>
        <w:rPr>
          <w:rFonts w:ascii="Times New Roman" w:eastAsia="Times New Roman" w:hAnsi="Times New Roman"/>
          <w:sz w:val="28"/>
        </w:rPr>
        <w:t>., доц. Ковальов Г.І.</w:t>
      </w: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2" w:lineRule="exact"/>
        <w:rPr>
          <w:rFonts w:ascii="Times New Roman" w:eastAsia="Times New Roman" w:hAnsi="Times New Roman"/>
          <w:sz w:val="24"/>
        </w:rPr>
      </w:pPr>
    </w:p>
    <w:p w:rsidR="00A26E63" w:rsidRDefault="00A26E63" w:rsidP="00A26E63">
      <w:pPr>
        <w:spacing w:line="340" w:lineRule="auto"/>
        <w:ind w:left="1160"/>
        <w:rPr>
          <w:rFonts w:ascii="Times New Roman" w:eastAsia="Times New Roman" w:hAnsi="Times New Roman"/>
          <w:sz w:val="27"/>
        </w:rPr>
      </w:pPr>
      <w:r>
        <w:rPr>
          <w:rFonts w:ascii="Times New Roman" w:eastAsia="Times New Roman" w:hAnsi="Times New Roman"/>
          <w:sz w:val="27"/>
        </w:rPr>
        <w:t>Захищено на засіданні ЕК № ___ протокол № ___ від ________ 2018 р. Оцінка ______________/______/_____</w:t>
      </w:r>
    </w:p>
    <w:p w:rsidR="00A26E63" w:rsidRDefault="00A26E63" w:rsidP="00A26E63">
      <w:pPr>
        <w:spacing w:line="232" w:lineRule="auto"/>
        <w:ind w:left="1360"/>
        <w:rPr>
          <w:rFonts w:ascii="Times New Roman" w:eastAsia="Times New Roman" w:hAnsi="Times New Roman"/>
        </w:rPr>
      </w:pPr>
      <w:r>
        <w:rPr>
          <w:rFonts w:ascii="Times New Roman" w:eastAsia="Times New Roman" w:hAnsi="Times New Roman"/>
        </w:rPr>
        <w:t>(за національною шкалою/ шкалою ЕСТS/ бали)</w:t>
      </w:r>
    </w:p>
    <w:p w:rsidR="00A26E63" w:rsidRDefault="00A26E63" w:rsidP="00A26E63">
      <w:pPr>
        <w:spacing w:line="200" w:lineRule="exact"/>
        <w:rPr>
          <w:rFonts w:ascii="Times New Roman" w:eastAsia="Times New Roman" w:hAnsi="Times New Roman"/>
          <w:sz w:val="24"/>
        </w:rPr>
      </w:pPr>
    </w:p>
    <w:p w:rsidR="00A26E63" w:rsidRDefault="00A26E63" w:rsidP="00A26E63">
      <w:pPr>
        <w:spacing w:line="247" w:lineRule="exact"/>
        <w:rPr>
          <w:rFonts w:ascii="Times New Roman" w:eastAsia="Times New Roman" w:hAnsi="Times New Roman"/>
          <w:sz w:val="24"/>
        </w:rPr>
      </w:pPr>
    </w:p>
    <w:p w:rsidR="00A26E63" w:rsidRDefault="00A26E63" w:rsidP="00A26E63">
      <w:pPr>
        <w:spacing w:line="0" w:lineRule="atLeast"/>
        <w:ind w:left="1160"/>
        <w:rPr>
          <w:rFonts w:ascii="Times New Roman" w:eastAsia="Times New Roman" w:hAnsi="Times New Roman"/>
          <w:sz w:val="28"/>
        </w:rPr>
      </w:pPr>
      <w:r>
        <w:rPr>
          <w:rFonts w:ascii="Times New Roman" w:eastAsia="Times New Roman" w:hAnsi="Times New Roman"/>
          <w:sz w:val="28"/>
        </w:rPr>
        <w:t>Голова ЕК</w:t>
      </w:r>
    </w:p>
    <w:p w:rsidR="00A26E63" w:rsidRDefault="00A26E63" w:rsidP="00A26E63">
      <w:pPr>
        <w:spacing w:line="163" w:lineRule="exact"/>
        <w:rPr>
          <w:rFonts w:ascii="Times New Roman" w:eastAsia="Times New Roman" w:hAnsi="Times New Roman"/>
          <w:sz w:val="24"/>
        </w:rPr>
      </w:pPr>
    </w:p>
    <w:p w:rsidR="00A26E63" w:rsidRDefault="00A26E63" w:rsidP="00A26E63">
      <w:pPr>
        <w:spacing w:line="0" w:lineRule="atLeast"/>
        <w:ind w:left="1160"/>
        <w:rPr>
          <w:rFonts w:ascii="Times New Roman" w:eastAsia="Times New Roman" w:hAnsi="Times New Roman"/>
          <w:sz w:val="28"/>
        </w:rPr>
      </w:pPr>
      <w:r>
        <w:rPr>
          <w:rFonts w:ascii="Times New Roman" w:eastAsia="Times New Roman" w:hAnsi="Times New Roman"/>
          <w:sz w:val="28"/>
        </w:rPr>
        <w:t>_________ проф. Побережець О.В.</w:t>
      </w:r>
    </w:p>
    <w:p w:rsidR="00A26E63" w:rsidRDefault="00A26E63" w:rsidP="00A26E63">
      <w:pPr>
        <w:spacing w:line="38" w:lineRule="exact"/>
        <w:rPr>
          <w:rFonts w:ascii="Times New Roman" w:eastAsia="Times New Roman" w:hAnsi="Times New Roman"/>
          <w:sz w:val="24"/>
        </w:rPr>
      </w:pPr>
    </w:p>
    <w:p w:rsidR="00A26E63" w:rsidRDefault="00A26E63" w:rsidP="00A26E63">
      <w:pPr>
        <w:spacing w:line="0" w:lineRule="atLeast"/>
        <w:ind w:left="1600"/>
        <w:rPr>
          <w:rFonts w:ascii="Times New Roman" w:eastAsia="Times New Roman" w:hAnsi="Times New Roman"/>
        </w:rPr>
      </w:pPr>
      <w:r>
        <w:rPr>
          <w:rFonts w:ascii="Times New Roman" w:eastAsia="Times New Roman" w:hAnsi="Times New Roman"/>
        </w:rPr>
        <w:t>(підпис)</w:t>
      </w:r>
    </w:p>
    <w:p w:rsidR="00A26E63" w:rsidRDefault="00A26E63" w:rsidP="00A26E63">
      <w:pPr>
        <w:rPr>
          <w:rFonts w:ascii="Times New Roman" w:eastAsia="Times New Roman" w:hAnsi="Times New Roman"/>
        </w:rPr>
        <w:sectPr w:rsidR="00A26E63">
          <w:type w:val="continuous"/>
          <w:pgSz w:w="11900" w:h="16838"/>
          <w:pgMar w:top="1102" w:right="704" w:bottom="806" w:left="1440" w:header="0" w:footer="0" w:gutter="0"/>
          <w:cols w:num="2" w:space="720" w:equalWidth="0">
            <w:col w:w="3480" w:space="560"/>
            <w:col w:w="5720"/>
          </w:cols>
        </w:sect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200" w:lineRule="exact"/>
        <w:rPr>
          <w:rFonts w:ascii="Times New Roman" w:eastAsia="Times New Roman" w:hAnsi="Times New Roman"/>
          <w:sz w:val="24"/>
        </w:rPr>
      </w:pPr>
    </w:p>
    <w:p w:rsidR="00A26E63" w:rsidRDefault="00A26E63" w:rsidP="00A26E63">
      <w:pPr>
        <w:spacing w:line="328" w:lineRule="exact"/>
        <w:rPr>
          <w:rFonts w:ascii="Times New Roman" w:eastAsia="Times New Roman" w:hAnsi="Times New Roman"/>
          <w:sz w:val="24"/>
        </w:rPr>
      </w:pPr>
    </w:p>
    <w:p w:rsidR="00A26E63" w:rsidRDefault="00A26E63" w:rsidP="00A26E63">
      <w:pPr>
        <w:spacing w:line="0" w:lineRule="atLeast"/>
        <w:ind w:right="-99"/>
        <w:jc w:val="center"/>
        <w:rPr>
          <w:rFonts w:ascii="Times New Roman" w:eastAsia="Times New Roman" w:hAnsi="Times New Roman"/>
          <w:b/>
          <w:sz w:val="27"/>
        </w:rPr>
        <w:sectPr w:rsidR="00A26E63">
          <w:type w:val="continuous"/>
          <w:pgSz w:w="11900" w:h="16838"/>
          <w:pgMar w:top="1102" w:right="704" w:bottom="806" w:left="1440" w:header="0" w:footer="0" w:gutter="0"/>
          <w:cols w:space="720"/>
        </w:sectPr>
      </w:pPr>
      <w:r>
        <w:rPr>
          <w:rFonts w:ascii="Times New Roman" w:eastAsia="Times New Roman" w:hAnsi="Times New Roman"/>
          <w:b/>
          <w:sz w:val="27"/>
        </w:rPr>
        <w:t>Одеса – 2018</w:t>
      </w:r>
    </w:p>
    <w:p w:rsidR="00A26E63" w:rsidRDefault="00A26E63" w:rsidP="00A26E63">
      <w:pPr>
        <w:spacing w:line="0" w:lineRule="atLeast"/>
        <w:rPr>
          <w:rFonts w:ascii="Times New Roman" w:eastAsia="Times New Roman" w:hAnsi="Times New Roman"/>
          <w:sz w:val="28"/>
        </w:rPr>
      </w:pPr>
      <w:bookmarkStart w:id="1" w:name="page2"/>
      <w:bookmarkEnd w:id="1"/>
    </w:p>
    <w:p w:rsidR="00A26E63" w:rsidRDefault="00A26E63" w:rsidP="00A26E63">
      <w:pPr>
        <w:spacing w:line="96" w:lineRule="exact"/>
        <w:rPr>
          <w:rFonts w:ascii="Times New Roman" w:eastAsia="Times New Roman" w:hAnsi="Times New Roman"/>
        </w:rPr>
      </w:pPr>
    </w:p>
    <w:p w:rsidR="00A26E63" w:rsidRPr="00A26E63" w:rsidRDefault="00A26E63" w:rsidP="00A26E63">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ЗМІСТ</w:t>
      </w:r>
    </w:p>
    <w:p w:rsidR="00A26E63" w:rsidRDefault="00A26E63" w:rsidP="00A26E63">
      <w:pPr>
        <w:spacing w:line="200" w:lineRule="exact"/>
        <w:rPr>
          <w:rFonts w:ascii="Times New Roman" w:eastAsia="Times New Roman" w:hAnsi="Times New Roman"/>
        </w:rPr>
      </w:pPr>
    </w:p>
    <w:p w:rsidR="00A26E63" w:rsidRDefault="00A26E63" w:rsidP="00A26E63">
      <w:pPr>
        <w:spacing w:line="200" w:lineRule="exact"/>
        <w:rPr>
          <w:rFonts w:ascii="Times New Roman" w:eastAsia="Times New Roman" w:hAnsi="Times New Roman"/>
        </w:rPr>
      </w:pPr>
    </w:p>
    <w:p w:rsidR="00A26E63" w:rsidRDefault="00A26E63" w:rsidP="00A26E63">
      <w:pPr>
        <w:spacing w:line="327" w:lineRule="exact"/>
        <w:rPr>
          <w:rFonts w:ascii="Times New Roman" w:eastAsia="Times New Roman" w:hAnsi="Times New Roman"/>
        </w:rPr>
      </w:pPr>
    </w:p>
    <w:tbl>
      <w:tblPr>
        <w:tblW w:w="0" w:type="auto"/>
        <w:tblInd w:w="260" w:type="dxa"/>
        <w:tblLayout w:type="fixed"/>
        <w:tblCellMar>
          <w:left w:w="0" w:type="dxa"/>
          <w:right w:w="0" w:type="dxa"/>
        </w:tblCellMar>
        <w:tblLook w:val="04A0" w:firstRow="1" w:lastRow="0" w:firstColumn="1" w:lastColumn="0" w:noHBand="0" w:noVBand="1"/>
      </w:tblPr>
      <w:tblGrid>
        <w:gridCol w:w="8020"/>
        <w:gridCol w:w="1100"/>
      </w:tblGrid>
      <w:tr w:rsidR="00A26E63" w:rsidTr="00A26E63">
        <w:trPr>
          <w:trHeight w:val="369"/>
        </w:trPr>
        <w:tc>
          <w:tcPr>
            <w:tcW w:w="8020" w:type="dxa"/>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АНОТАЦІЯ</w:t>
            </w:r>
          </w:p>
        </w:tc>
        <w:tc>
          <w:tcPr>
            <w:tcW w:w="110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4</w:t>
            </w:r>
          </w:p>
        </w:tc>
      </w:tr>
      <w:tr w:rsidR="00A26E63" w:rsidTr="00A26E63">
        <w:trPr>
          <w:trHeight w:val="485"/>
        </w:trPr>
        <w:tc>
          <w:tcPr>
            <w:tcW w:w="8020" w:type="dxa"/>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ПЕРЕЛІК УМОВНИХ ПОЗНАЧЕНЬ ТА СКОРОЧЕНЬ</w:t>
            </w:r>
          </w:p>
        </w:tc>
        <w:tc>
          <w:tcPr>
            <w:tcW w:w="110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5</w:t>
            </w:r>
          </w:p>
        </w:tc>
      </w:tr>
      <w:tr w:rsidR="00A26E63" w:rsidTr="00A26E63">
        <w:trPr>
          <w:trHeight w:val="480"/>
        </w:trPr>
        <w:tc>
          <w:tcPr>
            <w:tcW w:w="8020" w:type="dxa"/>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ВСТУП</w:t>
            </w:r>
          </w:p>
        </w:tc>
        <w:tc>
          <w:tcPr>
            <w:tcW w:w="110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6</w:t>
            </w:r>
          </w:p>
        </w:tc>
      </w:tr>
    </w:tbl>
    <w:p w:rsidR="00A26E63" w:rsidRDefault="00A26E63" w:rsidP="00A26E63">
      <w:pPr>
        <w:spacing w:line="117" w:lineRule="exact"/>
        <w:rPr>
          <w:rFonts w:ascii="Times New Roman" w:eastAsia="Times New Roman" w:hAnsi="Times New Roman"/>
        </w:rPr>
      </w:pPr>
    </w:p>
    <w:p w:rsidR="00A26E63" w:rsidRDefault="00A26E63" w:rsidP="00A26E63">
      <w:pPr>
        <w:spacing w:line="357" w:lineRule="auto"/>
        <w:ind w:left="260" w:right="840"/>
        <w:rPr>
          <w:rFonts w:ascii="Times New Roman" w:eastAsia="Times New Roman" w:hAnsi="Times New Roman"/>
          <w:b/>
          <w:sz w:val="28"/>
        </w:rPr>
      </w:pPr>
      <w:r>
        <w:rPr>
          <w:rFonts w:ascii="Times New Roman" w:eastAsia="Times New Roman" w:hAnsi="Times New Roman"/>
          <w:b/>
          <w:sz w:val="28"/>
        </w:rPr>
        <w:t>РОЗДІЛ 1. СУЧАСНИЙ СТАН ТА ОСОБЛИВОСТІ ФОРМУВАННЯ ОБЛІКОВОЇ ПОЛІТИКИ В БАНКІВСЬКИХ</w:t>
      </w:r>
    </w:p>
    <w:p w:rsidR="00A26E63" w:rsidRDefault="00A26E63" w:rsidP="00A26E63">
      <w:pPr>
        <w:spacing w:line="1" w:lineRule="exact"/>
        <w:rPr>
          <w:rFonts w:ascii="Times New Roman" w:eastAsia="Times New Roman" w:hAnsi="Times New Roman"/>
        </w:rPr>
      </w:pPr>
    </w:p>
    <w:tbl>
      <w:tblPr>
        <w:tblW w:w="0" w:type="auto"/>
        <w:tblInd w:w="260" w:type="dxa"/>
        <w:tblLayout w:type="fixed"/>
        <w:tblCellMar>
          <w:left w:w="0" w:type="dxa"/>
          <w:right w:w="0" w:type="dxa"/>
        </w:tblCellMar>
        <w:tblLook w:val="04A0" w:firstRow="1" w:lastRow="0" w:firstColumn="1" w:lastColumn="0" w:noHBand="0" w:noVBand="1"/>
      </w:tblPr>
      <w:tblGrid>
        <w:gridCol w:w="560"/>
        <w:gridCol w:w="6800"/>
        <w:gridCol w:w="1820"/>
      </w:tblGrid>
      <w:tr w:rsidR="00A26E63" w:rsidTr="00A26E63">
        <w:trPr>
          <w:trHeight w:val="369"/>
        </w:trPr>
        <w:tc>
          <w:tcPr>
            <w:tcW w:w="736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13</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1.1.</w:t>
            </w:r>
          </w:p>
        </w:tc>
        <w:tc>
          <w:tcPr>
            <w:tcW w:w="8620" w:type="dxa"/>
            <w:gridSpan w:val="2"/>
            <w:vAlign w:val="bottom"/>
            <w:hideMark/>
          </w:tcPr>
          <w:p w:rsidR="00A26E63" w:rsidRDefault="00A26E63">
            <w:pPr>
              <w:spacing w:line="0" w:lineRule="atLeast"/>
              <w:ind w:right="521"/>
              <w:jc w:val="right"/>
              <w:rPr>
                <w:rFonts w:ascii="Times New Roman" w:eastAsia="Times New Roman" w:hAnsi="Times New Roman"/>
                <w:sz w:val="28"/>
              </w:rPr>
            </w:pPr>
            <w:r>
              <w:rPr>
                <w:rFonts w:ascii="Times New Roman" w:eastAsia="Times New Roman" w:hAnsi="Times New Roman"/>
                <w:sz w:val="28"/>
              </w:rPr>
              <w:t>Економічний  зміст,  нормативно-правове  забезпечення  та види</w:t>
            </w:r>
          </w:p>
        </w:tc>
      </w:tr>
      <w:tr w:rsidR="00A26E63" w:rsidTr="00A26E63">
        <w:trPr>
          <w:trHeight w:val="480"/>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обліку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13</w:t>
            </w:r>
          </w:p>
        </w:tc>
      </w:tr>
      <w:tr w:rsidR="00A26E63" w:rsidTr="00A26E63">
        <w:trPr>
          <w:trHeight w:val="485"/>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1.2.</w:t>
            </w:r>
          </w:p>
        </w:tc>
        <w:tc>
          <w:tcPr>
            <w:tcW w:w="6800" w:type="dxa"/>
            <w:vAlign w:val="bottom"/>
            <w:hideMark/>
          </w:tcPr>
          <w:p w:rsidR="00A26E63" w:rsidRDefault="00A26E63">
            <w:pPr>
              <w:spacing w:line="0" w:lineRule="atLeast"/>
              <w:ind w:left="140"/>
              <w:rPr>
                <w:rFonts w:ascii="Times New Roman" w:eastAsia="Times New Roman" w:hAnsi="Times New Roman"/>
                <w:sz w:val="28"/>
              </w:rPr>
            </w:pPr>
            <w:r>
              <w:rPr>
                <w:rFonts w:ascii="Times New Roman" w:eastAsia="Times New Roman" w:hAnsi="Times New Roman"/>
                <w:sz w:val="28"/>
              </w:rPr>
              <w:t>Методологічні  засади  та  особливості  формування</w:t>
            </w:r>
          </w:p>
        </w:tc>
        <w:tc>
          <w:tcPr>
            <w:tcW w:w="1820" w:type="dxa"/>
            <w:vAlign w:val="bottom"/>
            <w:hideMark/>
          </w:tcPr>
          <w:p w:rsidR="00A26E63" w:rsidRDefault="00A26E63">
            <w:pPr>
              <w:spacing w:line="0" w:lineRule="atLeast"/>
              <w:ind w:right="501"/>
              <w:jc w:val="right"/>
              <w:rPr>
                <w:rFonts w:ascii="Times New Roman" w:eastAsia="Times New Roman" w:hAnsi="Times New Roman"/>
                <w:sz w:val="28"/>
              </w:rPr>
            </w:pPr>
            <w:r>
              <w:rPr>
                <w:rFonts w:ascii="Times New Roman" w:eastAsia="Times New Roman" w:hAnsi="Times New Roman"/>
                <w:sz w:val="28"/>
              </w:rPr>
              <w:t>облікової</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політики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22</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1.3.</w:t>
            </w:r>
          </w:p>
        </w:tc>
        <w:tc>
          <w:tcPr>
            <w:tcW w:w="8620" w:type="dxa"/>
            <w:gridSpan w:val="2"/>
            <w:vAlign w:val="bottom"/>
            <w:hideMark/>
          </w:tcPr>
          <w:p w:rsidR="00A26E63" w:rsidRDefault="00A26E63">
            <w:pPr>
              <w:spacing w:line="0" w:lineRule="atLeast"/>
              <w:ind w:right="521"/>
              <w:jc w:val="right"/>
              <w:rPr>
                <w:rFonts w:ascii="Times New Roman" w:eastAsia="Times New Roman" w:hAnsi="Times New Roman"/>
                <w:sz w:val="28"/>
              </w:rPr>
            </w:pPr>
            <w:r>
              <w:rPr>
                <w:rFonts w:ascii="Times New Roman" w:eastAsia="Times New Roman" w:hAnsi="Times New Roman"/>
                <w:sz w:val="28"/>
              </w:rPr>
              <w:t>Практичні аспекти формування облікової політики в банківських</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установах на прикладі ПАТ «МТБ БАНК»</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27</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1.4.</w:t>
            </w:r>
          </w:p>
        </w:tc>
        <w:tc>
          <w:tcPr>
            <w:tcW w:w="8620" w:type="dxa"/>
            <w:gridSpan w:val="2"/>
            <w:vAlign w:val="bottom"/>
            <w:hideMark/>
          </w:tcPr>
          <w:p w:rsidR="00A26E63" w:rsidRDefault="00A26E63">
            <w:pPr>
              <w:spacing w:line="0" w:lineRule="atLeast"/>
              <w:ind w:right="521"/>
              <w:jc w:val="right"/>
              <w:rPr>
                <w:rFonts w:ascii="Times New Roman" w:eastAsia="Times New Roman" w:hAnsi="Times New Roman"/>
                <w:sz w:val="28"/>
              </w:rPr>
            </w:pPr>
            <w:r>
              <w:rPr>
                <w:rFonts w:ascii="Times New Roman" w:eastAsia="Times New Roman" w:hAnsi="Times New Roman"/>
                <w:sz w:val="28"/>
              </w:rPr>
              <w:t>Шляхи удосконалення формування та практичного застосування</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облікової політики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36</w:t>
            </w:r>
          </w:p>
        </w:tc>
      </w:tr>
      <w:tr w:rsidR="00A26E63" w:rsidTr="00A26E63">
        <w:trPr>
          <w:trHeight w:val="485"/>
        </w:trPr>
        <w:tc>
          <w:tcPr>
            <w:tcW w:w="7360" w:type="dxa"/>
            <w:gridSpan w:val="2"/>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1</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40</w:t>
            </w:r>
          </w:p>
        </w:tc>
      </w:tr>
      <w:tr w:rsidR="00A26E63" w:rsidTr="00A26E63">
        <w:trPr>
          <w:trHeight w:val="485"/>
        </w:trPr>
        <w:tc>
          <w:tcPr>
            <w:tcW w:w="9180" w:type="dxa"/>
            <w:gridSpan w:val="3"/>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РОЗДІЛ   2.   ОСОБЛИВОСТІ   ОРГАНІЗАЦІЇ   ОБЛІКУ   ТА</w:t>
            </w:r>
          </w:p>
        </w:tc>
      </w:tr>
      <w:tr w:rsidR="00A26E63" w:rsidTr="00A26E63">
        <w:trPr>
          <w:trHeight w:val="485"/>
        </w:trPr>
        <w:tc>
          <w:tcPr>
            <w:tcW w:w="9180" w:type="dxa"/>
            <w:gridSpan w:val="3"/>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СКЛАДАННЯ  ФІНАНСОВОЇ  ЗВІТНОСТІ  В  БАНКІВСЬКИХ</w:t>
            </w:r>
          </w:p>
        </w:tc>
      </w:tr>
      <w:tr w:rsidR="00A26E63" w:rsidTr="00A26E63">
        <w:trPr>
          <w:trHeight w:val="485"/>
        </w:trPr>
        <w:tc>
          <w:tcPr>
            <w:tcW w:w="736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45</w:t>
            </w:r>
          </w:p>
        </w:tc>
      </w:tr>
      <w:tr w:rsidR="00A26E63" w:rsidTr="00A26E63">
        <w:trPr>
          <w:trHeight w:val="475"/>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2.1.</w:t>
            </w:r>
          </w:p>
        </w:tc>
        <w:tc>
          <w:tcPr>
            <w:tcW w:w="8620" w:type="dxa"/>
            <w:gridSpan w:val="2"/>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Особливості   організації   документування,   аналітичного   та</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синтетичного обліку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45</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2.2.</w:t>
            </w: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Методологічні  засади  та  особливості  використання</w:t>
            </w:r>
          </w:p>
        </w:tc>
        <w:tc>
          <w:tcPr>
            <w:tcW w:w="1820" w:type="dxa"/>
            <w:vAlign w:val="bottom"/>
            <w:hideMark/>
          </w:tcPr>
          <w:p w:rsidR="00A26E63" w:rsidRDefault="00A26E63">
            <w:pPr>
              <w:spacing w:line="0" w:lineRule="atLeast"/>
              <w:ind w:right="521"/>
              <w:jc w:val="right"/>
              <w:rPr>
                <w:rFonts w:ascii="Times New Roman" w:eastAsia="Times New Roman" w:hAnsi="Times New Roman"/>
                <w:sz w:val="28"/>
              </w:rPr>
            </w:pPr>
            <w:r>
              <w:rPr>
                <w:rFonts w:ascii="Times New Roman" w:eastAsia="Times New Roman" w:hAnsi="Times New Roman"/>
                <w:sz w:val="28"/>
              </w:rPr>
              <w:t>рахунків</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бухгалтерського обліку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50</w:t>
            </w:r>
          </w:p>
        </w:tc>
      </w:tr>
      <w:tr w:rsidR="00A26E63" w:rsidTr="00A26E63">
        <w:trPr>
          <w:trHeight w:val="485"/>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2.3.</w:t>
            </w:r>
          </w:p>
        </w:tc>
        <w:tc>
          <w:tcPr>
            <w:tcW w:w="8620" w:type="dxa"/>
            <w:gridSpan w:val="2"/>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Методологічні  засади  та  особливості  складання  фінансової</w:t>
            </w:r>
          </w:p>
        </w:tc>
      </w:tr>
      <w:tr w:rsidR="00A26E63" w:rsidTr="00A26E63">
        <w:trPr>
          <w:trHeight w:val="480"/>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звітності в банківських установах</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56</w:t>
            </w:r>
          </w:p>
        </w:tc>
      </w:tr>
      <w:tr w:rsidR="00A26E63" w:rsidTr="00A26E63">
        <w:trPr>
          <w:trHeight w:val="485"/>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2.4.</w:t>
            </w:r>
          </w:p>
        </w:tc>
        <w:tc>
          <w:tcPr>
            <w:tcW w:w="8620" w:type="dxa"/>
            <w:gridSpan w:val="2"/>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Практичні аспекти складання та подання фінансової звітності в</w:t>
            </w: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680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банківських установах на прикладі ПАТ «МТБ БАНК»</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63</w:t>
            </w:r>
          </w:p>
        </w:tc>
      </w:tr>
      <w:tr w:rsidR="00A26E63" w:rsidTr="00A26E63">
        <w:trPr>
          <w:trHeight w:val="480"/>
        </w:trPr>
        <w:tc>
          <w:tcPr>
            <w:tcW w:w="7360" w:type="dxa"/>
            <w:gridSpan w:val="2"/>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2</w:t>
            </w:r>
          </w:p>
        </w:tc>
        <w:tc>
          <w:tcPr>
            <w:tcW w:w="1820" w:type="dxa"/>
            <w:vAlign w:val="bottom"/>
            <w:hideMark/>
          </w:tcPr>
          <w:p w:rsidR="00A26E63" w:rsidRDefault="00A26E63">
            <w:pPr>
              <w:spacing w:line="0" w:lineRule="atLeast"/>
              <w:jc w:val="right"/>
              <w:rPr>
                <w:rFonts w:ascii="Times New Roman" w:eastAsia="Times New Roman" w:hAnsi="Times New Roman"/>
                <w:sz w:val="28"/>
              </w:rPr>
            </w:pPr>
            <w:r>
              <w:rPr>
                <w:rFonts w:ascii="Times New Roman" w:eastAsia="Times New Roman" w:hAnsi="Times New Roman"/>
                <w:sz w:val="28"/>
              </w:rPr>
              <w:t>69</w:t>
            </w:r>
          </w:p>
        </w:tc>
      </w:tr>
    </w:tbl>
    <w:p w:rsidR="00A26E63" w:rsidRDefault="00A26E63" w:rsidP="00A26E63">
      <w:pPr>
        <w:rPr>
          <w:rFonts w:ascii="Times New Roman" w:eastAsia="Times New Roman" w:hAnsi="Times New Roman"/>
          <w:sz w:val="28"/>
        </w:rPr>
        <w:sectPr w:rsidR="00A26E63">
          <w:pgSz w:w="11900" w:h="16838"/>
          <w:pgMar w:top="684" w:right="844" w:bottom="801" w:left="1440" w:header="0" w:footer="0" w:gutter="0"/>
          <w:cols w:space="720"/>
        </w:sectPr>
      </w:pPr>
    </w:p>
    <w:tbl>
      <w:tblPr>
        <w:tblW w:w="0" w:type="auto"/>
        <w:tblInd w:w="260" w:type="dxa"/>
        <w:tblLayout w:type="fixed"/>
        <w:tblCellMar>
          <w:left w:w="0" w:type="dxa"/>
          <w:right w:w="0" w:type="dxa"/>
        </w:tblCellMar>
        <w:tblLook w:val="04A0" w:firstRow="1" w:lastRow="0" w:firstColumn="1" w:lastColumn="0" w:noHBand="0" w:noVBand="1"/>
      </w:tblPr>
      <w:tblGrid>
        <w:gridCol w:w="560"/>
        <w:gridCol w:w="8120"/>
        <w:gridCol w:w="680"/>
      </w:tblGrid>
      <w:tr w:rsidR="00A26E63" w:rsidTr="00A26E63">
        <w:trPr>
          <w:trHeight w:val="364"/>
        </w:trPr>
        <w:tc>
          <w:tcPr>
            <w:tcW w:w="560" w:type="dxa"/>
            <w:vAlign w:val="bottom"/>
          </w:tcPr>
          <w:p w:rsidR="00A26E63" w:rsidRDefault="00A26E63">
            <w:pPr>
              <w:spacing w:line="0" w:lineRule="atLeast"/>
              <w:rPr>
                <w:rFonts w:ascii="Times New Roman" w:eastAsia="Times New Roman" w:hAnsi="Times New Roman"/>
                <w:sz w:val="24"/>
              </w:rPr>
            </w:pPr>
            <w:bookmarkStart w:id="2" w:name="page3"/>
            <w:bookmarkEnd w:id="2"/>
          </w:p>
        </w:tc>
        <w:tc>
          <w:tcPr>
            <w:tcW w:w="8120" w:type="dxa"/>
            <w:vAlign w:val="bottom"/>
          </w:tcPr>
          <w:p w:rsidR="00A26E63" w:rsidRDefault="00A26E63">
            <w:pPr>
              <w:spacing w:line="0" w:lineRule="atLeast"/>
              <w:rPr>
                <w:rFonts w:ascii="Times New Roman" w:eastAsia="Times New Roman" w:hAnsi="Times New Roman"/>
                <w:sz w:val="24"/>
              </w:rPr>
            </w:pPr>
          </w:p>
        </w:tc>
        <w:tc>
          <w:tcPr>
            <w:tcW w:w="680" w:type="dxa"/>
            <w:vAlign w:val="bottom"/>
            <w:hideMark/>
          </w:tcPr>
          <w:p w:rsidR="00A26E63" w:rsidRDefault="00A26E63" w:rsidP="00A26E63">
            <w:pPr>
              <w:spacing w:line="0" w:lineRule="atLeast"/>
              <w:rPr>
                <w:rFonts w:ascii="Times New Roman" w:eastAsia="Times New Roman" w:hAnsi="Times New Roman"/>
                <w:sz w:val="28"/>
              </w:rPr>
            </w:pPr>
          </w:p>
        </w:tc>
      </w:tr>
      <w:tr w:rsidR="00A26E63" w:rsidTr="00A26E63">
        <w:trPr>
          <w:trHeight w:val="701"/>
        </w:trPr>
        <w:tc>
          <w:tcPr>
            <w:tcW w:w="8680" w:type="dxa"/>
            <w:gridSpan w:val="2"/>
            <w:vAlign w:val="bottom"/>
            <w:hideMark/>
          </w:tcPr>
          <w:p w:rsidR="00A26E63" w:rsidRDefault="00A26E63">
            <w:pPr>
              <w:spacing w:line="0" w:lineRule="atLeast"/>
              <w:rPr>
                <w:rFonts w:ascii="Times New Roman" w:eastAsia="Times New Roman" w:hAnsi="Times New Roman"/>
                <w:b/>
                <w:w w:val="99"/>
                <w:sz w:val="28"/>
              </w:rPr>
            </w:pPr>
            <w:r>
              <w:rPr>
                <w:rFonts w:ascii="Times New Roman" w:eastAsia="Times New Roman" w:hAnsi="Times New Roman"/>
                <w:b/>
                <w:w w:val="99"/>
                <w:sz w:val="28"/>
              </w:rPr>
              <w:t>РОЗДІЛ3.СУЧАСНИЙСТАНТАОСОБЛИВОСТІ</w:t>
            </w:r>
          </w:p>
        </w:tc>
        <w:tc>
          <w:tcPr>
            <w:tcW w:w="680" w:type="dxa"/>
            <w:vAlign w:val="bottom"/>
          </w:tcPr>
          <w:p w:rsidR="00A26E63" w:rsidRDefault="00A26E63">
            <w:pPr>
              <w:spacing w:line="0" w:lineRule="atLeast"/>
              <w:rPr>
                <w:rFonts w:ascii="Times New Roman" w:eastAsia="Times New Roman" w:hAnsi="Times New Roman"/>
                <w:sz w:val="24"/>
              </w:rPr>
            </w:pPr>
          </w:p>
        </w:tc>
      </w:tr>
      <w:tr w:rsidR="00A26E63" w:rsidTr="00A26E63">
        <w:trPr>
          <w:trHeight w:val="480"/>
        </w:trPr>
        <w:tc>
          <w:tcPr>
            <w:tcW w:w="868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ОПОДАТКУВАННЯ БАНКІВСЬКИХ УСТАНОВ</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57</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3.1.</w:t>
            </w: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Наукові основи, економічний зміст та завдання оподаткування</w:t>
            </w:r>
          </w:p>
        </w:tc>
        <w:tc>
          <w:tcPr>
            <w:tcW w:w="680" w:type="dxa"/>
            <w:vAlign w:val="bottom"/>
          </w:tcPr>
          <w:p w:rsidR="00A26E63" w:rsidRDefault="00A26E63">
            <w:pPr>
              <w:spacing w:line="0" w:lineRule="atLeast"/>
              <w:rPr>
                <w:rFonts w:ascii="Times New Roman" w:eastAsia="Times New Roman" w:hAnsi="Times New Roman"/>
                <w:sz w:val="24"/>
              </w:rPr>
            </w:pP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банківських установ</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75</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3.2.</w:t>
            </w: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Особливості  нарахування  та  сплати  податку  на  прибуток</w:t>
            </w:r>
          </w:p>
        </w:tc>
        <w:tc>
          <w:tcPr>
            <w:tcW w:w="680" w:type="dxa"/>
            <w:vAlign w:val="bottom"/>
          </w:tcPr>
          <w:p w:rsidR="00A26E63" w:rsidRDefault="00A26E63">
            <w:pPr>
              <w:spacing w:line="0" w:lineRule="atLeast"/>
              <w:rPr>
                <w:rFonts w:ascii="Times New Roman" w:eastAsia="Times New Roman" w:hAnsi="Times New Roman"/>
                <w:sz w:val="24"/>
              </w:rPr>
            </w:pP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банківськими установами</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81</w:t>
            </w:r>
          </w:p>
        </w:tc>
      </w:tr>
      <w:tr w:rsidR="00A26E63" w:rsidTr="00A26E63">
        <w:trPr>
          <w:trHeight w:val="480"/>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3.3.</w:t>
            </w: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Практичні   аспекти   нарахування   податку   на   прибуток</w:t>
            </w:r>
          </w:p>
        </w:tc>
        <w:tc>
          <w:tcPr>
            <w:tcW w:w="680" w:type="dxa"/>
            <w:vAlign w:val="bottom"/>
          </w:tcPr>
          <w:p w:rsidR="00A26E63" w:rsidRDefault="00A26E63">
            <w:pPr>
              <w:spacing w:line="0" w:lineRule="atLeast"/>
              <w:rPr>
                <w:rFonts w:ascii="Times New Roman" w:eastAsia="Times New Roman" w:hAnsi="Times New Roman"/>
                <w:sz w:val="24"/>
              </w:rPr>
            </w:pPr>
          </w:p>
        </w:tc>
      </w:tr>
      <w:tr w:rsidR="00A26E63" w:rsidTr="00A26E63">
        <w:trPr>
          <w:trHeight w:val="485"/>
        </w:trPr>
        <w:tc>
          <w:tcPr>
            <w:tcW w:w="560" w:type="dxa"/>
            <w:vAlign w:val="bottom"/>
          </w:tcPr>
          <w:p w:rsidR="00A26E63" w:rsidRDefault="00A26E63">
            <w:pPr>
              <w:spacing w:line="0" w:lineRule="atLeast"/>
              <w:rPr>
                <w:rFonts w:ascii="Times New Roman" w:eastAsia="Times New Roman" w:hAnsi="Times New Roman"/>
                <w:sz w:val="24"/>
              </w:rPr>
            </w:pP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банківськими установами на прикладі ПАТ «МТБ БАНК»</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88</w:t>
            </w:r>
          </w:p>
        </w:tc>
      </w:tr>
      <w:tr w:rsidR="00A26E63" w:rsidTr="00A26E63">
        <w:trPr>
          <w:trHeight w:val="485"/>
        </w:trPr>
        <w:tc>
          <w:tcPr>
            <w:tcW w:w="560" w:type="dxa"/>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3.4.</w:t>
            </w: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Шляхи   удосконалення   системи   оподаткування   банківської</w:t>
            </w:r>
          </w:p>
        </w:tc>
        <w:tc>
          <w:tcPr>
            <w:tcW w:w="680" w:type="dxa"/>
            <w:vAlign w:val="bottom"/>
          </w:tcPr>
          <w:p w:rsidR="00A26E63" w:rsidRDefault="00A26E63">
            <w:pPr>
              <w:spacing w:line="0" w:lineRule="atLeast"/>
              <w:rPr>
                <w:rFonts w:ascii="Times New Roman" w:eastAsia="Times New Roman" w:hAnsi="Times New Roman"/>
                <w:sz w:val="24"/>
              </w:rPr>
            </w:pPr>
          </w:p>
        </w:tc>
      </w:tr>
      <w:tr w:rsidR="00A26E63" w:rsidTr="00A26E63">
        <w:trPr>
          <w:trHeight w:val="480"/>
        </w:trPr>
        <w:tc>
          <w:tcPr>
            <w:tcW w:w="560" w:type="dxa"/>
            <w:vAlign w:val="bottom"/>
          </w:tcPr>
          <w:p w:rsidR="00A26E63" w:rsidRDefault="00A26E63">
            <w:pPr>
              <w:spacing w:line="0" w:lineRule="atLeast"/>
              <w:rPr>
                <w:rFonts w:ascii="Times New Roman" w:eastAsia="Times New Roman" w:hAnsi="Times New Roman"/>
                <w:sz w:val="24"/>
              </w:rPr>
            </w:pPr>
          </w:p>
        </w:tc>
        <w:tc>
          <w:tcPr>
            <w:tcW w:w="8120" w:type="dxa"/>
            <w:vAlign w:val="bottom"/>
            <w:hideMark/>
          </w:tcPr>
          <w:p w:rsidR="00A26E63" w:rsidRDefault="00A26E63">
            <w:pPr>
              <w:spacing w:line="0" w:lineRule="atLeast"/>
              <w:ind w:left="160"/>
              <w:rPr>
                <w:rFonts w:ascii="Times New Roman" w:eastAsia="Times New Roman" w:hAnsi="Times New Roman"/>
                <w:sz w:val="28"/>
              </w:rPr>
            </w:pPr>
            <w:r>
              <w:rPr>
                <w:rFonts w:ascii="Times New Roman" w:eastAsia="Times New Roman" w:hAnsi="Times New Roman"/>
                <w:sz w:val="28"/>
              </w:rPr>
              <w:t>діяльності в умовах фінансово-економічної кризи</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96</w:t>
            </w:r>
          </w:p>
        </w:tc>
      </w:tr>
      <w:tr w:rsidR="00A26E63" w:rsidTr="00A26E63">
        <w:trPr>
          <w:trHeight w:val="485"/>
        </w:trPr>
        <w:tc>
          <w:tcPr>
            <w:tcW w:w="8680" w:type="dxa"/>
            <w:gridSpan w:val="2"/>
            <w:vAlign w:val="bottom"/>
            <w:hideMark/>
          </w:tcPr>
          <w:p w:rsidR="00A26E63" w:rsidRDefault="00A26E63">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3</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103</w:t>
            </w:r>
          </w:p>
        </w:tc>
      </w:tr>
      <w:tr w:rsidR="00A26E63" w:rsidTr="00A26E63">
        <w:trPr>
          <w:trHeight w:val="490"/>
        </w:trPr>
        <w:tc>
          <w:tcPr>
            <w:tcW w:w="868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ВИСНОВКИ ТА ПРОПОЗИЦІЇ</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109</w:t>
            </w:r>
          </w:p>
        </w:tc>
      </w:tr>
      <w:tr w:rsidR="00A26E63" w:rsidTr="00A26E63">
        <w:trPr>
          <w:trHeight w:val="480"/>
        </w:trPr>
        <w:tc>
          <w:tcPr>
            <w:tcW w:w="868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СПИСОК ВИКОРИСТАНИХ ДЖЕРЕЛ</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119</w:t>
            </w:r>
          </w:p>
        </w:tc>
      </w:tr>
      <w:tr w:rsidR="00A26E63" w:rsidTr="00A26E63">
        <w:trPr>
          <w:trHeight w:val="485"/>
        </w:trPr>
        <w:tc>
          <w:tcPr>
            <w:tcW w:w="8680" w:type="dxa"/>
            <w:gridSpan w:val="2"/>
            <w:vAlign w:val="bottom"/>
            <w:hideMark/>
          </w:tcPr>
          <w:p w:rsidR="00A26E63" w:rsidRDefault="00A26E63">
            <w:pPr>
              <w:spacing w:line="0" w:lineRule="atLeast"/>
              <w:rPr>
                <w:rFonts w:ascii="Times New Roman" w:eastAsia="Times New Roman" w:hAnsi="Times New Roman"/>
                <w:b/>
                <w:sz w:val="28"/>
              </w:rPr>
            </w:pPr>
            <w:r>
              <w:rPr>
                <w:rFonts w:ascii="Times New Roman" w:eastAsia="Times New Roman" w:hAnsi="Times New Roman"/>
                <w:b/>
                <w:sz w:val="28"/>
              </w:rPr>
              <w:t>ДОДАТКИ</w:t>
            </w:r>
          </w:p>
        </w:tc>
        <w:tc>
          <w:tcPr>
            <w:tcW w:w="680" w:type="dxa"/>
            <w:vAlign w:val="bottom"/>
            <w:hideMark/>
          </w:tcPr>
          <w:p w:rsidR="00A26E63" w:rsidRDefault="00A26E63">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134</w:t>
            </w:r>
          </w:p>
        </w:tc>
      </w:tr>
    </w:tbl>
    <w:p w:rsidR="00A26E63" w:rsidRDefault="00A26E63" w:rsidP="00A26E63">
      <w:pPr>
        <w:rPr>
          <w:rFonts w:ascii="Times New Roman" w:eastAsia="Times New Roman" w:hAnsi="Times New Roman"/>
          <w:w w:val="99"/>
          <w:sz w:val="28"/>
        </w:rPr>
        <w:sectPr w:rsidR="00A26E63">
          <w:pgSz w:w="11900" w:h="16838"/>
          <w:pgMar w:top="684" w:right="844" w:bottom="1440" w:left="1440" w:header="0" w:footer="0" w:gutter="0"/>
          <w:cols w:space="720"/>
        </w:sectPr>
      </w:pPr>
    </w:p>
    <w:p w:rsidR="00A26E63" w:rsidRDefault="00A26E63" w:rsidP="00A26E63">
      <w:pPr>
        <w:spacing w:line="0" w:lineRule="atLeast"/>
        <w:jc w:val="right"/>
        <w:rPr>
          <w:rFonts w:ascii="Times New Roman" w:eastAsia="Times New Roman" w:hAnsi="Times New Roman"/>
          <w:sz w:val="28"/>
        </w:rPr>
      </w:pPr>
      <w:bookmarkStart w:id="3" w:name="page4"/>
      <w:bookmarkEnd w:id="3"/>
    </w:p>
    <w:p w:rsidR="00A26E63" w:rsidRDefault="00A26E63" w:rsidP="00A26E63">
      <w:pPr>
        <w:spacing w:line="96" w:lineRule="exact"/>
        <w:rPr>
          <w:rFonts w:ascii="Times New Roman" w:eastAsia="Times New Roman" w:hAnsi="Times New Roman"/>
        </w:rPr>
      </w:pPr>
    </w:p>
    <w:p w:rsidR="00A26E63" w:rsidRDefault="00A26E63" w:rsidP="00A26E63">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АНОТАЦІЯ</w:t>
      </w:r>
    </w:p>
    <w:p w:rsidR="00A26E63" w:rsidRDefault="00A26E63" w:rsidP="00A26E63">
      <w:pPr>
        <w:spacing w:line="200" w:lineRule="exact"/>
        <w:rPr>
          <w:rFonts w:ascii="Times New Roman" w:eastAsia="Times New Roman" w:hAnsi="Times New Roman"/>
        </w:rPr>
      </w:pPr>
    </w:p>
    <w:p w:rsidR="00A26E63" w:rsidRDefault="00A26E63" w:rsidP="00A26E63">
      <w:pPr>
        <w:spacing w:line="200" w:lineRule="exact"/>
        <w:rPr>
          <w:rFonts w:ascii="Times New Roman" w:eastAsia="Times New Roman" w:hAnsi="Times New Roman"/>
        </w:rPr>
      </w:pPr>
    </w:p>
    <w:p w:rsidR="00A26E63" w:rsidRDefault="00A26E63" w:rsidP="00A26E63">
      <w:pPr>
        <w:spacing w:line="243" w:lineRule="exact"/>
        <w:rPr>
          <w:rFonts w:ascii="Times New Roman" w:eastAsia="Times New Roman" w:hAnsi="Times New Roman"/>
        </w:rPr>
      </w:pPr>
    </w:p>
    <w:p w:rsidR="00A26E63" w:rsidRDefault="00A26E63" w:rsidP="00A26E63">
      <w:pPr>
        <w:spacing w:line="357" w:lineRule="auto"/>
        <w:ind w:left="260" w:firstLine="706"/>
        <w:jc w:val="both"/>
        <w:rPr>
          <w:rFonts w:ascii="Times New Roman" w:eastAsia="Times New Roman" w:hAnsi="Times New Roman"/>
          <w:sz w:val="28"/>
        </w:rPr>
      </w:pPr>
      <w:r>
        <w:rPr>
          <w:rFonts w:ascii="Times New Roman" w:eastAsia="Times New Roman" w:hAnsi="Times New Roman"/>
          <w:b/>
          <w:sz w:val="28"/>
        </w:rPr>
        <w:t xml:space="preserve">Денисюк О.В. Особливості організації та шляхи удосконалення обліку і оподаткування в банківських установах: </w:t>
      </w:r>
      <w:r>
        <w:rPr>
          <w:rFonts w:ascii="Times New Roman" w:eastAsia="Times New Roman" w:hAnsi="Times New Roman"/>
          <w:sz w:val="28"/>
        </w:rPr>
        <w:t>Дипломна робота на</w:t>
      </w:r>
      <w:r>
        <w:rPr>
          <w:rFonts w:ascii="Times New Roman" w:eastAsia="Times New Roman" w:hAnsi="Times New Roman"/>
          <w:b/>
          <w:sz w:val="28"/>
        </w:rPr>
        <w:t xml:space="preserve"> </w:t>
      </w:r>
      <w:r>
        <w:rPr>
          <w:rFonts w:ascii="Times New Roman" w:eastAsia="Times New Roman" w:hAnsi="Times New Roman"/>
          <w:sz w:val="28"/>
        </w:rPr>
        <w:t xml:space="preserve">здобуття ступеня вищої освіти «магістр» (спеціальності 071 Облік і оподаткування) / ОНУ імені І.І. Мечникова. Кафедра обліку і оподаткування. Науковий керівник: Н.Л. </w:t>
      </w:r>
      <w:proofErr w:type="spellStart"/>
      <w:r>
        <w:rPr>
          <w:rFonts w:ascii="Times New Roman" w:eastAsia="Times New Roman" w:hAnsi="Times New Roman"/>
          <w:sz w:val="28"/>
        </w:rPr>
        <w:t>Кусик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к.е.н</w:t>
      </w:r>
      <w:proofErr w:type="spellEnd"/>
      <w:r>
        <w:rPr>
          <w:rFonts w:ascii="Times New Roman" w:eastAsia="Times New Roman" w:hAnsi="Times New Roman"/>
          <w:sz w:val="28"/>
        </w:rPr>
        <w:t>., доцент. – О., 2018. – 133 с.</w:t>
      </w:r>
    </w:p>
    <w:p w:rsidR="00A26E63" w:rsidRDefault="00A26E63" w:rsidP="00A26E63">
      <w:pPr>
        <w:spacing w:line="6" w:lineRule="exact"/>
        <w:rPr>
          <w:rFonts w:ascii="Times New Roman" w:eastAsia="Times New Roman" w:hAnsi="Times New Roman"/>
        </w:rPr>
      </w:pPr>
    </w:p>
    <w:p w:rsidR="00A26E63" w:rsidRDefault="00A26E63" w:rsidP="00A26E63">
      <w:pPr>
        <w:spacing w:line="357" w:lineRule="auto"/>
        <w:ind w:left="260" w:firstLine="706"/>
        <w:jc w:val="both"/>
        <w:rPr>
          <w:rFonts w:ascii="Times New Roman" w:eastAsia="Times New Roman" w:hAnsi="Times New Roman"/>
          <w:sz w:val="28"/>
        </w:rPr>
      </w:pPr>
      <w:r>
        <w:rPr>
          <w:rFonts w:ascii="Times New Roman" w:eastAsia="Times New Roman" w:hAnsi="Times New Roman"/>
          <w:b/>
          <w:sz w:val="28"/>
        </w:rPr>
        <w:t xml:space="preserve">Зміст роботи (анотація): </w:t>
      </w:r>
      <w:r>
        <w:rPr>
          <w:rFonts w:ascii="Times New Roman" w:eastAsia="Times New Roman" w:hAnsi="Times New Roman"/>
          <w:sz w:val="28"/>
        </w:rPr>
        <w:t>вивчено економічний зміст,</w:t>
      </w:r>
      <w:r>
        <w:rPr>
          <w:rFonts w:ascii="Times New Roman" w:eastAsia="Times New Roman" w:hAnsi="Times New Roman"/>
          <w:b/>
          <w:sz w:val="28"/>
        </w:rPr>
        <w:t xml:space="preserve"> </w:t>
      </w:r>
      <w:r>
        <w:rPr>
          <w:rFonts w:ascii="Times New Roman" w:eastAsia="Times New Roman" w:hAnsi="Times New Roman"/>
          <w:sz w:val="28"/>
        </w:rPr>
        <w:t>нормативно-правове забезпечення та види обліку в банківських установах; досліджено методологічні засади та особливості формування облікової політики в банківських установах; розглянуто практичні аспекти формування облікової політики в банківських установах на прикладі ПАТ «МТБ БАНК»; запропоновано шляхи удосконалення формування та практичного застосування облікової політики в банківських установах; визначено особливості організації документування, аналітичного та синтетичного обліку в банківських установах; досліджено методологічні засади та особливості використання рахунків бухгалтерського обліку в банківських установах; вивчено методологічні засади та особливості складання фінансової звітності в банківських установах; розглянуто практичні аспекти складання та подання фінансової звітності в банківських установах на прикладі ПАТ «МТБ БАНК»; вивчено наукові основи, економічний зміст та завдання оподаткування банківських установ; визначено особливості нарахування та сплати податку на прибуток банківськими установами; розглянуто практичні аспекти нарахування податку на прибуток банківськими установами на прикладі ПАТ «МТБ БАНК»; запропоновано шляхи удосконалення системи оподаткування банківської діяльності в умовах фінансово-економічної кризи.</w:t>
      </w:r>
    </w:p>
    <w:p w:rsidR="00A26E63" w:rsidRDefault="00A26E63" w:rsidP="00A26E63">
      <w:pPr>
        <w:spacing w:line="25" w:lineRule="exact"/>
        <w:rPr>
          <w:rFonts w:ascii="Times New Roman" w:eastAsia="Times New Roman" w:hAnsi="Times New Roman"/>
        </w:rPr>
      </w:pPr>
    </w:p>
    <w:p w:rsidR="00A26E63" w:rsidRDefault="00A26E63" w:rsidP="00A26E63">
      <w:pPr>
        <w:spacing w:line="374" w:lineRule="auto"/>
        <w:ind w:left="260" w:right="20" w:firstLine="706"/>
        <w:jc w:val="both"/>
        <w:rPr>
          <w:rFonts w:ascii="Times New Roman" w:eastAsia="Times New Roman" w:hAnsi="Times New Roman"/>
          <w:sz w:val="28"/>
        </w:rPr>
      </w:pPr>
      <w:r>
        <w:rPr>
          <w:rFonts w:ascii="Times New Roman" w:eastAsia="Times New Roman" w:hAnsi="Times New Roman"/>
          <w:b/>
          <w:sz w:val="28"/>
        </w:rPr>
        <w:t xml:space="preserve">Ключові слова: </w:t>
      </w:r>
      <w:r>
        <w:rPr>
          <w:rFonts w:ascii="Times New Roman" w:eastAsia="Times New Roman" w:hAnsi="Times New Roman"/>
          <w:sz w:val="28"/>
        </w:rPr>
        <w:t>аналітичний облік,</w:t>
      </w:r>
      <w:r>
        <w:rPr>
          <w:rFonts w:ascii="Times New Roman" w:eastAsia="Times New Roman" w:hAnsi="Times New Roman"/>
          <w:b/>
          <w:sz w:val="28"/>
        </w:rPr>
        <w:t xml:space="preserve"> </w:t>
      </w:r>
      <w:r>
        <w:rPr>
          <w:rFonts w:ascii="Times New Roman" w:eastAsia="Times New Roman" w:hAnsi="Times New Roman"/>
          <w:sz w:val="28"/>
        </w:rPr>
        <w:t>банківська установа,</w:t>
      </w:r>
      <w:r>
        <w:rPr>
          <w:rFonts w:ascii="Times New Roman" w:eastAsia="Times New Roman" w:hAnsi="Times New Roman"/>
          <w:b/>
          <w:sz w:val="28"/>
        </w:rPr>
        <w:t xml:space="preserve"> </w:t>
      </w:r>
      <w:r>
        <w:rPr>
          <w:rFonts w:ascii="Times New Roman" w:eastAsia="Times New Roman" w:hAnsi="Times New Roman"/>
          <w:sz w:val="28"/>
        </w:rPr>
        <w:t>документування, облік, облікова політика, оподаткування, податок на прибуток, рахунки, синтетичний облік, фінансова звітність, удосконалення.</w:t>
      </w:r>
    </w:p>
    <w:p w:rsidR="00A26E63" w:rsidRDefault="00A26E63" w:rsidP="00A26E63">
      <w:pPr>
        <w:spacing w:line="374" w:lineRule="auto"/>
        <w:rPr>
          <w:rFonts w:ascii="Times New Roman" w:eastAsia="Times New Roman" w:hAnsi="Times New Roman"/>
          <w:sz w:val="28"/>
        </w:rPr>
        <w:sectPr w:rsidR="00A26E63">
          <w:pgSz w:w="11900" w:h="16838"/>
          <w:pgMar w:top="684" w:right="844" w:bottom="621" w:left="1440" w:header="0" w:footer="0" w:gutter="0"/>
          <w:cols w:space="720"/>
        </w:sectPr>
      </w:pPr>
    </w:p>
    <w:p w:rsidR="00A26E63" w:rsidRDefault="00A26E63" w:rsidP="00A26E63">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lastRenderedPageBreak/>
        <w:t>ВСТУП</w:t>
      </w:r>
    </w:p>
    <w:p w:rsidR="00A26E63" w:rsidRDefault="00A26E63" w:rsidP="00A26E63">
      <w:pPr>
        <w:spacing w:line="328"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Актуальність теми дослідження.</w:t>
      </w:r>
    </w:p>
    <w:p w:rsidR="00A26E63" w:rsidRDefault="00A26E63" w:rsidP="00A26E63">
      <w:pPr>
        <w:spacing w:line="162" w:lineRule="exact"/>
        <w:rPr>
          <w:rFonts w:ascii="Times New Roman" w:eastAsia="Times New Roman" w:hAnsi="Times New Roman"/>
        </w:rPr>
      </w:pPr>
    </w:p>
    <w:p w:rsidR="00A26E63" w:rsidRDefault="00A26E63" w:rsidP="00A26E63">
      <w:pPr>
        <w:numPr>
          <w:ilvl w:val="0"/>
          <w:numId w:val="2"/>
        </w:numPr>
        <w:tabs>
          <w:tab w:val="left" w:pos="1258"/>
        </w:tabs>
        <w:spacing w:line="357" w:lineRule="auto"/>
        <w:ind w:left="260" w:right="20" w:firstLine="705"/>
        <w:jc w:val="both"/>
        <w:rPr>
          <w:rFonts w:ascii="Times New Roman" w:eastAsia="Times New Roman" w:hAnsi="Times New Roman"/>
          <w:sz w:val="28"/>
        </w:rPr>
      </w:pPr>
      <w:r>
        <w:rPr>
          <w:rFonts w:ascii="Times New Roman" w:eastAsia="Times New Roman" w:hAnsi="Times New Roman"/>
          <w:sz w:val="28"/>
        </w:rPr>
        <w:t>сучасних умовах розвитку економіки України банківська система є однією з основних ланок ринкових структур держави. Банки, залучаючи грошові кошти, здатні у формі кредитів та інвестицій спрямовувати їх в економіку, вони виступають посередниками під час розрахункових операцій,</w:t>
      </w:r>
    </w:p>
    <w:p w:rsidR="00A26E63" w:rsidRDefault="00A26E63" w:rsidP="00A26E63">
      <w:pPr>
        <w:spacing w:line="3" w:lineRule="exact"/>
        <w:rPr>
          <w:rFonts w:ascii="Times New Roman" w:eastAsia="Times New Roman" w:hAnsi="Times New Roman"/>
        </w:rPr>
      </w:pPr>
    </w:p>
    <w:p w:rsidR="00A26E63" w:rsidRDefault="00A26E63" w:rsidP="00A26E63">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виконують роль агентів валютного контролю тощо. Зважаючи на винятковість функцій банківських установ, результати їх діяльності мають вплив на значене коло суб’єктів економіки – починаючи від інвесторів та клієнтів банку і закінчуючи Національним банком України та урядовими структурами. Відповідно важлива роль забезпечення всіх зацікавлених користувачів у якісній і достовірній інформації про діяльність банку є основним призначенням системи бухгалтерського обліку.</w:t>
      </w:r>
    </w:p>
    <w:p w:rsidR="00A26E63" w:rsidRDefault="00A26E63" w:rsidP="00A26E63">
      <w:pPr>
        <w:spacing w:line="8" w:lineRule="exact"/>
        <w:rPr>
          <w:rFonts w:ascii="Times New Roman" w:eastAsia="Times New Roman" w:hAnsi="Times New Roman"/>
        </w:rPr>
      </w:pPr>
    </w:p>
    <w:p w:rsidR="00A26E63" w:rsidRDefault="00A26E63" w:rsidP="00A26E63">
      <w:pPr>
        <w:spacing w:line="360" w:lineRule="auto"/>
        <w:ind w:left="260" w:firstLine="710"/>
        <w:jc w:val="both"/>
        <w:rPr>
          <w:rFonts w:ascii="Times New Roman" w:eastAsia="Times New Roman" w:hAnsi="Times New Roman"/>
          <w:sz w:val="28"/>
        </w:rPr>
      </w:pPr>
      <w:r>
        <w:rPr>
          <w:rFonts w:ascii="Times New Roman" w:eastAsia="Times New Roman" w:hAnsi="Times New Roman"/>
          <w:sz w:val="28"/>
        </w:rPr>
        <w:t>Облік у комерційних банках має певні особливості, що обумовлені характером банківських операцій, організацією облікової роботи, формою і змістом документації тощо. Крім того, зміни правового регулювання обліку в банках свідчать, що він адаптується до МСБО, сучасних потреб фінансових ринків, фінансово-аналітичних завдань банківського менеджменту.</w:t>
      </w:r>
    </w:p>
    <w:p w:rsidR="00A26E63" w:rsidRDefault="00A26E63" w:rsidP="00A26E63">
      <w:pPr>
        <w:spacing w:line="4" w:lineRule="exact"/>
        <w:rPr>
          <w:rFonts w:ascii="Times New Roman" w:eastAsia="Times New Roman" w:hAnsi="Times New Roman"/>
        </w:rPr>
      </w:pPr>
    </w:p>
    <w:p w:rsidR="00A26E63" w:rsidRDefault="00A26E63" w:rsidP="00A26E63">
      <w:pPr>
        <w:spacing w:line="357" w:lineRule="auto"/>
        <w:ind w:left="260" w:firstLine="711"/>
        <w:jc w:val="both"/>
        <w:rPr>
          <w:rFonts w:ascii="Times New Roman" w:eastAsia="Times New Roman" w:hAnsi="Times New Roman"/>
          <w:sz w:val="28"/>
        </w:rPr>
      </w:pPr>
      <w:r>
        <w:rPr>
          <w:rFonts w:ascii="Times New Roman" w:eastAsia="Times New Roman" w:hAnsi="Times New Roman"/>
          <w:sz w:val="28"/>
        </w:rPr>
        <w:t>Бухгалтерський облік банків суттєво відрізняється від обліку виробничих і торгових організацій, підприємств малого бізнесу, бюджетних установ та інших суб`єктів господарської діяльності. Ця відмінність зумовлена самою специфікою діяльності банків: з одного боку, вони залучають тимчасово вільні грошові кошти фізичних і юридичних осіб, а з другого – задовольняють як власні потреби, так і потреби своїх клієнтів.</w:t>
      </w:r>
    </w:p>
    <w:p w:rsidR="00A26E63" w:rsidRDefault="00A26E63" w:rsidP="00A26E63">
      <w:pPr>
        <w:spacing w:line="5" w:lineRule="exact"/>
        <w:rPr>
          <w:rFonts w:ascii="Times New Roman" w:eastAsia="Times New Roman" w:hAnsi="Times New Roman"/>
        </w:rPr>
      </w:pPr>
    </w:p>
    <w:p w:rsidR="00A26E63" w:rsidRDefault="00A26E63" w:rsidP="00A26E63">
      <w:pPr>
        <w:spacing w:line="369" w:lineRule="auto"/>
        <w:ind w:left="260" w:firstLine="710"/>
        <w:jc w:val="both"/>
        <w:rPr>
          <w:rFonts w:ascii="Times New Roman" w:eastAsia="Times New Roman" w:hAnsi="Times New Roman"/>
          <w:sz w:val="28"/>
        </w:rPr>
      </w:pPr>
      <w:r>
        <w:rPr>
          <w:rFonts w:ascii="Times New Roman" w:eastAsia="Times New Roman" w:hAnsi="Times New Roman"/>
          <w:sz w:val="28"/>
        </w:rPr>
        <w:t>Питання оподаткування в нашій країні традиційно викликають зацікавлення бізнесу, держави і науковців. Проблеми оподаткування банківського сектору мають особливо гострий характер, оскільки викликають «ланцюгову реакцію», впливаючи надалі на стан фінансово-кредитної</w:t>
      </w:r>
    </w:p>
    <w:p w:rsidR="00A26E63" w:rsidRDefault="00A26E63" w:rsidP="00A26E63">
      <w:pPr>
        <w:spacing w:line="369" w:lineRule="auto"/>
        <w:rPr>
          <w:rFonts w:ascii="Times New Roman" w:eastAsia="Times New Roman" w:hAnsi="Times New Roman"/>
          <w:sz w:val="28"/>
        </w:rPr>
        <w:sectPr w:rsidR="00A26E63">
          <w:pgSz w:w="11900" w:h="16838"/>
          <w:pgMar w:top="684" w:right="844" w:bottom="630" w:left="1440" w:header="0" w:footer="0" w:gutter="0"/>
          <w:cols w:space="720"/>
        </w:sectPr>
      </w:pPr>
    </w:p>
    <w:p w:rsidR="00A26E63" w:rsidRDefault="00A26E63" w:rsidP="00A26E63">
      <w:pPr>
        <w:spacing w:line="0" w:lineRule="atLeast"/>
        <w:ind w:left="9480"/>
        <w:rPr>
          <w:rFonts w:ascii="Times New Roman" w:eastAsia="Times New Roman" w:hAnsi="Times New Roman"/>
          <w:sz w:val="28"/>
        </w:rPr>
      </w:pPr>
      <w:bookmarkStart w:id="4" w:name="page7"/>
      <w:bookmarkEnd w:id="4"/>
    </w:p>
    <w:p w:rsidR="00A26E63" w:rsidRDefault="00A26E63" w:rsidP="00A26E63">
      <w:pPr>
        <w:spacing w:line="96" w:lineRule="exact"/>
        <w:rPr>
          <w:rFonts w:ascii="Times New Roman" w:eastAsia="Times New Roman" w:hAnsi="Times New Roman"/>
        </w:rPr>
      </w:pPr>
    </w:p>
    <w:p w:rsidR="00A26E63" w:rsidRDefault="00A26E63" w:rsidP="00A26E63">
      <w:pPr>
        <w:spacing w:line="360" w:lineRule="auto"/>
        <w:ind w:left="260" w:right="20"/>
        <w:jc w:val="both"/>
        <w:rPr>
          <w:rFonts w:ascii="Times New Roman" w:eastAsia="Times New Roman" w:hAnsi="Times New Roman"/>
          <w:sz w:val="28"/>
        </w:rPr>
      </w:pPr>
      <w:r>
        <w:rPr>
          <w:rFonts w:ascii="Times New Roman" w:eastAsia="Times New Roman" w:hAnsi="Times New Roman"/>
          <w:sz w:val="28"/>
        </w:rPr>
        <w:t>системи держави взагалі, на взаємовідносини банківських установ з НБУ, на умови кредитування господарюючих суб’єктів і фізичних осіб та параметри надання їм низки інших банківських послуг, на стан фондового ринку тощо. Таким чином, питання вдосконалення податкового законодавства щодо оподаткування банківських установ, аналізу прогнозування податкового навантаження банків та формування пріоритетів у процесі здійснення податкового контролю таких платників податків є на часі і потребують глибокого наукового обґрунтування.</w:t>
      </w:r>
    </w:p>
    <w:p w:rsidR="00A26E63" w:rsidRDefault="00A26E63" w:rsidP="00A26E63">
      <w:pPr>
        <w:numPr>
          <w:ilvl w:val="0"/>
          <w:numId w:val="3"/>
        </w:numPr>
        <w:tabs>
          <w:tab w:val="left" w:pos="1349"/>
        </w:tabs>
        <w:spacing w:line="360"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українськiй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eкoнoмiцi</w:t>
      </w:r>
      <w:proofErr w:type="spellEnd"/>
      <w:r>
        <w:rPr>
          <w:rFonts w:ascii="Times New Roman" w:eastAsia="Times New Roman" w:hAnsi="Times New Roman"/>
          <w:sz w:val="28"/>
        </w:rPr>
        <w:t xml:space="preserve"> банки виступають </w:t>
      </w:r>
      <w:proofErr w:type="spellStart"/>
      <w:r>
        <w:rPr>
          <w:rFonts w:ascii="Times New Roman" w:eastAsia="Times New Roman" w:hAnsi="Times New Roman"/>
          <w:sz w:val="28"/>
        </w:rPr>
        <w:t>нe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тiльки</w:t>
      </w:r>
      <w:proofErr w:type="spellEnd"/>
      <w:r>
        <w:rPr>
          <w:rFonts w:ascii="Times New Roman" w:eastAsia="Times New Roman" w:hAnsi="Times New Roman"/>
          <w:sz w:val="28"/>
        </w:rPr>
        <w:t xml:space="preserve"> платниками </w:t>
      </w:r>
      <w:proofErr w:type="spellStart"/>
      <w:r>
        <w:rPr>
          <w:rFonts w:ascii="Times New Roman" w:eastAsia="Times New Roman" w:hAnsi="Times New Roman"/>
          <w:sz w:val="28"/>
        </w:rPr>
        <w:t>пoдаткiв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вoни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такoж</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викoнують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рoль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пoдаткoвих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агeнтів</w:t>
      </w:r>
      <w:proofErr w:type="spellEnd"/>
      <w:r>
        <w:rPr>
          <w:rFonts w:ascii="Times New Roman" w:eastAsia="Times New Roman" w:hAnsi="Times New Roman"/>
          <w:sz w:val="28"/>
        </w:rPr>
        <w:t xml:space="preserve">, та </w:t>
      </w:r>
      <w:proofErr w:type="spellStart"/>
      <w:r>
        <w:rPr>
          <w:rFonts w:ascii="Times New Roman" w:eastAsia="Times New Roman" w:hAnsi="Times New Roman"/>
          <w:sz w:val="28"/>
        </w:rPr>
        <w:t>пoсeрeдників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мiж</w:t>
      </w:r>
      <w:proofErr w:type="spellEnd"/>
      <w:r>
        <w:rPr>
          <w:rFonts w:ascii="Times New Roman" w:eastAsia="Times New Roman" w:hAnsi="Times New Roman"/>
          <w:sz w:val="28"/>
        </w:rPr>
        <w:t xml:space="preserve"> платниками </w:t>
      </w:r>
      <w:proofErr w:type="spellStart"/>
      <w:r>
        <w:rPr>
          <w:rFonts w:ascii="Times New Roman" w:eastAsia="Times New Roman" w:hAnsi="Times New Roman"/>
          <w:sz w:val="28"/>
        </w:rPr>
        <w:t>пoдаткiв</w:t>
      </w:r>
      <w:proofErr w:type="spellEnd"/>
      <w:r>
        <w:rPr>
          <w:rFonts w:ascii="Times New Roman" w:eastAsia="Times New Roman" w:hAnsi="Times New Roman"/>
          <w:sz w:val="28"/>
        </w:rPr>
        <w:t xml:space="preserve"> та </w:t>
      </w:r>
      <w:proofErr w:type="spellStart"/>
      <w:r>
        <w:rPr>
          <w:rFonts w:ascii="Times New Roman" w:eastAsia="Times New Roman" w:hAnsi="Times New Roman"/>
          <w:sz w:val="28"/>
        </w:rPr>
        <w:t>дeржавoю</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багатьoх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єврoпeйських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дeржавах</w:t>
      </w:r>
      <w:proofErr w:type="spellEnd"/>
      <w:r>
        <w:rPr>
          <w:rFonts w:ascii="Times New Roman" w:eastAsia="Times New Roman" w:hAnsi="Times New Roman"/>
          <w:sz w:val="28"/>
        </w:rPr>
        <w:t>,</w:t>
      </w:r>
    </w:p>
    <w:p w:rsidR="00A26E63" w:rsidRDefault="00A26E63" w:rsidP="00A26E63">
      <w:pPr>
        <w:spacing w:line="1" w:lineRule="exact"/>
        <w:rPr>
          <w:rFonts w:ascii="Times New Roman" w:eastAsia="Times New Roman" w:hAnsi="Times New Roman"/>
        </w:rPr>
      </w:pPr>
    </w:p>
    <w:p w:rsidR="00A26E63" w:rsidRDefault="00A26E63" w:rsidP="00A26E63">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 xml:space="preserve">на </w:t>
      </w:r>
      <w:proofErr w:type="spellStart"/>
      <w:r>
        <w:rPr>
          <w:rFonts w:ascii="Times New Roman" w:eastAsia="Times New Roman" w:hAnsi="Times New Roman"/>
          <w:sz w:val="28"/>
        </w:rPr>
        <w:t>вiдмiну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вiд</w:t>
      </w:r>
      <w:proofErr w:type="spellEnd"/>
      <w:r>
        <w:rPr>
          <w:rFonts w:ascii="Times New Roman" w:eastAsia="Times New Roman" w:hAnsi="Times New Roman"/>
          <w:sz w:val="28"/>
        </w:rPr>
        <w:t xml:space="preserve"> України, </w:t>
      </w:r>
      <w:proofErr w:type="spellStart"/>
      <w:r>
        <w:rPr>
          <w:rFonts w:ascii="Times New Roman" w:eastAsia="Times New Roman" w:hAnsi="Times New Roman"/>
          <w:sz w:val="28"/>
        </w:rPr>
        <w:t>iснують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oкрeмo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видiлeнi</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банкiвськi</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кoдeкси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складoвoю</w:t>
      </w:r>
      <w:proofErr w:type="spellEnd"/>
      <w:r>
        <w:rPr>
          <w:rFonts w:ascii="Times New Roman" w:eastAsia="Times New Roman" w:hAnsi="Times New Roman"/>
          <w:sz w:val="28"/>
        </w:rPr>
        <w:t xml:space="preserve"> яких є </w:t>
      </w:r>
      <w:proofErr w:type="spellStart"/>
      <w:r>
        <w:rPr>
          <w:rFonts w:ascii="Times New Roman" w:eastAsia="Times New Roman" w:hAnsi="Times New Roman"/>
          <w:sz w:val="28"/>
        </w:rPr>
        <w:t>банкiвськe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oпoдаткування</w:t>
      </w:r>
      <w:proofErr w:type="spellEnd"/>
      <w:r>
        <w:rPr>
          <w:rFonts w:ascii="Times New Roman" w:eastAsia="Times New Roman" w:hAnsi="Times New Roman"/>
          <w:sz w:val="28"/>
        </w:rPr>
        <w:t xml:space="preserve">. У </w:t>
      </w:r>
      <w:proofErr w:type="spellStart"/>
      <w:r>
        <w:rPr>
          <w:rFonts w:ascii="Times New Roman" w:eastAsia="Times New Roman" w:hAnsi="Times New Roman"/>
          <w:sz w:val="28"/>
        </w:rPr>
        <w:t>правoвiй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систeмi</w:t>
      </w:r>
      <w:proofErr w:type="spellEnd"/>
      <w:r>
        <w:rPr>
          <w:rFonts w:ascii="Times New Roman" w:eastAsia="Times New Roman" w:hAnsi="Times New Roman"/>
          <w:sz w:val="28"/>
        </w:rPr>
        <w:t xml:space="preserve"> України </w:t>
      </w:r>
      <w:proofErr w:type="spellStart"/>
      <w:r>
        <w:rPr>
          <w:rFonts w:ascii="Times New Roman" w:eastAsia="Times New Roman" w:hAnsi="Times New Roman"/>
          <w:sz w:val="28"/>
        </w:rPr>
        <w:t>банкiвськe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правo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видiлeнe</w:t>
      </w:r>
      <w:proofErr w:type="spellEnd"/>
      <w:r>
        <w:rPr>
          <w:rFonts w:ascii="Times New Roman" w:eastAsia="Times New Roman" w:hAnsi="Times New Roman"/>
          <w:sz w:val="28"/>
        </w:rPr>
        <w:t xml:space="preserve"> як </w:t>
      </w:r>
      <w:proofErr w:type="spellStart"/>
      <w:r>
        <w:rPr>
          <w:rFonts w:ascii="Times New Roman" w:eastAsia="Times New Roman" w:hAnsi="Times New Roman"/>
          <w:sz w:val="28"/>
        </w:rPr>
        <w:t>oкрeма</w:t>
      </w:r>
      <w:proofErr w:type="spellEnd"/>
      <w:r>
        <w:rPr>
          <w:rFonts w:ascii="Times New Roman" w:eastAsia="Times New Roman" w:hAnsi="Times New Roman"/>
          <w:sz w:val="28"/>
        </w:rPr>
        <w:t xml:space="preserve"> ланка, </w:t>
      </w:r>
      <w:proofErr w:type="spellStart"/>
      <w:r>
        <w:rPr>
          <w:rFonts w:ascii="Times New Roman" w:eastAsia="Times New Roman" w:hAnsi="Times New Roman"/>
          <w:sz w:val="28"/>
        </w:rPr>
        <w:t>алe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oкрeме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вiдoкрeмлeння</w:t>
      </w:r>
      <w:proofErr w:type="spellEnd"/>
      <w:r>
        <w:rPr>
          <w:rFonts w:ascii="Times New Roman" w:eastAsia="Times New Roman" w:hAnsi="Times New Roman"/>
          <w:sz w:val="28"/>
        </w:rPr>
        <w:t xml:space="preserve"> та </w:t>
      </w:r>
      <w:proofErr w:type="spellStart"/>
      <w:r>
        <w:rPr>
          <w:rFonts w:ascii="Times New Roman" w:eastAsia="Times New Roman" w:hAnsi="Times New Roman"/>
          <w:sz w:val="28"/>
        </w:rPr>
        <w:t>рeгламeнтування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oпoдаткування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банкiвськoї</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систeми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вiдсутнє</w:t>
      </w:r>
      <w:proofErr w:type="spellEnd"/>
      <w:r>
        <w:rPr>
          <w:rFonts w:ascii="Times New Roman" w:eastAsia="Times New Roman" w:hAnsi="Times New Roman"/>
          <w:sz w:val="28"/>
        </w:rPr>
        <w:t>.</w:t>
      </w:r>
    </w:p>
    <w:p w:rsidR="00A26E63" w:rsidRDefault="00A26E63" w:rsidP="00A26E63">
      <w:pPr>
        <w:spacing w:line="3" w:lineRule="exact"/>
        <w:rPr>
          <w:rFonts w:ascii="Times New Roman" w:eastAsia="Times New Roman" w:hAnsi="Times New Roman"/>
        </w:rPr>
      </w:pPr>
    </w:p>
    <w:p w:rsidR="00A26E63" w:rsidRDefault="00A26E63" w:rsidP="00A26E63">
      <w:pPr>
        <w:numPr>
          <w:ilvl w:val="0"/>
          <w:numId w:val="4"/>
        </w:numPr>
        <w:tabs>
          <w:tab w:val="left" w:pos="1272"/>
        </w:tabs>
        <w:spacing w:line="360" w:lineRule="auto"/>
        <w:ind w:left="260" w:right="20" w:firstLine="709"/>
        <w:jc w:val="both"/>
        <w:rPr>
          <w:rFonts w:ascii="Times New Roman" w:eastAsia="Times New Roman" w:hAnsi="Times New Roman"/>
          <w:sz w:val="28"/>
        </w:rPr>
      </w:pPr>
      <w:r>
        <w:rPr>
          <w:rFonts w:ascii="Times New Roman" w:eastAsia="Times New Roman" w:hAnsi="Times New Roman"/>
          <w:sz w:val="28"/>
        </w:rPr>
        <w:t>сучасних умовах нестабільного економічного середовища значення оподаткування для банків посилюється, оскільки воно носить комплексний двоякий і взаємопов’язаний характер.</w:t>
      </w:r>
    </w:p>
    <w:p w:rsidR="00A26E63" w:rsidRDefault="00A26E63" w:rsidP="00A26E63">
      <w:pPr>
        <w:spacing w:line="1" w:lineRule="exact"/>
        <w:rPr>
          <w:rFonts w:ascii="Times New Roman" w:eastAsia="Times New Roman" w:hAnsi="Times New Roman"/>
        </w:rPr>
      </w:pPr>
    </w:p>
    <w:p w:rsidR="00A26E63" w:rsidRDefault="00A26E63" w:rsidP="00A26E63">
      <w:pPr>
        <w:numPr>
          <w:ilvl w:val="0"/>
          <w:numId w:val="5"/>
        </w:numPr>
        <w:tabs>
          <w:tab w:val="left" w:pos="1239"/>
        </w:tabs>
        <w:spacing w:line="360" w:lineRule="auto"/>
        <w:ind w:left="260" w:right="20" w:firstLine="709"/>
        <w:jc w:val="both"/>
        <w:rPr>
          <w:rFonts w:ascii="Times New Roman" w:eastAsia="Times New Roman" w:hAnsi="Times New Roman"/>
          <w:sz w:val="28"/>
        </w:rPr>
      </w:pPr>
      <w:r>
        <w:rPr>
          <w:rFonts w:ascii="Times New Roman" w:eastAsia="Times New Roman" w:hAnsi="Times New Roman"/>
          <w:sz w:val="28"/>
        </w:rPr>
        <w:t>одного боку, оподаткування прямо впливає на банки і зокрема на чистий фінансовий результат їх діяльності. Разом з тим, тягар податкового навантаження через збільшення витрат банків перекладається на клієнтів -</w:t>
      </w:r>
    </w:p>
    <w:p w:rsidR="00A26E63" w:rsidRDefault="00A26E63" w:rsidP="00A26E63">
      <w:pPr>
        <w:spacing w:line="1"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користувачів банківських послуг.</w:t>
      </w:r>
    </w:p>
    <w:p w:rsidR="00A26E63" w:rsidRDefault="00A26E63" w:rsidP="00A26E63">
      <w:pPr>
        <w:spacing w:line="163" w:lineRule="exact"/>
        <w:rPr>
          <w:rFonts w:ascii="Times New Roman" w:eastAsia="Times New Roman" w:hAnsi="Times New Roman"/>
        </w:rPr>
      </w:pPr>
    </w:p>
    <w:p w:rsidR="00A26E63" w:rsidRDefault="00A26E63" w:rsidP="00A26E63">
      <w:pPr>
        <w:numPr>
          <w:ilvl w:val="0"/>
          <w:numId w:val="6"/>
        </w:numPr>
        <w:tabs>
          <w:tab w:val="left" w:pos="1441"/>
        </w:tabs>
        <w:spacing w:line="357" w:lineRule="auto"/>
        <w:ind w:left="260" w:firstLine="709"/>
        <w:jc w:val="both"/>
        <w:rPr>
          <w:rFonts w:ascii="Times New Roman" w:eastAsia="Times New Roman" w:hAnsi="Times New Roman"/>
          <w:sz w:val="28"/>
        </w:rPr>
      </w:pPr>
      <w:r>
        <w:rPr>
          <w:rFonts w:ascii="Times New Roman" w:eastAsia="Times New Roman" w:hAnsi="Times New Roman"/>
          <w:sz w:val="28"/>
        </w:rPr>
        <w:t>іншого боку, оподаткування банківських клієнтів, хоч і опосередковано, але все-таки впливає на діяльність банків та їх ділову активність. Посилює проблему вдосконалення оподаткування вітчизняних банків кризова ситуація у банківській сфері та дефіцит ресурсів для кредитування реального сектора економіки.</w:t>
      </w:r>
    </w:p>
    <w:p w:rsidR="00A26E63" w:rsidRDefault="00A26E63" w:rsidP="00A26E63">
      <w:pPr>
        <w:spacing w:line="6" w:lineRule="exact"/>
        <w:rPr>
          <w:rFonts w:ascii="Times New Roman" w:eastAsia="Times New Roman" w:hAnsi="Times New Roman"/>
        </w:rPr>
      </w:pPr>
    </w:p>
    <w:p w:rsidR="00A26E63" w:rsidRDefault="00A26E63" w:rsidP="00A26E63">
      <w:pPr>
        <w:spacing w:line="374" w:lineRule="auto"/>
        <w:ind w:left="260" w:right="20" w:firstLine="710"/>
        <w:jc w:val="both"/>
        <w:rPr>
          <w:rFonts w:ascii="Times New Roman" w:eastAsia="Times New Roman" w:hAnsi="Times New Roman"/>
          <w:sz w:val="28"/>
        </w:rPr>
      </w:pPr>
      <w:r>
        <w:rPr>
          <w:rFonts w:ascii="Times New Roman" w:eastAsia="Times New Roman" w:hAnsi="Times New Roman"/>
          <w:sz w:val="28"/>
        </w:rPr>
        <w:t>Питанням дослідження особливостей організації та шляхів удосконалення обліку і оподаткування в банківських установах присвячена дипломна робота магістра, тому її тема досить актуальна та своєчасна.</w:t>
      </w:r>
    </w:p>
    <w:p w:rsidR="00A26E63" w:rsidRDefault="00A26E63" w:rsidP="00A26E63">
      <w:pPr>
        <w:spacing w:line="374" w:lineRule="auto"/>
        <w:rPr>
          <w:rFonts w:ascii="Times New Roman" w:eastAsia="Times New Roman" w:hAnsi="Times New Roman"/>
          <w:sz w:val="28"/>
        </w:rPr>
        <w:sectPr w:rsidR="00A26E63">
          <w:pgSz w:w="11900" w:h="16838"/>
          <w:pgMar w:top="684" w:right="844" w:bottom="621" w:left="1440" w:header="0" w:footer="0" w:gutter="0"/>
          <w:cols w:space="720"/>
        </w:sectPr>
      </w:pPr>
    </w:p>
    <w:p w:rsidR="00A26E63" w:rsidRDefault="00A26E63" w:rsidP="00A26E63">
      <w:pPr>
        <w:spacing w:line="0" w:lineRule="atLeast"/>
        <w:jc w:val="right"/>
        <w:rPr>
          <w:rFonts w:ascii="Times New Roman" w:eastAsia="Times New Roman" w:hAnsi="Times New Roman"/>
          <w:sz w:val="28"/>
        </w:rPr>
      </w:pPr>
      <w:bookmarkStart w:id="5" w:name="page8"/>
      <w:bookmarkEnd w:id="5"/>
    </w:p>
    <w:p w:rsidR="00A26E63" w:rsidRDefault="00A26E63" w:rsidP="00A26E63">
      <w:pPr>
        <w:spacing w:line="96"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Мета і завдання дослідження.</w:t>
      </w:r>
    </w:p>
    <w:p w:rsidR="00A26E63" w:rsidRDefault="00A26E63" w:rsidP="00A26E63">
      <w:pPr>
        <w:spacing w:line="162" w:lineRule="exact"/>
        <w:rPr>
          <w:rFonts w:ascii="Times New Roman" w:eastAsia="Times New Roman" w:hAnsi="Times New Roman"/>
        </w:rPr>
      </w:pPr>
    </w:p>
    <w:p w:rsidR="00A26E63" w:rsidRDefault="00A26E63" w:rsidP="00A26E63">
      <w:pPr>
        <w:spacing w:line="357" w:lineRule="auto"/>
        <w:ind w:left="260" w:right="20" w:firstLine="706"/>
        <w:jc w:val="both"/>
        <w:rPr>
          <w:rFonts w:ascii="Times New Roman" w:eastAsia="Times New Roman" w:hAnsi="Times New Roman"/>
          <w:sz w:val="28"/>
        </w:rPr>
      </w:pPr>
      <w:r>
        <w:rPr>
          <w:rFonts w:ascii="Times New Roman" w:eastAsia="Times New Roman" w:hAnsi="Times New Roman"/>
          <w:sz w:val="28"/>
        </w:rPr>
        <w:t>Метою дипломної роботи магістра є обґрунтування теоретичних положень, методичних підходів та практичних рекомендацій щодо удосконалення обліку і оподаткування в банківських установах в сучасних умовах господарювання.</w:t>
      </w:r>
    </w:p>
    <w:p w:rsidR="00A26E63" w:rsidRDefault="00A26E63" w:rsidP="00A26E63">
      <w:pPr>
        <w:spacing w:line="3"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sz w:val="28"/>
        </w:rPr>
      </w:pPr>
      <w:r>
        <w:rPr>
          <w:rFonts w:ascii="Times New Roman" w:eastAsia="Times New Roman" w:hAnsi="Times New Roman"/>
          <w:sz w:val="28"/>
        </w:rPr>
        <w:t>Завдання дипломної роботи магістра:</w:t>
      </w:r>
    </w:p>
    <w:p w:rsidR="00A26E63" w:rsidRDefault="00A26E63" w:rsidP="00A26E63">
      <w:pPr>
        <w:spacing w:line="163" w:lineRule="exact"/>
        <w:rPr>
          <w:rFonts w:ascii="Times New Roman" w:eastAsia="Times New Roman" w:hAnsi="Times New Roman"/>
        </w:rPr>
      </w:pP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вивчити економічний зміст, нормативно-правове забезпечення та види обліку в банківських установах;</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57" w:lineRule="auto"/>
        <w:ind w:left="640" w:hanging="381"/>
        <w:rPr>
          <w:rFonts w:ascii="Times New Roman" w:eastAsia="Times New Roman" w:hAnsi="Times New Roman"/>
          <w:sz w:val="28"/>
        </w:rPr>
      </w:pPr>
      <w:r>
        <w:rPr>
          <w:rFonts w:ascii="Times New Roman" w:eastAsia="Times New Roman" w:hAnsi="Times New Roman"/>
          <w:sz w:val="28"/>
        </w:rPr>
        <w:t>дослідити методологічні засади та особливості формування облікової політики в банківських установах;</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60" w:lineRule="auto"/>
        <w:ind w:left="640" w:right="20" w:hanging="381"/>
        <w:rPr>
          <w:rFonts w:ascii="Times New Roman" w:eastAsia="Times New Roman" w:hAnsi="Times New Roman"/>
          <w:sz w:val="28"/>
        </w:rPr>
      </w:pPr>
      <w:r>
        <w:rPr>
          <w:rFonts w:ascii="Times New Roman" w:eastAsia="Times New Roman" w:hAnsi="Times New Roman"/>
          <w:sz w:val="28"/>
        </w:rPr>
        <w:t>розглянути практичні аспекти формування облікової політики в банківських установах на прикладі ПАТ «МТБ БАНК»;</w:t>
      </w: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запропонувати шляхи удосконалення формування та практичного застосування облікової політики в банківських установах;</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визначити особливості організації документування, аналітичного та синтетичного обліку в банківських установах;</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дослідити методологічні засади та особливості використання рахунків бухгалтерського обліку в банківських установах;</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60" w:lineRule="auto"/>
        <w:ind w:left="640" w:hanging="381"/>
        <w:rPr>
          <w:rFonts w:ascii="Times New Roman" w:eastAsia="Times New Roman" w:hAnsi="Times New Roman"/>
          <w:sz w:val="28"/>
        </w:rPr>
      </w:pPr>
      <w:r>
        <w:rPr>
          <w:rFonts w:ascii="Times New Roman" w:eastAsia="Times New Roman" w:hAnsi="Times New Roman"/>
          <w:sz w:val="28"/>
        </w:rPr>
        <w:t>вивчити методологічні засади та особливості складання фінансової звітності в банківських установах;</w:t>
      </w: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розглянути практичні аспекти складання та подання фінансової звітності в банківських установах на прикладі ПАТ «МТБ БАНК»;</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вивчити наукові основи, економічний зміст та завдання оподаткування банківських установ;</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57" w:lineRule="auto"/>
        <w:ind w:left="640" w:right="20" w:hanging="381"/>
        <w:rPr>
          <w:rFonts w:ascii="Times New Roman" w:eastAsia="Times New Roman" w:hAnsi="Times New Roman"/>
          <w:sz w:val="28"/>
        </w:rPr>
      </w:pPr>
      <w:r>
        <w:rPr>
          <w:rFonts w:ascii="Times New Roman" w:eastAsia="Times New Roman" w:hAnsi="Times New Roman"/>
          <w:sz w:val="28"/>
        </w:rPr>
        <w:t>визначити особливості нарахування та сплати податку на прибуток банківськими установами;</w:t>
      </w:r>
    </w:p>
    <w:p w:rsidR="00A26E63" w:rsidRDefault="00A26E63" w:rsidP="00A26E63">
      <w:pPr>
        <w:spacing w:line="1" w:lineRule="exact"/>
        <w:rPr>
          <w:rFonts w:ascii="Times New Roman" w:eastAsia="Times New Roman" w:hAnsi="Times New Roman"/>
          <w:sz w:val="28"/>
        </w:rPr>
      </w:pPr>
    </w:p>
    <w:p w:rsidR="00A26E63" w:rsidRDefault="00A26E63" w:rsidP="00A26E63">
      <w:pPr>
        <w:numPr>
          <w:ilvl w:val="0"/>
          <w:numId w:val="7"/>
        </w:numPr>
        <w:tabs>
          <w:tab w:val="left" w:pos="640"/>
        </w:tabs>
        <w:spacing w:line="360" w:lineRule="auto"/>
        <w:ind w:left="640" w:right="20" w:hanging="381"/>
        <w:rPr>
          <w:rFonts w:ascii="Times New Roman" w:eastAsia="Times New Roman" w:hAnsi="Times New Roman"/>
          <w:sz w:val="28"/>
        </w:rPr>
      </w:pPr>
      <w:r>
        <w:rPr>
          <w:rFonts w:ascii="Times New Roman" w:eastAsia="Times New Roman" w:hAnsi="Times New Roman"/>
          <w:sz w:val="28"/>
        </w:rPr>
        <w:t>розглянути практичні аспекти нарахування податку на прибуток банківськими установами на прикладі ПАТ «МТБ БАНК»;</w:t>
      </w:r>
    </w:p>
    <w:p w:rsidR="00A26E63" w:rsidRDefault="00A26E63" w:rsidP="00A26E63">
      <w:pPr>
        <w:numPr>
          <w:ilvl w:val="0"/>
          <w:numId w:val="7"/>
        </w:numPr>
        <w:tabs>
          <w:tab w:val="left" w:pos="640"/>
        </w:tabs>
        <w:spacing w:line="388" w:lineRule="auto"/>
        <w:ind w:left="640" w:hanging="381"/>
        <w:rPr>
          <w:rFonts w:ascii="Times New Roman" w:eastAsia="Times New Roman" w:hAnsi="Times New Roman"/>
          <w:sz w:val="28"/>
        </w:rPr>
      </w:pPr>
      <w:r>
        <w:rPr>
          <w:rFonts w:ascii="Times New Roman" w:eastAsia="Times New Roman" w:hAnsi="Times New Roman"/>
          <w:sz w:val="28"/>
        </w:rPr>
        <w:t>запропонувати шляхи удосконалення системи оподаткування банківської діяльності в умовах фінансово-економічної кризи.</w:t>
      </w:r>
    </w:p>
    <w:p w:rsidR="00A26E63" w:rsidRDefault="00A26E63" w:rsidP="00A26E63">
      <w:pPr>
        <w:spacing w:line="388" w:lineRule="auto"/>
        <w:rPr>
          <w:rFonts w:ascii="Times New Roman" w:eastAsia="Times New Roman" w:hAnsi="Times New Roman"/>
          <w:sz w:val="28"/>
        </w:rPr>
        <w:sectPr w:rsidR="00A26E63">
          <w:pgSz w:w="11900" w:h="16838"/>
          <w:pgMar w:top="684" w:right="844" w:bottom="602" w:left="1440" w:header="0" w:footer="0" w:gutter="0"/>
          <w:cols w:space="720"/>
        </w:sectPr>
      </w:pPr>
    </w:p>
    <w:p w:rsidR="00A26E63" w:rsidRDefault="00A26E63" w:rsidP="00A26E63">
      <w:pPr>
        <w:spacing w:line="0" w:lineRule="atLeast"/>
        <w:ind w:left="9480"/>
        <w:rPr>
          <w:rFonts w:ascii="Times New Roman" w:eastAsia="Times New Roman" w:hAnsi="Times New Roman"/>
          <w:sz w:val="28"/>
        </w:rPr>
      </w:pPr>
      <w:bookmarkStart w:id="6" w:name="page9"/>
      <w:bookmarkEnd w:id="6"/>
    </w:p>
    <w:p w:rsidR="00A26E63" w:rsidRDefault="00A26E63" w:rsidP="00A26E63">
      <w:pPr>
        <w:spacing w:line="96"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Об'єкт і предмет дослідження.</w:t>
      </w:r>
    </w:p>
    <w:p w:rsidR="00A26E63" w:rsidRDefault="00A26E63" w:rsidP="00A26E63">
      <w:pPr>
        <w:spacing w:line="162" w:lineRule="exact"/>
        <w:rPr>
          <w:rFonts w:ascii="Times New Roman" w:eastAsia="Times New Roman" w:hAnsi="Times New Roman"/>
        </w:rPr>
      </w:pPr>
    </w:p>
    <w:p w:rsidR="00A26E63" w:rsidRDefault="00A26E63" w:rsidP="00A26E63">
      <w:pPr>
        <w:spacing w:line="357" w:lineRule="auto"/>
        <w:ind w:left="260" w:right="20" w:firstLine="706"/>
        <w:jc w:val="both"/>
        <w:rPr>
          <w:rFonts w:ascii="Times New Roman" w:eastAsia="Times New Roman" w:hAnsi="Times New Roman"/>
          <w:sz w:val="28"/>
        </w:rPr>
      </w:pPr>
      <w:r>
        <w:rPr>
          <w:rFonts w:ascii="Times New Roman" w:eastAsia="Times New Roman" w:hAnsi="Times New Roman"/>
          <w:sz w:val="28"/>
        </w:rPr>
        <w:t>Об’єктом дипломної роботи магістра є сучасна система організації обліку і оподаткування в банківських установах.</w:t>
      </w:r>
    </w:p>
    <w:p w:rsidR="00A26E63" w:rsidRDefault="00A26E63" w:rsidP="00A26E63">
      <w:pPr>
        <w:spacing w:line="2" w:lineRule="exact"/>
        <w:rPr>
          <w:rFonts w:ascii="Times New Roman" w:eastAsia="Times New Roman" w:hAnsi="Times New Roman"/>
        </w:rPr>
      </w:pPr>
    </w:p>
    <w:p w:rsidR="00A26E63" w:rsidRDefault="00A26E63" w:rsidP="00A26E63">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Предметом дипломної роботи магістра є сукупність теоретичних питань, методичних і практичних завдань, пов’язаних з формуванням і реалізацією ефективної системи обліку і оподаткування банківських установ на прикладі ПАТ «МТБ БАНК».</w:t>
      </w:r>
    </w:p>
    <w:p w:rsidR="00A26E63" w:rsidRDefault="00A26E63" w:rsidP="00A26E63">
      <w:pPr>
        <w:spacing w:line="3"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Методи та інформаційна база дослідження.</w:t>
      </w:r>
    </w:p>
    <w:p w:rsidR="00A26E63" w:rsidRDefault="00A26E63" w:rsidP="00A26E63">
      <w:pPr>
        <w:spacing w:line="157" w:lineRule="exact"/>
        <w:rPr>
          <w:rFonts w:ascii="Times New Roman" w:eastAsia="Times New Roman" w:hAnsi="Times New Roman"/>
        </w:rPr>
      </w:pPr>
    </w:p>
    <w:p w:rsidR="00A26E63" w:rsidRDefault="00A26E63" w:rsidP="00A26E63">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Теоретико-методологічною та практичною базою дипломної роботи магістра є: наукові публікації зарубіжних та вітчизняних фахівців з проблем обліку і оподаткування банківських установ; законодавчій та нормативно-правовий матеріал; інструкції та методичні рекомендації Національного банку України; національні положення (стандарти) бухгалтерського обліку; міжнародні стандарти бухгалтерського обліку; міжнародні стандарти фінансової звітності; офіційна статистична, бухгалтерська та податкова звітність банківської установи - ПАТ «МТБ БАНК».</w:t>
      </w:r>
    </w:p>
    <w:p w:rsidR="00A26E63" w:rsidRDefault="00A26E63" w:rsidP="00A26E63">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В дипломній роботі магістра використовувались наступні методи: </w:t>
      </w:r>
      <w:proofErr w:type="spellStart"/>
      <w:r>
        <w:rPr>
          <w:rFonts w:ascii="Times New Roman" w:eastAsia="Times New Roman" w:hAnsi="Times New Roman"/>
          <w:sz w:val="28"/>
        </w:rPr>
        <w:t>абстрактно</w:t>
      </w:r>
      <w:proofErr w:type="spellEnd"/>
      <w:r>
        <w:rPr>
          <w:rFonts w:ascii="Times New Roman" w:eastAsia="Times New Roman" w:hAnsi="Times New Roman"/>
          <w:sz w:val="28"/>
        </w:rPr>
        <w:t>-логічний метод; огляд, систематизація та аналіз законодавства, нормативно-правового матеріалу; групування та спостереження; аналіз бухгалтерської, фінансової та податкової звітності; методи податкового контролю; методики бухгалтерського та податкового обліку; табличні методи.</w:t>
      </w:r>
    </w:p>
    <w:p w:rsidR="00A26E63" w:rsidRDefault="00A26E63" w:rsidP="00A26E63">
      <w:pPr>
        <w:spacing w:line="1" w:lineRule="exact"/>
        <w:rPr>
          <w:rFonts w:ascii="Times New Roman" w:eastAsia="Times New Roman" w:hAnsi="Times New Roman"/>
        </w:rPr>
      </w:pPr>
    </w:p>
    <w:p w:rsidR="00A26E63" w:rsidRDefault="00A26E63" w:rsidP="00A26E63">
      <w:pPr>
        <w:spacing w:line="357" w:lineRule="auto"/>
        <w:ind w:left="260" w:right="20" w:firstLine="706"/>
        <w:jc w:val="both"/>
        <w:rPr>
          <w:rFonts w:ascii="Times New Roman" w:eastAsia="Times New Roman" w:hAnsi="Times New Roman"/>
          <w:sz w:val="28"/>
        </w:rPr>
      </w:pPr>
      <w:r>
        <w:rPr>
          <w:rFonts w:ascii="Times New Roman" w:eastAsia="Times New Roman" w:hAnsi="Times New Roman"/>
          <w:sz w:val="28"/>
        </w:rPr>
        <w:t xml:space="preserve">Аналіз останніх наукових досліджень і публікацій вказує на те, що дослідженню проблем організації і методології обліку в банківських установах присвячені праці Ф.Ф. </w:t>
      </w:r>
      <w:proofErr w:type="spellStart"/>
      <w:r>
        <w:rPr>
          <w:rFonts w:ascii="Times New Roman" w:eastAsia="Times New Roman" w:hAnsi="Times New Roman"/>
          <w:sz w:val="28"/>
        </w:rPr>
        <w:t>Бутинця</w:t>
      </w:r>
      <w:proofErr w:type="spellEnd"/>
      <w:r>
        <w:rPr>
          <w:rFonts w:ascii="Times New Roman" w:eastAsia="Times New Roman" w:hAnsi="Times New Roman"/>
          <w:sz w:val="28"/>
        </w:rPr>
        <w:t xml:space="preserve">, Л.М. </w:t>
      </w:r>
      <w:proofErr w:type="spellStart"/>
      <w:r>
        <w:rPr>
          <w:rFonts w:ascii="Times New Roman" w:eastAsia="Times New Roman" w:hAnsi="Times New Roman"/>
          <w:sz w:val="28"/>
        </w:rPr>
        <w:t>Кіндрацької</w:t>
      </w:r>
      <w:proofErr w:type="spellEnd"/>
      <w:r>
        <w:rPr>
          <w:rFonts w:ascii="Times New Roman" w:eastAsia="Times New Roman" w:hAnsi="Times New Roman"/>
          <w:sz w:val="28"/>
        </w:rPr>
        <w:t xml:space="preserve">, М.В. </w:t>
      </w:r>
      <w:proofErr w:type="spellStart"/>
      <w:r>
        <w:rPr>
          <w:rFonts w:ascii="Times New Roman" w:eastAsia="Times New Roman" w:hAnsi="Times New Roman"/>
          <w:sz w:val="28"/>
        </w:rPr>
        <w:t>Кужельного</w:t>
      </w:r>
      <w:proofErr w:type="spellEnd"/>
      <w:r>
        <w:rPr>
          <w:rFonts w:ascii="Times New Roman" w:eastAsia="Times New Roman" w:hAnsi="Times New Roman"/>
          <w:sz w:val="28"/>
        </w:rPr>
        <w:t xml:space="preserve">, А.М. Мороза, В.І. </w:t>
      </w:r>
      <w:proofErr w:type="spellStart"/>
      <w:r>
        <w:rPr>
          <w:rFonts w:ascii="Times New Roman" w:eastAsia="Times New Roman" w:hAnsi="Times New Roman"/>
          <w:sz w:val="28"/>
        </w:rPr>
        <w:t>Ричаківської</w:t>
      </w:r>
      <w:proofErr w:type="spellEnd"/>
      <w:r>
        <w:rPr>
          <w:rFonts w:ascii="Times New Roman" w:eastAsia="Times New Roman" w:hAnsi="Times New Roman"/>
          <w:sz w:val="28"/>
        </w:rPr>
        <w:t xml:space="preserve">, М.І. </w:t>
      </w:r>
      <w:proofErr w:type="spellStart"/>
      <w:r>
        <w:rPr>
          <w:rFonts w:ascii="Times New Roman" w:eastAsia="Times New Roman" w:hAnsi="Times New Roman"/>
          <w:sz w:val="28"/>
        </w:rPr>
        <w:t>Савлука</w:t>
      </w:r>
      <w:proofErr w:type="spellEnd"/>
      <w:r>
        <w:rPr>
          <w:rFonts w:ascii="Times New Roman" w:eastAsia="Times New Roman" w:hAnsi="Times New Roman"/>
          <w:sz w:val="28"/>
        </w:rPr>
        <w:t>, В.В. Сопка, В.П. Шульги та інших вчених та фахівців.</w:t>
      </w:r>
    </w:p>
    <w:p w:rsidR="00A26E63" w:rsidRDefault="00A26E63" w:rsidP="00A26E63">
      <w:pPr>
        <w:spacing w:line="6" w:lineRule="exact"/>
        <w:rPr>
          <w:rFonts w:ascii="Times New Roman" w:eastAsia="Times New Roman" w:hAnsi="Times New Roman"/>
        </w:rPr>
      </w:pPr>
    </w:p>
    <w:p w:rsidR="00A26E63" w:rsidRDefault="00A26E63" w:rsidP="00A26E63">
      <w:pPr>
        <w:spacing w:line="374"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Питання організації та методики управлінського обліку в банківських установах висвітлюються у працях вітчизняних учених: Житнього П.Є., </w:t>
      </w:r>
      <w:proofErr w:type="spellStart"/>
      <w:r>
        <w:rPr>
          <w:rFonts w:ascii="Times New Roman" w:eastAsia="Times New Roman" w:hAnsi="Times New Roman"/>
          <w:sz w:val="28"/>
        </w:rPr>
        <w:t>Московчука</w:t>
      </w:r>
      <w:proofErr w:type="spellEnd"/>
      <w:r>
        <w:rPr>
          <w:rFonts w:ascii="Times New Roman" w:eastAsia="Times New Roman" w:hAnsi="Times New Roman"/>
          <w:sz w:val="28"/>
        </w:rPr>
        <w:t xml:space="preserve"> І.О., Нестеренка Ж.К., </w:t>
      </w:r>
      <w:proofErr w:type="spellStart"/>
      <w:r>
        <w:rPr>
          <w:rFonts w:ascii="Times New Roman" w:eastAsia="Times New Roman" w:hAnsi="Times New Roman"/>
          <w:sz w:val="28"/>
        </w:rPr>
        <w:t>Крешенко</w:t>
      </w:r>
      <w:proofErr w:type="spellEnd"/>
      <w:r>
        <w:rPr>
          <w:rFonts w:ascii="Times New Roman" w:eastAsia="Times New Roman" w:hAnsi="Times New Roman"/>
          <w:sz w:val="28"/>
        </w:rPr>
        <w:t xml:space="preserve"> О., Водяника Л., Кравченка</w:t>
      </w:r>
    </w:p>
    <w:p w:rsidR="00A26E63" w:rsidRDefault="00A26E63" w:rsidP="00A26E63">
      <w:pPr>
        <w:spacing w:line="374" w:lineRule="auto"/>
        <w:rPr>
          <w:rFonts w:ascii="Times New Roman" w:eastAsia="Times New Roman" w:hAnsi="Times New Roman"/>
          <w:sz w:val="28"/>
        </w:rPr>
        <w:sectPr w:rsidR="00A26E63">
          <w:pgSz w:w="11900" w:h="16838"/>
          <w:pgMar w:top="684" w:right="844" w:bottom="621" w:left="1440" w:header="0" w:footer="0" w:gutter="0"/>
          <w:cols w:space="720"/>
        </w:sectPr>
      </w:pPr>
    </w:p>
    <w:p w:rsidR="00A26E63" w:rsidRDefault="00A26E63" w:rsidP="00A26E63">
      <w:pPr>
        <w:spacing w:line="0" w:lineRule="atLeast"/>
        <w:rPr>
          <w:rFonts w:ascii="Times New Roman" w:eastAsia="Times New Roman" w:hAnsi="Times New Roman"/>
          <w:sz w:val="28"/>
        </w:rPr>
      </w:pPr>
      <w:bookmarkStart w:id="7" w:name="page10"/>
      <w:bookmarkEnd w:id="7"/>
    </w:p>
    <w:p w:rsidR="00A26E63" w:rsidRDefault="00A26E63" w:rsidP="00A26E63">
      <w:pPr>
        <w:spacing w:line="96" w:lineRule="exact"/>
        <w:rPr>
          <w:rFonts w:ascii="Times New Roman" w:eastAsia="Times New Roman" w:hAnsi="Times New Roman"/>
        </w:rPr>
      </w:pPr>
    </w:p>
    <w:p w:rsidR="00A26E63" w:rsidRDefault="00A26E63" w:rsidP="00A26E63">
      <w:pPr>
        <w:tabs>
          <w:tab w:val="left" w:pos="960"/>
          <w:tab w:val="left" w:pos="2100"/>
          <w:tab w:val="left" w:pos="3380"/>
          <w:tab w:val="left" w:pos="3700"/>
          <w:tab w:val="left" w:pos="5020"/>
          <w:tab w:val="left" w:pos="6860"/>
        </w:tabs>
        <w:spacing w:line="0" w:lineRule="atLeast"/>
        <w:ind w:left="260"/>
        <w:rPr>
          <w:rFonts w:ascii="Times New Roman" w:eastAsia="Times New Roman" w:hAnsi="Times New Roman"/>
          <w:sz w:val="28"/>
        </w:rPr>
      </w:pPr>
      <w:r>
        <w:rPr>
          <w:rFonts w:ascii="Times New Roman" w:eastAsia="Times New Roman" w:hAnsi="Times New Roman"/>
          <w:sz w:val="28"/>
        </w:rPr>
        <w:t>О.В.</w:t>
      </w:r>
      <w:r>
        <w:rPr>
          <w:rFonts w:ascii="Times New Roman" w:eastAsia="Times New Roman" w:hAnsi="Times New Roman"/>
          <w:sz w:val="28"/>
        </w:rPr>
        <w:tab/>
        <w:t>Суттєве</w:t>
      </w:r>
      <w:r>
        <w:rPr>
          <w:rFonts w:ascii="Times New Roman" w:eastAsia="Times New Roman" w:hAnsi="Times New Roman"/>
          <w:sz w:val="28"/>
        </w:rPr>
        <w:tab/>
        <w:t>значення</w:t>
      </w:r>
      <w:r>
        <w:rPr>
          <w:rFonts w:ascii="Times New Roman" w:eastAsia="Times New Roman" w:hAnsi="Times New Roman"/>
          <w:sz w:val="28"/>
        </w:rPr>
        <w:tab/>
        <w:t>у</w:t>
      </w:r>
      <w:r>
        <w:rPr>
          <w:rFonts w:ascii="Times New Roman" w:eastAsia="Times New Roman" w:hAnsi="Times New Roman"/>
          <w:sz w:val="28"/>
        </w:rPr>
        <w:tab/>
        <w:t>наукових</w:t>
      </w:r>
      <w:r>
        <w:rPr>
          <w:rFonts w:ascii="Times New Roman" w:eastAsia="Times New Roman" w:hAnsi="Times New Roman"/>
          <w:sz w:val="28"/>
        </w:rPr>
        <w:tab/>
        <w:t>дослідженнях</w:t>
      </w:r>
      <w:r>
        <w:rPr>
          <w:rFonts w:ascii="Times New Roman" w:eastAsia="Times New Roman" w:hAnsi="Times New Roman"/>
          <w:sz w:val="28"/>
        </w:rPr>
        <w:tab/>
        <w:t>теоретико-методичних</w:t>
      </w:r>
    </w:p>
    <w:p w:rsidR="00A26E63" w:rsidRDefault="00A26E63" w:rsidP="00A26E63">
      <w:pPr>
        <w:spacing w:line="163"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аспектів формування, наповнення та можливостей практичного використання</w:t>
      </w:r>
    </w:p>
    <w:p w:rsidR="00A26E63" w:rsidRDefault="00A26E63" w:rsidP="00A26E63">
      <w:pPr>
        <w:spacing w:line="158"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облікової політики банку відіграють праці провідних вітчизняних науковців:</w:t>
      </w:r>
    </w:p>
    <w:p w:rsidR="00A26E63" w:rsidRDefault="00A26E63" w:rsidP="00A26E63">
      <w:pPr>
        <w:spacing w:line="163"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 xml:space="preserve">О.В. </w:t>
      </w:r>
      <w:proofErr w:type="spellStart"/>
      <w:r>
        <w:rPr>
          <w:rFonts w:ascii="Times New Roman" w:eastAsia="Times New Roman" w:hAnsi="Times New Roman"/>
          <w:sz w:val="28"/>
        </w:rPr>
        <w:t>Васюренка</w:t>
      </w:r>
      <w:proofErr w:type="spellEnd"/>
      <w:r>
        <w:rPr>
          <w:rFonts w:ascii="Times New Roman" w:eastAsia="Times New Roman" w:hAnsi="Times New Roman"/>
          <w:sz w:val="28"/>
        </w:rPr>
        <w:t xml:space="preserve">, І.А. </w:t>
      </w:r>
      <w:proofErr w:type="spellStart"/>
      <w:r>
        <w:rPr>
          <w:rFonts w:ascii="Times New Roman" w:eastAsia="Times New Roman" w:hAnsi="Times New Roman"/>
          <w:sz w:val="28"/>
        </w:rPr>
        <w:t>Волкової</w:t>
      </w:r>
      <w:proofErr w:type="spellEnd"/>
      <w:r>
        <w:rPr>
          <w:rFonts w:ascii="Times New Roman" w:eastAsia="Times New Roman" w:hAnsi="Times New Roman"/>
          <w:sz w:val="28"/>
        </w:rPr>
        <w:t xml:space="preserve">, А.М. Герасимовича, Л.М. </w:t>
      </w:r>
      <w:proofErr w:type="spellStart"/>
      <w:r>
        <w:rPr>
          <w:rFonts w:ascii="Times New Roman" w:eastAsia="Times New Roman" w:hAnsi="Times New Roman"/>
          <w:sz w:val="28"/>
        </w:rPr>
        <w:t>Кіндрацької</w:t>
      </w:r>
      <w:proofErr w:type="spellEnd"/>
      <w:r>
        <w:rPr>
          <w:rFonts w:ascii="Times New Roman" w:eastAsia="Times New Roman" w:hAnsi="Times New Roman"/>
          <w:sz w:val="28"/>
        </w:rPr>
        <w:t>, Т.В.</w:t>
      </w:r>
    </w:p>
    <w:p w:rsidR="00A26E63" w:rsidRDefault="00A26E63" w:rsidP="00A26E63">
      <w:pPr>
        <w:spacing w:line="163"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Кривов’яз</w:t>
      </w:r>
      <w:proofErr w:type="spellEnd"/>
      <w:r>
        <w:rPr>
          <w:rFonts w:ascii="Times New Roman" w:eastAsia="Times New Roman" w:hAnsi="Times New Roman"/>
          <w:sz w:val="28"/>
        </w:rPr>
        <w:t xml:space="preserve">, О.Е. </w:t>
      </w:r>
      <w:proofErr w:type="spellStart"/>
      <w:r>
        <w:rPr>
          <w:rFonts w:ascii="Times New Roman" w:eastAsia="Times New Roman" w:hAnsi="Times New Roman"/>
          <w:sz w:val="28"/>
        </w:rPr>
        <w:t>Кузьмінської</w:t>
      </w:r>
      <w:proofErr w:type="spellEnd"/>
      <w:r>
        <w:rPr>
          <w:rFonts w:ascii="Times New Roman" w:eastAsia="Times New Roman" w:hAnsi="Times New Roman"/>
          <w:sz w:val="28"/>
        </w:rPr>
        <w:t xml:space="preserve">, С.М. </w:t>
      </w:r>
      <w:proofErr w:type="spellStart"/>
      <w:r>
        <w:rPr>
          <w:rFonts w:ascii="Times New Roman" w:eastAsia="Times New Roman" w:hAnsi="Times New Roman"/>
          <w:sz w:val="28"/>
        </w:rPr>
        <w:t>Лобозинської</w:t>
      </w:r>
      <w:proofErr w:type="spellEnd"/>
      <w:r>
        <w:rPr>
          <w:rFonts w:ascii="Times New Roman" w:eastAsia="Times New Roman" w:hAnsi="Times New Roman"/>
          <w:sz w:val="28"/>
        </w:rPr>
        <w:t xml:space="preserve">, М.С. </w:t>
      </w:r>
      <w:proofErr w:type="spellStart"/>
      <w:r>
        <w:rPr>
          <w:rFonts w:ascii="Times New Roman" w:eastAsia="Times New Roman" w:hAnsi="Times New Roman"/>
          <w:sz w:val="28"/>
        </w:rPr>
        <w:t>Стасишена</w:t>
      </w:r>
      <w:proofErr w:type="spellEnd"/>
      <w:r>
        <w:rPr>
          <w:rFonts w:ascii="Times New Roman" w:eastAsia="Times New Roman" w:hAnsi="Times New Roman"/>
          <w:sz w:val="28"/>
        </w:rPr>
        <w:t xml:space="preserve"> та інших.</w:t>
      </w:r>
    </w:p>
    <w:p w:rsidR="00A26E63" w:rsidRDefault="00A26E63" w:rsidP="00A26E63">
      <w:pPr>
        <w:spacing w:line="158" w:lineRule="exact"/>
        <w:rPr>
          <w:rFonts w:ascii="Times New Roman" w:eastAsia="Times New Roman" w:hAnsi="Times New Roman"/>
        </w:rPr>
      </w:pPr>
    </w:p>
    <w:p w:rsidR="00A26E63" w:rsidRDefault="00A26E63" w:rsidP="00A26E63">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Питання розробки та реалізації облікової політики знайшли своє відображення в працях низки вітчизняних науковців та практиків, зокрема, М.Т. Білухи, А.А. Бойчук, Ф.Ф. </w:t>
      </w:r>
      <w:proofErr w:type="spellStart"/>
      <w:r>
        <w:rPr>
          <w:rFonts w:ascii="Times New Roman" w:eastAsia="Times New Roman" w:hAnsi="Times New Roman"/>
          <w:sz w:val="28"/>
        </w:rPr>
        <w:t>Бутинця</w:t>
      </w:r>
      <w:proofErr w:type="spellEnd"/>
      <w:r>
        <w:rPr>
          <w:rFonts w:ascii="Times New Roman" w:eastAsia="Times New Roman" w:hAnsi="Times New Roman"/>
          <w:sz w:val="28"/>
        </w:rPr>
        <w:t xml:space="preserve">, А.М. Герасимовича, З.В. </w:t>
      </w:r>
      <w:proofErr w:type="spellStart"/>
      <w:r>
        <w:rPr>
          <w:rFonts w:ascii="Times New Roman" w:eastAsia="Times New Roman" w:hAnsi="Times New Roman"/>
          <w:sz w:val="28"/>
        </w:rPr>
        <w:t>Гуцайлюка</w:t>
      </w:r>
      <w:proofErr w:type="spellEnd"/>
      <w:r>
        <w:rPr>
          <w:rFonts w:ascii="Times New Roman" w:eastAsia="Times New Roman" w:hAnsi="Times New Roman"/>
          <w:sz w:val="28"/>
        </w:rPr>
        <w:t xml:space="preserve">, П.Є. </w:t>
      </w:r>
      <w:proofErr w:type="spellStart"/>
      <w:r>
        <w:rPr>
          <w:rFonts w:ascii="Times New Roman" w:eastAsia="Times New Roman" w:hAnsi="Times New Roman"/>
          <w:sz w:val="28"/>
        </w:rPr>
        <w:t>Житного</w:t>
      </w:r>
      <w:proofErr w:type="spellEnd"/>
      <w:r>
        <w:rPr>
          <w:rFonts w:ascii="Times New Roman" w:eastAsia="Times New Roman" w:hAnsi="Times New Roman"/>
          <w:sz w:val="28"/>
        </w:rPr>
        <w:t xml:space="preserve">, Л.М. </w:t>
      </w:r>
      <w:proofErr w:type="spellStart"/>
      <w:r>
        <w:rPr>
          <w:rFonts w:ascii="Times New Roman" w:eastAsia="Times New Roman" w:hAnsi="Times New Roman"/>
          <w:sz w:val="28"/>
        </w:rPr>
        <w:t>Кіндрацької</w:t>
      </w:r>
      <w:proofErr w:type="spellEnd"/>
      <w:r>
        <w:rPr>
          <w:rFonts w:ascii="Times New Roman" w:eastAsia="Times New Roman" w:hAnsi="Times New Roman"/>
          <w:sz w:val="28"/>
        </w:rPr>
        <w:t xml:space="preserve">, О.Г. Кореневої, О.Е. </w:t>
      </w:r>
      <w:proofErr w:type="spellStart"/>
      <w:r>
        <w:rPr>
          <w:rFonts w:ascii="Times New Roman" w:eastAsia="Times New Roman" w:hAnsi="Times New Roman"/>
          <w:sz w:val="28"/>
        </w:rPr>
        <w:t>Кузьмінської</w:t>
      </w:r>
      <w:proofErr w:type="spellEnd"/>
      <w:r>
        <w:rPr>
          <w:rFonts w:ascii="Times New Roman" w:eastAsia="Times New Roman" w:hAnsi="Times New Roman"/>
          <w:sz w:val="28"/>
        </w:rPr>
        <w:t>, О.В. Мірошниченко, Т.Г. Савченко, В.В. Сопка, В.Г. Швеця та інших.</w:t>
      </w:r>
    </w:p>
    <w:p w:rsidR="00A26E63" w:rsidRDefault="00A26E63" w:rsidP="00A26E63">
      <w:pPr>
        <w:spacing w:line="1" w:lineRule="exact"/>
        <w:rPr>
          <w:rFonts w:ascii="Times New Roman" w:eastAsia="Times New Roman" w:hAnsi="Times New Roman"/>
        </w:rPr>
      </w:pPr>
    </w:p>
    <w:p w:rsidR="00A26E63" w:rsidRDefault="00A26E63" w:rsidP="00A26E63">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Основні аспекти визначення проблем розвитку і вдосконалення оподаткування банківських установ досліджено в наукових працях таких вітчизняних і зарубіжних учених: О.В. </w:t>
      </w:r>
      <w:proofErr w:type="spellStart"/>
      <w:r>
        <w:rPr>
          <w:rFonts w:ascii="Times New Roman" w:eastAsia="Times New Roman" w:hAnsi="Times New Roman"/>
          <w:sz w:val="28"/>
        </w:rPr>
        <w:t>Арефєвої</w:t>
      </w:r>
      <w:proofErr w:type="spellEnd"/>
      <w:r>
        <w:rPr>
          <w:rFonts w:ascii="Times New Roman" w:eastAsia="Times New Roman" w:hAnsi="Times New Roman"/>
          <w:sz w:val="28"/>
        </w:rPr>
        <w:t xml:space="preserve">, О.І. Барановського, І.О. Бланка, З.С. </w:t>
      </w:r>
      <w:proofErr w:type="spellStart"/>
      <w:r>
        <w:rPr>
          <w:rFonts w:ascii="Times New Roman" w:eastAsia="Times New Roman" w:hAnsi="Times New Roman"/>
          <w:sz w:val="28"/>
        </w:rPr>
        <w:t>Варналія</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Ващекина</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Гончарової</w:t>
      </w:r>
      <w:proofErr w:type="spellEnd"/>
      <w:r>
        <w:rPr>
          <w:rFonts w:ascii="Times New Roman" w:eastAsia="Times New Roman" w:hAnsi="Times New Roman"/>
          <w:sz w:val="28"/>
        </w:rPr>
        <w:t xml:space="preserve">, К.С. </w:t>
      </w:r>
      <w:proofErr w:type="spellStart"/>
      <w:r>
        <w:rPr>
          <w:rFonts w:ascii="Times New Roman" w:eastAsia="Times New Roman" w:hAnsi="Times New Roman"/>
          <w:sz w:val="28"/>
        </w:rPr>
        <w:t>Горячевої</w:t>
      </w:r>
      <w:proofErr w:type="spellEnd"/>
      <w:r>
        <w:rPr>
          <w:rFonts w:ascii="Times New Roman" w:eastAsia="Times New Roman" w:hAnsi="Times New Roman"/>
          <w:sz w:val="28"/>
        </w:rPr>
        <w:t xml:space="preserve">, Ф.І. </w:t>
      </w:r>
      <w:proofErr w:type="spellStart"/>
      <w:r>
        <w:rPr>
          <w:rFonts w:ascii="Times New Roman" w:eastAsia="Times New Roman" w:hAnsi="Times New Roman"/>
          <w:sz w:val="28"/>
        </w:rPr>
        <w:t>Євдокімова</w:t>
      </w:r>
      <w:proofErr w:type="spellEnd"/>
      <w:r>
        <w:rPr>
          <w:rFonts w:ascii="Times New Roman" w:eastAsia="Times New Roman" w:hAnsi="Times New Roman"/>
          <w:sz w:val="28"/>
        </w:rPr>
        <w:t xml:space="preserve">, Я.А. Жаліла, В.Б. </w:t>
      </w:r>
      <w:proofErr w:type="spellStart"/>
      <w:r>
        <w:rPr>
          <w:rFonts w:ascii="Times New Roman" w:eastAsia="Times New Roman" w:hAnsi="Times New Roman"/>
          <w:sz w:val="28"/>
        </w:rPr>
        <w:t>Зубік</w:t>
      </w:r>
      <w:proofErr w:type="spellEnd"/>
      <w:r>
        <w:rPr>
          <w:rFonts w:ascii="Times New Roman" w:eastAsia="Times New Roman" w:hAnsi="Times New Roman"/>
          <w:sz w:val="28"/>
        </w:rPr>
        <w:t xml:space="preserve">, С.М. </w:t>
      </w:r>
      <w:proofErr w:type="spellStart"/>
      <w:r>
        <w:rPr>
          <w:rFonts w:ascii="Times New Roman" w:eastAsia="Times New Roman" w:hAnsi="Times New Roman"/>
          <w:sz w:val="28"/>
        </w:rPr>
        <w:t>Ілляшенка</w:t>
      </w:r>
      <w:proofErr w:type="spellEnd"/>
      <w:r>
        <w:rPr>
          <w:rFonts w:ascii="Times New Roman" w:eastAsia="Times New Roman" w:hAnsi="Times New Roman"/>
          <w:sz w:val="28"/>
        </w:rPr>
        <w:t xml:space="preserve">, Г.В. Козаченко, Т.Б. </w:t>
      </w:r>
      <w:proofErr w:type="spellStart"/>
      <w:r>
        <w:rPr>
          <w:rFonts w:ascii="Times New Roman" w:eastAsia="Times New Roman" w:hAnsi="Times New Roman"/>
          <w:sz w:val="28"/>
        </w:rPr>
        <w:t>Кузенко</w:t>
      </w:r>
      <w:proofErr w:type="spellEnd"/>
      <w:r>
        <w:rPr>
          <w:rFonts w:ascii="Times New Roman" w:eastAsia="Times New Roman" w:hAnsi="Times New Roman"/>
          <w:sz w:val="28"/>
        </w:rPr>
        <w:t xml:space="preserve">, Д. </w:t>
      </w:r>
      <w:proofErr w:type="spellStart"/>
      <w:r>
        <w:rPr>
          <w:rFonts w:ascii="Times New Roman" w:eastAsia="Times New Roman" w:hAnsi="Times New Roman"/>
          <w:sz w:val="28"/>
        </w:rPr>
        <w:t>Ламбера</w:t>
      </w:r>
      <w:proofErr w:type="spellEnd"/>
      <w:r>
        <w:rPr>
          <w:rFonts w:ascii="Times New Roman" w:eastAsia="Times New Roman" w:hAnsi="Times New Roman"/>
          <w:sz w:val="28"/>
        </w:rPr>
        <w:t>, О.М. Ляшенко, Г.А. Пастернак-</w:t>
      </w:r>
      <w:proofErr w:type="spellStart"/>
      <w:r>
        <w:rPr>
          <w:rFonts w:ascii="Times New Roman" w:eastAsia="Times New Roman" w:hAnsi="Times New Roman"/>
          <w:sz w:val="28"/>
        </w:rPr>
        <w:t>Таранушенка</w:t>
      </w:r>
      <w:proofErr w:type="spellEnd"/>
      <w:r>
        <w:rPr>
          <w:rFonts w:ascii="Times New Roman" w:eastAsia="Times New Roman" w:hAnsi="Times New Roman"/>
          <w:sz w:val="28"/>
        </w:rPr>
        <w:t xml:space="preserve">, В.П. Пономарьова, Р.С. </w:t>
      </w:r>
      <w:proofErr w:type="spellStart"/>
      <w:r>
        <w:rPr>
          <w:rFonts w:ascii="Times New Roman" w:eastAsia="Times New Roman" w:hAnsi="Times New Roman"/>
          <w:sz w:val="28"/>
        </w:rPr>
        <w:t>Седегова</w:t>
      </w:r>
      <w:proofErr w:type="spellEnd"/>
      <w:r>
        <w:rPr>
          <w:rFonts w:ascii="Times New Roman" w:eastAsia="Times New Roman" w:hAnsi="Times New Roman"/>
          <w:sz w:val="28"/>
        </w:rPr>
        <w:t xml:space="preserve">, Н.В. Федорової, Н.П. </w:t>
      </w:r>
      <w:proofErr w:type="spellStart"/>
      <w:r>
        <w:rPr>
          <w:rFonts w:ascii="Times New Roman" w:eastAsia="Times New Roman" w:hAnsi="Times New Roman"/>
          <w:sz w:val="28"/>
        </w:rPr>
        <w:t>Фокіної</w:t>
      </w:r>
      <w:proofErr w:type="spellEnd"/>
      <w:r>
        <w:rPr>
          <w:rFonts w:ascii="Times New Roman" w:eastAsia="Times New Roman" w:hAnsi="Times New Roman"/>
          <w:sz w:val="28"/>
        </w:rPr>
        <w:t xml:space="preserve">, В.В. </w:t>
      </w:r>
      <w:proofErr w:type="spellStart"/>
      <w:r>
        <w:rPr>
          <w:rFonts w:ascii="Times New Roman" w:eastAsia="Times New Roman" w:hAnsi="Times New Roman"/>
          <w:sz w:val="28"/>
        </w:rPr>
        <w:t>Шликова</w:t>
      </w:r>
      <w:proofErr w:type="spellEnd"/>
      <w:r>
        <w:rPr>
          <w:rFonts w:ascii="Times New Roman" w:eastAsia="Times New Roman" w:hAnsi="Times New Roman"/>
          <w:sz w:val="28"/>
        </w:rPr>
        <w:t xml:space="preserve">, В.І. </w:t>
      </w:r>
      <w:proofErr w:type="spellStart"/>
      <w:r>
        <w:rPr>
          <w:rFonts w:ascii="Times New Roman" w:eastAsia="Times New Roman" w:hAnsi="Times New Roman"/>
          <w:sz w:val="28"/>
        </w:rPr>
        <w:t>Ярочкіна</w:t>
      </w:r>
      <w:proofErr w:type="spellEnd"/>
      <w:r>
        <w:rPr>
          <w:rFonts w:ascii="Times New Roman" w:eastAsia="Times New Roman" w:hAnsi="Times New Roman"/>
          <w:sz w:val="28"/>
        </w:rPr>
        <w:t xml:space="preserve"> та ін.</w:t>
      </w:r>
    </w:p>
    <w:p w:rsidR="00A26E63" w:rsidRDefault="00A26E63" w:rsidP="00A26E63">
      <w:pPr>
        <w:spacing w:line="1" w:lineRule="exact"/>
        <w:rPr>
          <w:rFonts w:ascii="Times New Roman" w:eastAsia="Times New Roman" w:hAnsi="Times New Roman"/>
        </w:rPr>
      </w:pPr>
    </w:p>
    <w:p w:rsidR="00A26E63" w:rsidRDefault="00A26E63" w:rsidP="00A26E63">
      <w:pPr>
        <w:spacing w:line="0" w:lineRule="atLeast"/>
        <w:ind w:left="980"/>
        <w:rPr>
          <w:rFonts w:ascii="Times New Roman" w:eastAsia="Times New Roman" w:hAnsi="Times New Roman"/>
          <w:b/>
          <w:sz w:val="28"/>
        </w:rPr>
      </w:pPr>
      <w:r>
        <w:rPr>
          <w:rFonts w:ascii="Times New Roman" w:eastAsia="Times New Roman" w:hAnsi="Times New Roman"/>
          <w:b/>
          <w:sz w:val="28"/>
        </w:rPr>
        <w:t>Практичне значення отриманих результатів.</w:t>
      </w:r>
    </w:p>
    <w:p w:rsidR="00A26E63" w:rsidRDefault="00A26E63" w:rsidP="00A26E63">
      <w:pPr>
        <w:spacing w:line="162"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sz w:val="28"/>
        </w:rPr>
      </w:pPr>
      <w:r>
        <w:rPr>
          <w:rFonts w:ascii="Times New Roman" w:eastAsia="Times New Roman" w:hAnsi="Times New Roman"/>
          <w:sz w:val="28"/>
        </w:rPr>
        <w:t>Дипломна робота магістра виконана на високому практичному рівні.</w:t>
      </w:r>
    </w:p>
    <w:p w:rsidR="00A26E63" w:rsidRDefault="00A26E63" w:rsidP="00A26E63">
      <w:pPr>
        <w:spacing w:line="158" w:lineRule="exact"/>
        <w:rPr>
          <w:rFonts w:ascii="Times New Roman" w:eastAsia="Times New Roman" w:hAnsi="Times New Roman"/>
        </w:rPr>
      </w:pPr>
    </w:p>
    <w:p w:rsidR="00A26E63" w:rsidRDefault="00A26E63" w:rsidP="00A26E63">
      <w:pPr>
        <w:numPr>
          <w:ilvl w:val="0"/>
          <w:numId w:val="8"/>
        </w:numPr>
        <w:tabs>
          <w:tab w:val="left" w:pos="1263"/>
        </w:tabs>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роботі розглянуто особливості організації обліку і оподаткування в банківських установах на прикладі ПАТ «МТБ БАНК», а саме: практичні аспекти формування облікової політики в банківських установах на прикладі ПАТ «МТБ БАНК»; практичні аспекти складання та подання фінансової звітності в банківських установах на прикладі ПАТ «МТБ БАНК»; практичні аспекти нарахування податку на прибуток банківськими установами на прикладі ПАТ «МТБ БАНК».</w:t>
      </w:r>
    </w:p>
    <w:p w:rsidR="00A26E63" w:rsidRDefault="00A26E63" w:rsidP="00A26E63">
      <w:pPr>
        <w:spacing w:line="3" w:lineRule="exact"/>
        <w:rPr>
          <w:rFonts w:ascii="Times New Roman" w:eastAsia="Times New Roman" w:hAnsi="Times New Roman"/>
        </w:rPr>
      </w:pPr>
    </w:p>
    <w:p w:rsidR="00A26E63" w:rsidRDefault="00A26E63" w:rsidP="00A26E63">
      <w:pPr>
        <w:spacing w:line="388" w:lineRule="auto"/>
        <w:ind w:left="260" w:right="20" w:firstLine="710"/>
        <w:rPr>
          <w:rFonts w:ascii="Times New Roman" w:eastAsia="Times New Roman" w:hAnsi="Times New Roman"/>
          <w:sz w:val="28"/>
        </w:rPr>
      </w:pPr>
      <w:r>
        <w:rPr>
          <w:rFonts w:ascii="Times New Roman" w:eastAsia="Times New Roman" w:hAnsi="Times New Roman"/>
          <w:sz w:val="28"/>
        </w:rPr>
        <w:t>На базі практичних досліджень в магістерській роботі запропоновано деякі шляхи удосконалення формування та практичного застосування</w:t>
      </w:r>
    </w:p>
    <w:p w:rsidR="00A26E63" w:rsidRDefault="00A26E63" w:rsidP="00A26E63">
      <w:pPr>
        <w:spacing w:line="388" w:lineRule="auto"/>
        <w:rPr>
          <w:rFonts w:ascii="Times New Roman" w:eastAsia="Times New Roman" w:hAnsi="Times New Roman"/>
          <w:sz w:val="28"/>
        </w:rPr>
        <w:sectPr w:rsidR="00A26E63">
          <w:pgSz w:w="11900" w:h="16838"/>
          <w:pgMar w:top="684" w:right="844" w:bottom="602" w:left="1440" w:header="0" w:footer="0" w:gutter="0"/>
          <w:cols w:space="720"/>
        </w:sectPr>
      </w:pPr>
    </w:p>
    <w:p w:rsidR="00A26E63" w:rsidRDefault="00A26E63" w:rsidP="00A26E63">
      <w:pPr>
        <w:spacing w:line="0" w:lineRule="atLeast"/>
        <w:ind w:left="9340"/>
        <w:rPr>
          <w:rFonts w:ascii="Times New Roman" w:eastAsia="Times New Roman" w:hAnsi="Times New Roman"/>
          <w:sz w:val="28"/>
        </w:rPr>
      </w:pPr>
      <w:bookmarkStart w:id="8" w:name="page11"/>
      <w:bookmarkEnd w:id="8"/>
    </w:p>
    <w:p w:rsidR="00A26E63" w:rsidRDefault="00A26E63" w:rsidP="00A26E63">
      <w:pPr>
        <w:spacing w:line="96" w:lineRule="exact"/>
        <w:rPr>
          <w:rFonts w:ascii="Times New Roman" w:eastAsia="Times New Roman" w:hAnsi="Times New Roman"/>
        </w:rPr>
      </w:pPr>
    </w:p>
    <w:p w:rsidR="00A26E63" w:rsidRDefault="00A26E63" w:rsidP="00A26E63">
      <w:pPr>
        <w:tabs>
          <w:tab w:val="left" w:pos="1560"/>
          <w:tab w:val="left" w:pos="2820"/>
          <w:tab w:val="left" w:pos="3160"/>
          <w:tab w:val="left" w:pos="4800"/>
          <w:tab w:val="left" w:pos="6180"/>
          <w:tab w:val="left" w:pos="6620"/>
          <w:tab w:val="left" w:pos="8620"/>
        </w:tabs>
        <w:spacing w:line="0" w:lineRule="atLeast"/>
        <w:ind w:left="260"/>
        <w:rPr>
          <w:rFonts w:ascii="Times New Roman" w:eastAsia="Times New Roman" w:hAnsi="Times New Roman"/>
          <w:sz w:val="27"/>
        </w:rPr>
      </w:pPr>
      <w:r>
        <w:rPr>
          <w:rFonts w:ascii="Times New Roman" w:eastAsia="Times New Roman" w:hAnsi="Times New Roman"/>
          <w:sz w:val="28"/>
        </w:rPr>
        <w:t>облікової</w:t>
      </w:r>
      <w:r>
        <w:rPr>
          <w:rFonts w:ascii="Times New Roman" w:eastAsia="Times New Roman" w:hAnsi="Times New Roman"/>
          <w:sz w:val="28"/>
        </w:rPr>
        <w:tab/>
        <w:t>політики</w:t>
      </w:r>
      <w:r>
        <w:rPr>
          <w:rFonts w:ascii="Times New Roman" w:eastAsia="Times New Roman" w:hAnsi="Times New Roman"/>
          <w:sz w:val="28"/>
        </w:rPr>
        <w:tab/>
        <w:t>в</w:t>
      </w:r>
      <w:r>
        <w:rPr>
          <w:rFonts w:ascii="Times New Roman" w:eastAsia="Times New Roman" w:hAnsi="Times New Roman"/>
          <w:sz w:val="28"/>
        </w:rPr>
        <w:tab/>
        <w:t>банківських</w:t>
      </w:r>
      <w:r>
        <w:rPr>
          <w:rFonts w:ascii="Times New Roman" w:eastAsia="Times New Roman" w:hAnsi="Times New Roman"/>
          <w:sz w:val="28"/>
        </w:rPr>
        <w:tab/>
        <w:t>установах</w:t>
      </w:r>
      <w:r>
        <w:rPr>
          <w:rFonts w:ascii="Times New Roman" w:eastAsia="Times New Roman" w:hAnsi="Times New Roman"/>
          <w:sz w:val="28"/>
        </w:rPr>
        <w:tab/>
        <w:t>та</w:t>
      </w:r>
      <w:r>
        <w:rPr>
          <w:rFonts w:ascii="Times New Roman" w:eastAsia="Times New Roman" w:hAnsi="Times New Roman"/>
          <w:sz w:val="28"/>
        </w:rPr>
        <w:tab/>
        <w:t>удосконалення</w:t>
      </w:r>
      <w:r>
        <w:rPr>
          <w:rFonts w:ascii="Times New Roman" w:eastAsia="Times New Roman" w:hAnsi="Times New Roman"/>
        </w:rPr>
        <w:tab/>
      </w:r>
      <w:r>
        <w:rPr>
          <w:rFonts w:ascii="Times New Roman" w:eastAsia="Times New Roman" w:hAnsi="Times New Roman"/>
          <w:sz w:val="27"/>
        </w:rPr>
        <w:t>системи</w:t>
      </w:r>
    </w:p>
    <w:p w:rsidR="00A26E63" w:rsidRDefault="00A26E63" w:rsidP="00A26E63">
      <w:pPr>
        <w:spacing w:line="163"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оподаткування банківської діяльності в умовах фінансово-економічної кризи</w:t>
      </w:r>
    </w:p>
    <w:p w:rsidR="00A26E63" w:rsidRDefault="00A26E63" w:rsidP="00A26E63">
      <w:pPr>
        <w:spacing w:line="158"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 xml:space="preserve">як в загальному баченні, так й в </w:t>
      </w:r>
      <w:proofErr w:type="spellStart"/>
      <w:r>
        <w:rPr>
          <w:rFonts w:ascii="Times New Roman" w:eastAsia="Times New Roman" w:hAnsi="Times New Roman"/>
          <w:sz w:val="28"/>
        </w:rPr>
        <w:t>т.ч</w:t>
      </w:r>
      <w:proofErr w:type="spellEnd"/>
      <w:r>
        <w:rPr>
          <w:rFonts w:ascii="Times New Roman" w:eastAsia="Times New Roman" w:hAnsi="Times New Roman"/>
          <w:sz w:val="28"/>
        </w:rPr>
        <w:t>. для ПАТ «МТБ БАНК».</w:t>
      </w:r>
    </w:p>
    <w:p w:rsidR="00A26E63" w:rsidRDefault="00A26E63" w:rsidP="00A26E63">
      <w:pPr>
        <w:spacing w:line="163"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sz w:val="28"/>
        </w:rPr>
      </w:pPr>
      <w:r>
        <w:rPr>
          <w:rFonts w:ascii="Times New Roman" w:eastAsia="Times New Roman" w:hAnsi="Times New Roman"/>
          <w:sz w:val="28"/>
        </w:rPr>
        <w:t>Перспектива практичного застосування отриманих результатів полягає</w:t>
      </w:r>
    </w:p>
    <w:p w:rsidR="00A26E63" w:rsidRDefault="00A26E63" w:rsidP="00A26E63">
      <w:pPr>
        <w:spacing w:line="163" w:lineRule="exact"/>
        <w:rPr>
          <w:rFonts w:ascii="Times New Roman" w:eastAsia="Times New Roman" w:hAnsi="Times New Roman"/>
        </w:rPr>
      </w:pPr>
    </w:p>
    <w:p w:rsidR="00A26E63" w:rsidRDefault="00A26E63" w:rsidP="00A26E63">
      <w:pPr>
        <w:numPr>
          <w:ilvl w:val="0"/>
          <w:numId w:val="9"/>
        </w:numPr>
        <w:tabs>
          <w:tab w:val="left" w:pos="524"/>
        </w:tabs>
        <w:spacing w:line="357" w:lineRule="auto"/>
        <w:ind w:left="260" w:right="20" w:hanging="1"/>
        <w:jc w:val="both"/>
        <w:rPr>
          <w:rFonts w:ascii="Times New Roman" w:eastAsia="Times New Roman" w:hAnsi="Times New Roman"/>
          <w:sz w:val="28"/>
        </w:rPr>
      </w:pPr>
      <w:r>
        <w:rPr>
          <w:rFonts w:ascii="Times New Roman" w:eastAsia="Times New Roman" w:hAnsi="Times New Roman"/>
          <w:sz w:val="28"/>
        </w:rPr>
        <w:t>тому, що їх можуть використовувати керівник та бухгалтерська служба базової банківської установи магістерського дослідження. Здобуті результати магістерського дослідження готові до використання в практиці діяльності ПАТ «МТБ БАНК», тобто мають практичну цінність.</w:t>
      </w:r>
    </w:p>
    <w:p w:rsidR="00A26E63" w:rsidRDefault="00A26E63" w:rsidP="00A26E63">
      <w:pPr>
        <w:spacing w:line="3" w:lineRule="exact"/>
        <w:rPr>
          <w:rFonts w:ascii="Times New Roman" w:eastAsia="Times New Roman" w:hAnsi="Times New Roman"/>
          <w:sz w:val="28"/>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Апробація результатів дослідження, кількість та обсяг публікацій.</w:t>
      </w:r>
    </w:p>
    <w:p w:rsidR="00A26E63" w:rsidRDefault="00A26E63" w:rsidP="00A26E63">
      <w:pPr>
        <w:spacing w:line="162" w:lineRule="exact"/>
        <w:rPr>
          <w:rFonts w:ascii="Times New Roman" w:eastAsia="Times New Roman" w:hAnsi="Times New Roman"/>
          <w:sz w:val="28"/>
        </w:rPr>
      </w:pPr>
    </w:p>
    <w:p w:rsidR="00A26E63" w:rsidRDefault="00A26E63" w:rsidP="00A26E63">
      <w:pPr>
        <w:spacing w:line="360" w:lineRule="auto"/>
        <w:ind w:left="260" w:firstLine="710"/>
        <w:jc w:val="both"/>
        <w:rPr>
          <w:rFonts w:ascii="Times New Roman" w:eastAsia="Times New Roman" w:hAnsi="Times New Roman"/>
          <w:sz w:val="28"/>
        </w:rPr>
      </w:pPr>
      <w:r>
        <w:rPr>
          <w:rFonts w:ascii="Times New Roman" w:eastAsia="Times New Roman" w:hAnsi="Times New Roman"/>
          <w:sz w:val="28"/>
        </w:rPr>
        <w:t>За темою магістерського дослідження було прийнято участь у конференції та опубліковано тези: Денисюк О.В. Проблеми врегулювання податкового і бухгалтерського обліку в Україні / О.В. Денисюк // Матеріали</w:t>
      </w:r>
    </w:p>
    <w:p w:rsidR="00A26E63" w:rsidRDefault="00A26E63" w:rsidP="00A26E63">
      <w:pPr>
        <w:spacing w:line="1" w:lineRule="exact"/>
        <w:rPr>
          <w:rFonts w:ascii="Times New Roman" w:eastAsia="Times New Roman" w:hAnsi="Times New Roman"/>
        </w:rPr>
      </w:pPr>
    </w:p>
    <w:p w:rsidR="00A26E63" w:rsidRDefault="00A26E63" w:rsidP="00A26E63">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74-ї звітної наукової конференції студентів, аспірантів та молодих вчених, ОНУ імені І.І. Мечникова. Секція Економіко-правових наук. (25 квітня 2018 року, м. Одеса) / МОН України; ОНУ імені І.І. Мечникова, 2018. – С. 49 – 51.</w:t>
      </w:r>
    </w:p>
    <w:p w:rsidR="00A26E63" w:rsidRDefault="00A26E63" w:rsidP="00A26E63">
      <w:pPr>
        <w:spacing w:line="1" w:lineRule="exact"/>
        <w:rPr>
          <w:rFonts w:ascii="Times New Roman" w:eastAsia="Times New Roman" w:hAnsi="Times New Roman"/>
        </w:rPr>
      </w:pPr>
    </w:p>
    <w:p w:rsidR="00A26E63" w:rsidRDefault="00A26E63" w:rsidP="00A26E63">
      <w:pPr>
        <w:spacing w:line="0" w:lineRule="atLeast"/>
        <w:ind w:left="960"/>
        <w:rPr>
          <w:rFonts w:ascii="Times New Roman" w:eastAsia="Times New Roman" w:hAnsi="Times New Roman"/>
          <w:b/>
          <w:sz w:val="28"/>
        </w:rPr>
      </w:pPr>
      <w:r>
        <w:rPr>
          <w:rFonts w:ascii="Times New Roman" w:eastAsia="Times New Roman" w:hAnsi="Times New Roman"/>
          <w:b/>
          <w:sz w:val="28"/>
        </w:rPr>
        <w:t>Загальна структура та обсяг роботи.</w:t>
      </w:r>
    </w:p>
    <w:p w:rsidR="00A26E63" w:rsidRDefault="00A26E63" w:rsidP="00A26E63">
      <w:pPr>
        <w:spacing w:line="162" w:lineRule="exact"/>
        <w:rPr>
          <w:rFonts w:ascii="Times New Roman" w:eastAsia="Times New Roman" w:hAnsi="Times New Roman"/>
        </w:rPr>
      </w:pPr>
    </w:p>
    <w:p w:rsidR="00A26E63" w:rsidRDefault="00A26E63" w:rsidP="00A26E63">
      <w:pPr>
        <w:spacing w:line="360" w:lineRule="auto"/>
        <w:ind w:left="260" w:firstLine="710"/>
        <w:jc w:val="both"/>
        <w:rPr>
          <w:rFonts w:ascii="Times New Roman" w:eastAsia="Times New Roman" w:hAnsi="Times New Roman"/>
          <w:sz w:val="28"/>
        </w:rPr>
      </w:pPr>
      <w:r>
        <w:rPr>
          <w:rFonts w:ascii="Times New Roman" w:eastAsia="Times New Roman" w:hAnsi="Times New Roman"/>
          <w:sz w:val="28"/>
        </w:rPr>
        <w:t>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w:t>
      </w:r>
    </w:p>
    <w:p w:rsidR="00A26E63" w:rsidRDefault="00A26E63" w:rsidP="00A26E63">
      <w:pPr>
        <w:spacing w:line="1" w:lineRule="exact"/>
        <w:rPr>
          <w:rFonts w:ascii="Times New Roman" w:eastAsia="Times New Roman" w:hAnsi="Times New Roman"/>
        </w:rPr>
      </w:pPr>
    </w:p>
    <w:p w:rsidR="00A26E63" w:rsidRDefault="00A26E63" w:rsidP="00A26E63">
      <w:pPr>
        <w:numPr>
          <w:ilvl w:val="0"/>
          <w:numId w:val="10"/>
        </w:numPr>
        <w:tabs>
          <w:tab w:val="left" w:pos="1373"/>
        </w:tabs>
        <w:spacing w:line="357" w:lineRule="auto"/>
        <w:ind w:left="260" w:right="20" w:firstLine="704"/>
        <w:jc w:val="both"/>
        <w:rPr>
          <w:rFonts w:ascii="Times New Roman" w:eastAsia="Times New Roman" w:hAnsi="Times New Roman"/>
          <w:sz w:val="28"/>
        </w:rPr>
      </w:pPr>
      <w:r>
        <w:rPr>
          <w:rFonts w:ascii="Times New Roman" w:eastAsia="Times New Roman" w:hAnsi="Times New Roman"/>
          <w:sz w:val="28"/>
        </w:rPr>
        <w:t>першому розділі «Сучасний стан та особливості формування облікової політики в банківських установах» визначено економічний зміст,</w:t>
      </w:r>
    </w:p>
    <w:p w:rsidR="00A26E63" w:rsidRDefault="00A26E63" w:rsidP="00A26E63">
      <w:pPr>
        <w:spacing w:line="2" w:lineRule="exact"/>
        <w:rPr>
          <w:rFonts w:ascii="Times New Roman" w:eastAsia="Times New Roman" w:hAnsi="Times New Roman"/>
        </w:rPr>
      </w:pPr>
    </w:p>
    <w:p w:rsidR="00A26E63" w:rsidRDefault="00A26E63" w:rsidP="00A26E63">
      <w:pPr>
        <w:spacing w:line="360" w:lineRule="auto"/>
        <w:ind w:left="260"/>
        <w:jc w:val="both"/>
        <w:rPr>
          <w:rFonts w:ascii="Times New Roman" w:eastAsia="Times New Roman" w:hAnsi="Times New Roman"/>
          <w:sz w:val="28"/>
        </w:rPr>
      </w:pPr>
      <w:r>
        <w:rPr>
          <w:rFonts w:ascii="Times New Roman" w:eastAsia="Times New Roman" w:hAnsi="Times New Roman"/>
          <w:sz w:val="28"/>
        </w:rPr>
        <w:t>нормативно-правове забезпечення та види обліку в банківських установах; досліджено методологічні засади та особливості формування облікової політики в банківських установах; розглянуто практичні аспекти формування облікової політики в банківських установах на прикладі ПАТ «МТБ БАНК»; запропоновано шляхи удосконалення формування та практичного застосування облікової політики в банківських установах.</w:t>
      </w:r>
    </w:p>
    <w:p w:rsidR="00A26E63" w:rsidRDefault="00A26E63" w:rsidP="00A26E63">
      <w:pPr>
        <w:spacing w:line="1" w:lineRule="exact"/>
        <w:rPr>
          <w:rFonts w:ascii="Times New Roman" w:eastAsia="Times New Roman" w:hAnsi="Times New Roman"/>
        </w:rPr>
      </w:pPr>
    </w:p>
    <w:p w:rsidR="00A26E63" w:rsidRDefault="00A26E63" w:rsidP="00A26E63">
      <w:pPr>
        <w:numPr>
          <w:ilvl w:val="0"/>
          <w:numId w:val="11"/>
        </w:numPr>
        <w:tabs>
          <w:tab w:val="left" w:pos="1359"/>
        </w:tabs>
        <w:spacing w:line="374" w:lineRule="auto"/>
        <w:ind w:left="260" w:firstLine="704"/>
        <w:jc w:val="both"/>
        <w:rPr>
          <w:rFonts w:ascii="Times New Roman" w:eastAsia="Times New Roman" w:hAnsi="Times New Roman"/>
          <w:sz w:val="28"/>
        </w:rPr>
      </w:pPr>
      <w:r>
        <w:rPr>
          <w:rFonts w:ascii="Times New Roman" w:eastAsia="Times New Roman" w:hAnsi="Times New Roman"/>
          <w:sz w:val="28"/>
        </w:rPr>
        <w:t>другому розділі «Особливості організації обліку та складання фінансової звітності в банківських установах» визначено особливості організації документування, аналітичного та синтетичного обліку в</w:t>
      </w:r>
    </w:p>
    <w:p w:rsidR="00A26E63" w:rsidRDefault="00A26E63" w:rsidP="00A26E63">
      <w:pPr>
        <w:spacing w:line="374" w:lineRule="auto"/>
        <w:rPr>
          <w:rFonts w:ascii="Times New Roman" w:eastAsia="Times New Roman" w:hAnsi="Times New Roman"/>
          <w:sz w:val="28"/>
        </w:rPr>
        <w:sectPr w:rsidR="00A26E63">
          <w:pgSz w:w="11900" w:h="16838"/>
          <w:pgMar w:top="684" w:right="844" w:bottom="621" w:left="1440" w:header="0" w:footer="0" w:gutter="0"/>
          <w:cols w:space="720"/>
        </w:sectPr>
      </w:pPr>
    </w:p>
    <w:p w:rsidR="00A26E63" w:rsidRDefault="00A26E63" w:rsidP="00A26E63">
      <w:pPr>
        <w:spacing w:line="0" w:lineRule="atLeast"/>
        <w:ind w:left="9340"/>
        <w:rPr>
          <w:rFonts w:ascii="Times New Roman" w:eastAsia="Times New Roman" w:hAnsi="Times New Roman"/>
          <w:sz w:val="28"/>
        </w:rPr>
      </w:pPr>
      <w:bookmarkStart w:id="9" w:name="page12"/>
      <w:bookmarkEnd w:id="9"/>
    </w:p>
    <w:p w:rsidR="00A26E63" w:rsidRDefault="00A26E63" w:rsidP="00A26E63">
      <w:pPr>
        <w:spacing w:line="96" w:lineRule="exact"/>
        <w:rPr>
          <w:rFonts w:ascii="Times New Roman" w:eastAsia="Times New Roman" w:hAnsi="Times New Roman"/>
        </w:rPr>
      </w:pPr>
    </w:p>
    <w:p w:rsidR="00A26E63" w:rsidRDefault="00A26E63" w:rsidP="00A26E63">
      <w:pPr>
        <w:tabs>
          <w:tab w:val="left" w:pos="1860"/>
          <w:tab w:val="left" w:pos="3320"/>
          <w:tab w:val="left" w:pos="4880"/>
          <w:tab w:val="left" w:pos="6760"/>
          <w:tab w:val="left" w:pos="7720"/>
          <w:tab w:val="left" w:pos="8160"/>
        </w:tabs>
        <w:spacing w:line="0" w:lineRule="atLeast"/>
        <w:ind w:left="260"/>
        <w:rPr>
          <w:rFonts w:ascii="Times New Roman" w:eastAsia="Times New Roman" w:hAnsi="Times New Roman"/>
          <w:sz w:val="28"/>
        </w:rPr>
      </w:pPr>
      <w:r>
        <w:rPr>
          <w:rFonts w:ascii="Times New Roman" w:eastAsia="Times New Roman" w:hAnsi="Times New Roman"/>
          <w:sz w:val="28"/>
        </w:rPr>
        <w:t>банківських</w:t>
      </w:r>
      <w:r>
        <w:rPr>
          <w:rFonts w:ascii="Times New Roman" w:eastAsia="Times New Roman" w:hAnsi="Times New Roman"/>
          <w:sz w:val="28"/>
        </w:rPr>
        <w:tab/>
        <w:t>установах;</w:t>
      </w:r>
      <w:r>
        <w:rPr>
          <w:rFonts w:ascii="Times New Roman" w:eastAsia="Times New Roman" w:hAnsi="Times New Roman"/>
          <w:sz w:val="28"/>
        </w:rPr>
        <w:tab/>
        <w:t>досліджено</w:t>
      </w:r>
      <w:r>
        <w:rPr>
          <w:rFonts w:ascii="Times New Roman" w:eastAsia="Times New Roman" w:hAnsi="Times New Roman"/>
          <w:sz w:val="28"/>
        </w:rPr>
        <w:tab/>
        <w:t>методологічні</w:t>
      </w:r>
      <w:r>
        <w:rPr>
          <w:rFonts w:ascii="Times New Roman" w:eastAsia="Times New Roman" w:hAnsi="Times New Roman"/>
          <w:sz w:val="28"/>
        </w:rPr>
        <w:tab/>
        <w:t>засади</w:t>
      </w:r>
      <w:r>
        <w:rPr>
          <w:rFonts w:ascii="Times New Roman" w:eastAsia="Times New Roman" w:hAnsi="Times New Roman"/>
          <w:sz w:val="28"/>
        </w:rPr>
        <w:tab/>
        <w:t>та</w:t>
      </w:r>
      <w:r>
        <w:rPr>
          <w:rFonts w:ascii="Times New Roman" w:eastAsia="Times New Roman" w:hAnsi="Times New Roman"/>
          <w:sz w:val="28"/>
        </w:rPr>
        <w:tab/>
        <w:t>особливості</w:t>
      </w:r>
    </w:p>
    <w:p w:rsidR="00A26E63" w:rsidRDefault="00A26E63" w:rsidP="00A26E63">
      <w:pPr>
        <w:spacing w:line="163" w:lineRule="exact"/>
        <w:rPr>
          <w:rFonts w:ascii="Times New Roman" w:eastAsia="Times New Roman" w:hAnsi="Times New Roman"/>
        </w:rPr>
      </w:pPr>
    </w:p>
    <w:p w:rsidR="00A26E63" w:rsidRDefault="00A26E63" w:rsidP="00A26E63">
      <w:pPr>
        <w:tabs>
          <w:tab w:val="left" w:pos="2060"/>
          <w:tab w:val="left" w:pos="3280"/>
          <w:tab w:val="left" w:pos="5440"/>
          <w:tab w:val="left" w:pos="6380"/>
          <w:tab w:val="left" w:pos="6700"/>
          <w:tab w:val="left" w:pos="8320"/>
        </w:tabs>
        <w:spacing w:line="0" w:lineRule="atLeast"/>
        <w:ind w:left="260"/>
        <w:rPr>
          <w:rFonts w:ascii="Times New Roman" w:eastAsia="Times New Roman" w:hAnsi="Times New Roman"/>
          <w:sz w:val="28"/>
        </w:rPr>
      </w:pPr>
      <w:r>
        <w:rPr>
          <w:rFonts w:ascii="Times New Roman" w:eastAsia="Times New Roman" w:hAnsi="Times New Roman"/>
          <w:sz w:val="28"/>
        </w:rPr>
        <w:t>використання</w:t>
      </w:r>
      <w:r>
        <w:rPr>
          <w:rFonts w:ascii="Times New Roman" w:eastAsia="Times New Roman" w:hAnsi="Times New Roman"/>
          <w:sz w:val="28"/>
        </w:rPr>
        <w:tab/>
        <w:t>рахунків</w:t>
      </w:r>
      <w:r>
        <w:rPr>
          <w:rFonts w:ascii="Times New Roman" w:eastAsia="Times New Roman" w:hAnsi="Times New Roman"/>
          <w:sz w:val="28"/>
        </w:rPr>
        <w:tab/>
        <w:t>бухгалтерського</w:t>
      </w:r>
      <w:r>
        <w:rPr>
          <w:rFonts w:ascii="Times New Roman" w:eastAsia="Times New Roman" w:hAnsi="Times New Roman"/>
          <w:sz w:val="28"/>
        </w:rPr>
        <w:tab/>
        <w:t>обліку</w:t>
      </w:r>
      <w:r>
        <w:rPr>
          <w:rFonts w:ascii="Times New Roman" w:eastAsia="Times New Roman" w:hAnsi="Times New Roman"/>
          <w:sz w:val="28"/>
        </w:rPr>
        <w:tab/>
        <w:t>в</w:t>
      </w:r>
      <w:r>
        <w:rPr>
          <w:rFonts w:ascii="Times New Roman" w:eastAsia="Times New Roman" w:hAnsi="Times New Roman"/>
          <w:sz w:val="28"/>
        </w:rPr>
        <w:tab/>
        <w:t>банківських</w:t>
      </w:r>
      <w:r>
        <w:rPr>
          <w:rFonts w:ascii="Times New Roman" w:eastAsia="Times New Roman" w:hAnsi="Times New Roman"/>
          <w:sz w:val="28"/>
        </w:rPr>
        <w:tab/>
        <w:t>установах;</w:t>
      </w:r>
    </w:p>
    <w:p w:rsidR="00A26E63" w:rsidRDefault="00A26E63" w:rsidP="00A26E63">
      <w:pPr>
        <w:spacing w:line="158" w:lineRule="exact"/>
        <w:rPr>
          <w:rFonts w:ascii="Times New Roman" w:eastAsia="Times New Roman" w:hAnsi="Times New Roman"/>
        </w:rPr>
      </w:pPr>
    </w:p>
    <w:p w:rsidR="00A26E63" w:rsidRDefault="00A26E63" w:rsidP="00A26E63">
      <w:pPr>
        <w:spacing w:line="0" w:lineRule="atLeast"/>
        <w:ind w:left="260"/>
        <w:rPr>
          <w:rFonts w:ascii="Times New Roman" w:eastAsia="Times New Roman" w:hAnsi="Times New Roman"/>
          <w:sz w:val="28"/>
        </w:rPr>
      </w:pPr>
      <w:r>
        <w:rPr>
          <w:rFonts w:ascii="Times New Roman" w:eastAsia="Times New Roman" w:hAnsi="Times New Roman"/>
          <w:sz w:val="28"/>
        </w:rPr>
        <w:t>вивчено методологічні засади та особливості складання фінансової звітності</w:t>
      </w:r>
    </w:p>
    <w:p w:rsidR="00A26E63" w:rsidRDefault="00A26E63" w:rsidP="00A26E63">
      <w:pPr>
        <w:spacing w:line="163" w:lineRule="exact"/>
        <w:rPr>
          <w:rFonts w:ascii="Times New Roman" w:eastAsia="Times New Roman" w:hAnsi="Times New Roman"/>
        </w:rPr>
      </w:pPr>
    </w:p>
    <w:p w:rsidR="00A26E63" w:rsidRDefault="00A26E63" w:rsidP="00A26E63">
      <w:pPr>
        <w:numPr>
          <w:ilvl w:val="0"/>
          <w:numId w:val="12"/>
        </w:numPr>
        <w:tabs>
          <w:tab w:val="left" w:pos="466"/>
        </w:tabs>
        <w:spacing w:line="372" w:lineRule="auto"/>
        <w:ind w:left="260" w:right="20" w:hanging="1"/>
        <w:jc w:val="both"/>
        <w:rPr>
          <w:rFonts w:ascii="Times New Roman" w:eastAsia="Times New Roman" w:hAnsi="Times New Roman"/>
          <w:sz w:val="27"/>
        </w:rPr>
      </w:pPr>
      <w:r>
        <w:rPr>
          <w:rFonts w:ascii="Times New Roman" w:eastAsia="Times New Roman" w:hAnsi="Times New Roman"/>
          <w:sz w:val="27"/>
        </w:rPr>
        <w:t>банківських установах; розглянуто практичні аспекти складання та подання фінансової звітності в банківських установах на прикладі ПАТ «МТБ БАНК».</w:t>
      </w:r>
    </w:p>
    <w:p w:rsidR="00A26E63" w:rsidRDefault="00A26E63" w:rsidP="00A26E63">
      <w:pPr>
        <w:spacing w:line="2" w:lineRule="exact"/>
        <w:rPr>
          <w:rFonts w:ascii="Times New Roman" w:eastAsia="Times New Roman" w:hAnsi="Times New Roman"/>
          <w:sz w:val="27"/>
        </w:rPr>
      </w:pPr>
    </w:p>
    <w:p w:rsidR="00A26E63" w:rsidRDefault="00A26E63" w:rsidP="00A26E63">
      <w:pPr>
        <w:numPr>
          <w:ilvl w:val="1"/>
          <w:numId w:val="12"/>
        </w:numPr>
        <w:tabs>
          <w:tab w:val="left" w:pos="1330"/>
        </w:tabs>
        <w:spacing w:line="360" w:lineRule="auto"/>
        <w:ind w:left="260" w:firstLine="705"/>
        <w:jc w:val="both"/>
        <w:rPr>
          <w:rFonts w:ascii="Times New Roman" w:eastAsia="Times New Roman" w:hAnsi="Times New Roman"/>
          <w:sz w:val="28"/>
        </w:rPr>
      </w:pPr>
      <w:r>
        <w:rPr>
          <w:rFonts w:ascii="Times New Roman" w:eastAsia="Times New Roman" w:hAnsi="Times New Roman"/>
          <w:sz w:val="28"/>
        </w:rPr>
        <w:t>третьому розділі «Сучасний стан та особливості оподаткування банківських установ» визначено наукові основи, економічний зміст та завдання оподаткування банківських установ; досліджено особливості нарахування та сплати податку на прибуток банківськими установами;</w:t>
      </w:r>
    </w:p>
    <w:p w:rsidR="00A26E63" w:rsidRDefault="00A26E63" w:rsidP="00A26E63">
      <w:pPr>
        <w:spacing w:line="3" w:lineRule="exact"/>
        <w:rPr>
          <w:rFonts w:ascii="Times New Roman" w:eastAsia="Times New Roman" w:hAnsi="Times New Roman"/>
        </w:rPr>
      </w:pPr>
    </w:p>
    <w:p w:rsidR="00A26E63" w:rsidRDefault="00A26E63" w:rsidP="00A26E63">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розглянуто практичні аспекти нарахування податку на прибуток банківськими установами на прикладі ПАТ «МТБ БАНК»; запропоновано шляхи удосконалення системи оподаткування банківської діяльності в умовах фінансово-економічної кризи.</w:t>
      </w:r>
    </w:p>
    <w:p w:rsidR="00A26E63" w:rsidRDefault="00A26E63" w:rsidP="00A26E63">
      <w:pPr>
        <w:spacing w:line="3" w:lineRule="exact"/>
        <w:rPr>
          <w:rFonts w:ascii="Times New Roman" w:eastAsia="Times New Roman" w:hAnsi="Times New Roman"/>
        </w:rPr>
      </w:pPr>
    </w:p>
    <w:p w:rsidR="00A26E63" w:rsidRDefault="00A26E63" w:rsidP="00A26E63">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Зміст дипломної роботи магістра представлений на 133 сторінках комп’ютерного тексту.</w:t>
      </w:r>
    </w:p>
    <w:p w:rsidR="00A26E63" w:rsidRDefault="00A26E63" w:rsidP="00A26E63">
      <w:pPr>
        <w:spacing w:line="2" w:lineRule="exact"/>
        <w:rPr>
          <w:rFonts w:ascii="Times New Roman" w:eastAsia="Times New Roman" w:hAnsi="Times New Roman"/>
        </w:rPr>
      </w:pPr>
    </w:p>
    <w:p w:rsidR="00A26E63" w:rsidRDefault="00A26E63" w:rsidP="00A26E63">
      <w:pPr>
        <w:spacing w:line="369" w:lineRule="auto"/>
        <w:ind w:left="260" w:right="20" w:firstLine="706"/>
        <w:jc w:val="both"/>
        <w:rPr>
          <w:rFonts w:ascii="Times New Roman" w:eastAsia="Times New Roman" w:hAnsi="Times New Roman"/>
          <w:sz w:val="28"/>
        </w:rPr>
      </w:pPr>
      <w:r>
        <w:rPr>
          <w:rFonts w:ascii="Times New Roman" w:eastAsia="Times New Roman" w:hAnsi="Times New Roman"/>
          <w:sz w:val="28"/>
        </w:rPr>
        <w:t>Дипломна робота магістра містить 7 таблиць. Положення основного тексту дипломної роботи магістра доповнює матеріал, викладений у 18 додатках. Список використаних джерел налічує 112 найменувань, представлених на 15 сторінках.</w:t>
      </w:r>
    </w:p>
    <w:p w:rsidR="00A301EE" w:rsidRDefault="00A301EE"/>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26E63" w:rsidRDefault="00A26E63"/>
    <w:p w:rsidR="00A90ED4" w:rsidRDefault="00A90ED4"/>
    <w:p w:rsidR="00A26E63" w:rsidRDefault="00A26E63"/>
    <w:p w:rsidR="00320B42" w:rsidRDefault="00320B42" w:rsidP="00320B42">
      <w:pPr>
        <w:spacing w:line="0" w:lineRule="atLeast"/>
        <w:ind w:right="-239"/>
        <w:jc w:val="center"/>
        <w:rPr>
          <w:rFonts w:ascii="Times New Roman" w:eastAsia="Times New Roman" w:hAnsi="Times New Roman"/>
          <w:b/>
          <w:sz w:val="28"/>
        </w:rPr>
      </w:pPr>
      <w:r>
        <w:rPr>
          <w:rFonts w:ascii="Times New Roman" w:eastAsia="Times New Roman" w:hAnsi="Times New Roman"/>
          <w:b/>
          <w:sz w:val="28"/>
        </w:rPr>
        <w:lastRenderedPageBreak/>
        <w:t>ВИСНОВКИ ТА ПРОПОЗИЦІЇ</w:t>
      </w:r>
    </w:p>
    <w:p w:rsidR="00320B42" w:rsidRDefault="00320B42" w:rsidP="00320B42">
      <w:pPr>
        <w:spacing w:line="200" w:lineRule="exact"/>
        <w:rPr>
          <w:rFonts w:ascii="Times New Roman" w:eastAsia="Times New Roman" w:hAnsi="Times New Roman"/>
        </w:rPr>
      </w:pPr>
    </w:p>
    <w:p w:rsidR="00320B42" w:rsidRDefault="00320B42" w:rsidP="00320B42">
      <w:pPr>
        <w:spacing w:line="200" w:lineRule="exact"/>
        <w:rPr>
          <w:rFonts w:ascii="Times New Roman" w:eastAsia="Times New Roman" w:hAnsi="Times New Roman"/>
        </w:rPr>
      </w:pPr>
    </w:p>
    <w:p w:rsidR="00320B42" w:rsidRDefault="00320B42" w:rsidP="00320B42">
      <w:pPr>
        <w:spacing w:line="327"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Методологічно та організаційно бухгалтерський облік у банках переділяється на фінансовий, управлінський і податковий. Кожен із зазначених видів обліку має властиві йому мету, призначення, коло користувачів інформації та відіграє свою роль в управлінні установою.</w:t>
      </w:r>
    </w:p>
    <w:p w:rsidR="00320B42" w:rsidRDefault="00320B42" w:rsidP="00320B42">
      <w:pPr>
        <w:spacing w:line="3" w:lineRule="exact"/>
        <w:rPr>
          <w:rFonts w:ascii="Times New Roman" w:eastAsia="Times New Roman" w:hAnsi="Times New Roman"/>
        </w:rPr>
      </w:pPr>
    </w:p>
    <w:p w:rsidR="00320B42" w:rsidRDefault="00320B42" w:rsidP="00320B42">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 xml:space="preserve">Фінансовий облік в банках – це складова системи обліку, що включає сукупність правил, </w:t>
      </w:r>
      <w:proofErr w:type="spellStart"/>
      <w:r>
        <w:rPr>
          <w:rFonts w:ascii="Times New Roman" w:eastAsia="Times New Roman" w:hAnsi="Times New Roman"/>
          <w:sz w:val="28"/>
        </w:rPr>
        <w:t>методик</w:t>
      </w:r>
      <w:proofErr w:type="spellEnd"/>
      <w:r>
        <w:rPr>
          <w:rFonts w:ascii="Times New Roman" w:eastAsia="Times New Roman" w:hAnsi="Times New Roman"/>
          <w:sz w:val="28"/>
        </w:rPr>
        <w:t xml:space="preserve"> та процедур обліку для виявлення, вимірювання, реєстрації, накопичення, узагальнення, зберігання та передавання інформації про операції банку зовнішнім користувачам, а також внутрішнім користувачам для прийняття управлінських рішень. Фінансовий облік є обов’язковим видом обліку, на основі його даних складається фінансова звітність. Фінансовий облік ведеться безперервно з часу реєстрації банку до його ліквідації із застосуванням комп'ютерних засобів. Банки самостійно обирають систему та підсистеми фінансового обліку, а також самостійно визначають свою облікову політику, визначають права працівників на підписування документів, затверджують правила документообороту і технологію обробки облікової інформації, додаткову систему рахунків і регістрів аналітичного обліку.</w:t>
      </w:r>
    </w:p>
    <w:p w:rsidR="00320B42" w:rsidRDefault="00320B42" w:rsidP="00320B42">
      <w:pPr>
        <w:spacing w:line="17"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Банки самостійно розробляють систему і форми управлінського обліку, внутрішньої звітності і контролю операцій, обирають метод обліку затрат та калькулювання собівартості послуг (робіт), визначають зміст управлінської звітності, а також строки її подання на різні рівні управління. При організації управлінського обліку повинна забезпечуватися ідентичність інформації і розрахунків, здійснених на основі фінансового обліку. На відміну від фінансового обліку, управлінський облік не є обов’язковим і не регламентується законодавчими актами чи національними стандартами.</w:t>
      </w:r>
    </w:p>
    <w:p w:rsidR="00320B42" w:rsidRDefault="00320B42" w:rsidP="00320B42">
      <w:pPr>
        <w:spacing w:line="388"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Податковий облік можна визначити як сукупність правил, </w:t>
      </w:r>
      <w:proofErr w:type="spellStart"/>
      <w:r>
        <w:rPr>
          <w:rFonts w:ascii="Times New Roman" w:eastAsia="Times New Roman" w:hAnsi="Times New Roman"/>
          <w:sz w:val="28"/>
        </w:rPr>
        <w:t>методик</w:t>
      </w:r>
      <w:proofErr w:type="spellEnd"/>
      <w:r>
        <w:rPr>
          <w:rFonts w:ascii="Times New Roman" w:eastAsia="Times New Roman" w:hAnsi="Times New Roman"/>
          <w:sz w:val="28"/>
        </w:rPr>
        <w:t xml:space="preserve"> і процедур збору, оброблення і формування фінансової інформації про</w:t>
      </w:r>
    </w:p>
    <w:p w:rsidR="00320B42" w:rsidRDefault="00320B42" w:rsidP="00320B42">
      <w:pPr>
        <w:spacing w:line="388" w:lineRule="auto"/>
        <w:rPr>
          <w:rFonts w:ascii="Times New Roman" w:eastAsia="Times New Roman" w:hAnsi="Times New Roman"/>
          <w:sz w:val="28"/>
        </w:rPr>
        <w:sectPr w:rsidR="00320B42">
          <w:pgSz w:w="11900" w:h="16838"/>
          <w:pgMar w:top="684" w:right="844" w:bottom="602" w:left="1440" w:header="0" w:footer="0" w:gutter="0"/>
          <w:cols w:space="720"/>
        </w:sectPr>
      </w:pPr>
    </w:p>
    <w:p w:rsidR="00320B42" w:rsidRDefault="00320B42" w:rsidP="00320B42">
      <w:pPr>
        <w:spacing w:line="0" w:lineRule="atLeast"/>
        <w:ind w:left="9200"/>
        <w:rPr>
          <w:rFonts w:ascii="Times New Roman" w:eastAsia="Times New Roman" w:hAnsi="Times New Roman"/>
          <w:sz w:val="28"/>
        </w:rPr>
      </w:pPr>
      <w:bookmarkStart w:id="10" w:name="page110"/>
      <w:bookmarkStart w:id="11" w:name="_GoBack"/>
      <w:bookmarkEnd w:id="10"/>
      <w:bookmarkEnd w:id="11"/>
    </w:p>
    <w:p w:rsidR="00320B42" w:rsidRDefault="00320B42" w:rsidP="00320B42">
      <w:pPr>
        <w:spacing w:line="96"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діяльність  банку  за  об'єктами  оподаткування,  необхідної  для  обчислення</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податків і зборів, забезпечення своєчасності та повноти їх сплати, складання</w:t>
      </w:r>
    </w:p>
    <w:p w:rsidR="00320B42" w:rsidRDefault="00320B42" w:rsidP="00320B42">
      <w:pPr>
        <w:spacing w:line="158" w:lineRule="exact"/>
        <w:rPr>
          <w:rFonts w:ascii="Times New Roman" w:eastAsia="Times New Roman" w:hAnsi="Times New Roman"/>
        </w:rPr>
      </w:pPr>
    </w:p>
    <w:p w:rsidR="00320B42" w:rsidRDefault="00320B42" w:rsidP="00320B42">
      <w:pPr>
        <w:tabs>
          <w:tab w:val="left" w:pos="1780"/>
          <w:tab w:val="left" w:pos="3080"/>
          <w:tab w:val="left" w:pos="4620"/>
          <w:tab w:val="left" w:pos="5140"/>
          <w:tab w:val="left" w:pos="6100"/>
          <w:tab w:val="left" w:pos="7820"/>
        </w:tabs>
        <w:spacing w:line="0" w:lineRule="atLeast"/>
        <w:ind w:left="260"/>
        <w:rPr>
          <w:rFonts w:ascii="Times New Roman" w:eastAsia="Times New Roman" w:hAnsi="Times New Roman"/>
          <w:sz w:val="27"/>
        </w:rPr>
      </w:pPr>
      <w:r>
        <w:rPr>
          <w:rFonts w:ascii="Times New Roman" w:eastAsia="Times New Roman" w:hAnsi="Times New Roman"/>
          <w:sz w:val="28"/>
        </w:rPr>
        <w:t>податкової</w:t>
      </w:r>
      <w:r>
        <w:rPr>
          <w:rFonts w:ascii="Times New Roman" w:eastAsia="Times New Roman" w:hAnsi="Times New Roman"/>
          <w:sz w:val="28"/>
        </w:rPr>
        <w:tab/>
        <w:t>звітності</w:t>
      </w:r>
      <w:r>
        <w:rPr>
          <w:rFonts w:ascii="Times New Roman" w:eastAsia="Times New Roman" w:hAnsi="Times New Roman"/>
          <w:sz w:val="28"/>
        </w:rPr>
        <w:tab/>
        <w:t>відповідно</w:t>
      </w:r>
      <w:r>
        <w:rPr>
          <w:rFonts w:ascii="Times New Roman" w:eastAsia="Times New Roman" w:hAnsi="Times New Roman"/>
          <w:sz w:val="28"/>
        </w:rPr>
        <w:tab/>
        <w:t>до</w:t>
      </w:r>
      <w:r>
        <w:rPr>
          <w:rFonts w:ascii="Times New Roman" w:eastAsia="Times New Roman" w:hAnsi="Times New Roman"/>
          <w:sz w:val="28"/>
        </w:rPr>
        <w:tab/>
        <w:t>вимог</w:t>
      </w:r>
      <w:r>
        <w:rPr>
          <w:rFonts w:ascii="Times New Roman" w:eastAsia="Times New Roman" w:hAnsi="Times New Roman"/>
          <w:sz w:val="28"/>
        </w:rPr>
        <w:tab/>
        <w:t>податкового</w:t>
      </w:r>
      <w:r>
        <w:rPr>
          <w:rFonts w:ascii="Times New Roman" w:eastAsia="Times New Roman" w:hAnsi="Times New Roman"/>
        </w:rPr>
        <w:tab/>
      </w:r>
      <w:r>
        <w:rPr>
          <w:rFonts w:ascii="Times New Roman" w:eastAsia="Times New Roman" w:hAnsi="Times New Roman"/>
          <w:sz w:val="27"/>
        </w:rPr>
        <w:t>законодавства.</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Порядок ведення податкового обліку банки визначають самостійно.</w:t>
      </w:r>
    </w:p>
    <w:p w:rsidR="00320B42" w:rsidRDefault="00320B42" w:rsidP="00320B42">
      <w:pPr>
        <w:spacing w:line="163" w:lineRule="exact"/>
        <w:rPr>
          <w:rFonts w:ascii="Times New Roman" w:eastAsia="Times New Roman" w:hAnsi="Times New Roman"/>
        </w:rPr>
      </w:pPr>
    </w:p>
    <w:p w:rsidR="00320B42" w:rsidRDefault="00320B42" w:rsidP="00320B42">
      <w:pPr>
        <w:spacing w:line="357" w:lineRule="auto"/>
        <w:ind w:left="260" w:right="20" w:firstLine="706"/>
        <w:jc w:val="both"/>
        <w:rPr>
          <w:rFonts w:ascii="Times New Roman" w:eastAsia="Times New Roman" w:hAnsi="Times New Roman"/>
          <w:sz w:val="28"/>
        </w:rPr>
      </w:pPr>
      <w:r>
        <w:rPr>
          <w:rFonts w:ascii="Times New Roman" w:eastAsia="Times New Roman" w:hAnsi="Times New Roman"/>
          <w:sz w:val="28"/>
        </w:rPr>
        <w:t>Організація бухгалтерського обліку та складання фінансової звітності в банках, а також вимоги щодо ведення окремих банківських операцій регламентуються значною кількістю нормативно-правових актів НБУ, а також вимогами МСФЗ.</w:t>
      </w:r>
    </w:p>
    <w:p w:rsidR="00320B42" w:rsidRDefault="00320B42" w:rsidP="00320B42">
      <w:pPr>
        <w:spacing w:line="3" w:lineRule="exact"/>
        <w:rPr>
          <w:rFonts w:ascii="Times New Roman" w:eastAsia="Times New Roman" w:hAnsi="Times New Roman"/>
        </w:rPr>
      </w:pPr>
    </w:p>
    <w:p w:rsidR="00320B42" w:rsidRDefault="00320B42" w:rsidP="00320B42">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Повнота та достовірність відображення операцій банку в обліковій системі забезпечується обліковою політикою та внутрішніми процедурами банку. Облікова політика банку - це сукупність принципів, методів і процедур, що використовуються банком для складання та подання фінансової звітності.</w:t>
      </w:r>
    </w:p>
    <w:p w:rsidR="00320B42" w:rsidRDefault="00320B42" w:rsidP="00320B42">
      <w:pPr>
        <w:spacing w:line="6"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Практичним об’єктом дослідження в магістерській роботі є ПАТ «МТБ БАНК» (попередня назва ПАТ «МАРФІН БАНК»). ПАТ «МТБ БАНК» є резидентом України. Банк засновано у відповідності із законодавством України у формі відкритого акціонерного товариства, у якому відповідальність акціонерів обмежено кількістю належних їм акцій. 14 червня 2017 року у структурі власності банку відбулися зміни: Компанія «САГГАРКО ЛІМІТЕД» Республіка Кіпр, придбала 99,91% акцій банку та набула статус власника істотної участі у банку. Відповідно банк змінив назву з ПАТ «МАРФІН БАНК» на ПАТ «МТБ БАНК».</w:t>
      </w:r>
    </w:p>
    <w:p w:rsidR="00320B42" w:rsidRDefault="00320B42" w:rsidP="00320B42">
      <w:pPr>
        <w:spacing w:line="2" w:lineRule="exact"/>
        <w:rPr>
          <w:rFonts w:ascii="Times New Roman" w:eastAsia="Times New Roman" w:hAnsi="Times New Roman"/>
        </w:rPr>
      </w:pPr>
    </w:p>
    <w:p w:rsidR="00320B42" w:rsidRDefault="00320B42" w:rsidP="00320B42">
      <w:pPr>
        <w:spacing w:line="357" w:lineRule="auto"/>
        <w:ind w:left="260" w:right="20" w:firstLine="706"/>
        <w:jc w:val="both"/>
        <w:rPr>
          <w:rFonts w:ascii="Times New Roman" w:eastAsia="Times New Roman" w:hAnsi="Times New Roman"/>
          <w:sz w:val="28"/>
        </w:rPr>
      </w:pPr>
      <w:r>
        <w:rPr>
          <w:rFonts w:ascii="Times New Roman" w:eastAsia="Times New Roman" w:hAnsi="Times New Roman"/>
          <w:sz w:val="28"/>
        </w:rPr>
        <w:t>ПАТ «МТБ БАНК» самостійно розробляє облікову політику. Положення про облікову політику банку затверджується наказом до початку нового календарного року. Облікова політика банку доводиться до відома всіх філій та підрозділів. Основними складовими облікової політики ПАТ «МТБ БАНК» є: характеристика синтетичного та аналітичного обліку, правила документування та документообороту, порядок контролю, правила здійснення банківських операцій та методика відображення їх в обліку.</w:t>
      </w:r>
    </w:p>
    <w:p w:rsidR="00320B42" w:rsidRDefault="00320B42" w:rsidP="00320B42">
      <w:pPr>
        <w:spacing w:line="8" w:lineRule="exact"/>
        <w:rPr>
          <w:rFonts w:ascii="Times New Roman" w:eastAsia="Times New Roman" w:hAnsi="Times New Roman"/>
        </w:rPr>
      </w:pPr>
    </w:p>
    <w:p w:rsidR="00320B42" w:rsidRDefault="00320B42" w:rsidP="00320B42">
      <w:pPr>
        <w:spacing w:line="0" w:lineRule="atLeast"/>
        <w:ind w:left="960"/>
        <w:rPr>
          <w:rFonts w:ascii="Times New Roman" w:eastAsia="Times New Roman" w:hAnsi="Times New Roman"/>
          <w:sz w:val="28"/>
        </w:rPr>
      </w:pPr>
      <w:r>
        <w:rPr>
          <w:rFonts w:ascii="Times New Roman" w:eastAsia="Times New Roman" w:hAnsi="Times New Roman"/>
          <w:sz w:val="28"/>
        </w:rPr>
        <w:t>В структурі власності ПАТ «МТБ БАНК» відбулися зміни, тому, в 2017</w:t>
      </w:r>
    </w:p>
    <w:p w:rsidR="00320B42" w:rsidRDefault="00320B42" w:rsidP="00320B42">
      <w:pPr>
        <w:rPr>
          <w:rFonts w:ascii="Times New Roman" w:eastAsia="Times New Roman" w:hAnsi="Times New Roman"/>
          <w:sz w:val="28"/>
        </w:rPr>
        <w:sectPr w:rsidR="00320B42">
          <w:pgSz w:w="11900" w:h="16838"/>
          <w:pgMar w:top="684" w:right="844" w:bottom="844" w:left="1440" w:header="0" w:footer="0" w:gutter="0"/>
          <w:cols w:space="720"/>
        </w:sectPr>
      </w:pPr>
    </w:p>
    <w:p w:rsidR="00320B42" w:rsidRDefault="00320B42" w:rsidP="00320B42">
      <w:pPr>
        <w:spacing w:line="0" w:lineRule="atLeast"/>
        <w:ind w:left="9200"/>
        <w:rPr>
          <w:rFonts w:ascii="Times New Roman" w:eastAsia="Times New Roman" w:hAnsi="Times New Roman"/>
          <w:sz w:val="28"/>
        </w:rPr>
      </w:pPr>
      <w:bookmarkStart w:id="12" w:name="page111"/>
      <w:bookmarkEnd w:id="12"/>
    </w:p>
    <w:p w:rsidR="00320B42" w:rsidRDefault="00320B42" w:rsidP="00320B42">
      <w:pPr>
        <w:spacing w:line="96"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році  були  проведені  Загальні  збори  акціонерів,  призначений  новий  склад</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Спостережної ради банку, була розроблена нова стратегія розвитку банку. У</w:t>
      </w:r>
    </w:p>
    <w:p w:rsidR="00320B42" w:rsidRDefault="00320B42" w:rsidP="00320B42">
      <w:pPr>
        <w:spacing w:line="158"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липні 2017 року банком були проведені заходи по збільшенню регулятивного</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 xml:space="preserve">капіталу у вигляді залучених коштів на умовах </w:t>
      </w:r>
      <w:proofErr w:type="spellStart"/>
      <w:r>
        <w:rPr>
          <w:rFonts w:ascii="Times New Roman" w:eastAsia="Times New Roman" w:hAnsi="Times New Roman"/>
          <w:sz w:val="28"/>
        </w:rPr>
        <w:t>субординованого</w:t>
      </w:r>
      <w:proofErr w:type="spellEnd"/>
      <w:r>
        <w:rPr>
          <w:rFonts w:ascii="Times New Roman" w:eastAsia="Times New Roman" w:hAnsi="Times New Roman"/>
          <w:sz w:val="28"/>
        </w:rPr>
        <w:t xml:space="preserve"> боргу від</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компанії «САГГАРКО ЛІМІТЕД» у розмірі 2150 тис. доларів США строком</w:t>
      </w:r>
    </w:p>
    <w:p w:rsidR="00320B42" w:rsidRDefault="00320B42" w:rsidP="00320B42">
      <w:pPr>
        <w:spacing w:line="158"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до 2024 року. Економічні умови в Україні, продовжують мати негативний</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вплив на діяльність банку, але попри те, за результатами діяльності за 2017</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рік банк отримав прибуток розмірі 75776 тис. грн. (у 2016 році – збиток 5336</w:t>
      </w:r>
    </w:p>
    <w:p w:rsidR="00320B42" w:rsidRDefault="00320B42" w:rsidP="00320B42">
      <w:pPr>
        <w:spacing w:line="158" w:lineRule="exact"/>
        <w:rPr>
          <w:rFonts w:ascii="Times New Roman" w:eastAsia="Times New Roman" w:hAnsi="Times New Roman"/>
        </w:rPr>
      </w:pPr>
    </w:p>
    <w:p w:rsidR="00320B42" w:rsidRDefault="00320B42" w:rsidP="00320B42">
      <w:pPr>
        <w:tabs>
          <w:tab w:val="left" w:pos="940"/>
          <w:tab w:val="left" w:pos="1820"/>
          <w:tab w:val="left" w:pos="3560"/>
          <w:tab w:val="left" w:pos="4360"/>
          <w:tab w:val="left" w:pos="5320"/>
          <w:tab w:val="left" w:pos="6460"/>
          <w:tab w:val="left" w:pos="7880"/>
        </w:tabs>
        <w:spacing w:line="0" w:lineRule="atLeast"/>
        <w:ind w:left="260"/>
        <w:rPr>
          <w:rFonts w:ascii="Times New Roman" w:eastAsia="Times New Roman" w:hAnsi="Times New Roman"/>
          <w:sz w:val="27"/>
        </w:rPr>
      </w:pPr>
      <w:r>
        <w:rPr>
          <w:rFonts w:ascii="Times New Roman" w:eastAsia="Times New Roman" w:hAnsi="Times New Roman"/>
          <w:sz w:val="28"/>
        </w:rPr>
        <w:t>тис.</w:t>
      </w:r>
      <w:r>
        <w:rPr>
          <w:rFonts w:ascii="Times New Roman" w:eastAsia="Times New Roman" w:hAnsi="Times New Roman"/>
          <w:sz w:val="28"/>
        </w:rPr>
        <w:tab/>
        <w:t>грн.).</w:t>
      </w:r>
      <w:r>
        <w:rPr>
          <w:rFonts w:ascii="Times New Roman" w:eastAsia="Times New Roman" w:hAnsi="Times New Roman"/>
          <w:sz w:val="28"/>
        </w:rPr>
        <w:tab/>
        <w:t>Керівництво</w:t>
      </w:r>
      <w:r>
        <w:rPr>
          <w:rFonts w:ascii="Times New Roman" w:eastAsia="Times New Roman" w:hAnsi="Times New Roman"/>
          <w:sz w:val="28"/>
        </w:rPr>
        <w:tab/>
        <w:t>ПАТ</w:t>
      </w:r>
      <w:r>
        <w:rPr>
          <w:rFonts w:ascii="Times New Roman" w:eastAsia="Times New Roman" w:hAnsi="Times New Roman"/>
        </w:rPr>
        <w:tab/>
      </w:r>
      <w:r>
        <w:rPr>
          <w:rFonts w:ascii="Times New Roman" w:eastAsia="Times New Roman" w:hAnsi="Times New Roman"/>
          <w:sz w:val="28"/>
        </w:rPr>
        <w:t>«МТБ</w:t>
      </w:r>
      <w:r>
        <w:rPr>
          <w:rFonts w:ascii="Times New Roman" w:eastAsia="Times New Roman" w:hAnsi="Times New Roman"/>
        </w:rPr>
        <w:tab/>
      </w:r>
      <w:r>
        <w:rPr>
          <w:rFonts w:ascii="Times New Roman" w:eastAsia="Times New Roman" w:hAnsi="Times New Roman"/>
          <w:sz w:val="28"/>
        </w:rPr>
        <w:t>БАНК»</w:t>
      </w:r>
      <w:r>
        <w:rPr>
          <w:rFonts w:ascii="Times New Roman" w:eastAsia="Times New Roman" w:hAnsi="Times New Roman"/>
          <w:sz w:val="28"/>
        </w:rPr>
        <w:tab/>
        <w:t>необхідне</w:t>
      </w:r>
      <w:r>
        <w:rPr>
          <w:rFonts w:ascii="Times New Roman" w:eastAsia="Times New Roman" w:hAnsi="Times New Roman"/>
        </w:rPr>
        <w:tab/>
      </w:r>
      <w:r>
        <w:rPr>
          <w:rFonts w:ascii="Times New Roman" w:eastAsia="Times New Roman" w:hAnsi="Times New Roman"/>
          <w:sz w:val="27"/>
        </w:rPr>
        <w:t>продовжувати</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переглядати існуючу структуру операційних витрат банку та вживати заходів</w:t>
      </w:r>
    </w:p>
    <w:p w:rsidR="00320B42" w:rsidRDefault="00320B42" w:rsidP="00320B42">
      <w:pPr>
        <w:spacing w:line="158"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з підтримання його операційної прибутковості.</w:t>
      </w:r>
    </w:p>
    <w:p w:rsidR="00320B42" w:rsidRDefault="00320B42" w:rsidP="00320B42">
      <w:pPr>
        <w:spacing w:line="163"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 xml:space="preserve">Станом на 31 грудня 2017 року частка непрацюючих активів ПАТ «МТБ БАНК» складала 19,89%, при тому що нормативних вимог НБУ щодо рівня цієї </w:t>
      </w:r>
      <w:proofErr w:type="spellStart"/>
      <w:r>
        <w:rPr>
          <w:rFonts w:ascii="Times New Roman" w:eastAsia="Times New Roman" w:hAnsi="Times New Roman"/>
          <w:sz w:val="28"/>
        </w:rPr>
        <w:t>части</w:t>
      </w:r>
      <w:proofErr w:type="spellEnd"/>
      <w:r>
        <w:rPr>
          <w:rFonts w:ascii="Times New Roman" w:eastAsia="Times New Roman" w:hAnsi="Times New Roman"/>
          <w:sz w:val="28"/>
        </w:rPr>
        <w:t xml:space="preserve"> на теперішній час не існує. Проте НБУ планує ввести обмеження щодо даного показника та надати відповідний час банкам для розробки та виконання плану заходів щодо зменшення частки непрацюючих активів. Тому, банку необхідне підготувати відповідну програму капіталізації, яка, в тому числі, має враховувати план щодо зменшення непрацюючих активів, що потребує певних змін в обліковій політиці банку.</w:t>
      </w: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На думку деяких дослідників, значно ефективнішим є підхід, згідно з яким у Положенні про облікову політику установи банку розмежовані загальні положення, організаційний, методологічний та технічний аспекти облікової політики. Такий підхід до формування структури облікової політики банку дасть змогу висвітлити в одному документі усі складові елементи облікової політики, систематизувати і впорядкувати їх, зробити дане Положення максимально доступним, прозорим і зрозумілим для безпосередніх виконавців – працівників банку.</w:t>
      </w:r>
    </w:p>
    <w:p w:rsidR="00320B42" w:rsidRDefault="00320B42" w:rsidP="00320B42">
      <w:pPr>
        <w:spacing w:line="374" w:lineRule="auto"/>
        <w:ind w:left="260" w:right="20" w:firstLine="706"/>
        <w:jc w:val="both"/>
        <w:rPr>
          <w:rFonts w:ascii="Times New Roman" w:eastAsia="Times New Roman" w:hAnsi="Times New Roman"/>
          <w:sz w:val="28"/>
        </w:rPr>
      </w:pPr>
      <w:r>
        <w:rPr>
          <w:rFonts w:ascii="Times New Roman" w:eastAsia="Times New Roman" w:hAnsi="Times New Roman"/>
          <w:sz w:val="28"/>
        </w:rPr>
        <w:t>Підставою для бухгалтерського обліку операцій банку є первинні документи, які фіксують факти здійснення цих операцій. Первинний документ – це документ, який містить відомості про операцію та підтверджує</w:t>
      </w:r>
    </w:p>
    <w:p w:rsidR="00320B42" w:rsidRDefault="00320B42" w:rsidP="00320B42">
      <w:pPr>
        <w:spacing w:line="374" w:lineRule="auto"/>
        <w:rPr>
          <w:rFonts w:ascii="Times New Roman" w:eastAsia="Times New Roman" w:hAnsi="Times New Roman"/>
          <w:sz w:val="28"/>
        </w:rPr>
        <w:sectPr w:rsidR="00320B42">
          <w:pgSz w:w="11900" w:h="16838"/>
          <w:pgMar w:top="684" w:right="844" w:bottom="621" w:left="1440" w:header="0" w:footer="0" w:gutter="0"/>
          <w:cols w:space="720"/>
        </w:sectPr>
      </w:pPr>
    </w:p>
    <w:p w:rsidR="00320B42" w:rsidRDefault="00320B42" w:rsidP="00A90ED4">
      <w:pPr>
        <w:spacing w:line="0" w:lineRule="atLeast"/>
        <w:jc w:val="center"/>
        <w:rPr>
          <w:rFonts w:ascii="Times New Roman" w:eastAsia="Times New Roman" w:hAnsi="Times New Roman"/>
          <w:sz w:val="28"/>
        </w:rPr>
      </w:pPr>
      <w:bookmarkStart w:id="13" w:name="page112"/>
      <w:bookmarkEnd w:id="13"/>
    </w:p>
    <w:p w:rsidR="00320B42" w:rsidRDefault="00320B42" w:rsidP="00320B42">
      <w:pPr>
        <w:spacing w:line="96" w:lineRule="exact"/>
        <w:rPr>
          <w:rFonts w:ascii="Times New Roman" w:eastAsia="Times New Roman" w:hAnsi="Times New Roman"/>
        </w:rPr>
      </w:pPr>
    </w:p>
    <w:p w:rsidR="00320B42" w:rsidRDefault="00320B42" w:rsidP="00320B42">
      <w:pPr>
        <w:numPr>
          <w:ilvl w:val="0"/>
          <w:numId w:val="13"/>
        </w:numPr>
        <w:tabs>
          <w:tab w:val="left" w:pos="524"/>
        </w:tabs>
        <w:spacing w:line="360" w:lineRule="auto"/>
        <w:ind w:left="260" w:hanging="1"/>
        <w:jc w:val="both"/>
        <w:rPr>
          <w:rFonts w:ascii="Times New Roman" w:eastAsia="Times New Roman" w:hAnsi="Times New Roman"/>
          <w:sz w:val="28"/>
        </w:rPr>
      </w:pPr>
      <w:r>
        <w:rPr>
          <w:rFonts w:ascii="Times New Roman" w:eastAsia="Times New Roman" w:hAnsi="Times New Roman"/>
          <w:sz w:val="28"/>
        </w:rPr>
        <w:t>здійснення. Первинні документи мають бути складені під час здійснення операції, а якщо це неможливо - безпосередньо після її закінчення в паперовій та/або в електронній формі. Банківські документи класифікуються за певними ознаками. Банківські документи у паперовій формі та/або у вигляді електронних записів складаються у формі, яка доступна для читання та виключає можливість внесення будь-яких змін. Первинні документи повинні мати обов’язкові реквізити, але, залежно від виду операції, можуть включати й додаткові реквізити, які визначаються банками самостійно.</w:t>
      </w: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Інформація, що міститься в первинних документах, систематизується в регістрах синтетичного та аналітичного обліку. Запис у регістрах аналітичного обліку здійснюється лише на підставі відповідного санкціонованого первинного документа. Банки обов’язково мають складати такі регістри: особові рахунки та виписки з них; аналітичні рахунки з обліку внутрішньобанківських операцій; книги реєстрації відкритих рахунків;</w:t>
      </w:r>
    </w:p>
    <w:p w:rsidR="00320B42" w:rsidRDefault="00320B42" w:rsidP="00320B42">
      <w:pPr>
        <w:spacing w:line="1" w:lineRule="exact"/>
        <w:rPr>
          <w:rFonts w:ascii="Times New Roman" w:eastAsia="Times New Roman" w:hAnsi="Times New Roman"/>
        </w:rPr>
      </w:pPr>
    </w:p>
    <w:p w:rsidR="00320B42" w:rsidRDefault="00320B42" w:rsidP="00320B42">
      <w:pPr>
        <w:spacing w:line="357" w:lineRule="auto"/>
        <w:ind w:left="260" w:right="20"/>
        <w:jc w:val="both"/>
        <w:rPr>
          <w:rFonts w:ascii="Times New Roman" w:eastAsia="Times New Roman" w:hAnsi="Times New Roman"/>
          <w:sz w:val="28"/>
        </w:rPr>
      </w:pPr>
      <w:proofErr w:type="spellStart"/>
      <w:r>
        <w:rPr>
          <w:rFonts w:ascii="Times New Roman" w:eastAsia="Times New Roman" w:hAnsi="Times New Roman"/>
          <w:sz w:val="28"/>
        </w:rPr>
        <w:t>оборотно</w:t>
      </w:r>
      <w:proofErr w:type="spellEnd"/>
      <w:r>
        <w:rPr>
          <w:rFonts w:ascii="Times New Roman" w:eastAsia="Times New Roman" w:hAnsi="Times New Roman"/>
          <w:sz w:val="28"/>
        </w:rPr>
        <w:t>-сальдовий баланс; інші регістри відповідно до вимог нормативно-правових актів НБУ.</w:t>
      </w:r>
    </w:p>
    <w:p w:rsidR="00320B42" w:rsidRDefault="00320B42" w:rsidP="00320B42">
      <w:pPr>
        <w:spacing w:line="2"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 xml:space="preserve">Вся сукупність банківських бухгалтерських рахунків може бути поділена на балансові та позабалансові. Балансові рахунки бувають постійними і тимчасовими. Постійні рахунки мають залишок на кінець звітного періоду. На їх основі складається баланс банку. Серед них виділяють рахунки активів, зобов’язань, власного капіталу, а також </w:t>
      </w:r>
      <w:proofErr w:type="spellStart"/>
      <w:r>
        <w:rPr>
          <w:rFonts w:ascii="Times New Roman" w:eastAsia="Times New Roman" w:hAnsi="Times New Roman"/>
          <w:sz w:val="28"/>
        </w:rPr>
        <w:t>контрарні</w:t>
      </w:r>
      <w:proofErr w:type="spellEnd"/>
      <w:r>
        <w:rPr>
          <w:rFonts w:ascii="Times New Roman" w:eastAsia="Times New Roman" w:hAnsi="Times New Roman"/>
          <w:sz w:val="28"/>
        </w:rPr>
        <w:t xml:space="preserve"> рахунки. Тимчасові балансові рахунки призначені для обліку витрат і доходів. Рахунки витрат – це активні рахунки, а рахунки доходів – це пасивні рахунки. Наприкінці звітного періоду залишки за цими рахунками переносяться на рахунок фінансового результату, після чого ці рахунки закриваються. Позабалансові рахунки поділяються на активні, пасивні та </w:t>
      </w:r>
      <w:proofErr w:type="spellStart"/>
      <w:r>
        <w:rPr>
          <w:rFonts w:ascii="Times New Roman" w:eastAsia="Times New Roman" w:hAnsi="Times New Roman"/>
          <w:sz w:val="28"/>
        </w:rPr>
        <w:t>контррахунки</w:t>
      </w:r>
      <w:proofErr w:type="spellEnd"/>
      <w:r>
        <w:rPr>
          <w:rFonts w:ascii="Times New Roman" w:eastAsia="Times New Roman" w:hAnsi="Times New Roman"/>
          <w:sz w:val="28"/>
        </w:rPr>
        <w:t xml:space="preserve">. Позабалансовий рахунок активний, якщо, при переведенні його на баланс дебетується балансовий рахунок. Позабалансовий рахунок пасивний, якщо, при переведенні його на баланс кредитується балансовий рахунок. </w:t>
      </w:r>
      <w:proofErr w:type="spellStart"/>
      <w:r>
        <w:rPr>
          <w:rFonts w:ascii="Times New Roman" w:eastAsia="Times New Roman" w:hAnsi="Times New Roman"/>
          <w:sz w:val="28"/>
        </w:rPr>
        <w:t>Контррахунки</w:t>
      </w:r>
      <w:proofErr w:type="spellEnd"/>
      <w:r>
        <w:rPr>
          <w:rFonts w:ascii="Times New Roman" w:eastAsia="Times New Roman" w:hAnsi="Times New Roman"/>
          <w:sz w:val="28"/>
        </w:rPr>
        <w:t xml:space="preserve"> є умовними і використовуються як технічні для</w:t>
      </w:r>
    </w:p>
    <w:p w:rsidR="00320B42" w:rsidRDefault="00320B42" w:rsidP="00320B42">
      <w:pPr>
        <w:spacing w:line="360" w:lineRule="auto"/>
        <w:rPr>
          <w:rFonts w:ascii="Times New Roman" w:eastAsia="Times New Roman" w:hAnsi="Times New Roman"/>
          <w:sz w:val="28"/>
        </w:rPr>
        <w:sectPr w:rsidR="00320B42">
          <w:pgSz w:w="11900" w:h="16838"/>
          <w:pgMar w:top="684" w:right="844" w:bottom="645" w:left="1440" w:header="0" w:footer="0" w:gutter="0"/>
          <w:cols w:space="720"/>
        </w:sectPr>
      </w:pPr>
    </w:p>
    <w:p w:rsidR="00320B42" w:rsidRDefault="00320B42" w:rsidP="00A90ED4">
      <w:pPr>
        <w:spacing w:line="0" w:lineRule="atLeast"/>
        <w:jc w:val="center"/>
        <w:rPr>
          <w:rFonts w:ascii="Times New Roman" w:eastAsia="Times New Roman" w:hAnsi="Times New Roman"/>
          <w:sz w:val="28"/>
        </w:rPr>
      </w:pPr>
      <w:bookmarkStart w:id="14" w:name="page113"/>
      <w:bookmarkEnd w:id="14"/>
    </w:p>
    <w:p w:rsidR="00320B42" w:rsidRDefault="00320B42" w:rsidP="00320B42">
      <w:pPr>
        <w:spacing w:line="96"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реалізації методу подвійного запису.</w:t>
      </w:r>
    </w:p>
    <w:p w:rsidR="00320B42" w:rsidRDefault="00320B42" w:rsidP="00320B42">
      <w:pPr>
        <w:spacing w:line="163"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План рахунків бухгалтерського обліку банків України складається з дев'яти класів: Клас 1. Казначейські та міжбанківські операції, Клас 2. Операції з клієнтами, Клас 3. Операції з цінними паперами та інші активи і зобов'язання, Клас 4. Фінансові та капітальні інвестиції, Клас 5. Капітал банку, Клас 6. Доходи, Клас 7. Витрати, Клас 8. Управлінський облік, Клас 9. Позабалансові рахунки.</w:t>
      </w:r>
    </w:p>
    <w:p w:rsidR="00320B42" w:rsidRDefault="00320B42" w:rsidP="00320B42">
      <w:pPr>
        <w:spacing w:line="1" w:lineRule="exact"/>
        <w:rPr>
          <w:rFonts w:ascii="Times New Roman" w:eastAsia="Times New Roman" w:hAnsi="Times New Roman"/>
        </w:rPr>
      </w:pPr>
    </w:p>
    <w:p w:rsidR="00320B42" w:rsidRDefault="00320B42" w:rsidP="00320B42">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До 2018 року нормативно-правовими актами, які забезпечували ведення синтетичного обліку в банках, були План рахунків бухгалтерського обліку банків України та Інструкція про застосування від 17.06.2004 р. №</w:t>
      </w:r>
    </w:p>
    <w:p w:rsidR="00320B42" w:rsidRDefault="00320B42" w:rsidP="00320B42">
      <w:pPr>
        <w:spacing w:line="4" w:lineRule="exact"/>
        <w:rPr>
          <w:rFonts w:ascii="Times New Roman" w:eastAsia="Times New Roman" w:hAnsi="Times New Roman"/>
        </w:rPr>
      </w:pPr>
    </w:p>
    <w:p w:rsidR="00320B42" w:rsidRDefault="00320B42" w:rsidP="00320B42">
      <w:pPr>
        <w:numPr>
          <w:ilvl w:val="0"/>
          <w:numId w:val="14"/>
        </w:numPr>
        <w:tabs>
          <w:tab w:val="left" w:pos="903"/>
        </w:tabs>
        <w:spacing w:line="360" w:lineRule="auto"/>
        <w:ind w:left="260" w:right="20" w:hanging="1"/>
        <w:jc w:val="both"/>
        <w:rPr>
          <w:rFonts w:ascii="Times New Roman" w:eastAsia="Times New Roman" w:hAnsi="Times New Roman"/>
          <w:sz w:val="28"/>
        </w:rPr>
      </w:pPr>
      <w:r>
        <w:rPr>
          <w:rFonts w:ascii="Times New Roman" w:eastAsia="Times New Roman" w:hAnsi="Times New Roman"/>
          <w:sz w:val="28"/>
        </w:rPr>
        <w:t>З 2018 року почали діяти новий План рахунків та відповідно нова Інструкція, які були затверджені Постановою Правління НБУ від 11.09.2017</w:t>
      </w:r>
    </w:p>
    <w:p w:rsidR="00320B42" w:rsidRDefault="00320B42" w:rsidP="00320B42">
      <w:pPr>
        <w:spacing w:line="1" w:lineRule="exact"/>
        <w:rPr>
          <w:rFonts w:ascii="Times New Roman" w:eastAsia="Times New Roman" w:hAnsi="Times New Roman"/>
        </w:rPr>
      </w:pPr>
    </w:p>
    <w:p w:rsidR="00320B42" w:rsidRDefault="00320B42" w:rsidP="00320B42">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р. № 89. Метою прийняття цього документа було забезпечення відображення в бухгалтерському обліку операцій, що здійснюються банками в Україні, згідно з МСФЗ 9 “Фінансові інструменти”, який почав діяти з 2018 року.</w:t>
      </w:r>
    </w:p>
    <w:p w:rsidR="00320B42" w:rsidRDefault="00320B42" w:rsidP="00320B42">
      <w:pPr>
        <w:spacing w:line="4"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Фінансова звітність банку є результатом обробки великої кількості операцій, які класифікують за певними ознаками та об'єднують у групи. Кінцевим етапом у цьому процесі є подання стислих і класифікованих даних, які формують статті у фінансовій звітності.</w:t>
      </w:r>
    </w:p>
    <w:p w:rsidR="00320B42" w:rsidRDefault="00320B42" w:rsidP="00320B42">
      <w:pPr>
        <w:spacing w:line="3" w:lineRule="exact"/>
        <w:rPr>
          <w:rFonts w:ascii="Times New Roman" w:eastAsia="Times New Roman" w:hAnsi="Times New Roman"/>
        </w:rPr>
      </w:pPr>
    </w:p>
    <w:p w:rsidR="00320B42" w:rsidRDefault="00320B42" w:rsidP="00320B42">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За періодом складання фінансову звітність поділяють на річну і проміжну. Проміжна фінансова звітність може бути повною або скороченою. За потребою в консолідації, розрізняють консолідовану і неконсолідовану фінансову звітність банку. Неконсолідовану фінансову звітність банку можна поділити на окрему та індивідуальну.</w:t>
      </w:r>
    </w:p>
    <w:p w:rsidR="00320B42" w:rsidRDefault="00320B42" w:rsidP="00320B42">
      <w:pPr>
        <w:spacing w:line="6" w:lineRule="exact"/>
        <w:rPr>
          <w:rFonts w:ascii="Times New Roman" w:eastAsia="Times New Roman" w:hAnsi="Times New Roman"/>
        </w:rPr>
      </w:pPr>
    </w:p>
    <w:p w:rsidR="00320B42" w:rsidRDefault="00320B42" w:rsidP="00320B42">
      <w:pPr>
        <w:spacing w:line="364" w:lineRule="auto"/>
        <w:ind w:left="260" w:right="20" w:firstLine="706"/>
        <w:jc w:val="both"/>
        <w:rPr>
          <w:rFonts w:ascii="Times New Roman" w:eastAsia="Times New Roman" w:hAnsi="Times New Roman"/>
          <w:sz w:val="28"/>
        </w:rPr>
      </w:pPr>
      <w:r>
        <w:rPr>
          <w:rFonts w:ascii="Times New Roman" w:eastAsia="Times New Roman" w:hAnsi="Times New Roman"/>
          <w:sz w:val="28"/>
        </w:rPr>
        <w:t>Фінансова звітність ПАТ «МТБ БАНК» підготовлена відповідно до МСФЗ на основі принципу історичної вартості, з коригуваннями на початкове визнання фінансових інструментів за справедливою вартістю та переоцінку приміщень, інвестиційної власності, фінансових активів для подальшого продажу і фінансових інструментів, що обліковуються за справедливою вартістю, зміни якої відносяться на фінансовий результат.</w:t>
      </w:r>
    </w:p>
    <w:p w:rsidR="00320B42" w:rsidRDefault="00320B42" w:rsidP="00320B42">
      <w:pPr>
        <w:spacing w:line="364" w:lineRule="auto"/>
        <w:rPr>
          <w:rFonts w:ascii="Times New Roman" w:eastAsia="Times New Roman" w:hAnsi="Times New Roman"/>
          <w:sz w:val="28"/>
        </w:rPr>
        <w:sectPr w:rsidR="00320B42">
          <w:pgSz w:w="11900" w:h="16838"/>
          <w:pgMar w:top="684" w:right="844" w:bottom="634" w:left="1440" w:header="0" w:footer="0" w:gutter="0"/>
          <w:cols w:space="720"/>
        </w:sectPr>
      </w:pPr>
    </w:p>
    <w:p w:rsidR="00320B42" w:rsidRDefault="00320B42" w:rsidP="00320B42">
      <w:pPr>
        <w:spacing w:line="0" w:lineRule="atLeast"/>
        <w:jc w:val="right"/>
        <w:rPr>
          <w:rFonts w:ascii="Times New Roman" w:eastAsia="Times New Roman" w:hAnsi="Times New Roman"/>
          <w:sz w:val="28"/>
        </w:rPr>
      </w:pPr>
      <w:bookmarkStart w:id="15" w:name="page114"/>
      <w:bookmarkEnd w:id="15"/>
    </w:p>
    <w:p w:rsidR="00320B42" w:rsidRDefault="00320B42" w:rsidP="00320B42">
      <w:pPr>
        <w:spacing w:line="96" w:lineRule="exact"/>
        <w:rPr>
          <w:rFonts w:ascii="Times New Roman" w:eastAsia="Times New Roman" w:hAnsi="Times New Roman"/>
        </w:rPr>
      </w:pPr>
    </w:p>
    <w:p w:rsidR="00320B42" w:rsidRDefault="00320B42" w:rsidP="00320B42">
      <w:pPr>
        <w:tabs>
          <w:tab w:val="left" w:pos="2440"/>
          <w:tab w:val="left" w:pos="3760"/>
          <w:tab w:val="left" w:pos="4600"/>
          <w:tab w:val="left" w:pos="5580"/>
          <w:tab w:val="left" w:pos="6820"/>
          <w:tab w:val="left" w:pos="7460"/>
          <w:tab w:val="left" w:pos="9460"/>
        </w:tabs>
        <w:spacing w:line="0" w:lineRule="atLeast"/>
        <w:ind w:left="960"/>
        <w:jc w:val="both"/>
        <w:rPr>
          <w:rFonts w:ascii="Times New Roman" w:eastAsia="Times New Roman" w:hAnsi="Times New Roman"/>
          <w:sz w:val="28"/>
        </w:rPr>
      </w:pPr>
      <w:r>
        <w:rPr>
          <w:rFonts w:ascii="Times New Roman" w:eastAsia="Times New Roman" w:hAnsi="Times New Roman"/>
          <w:sz w:val="28"/>
        </w:rPr>
        <w:t>Фінансова</w:t>
      </w:r>
      <w:r>
        <w:rPr>
          <w:rFonts w:ascii="Times New Roman" w:eastAsia="Times New Roman" w:hAnsi="Times New Roman"/>
          <w:sz w:val="28"/>
        </w:rPr>
        <w:tab/>
        <w:t>звітність</w:t>
      </w:r>
      <w:r>
        <w:rPr>
          <w:rFonts w:ascii="Times New Roman" w:eastAsia="Times New Roman" w:hAnsi="Times New Roman"/>
          <w:sz w:val="28"/>
        </w:rPr>
        <w:tab/>
        <w:t>ПАТ</w:t>
      </w:r>
      <w:r>
        <w:rPr>
          <w:rFonts w:ascii="Times New Roman" w:eastAsia="Times New Roman" w:hAnsi="Times New Roman"/>
        </w:rPr>
        <w:tab/>
      </w:r>
      <w:r>
        <w:rPr>
          <w:rFonts w:ascii="Times New Roman" w:eastAsia="Times New Roman" w:hAnsi="Times New Roman"/>
          <w:sz w:val="28"/>
        </w:rPr>
        <w:t>«МТБ</w:t>
      </w:r>
      <w:r>
        <w:rPr>
          <w:rFonts w:ascii="Times New Roman" w:eastAsia="Times New Roman" w:hAnsi="Times New Roman"/>
        </w:rPr>
        <w:tab/>
      </w:r>
      <w:r>
        <w:rPr>
          <w:rFonts w:ascii="Times New Roman" w:eastAsia="Times New Roman" w:hAnsi="Times New Roman"/>
          <w:sz w:val="28"/>
        </w:rPr>
        <w:t>БАНК»,</w:t>
      </w:r>
      <w:r>
        <w:rPr>
          <w:rFonts w:ascii="Times New Roman" w:eastAsia="Times New Roman" w:hAnsi="Times New Roman"/>
          <w:sz w:val="28"/>
        </w:rPr>
        <w:tab/>
        <w:t>яка</w:t>
      </w:r>
      <w:r>
        <w:rPr>
          <w:rFonts w:ascii="Times New Roman" w:eastAsia="Times New Roman" w:hAnsi="Times New Roman"/>
          <w:sz w:val="28"/>
        </w:rPr>
        <w:tab/>
        <w:t>досліджується</w:t>
      </w:r>
      <w:r>
        <w:rPr>
          <w:rFonts w:ascii="Times New Roman" w:eastAsia="Times New Roman" w:hAnsi="Times New Roman"/>
          <w:sz w:val="28"/>
        </w:rPr>
        <w:tab/>
        <w:t>в</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right="20"/>
        <w:jc w:val="right"/>
        <w:rPr>
          <w:rFonts w:ascii="Times New Roman" w:eastAsia="Times New Roman" w:hAnsi="Times New Roman"/>
          <w:sz w:val="28"/>
        </w:rPr>
      </w:pPr>
      <w:r>
        <w:rPr>
          <w:rFonts w:ascii="Times New Roman" w:eastAsia="Times New Roman" w:hAnsi="Times New Roman"/>
          <w:sz w:val="28"/>
        </w:rPr>
        <w:t>магістерській роботі,  представлена річною фінансовою звітністю  банка  за</w:t>
      </w:r>
    </w:p>
    <w:p w:rsidR="00320B42" w:rsidRDefault="00320B42" w:rsidP="00320B42">
      <w:pPr>
        <w:spacing w:line="158" w:lineRule="exact"/>
        <w:rPr>
          <w:rFonts w:ascii="Times New Roman" w:eastAsia="Times New Roman" w:hAnsi="Times New Roman"/>
        </w:rPr>
      </w:pPr>
    </w:p>
    <w:p w:rsidR="00320B42" w:rsidRDefault="00320B42" w:rsidP="00320B42">
      <w:pPr>
        <w:spacing w:line="0" w:lineRule="atLeast"/>
        <w:ind w:right="20"/>
        <w:jc w:val="right"/>
        <w:rPr>
          <w:rFonts w:ascii="Times New Roman" w:eastAsia="Times New Roman" w:hAnsi="Times New Roman"/>
          <w:sz w:val="28"/>
        </w:rPr>
      </w:pPr>
      <w:r>
        <w:rPr>
          <w:rFonts w:ascii="Times New Roman" w:eastAsia="Times New Roman" w:hAnsi="Times New Roman"/>
          <w:sz w:val="28"/>
        </w:rPr>
        <w:t>2016 - 2017 роки. При цьому, річна фінансова звітність банка за 2016 рік</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jc w:val="right"/>
        <w:rPr>
          <w:rFonts w:ascii="Times New Roman" w:eastAsia="Times New Roman" w:hAnsi="Times New Roman"/>
          <w:sz w:val="28"/>
        </w:rPr>
      </w:pPr>
      <w:r>
        <w:rPr>
          <w:rFonts w:ascii="Times New Roman" w:eastAsia="Times New Roman" w:hAnsi="Times New Roman"/>
          <w:sz w:val="28"/>
        </w:rPr>
        <w:t>надана за попередньою назвою - ПАТ «МАРФІН БАНК», тобто до змін у</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right="20"/>
        <w:jc w:val="right"/>
        <w:rPr>
          <w:rFonts w:ascii="Times New Roman" w:eastAsia="Times New Roman" w:hAnsi="Times New Roman"/>
          <w:sz w:val="28"/>
        </w:rPr>
      </w:pPr>
      <w:r>
        <w:rPr>
          <w:rFonts w:ascii="Times New Roman" w:eastAsia="Times New Roman" w:hAnsi="Times New Roman"/>
          <w:sz w:val="28"/>
        </w:rPr>
        <w:t>структурі власності банку. Річна фінансова звітність банка за 2017 рік надана</w:t>
      </w:r>
    </w:p>
    <w:p w:rsidR="00320B42" w:rsidRDefault="00320B42" w:rsidP="00320B42">
      <w:pPr>
        <w:spacing w:line="158"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за новою назвою - ПАТ «МТБ БАНК».</w:t>
      </w:r>
    </w:p>
    <w:p w:rsidR="00320B42" w:rsidRDefault="00320B42" w:rsidP="00320B42">
      <w:pPr>
        <w:spacing w:line="163" w:lineRule="exact"/>
        <w:rPr>
          <w:rFonts w:ascii="Times New Roman" w:eastAsia="Times New Roman" w:hAnsi="Times New Roman"/>
        </w:rPr>
      </w:pPr>
    </w:p>
    <w:p w:rsidR="00320B42" w:rsidRDefault="00320B42" w:rsidP="00320B42">
      <w:pPr>
        <w:numPr>
          <w:ilvl w:val="0"/>
          <w:numId w:val="15"/>
        </w:numPr>
        <w:tabs>
          <w:tab w:val="left" w:pos="1294"/>
        </w:tabs>
        <w:spacing w:line="360" w:lineRule="auto"/>
        <w:ind w:left="260" w:firstLine="709"/>
        <w:jc w:val="both"/>
        <w:rPr>
          <w:rFonts w:ascii="Times New Roman" w:eastAsia="Times New Roman" w:hAnsi="Times New Roman"/>
          <w:sz w:val="28"/>
        </w:rPr>
      </w:pPr>
      <w:r>
        <w:rPr>
          <w:rFonts w:ascii="Times New Roman" w:eastAsia="Times New Roman" w:hAnsi="Times New Roman"/>
          <w:sz w:val="28"/>
        </w:rPr>
        <w:t>2017 році незалежний аудит фінансової звітності ПАТ «МАРФІН БАНК» за 2016 рік був проведений фірмою «</w:t>
      </w:r>
      <w:proofErr w:type="spellStart"/>
      <w:r>
        <w:rPr>
          <w:rFonts w:ascii="Times New Roman" w:eastAsia="Times New Roman" w:hAnsi="Times New Roman"/>
          <w:sz w:val="28"/>
        </w:rPr>
        <w:t>PwC</w:t>
      </w:r>
      <w:proofErr w:type="spellEnd"/>
      <w:r>
        <w:rPr>
          <w:rFonts w:ascii="Times New Roman" w:eastAsia="Times New Roman" w:hAnsi="Times New Roman"/>
          <w:sz w:val="28"/>
        </w:rPr>
        <w:t xml:space="preserve"> Україна». В 2018 році незалежний аудит фінансової звітності ПАТ «МТБ БАНК» за 2017 рік був проведений фірмою «</w:t>
      </w:r>
      <w:proofErr w:type="spellStart"/>
      <w:r>
        <w:rPr>
          <w:rFonts w:ascii="Times New Roman" w:eastAsia="Times New Roman" w:hAnsi="Times New Roman"/>
          <w:sz w:val="28"/>
        </w:rPr>
        <w:t>Кроу</w:t>
      </w:r>
      <w:proofErr w:type="spellEnd"/>
      <w:r>
        <w:rPr>
          <w:rFonts w:ascii="Times New Roman" w:eastAsia="Times New Roman" w:hAnsi="Times New Roman"/>
          <w:sz w:val="28"/>
        </w:rPr>
        <w:t xml:space="preserve"> Хорват </w:t>
      </w:r>
      <w:proofErr w:type="spellStart"/>
      <w:r>
        <w:rPr>
          <w:rFonts w:ascii="Times New Roman" w:eastAsia="Times New Roman" w:hAnsi="Times New Roman"/>
          <w:sz w:val="28"/>
        </w:rPr>
        <w:t>Ейсі</w:t>
      </w:r>
      <w:proofErr w:type="spellEnd"/>
      <w:r>
        <w:rPr>
          <w:rFonts w:ascii="Times New Roman" w:eastAsia="Times New Roman" w:hAnsi="Times New Roman"/>
          <w:sz w:val="28"/>
        </w:rPr>
        <w:t xml:space="preserve"> Україна». Аудитори ТОВ «</w:t>
      </w:r>
      <w:proofErr w:type="spellStart"/>
      <w:r>
        <w:rPr>
          <w:rFonts w:ascii="Times New Roman" w:eastAsia="Times New Roman" w:hAnsi="Times New Roman"/>
          <w:sz w:val="28"/>
        </w:rPr>
        <w:t>Кроу</w:t>
      </w:r>
      <w:proofErr w:type="spellEnd"/>
      <w:r>
        <w:rPr>
          <w:rFonts w:ascii="Times New Roman" w:eastAsia="Times New Roman" w:hAnsi="Times New Roman"/>
          <w:sz w:val="28"/>
        </w:rPr>
        <w:t xml:space="preserve"> Хорват </w:t>
      </w:r>
      <w:proofErr w:type="spellStart"/>
      <w:r>
        <w:rPr>
          <w:rFonts w:ascii="Times New Roman" w:eastAsia="Times New Roman" w:hAnsi="Times New Roman"/>
          <w:sz w:val="28"/>
        </w:rPr>
        <w:t>Ейсі</w:t>
      </w:r>
      <w:proofErr w:type="spellEnd"/>
      <w:r>
        <w:rPr>
          <w:rFonts w:ascii="Times New Roman" w:eastAsia="Times New Roman" w:hAnsi="Times New Roman"/>
          <w:sz w:val="28"/>
        </w:rPr>
        <w:t xml:space="preserve"> Україна» провели аудит повного пакету річних фінансових звітів банку за 2017 рік, а саме: звіт про фінансовий стан; звіт про прибутки і збитки та інший сукупний дохід; звіт про зміни у власному капіталі; звіт про рух грошових коштів (за прямим методом); примітки до фінансової звітності,</w:t>
      </w:r>
    </w:p>
    <w:p w:rsidR="00320B42" w:rsidRDefault="00320B42" w:rsidP="00320B42">
      <w:pPr>
        <w:spacing w:line="357" w:lineRule="auto"/>
        <w:ind w:left="260"/>
        <w:jc w:val="both"/>
        <w:rPr>
          <w:rFonts w:ascii="Times New Roman" w:eastAsia="Times New Roman" w:hAnsi="Times New Roman"/>
          <w:sz w:val="28"/>
        </w:rPr>
      </w:pPr>
      <w:r>
        <w:rPr>
          <w:rFonts w:ascii="Times New Roman" w:eastAsia="Times New Roman" w:hAnsi="Times New Roman"/>
          <w:sz w:val="28"/>
        </w:rPr>
        <w:t>включаючи стислий виклад значущих облікових політик. На думку аудиторів, фінансова звітність ПАТ «МТБ БАНК» відображає достовірно, в усіх суттєвих аспектах фінансовий стан банку на 31 грудня 2017 року, та її фінансові результати і грошові потоки, відповідно до МСФЗ.</w:t>
      </w:r>
    </w:p>
    <w:p w:rsidR="00320B42" w:rsidRDefault="00320B42" w:rsidP="00320B42">
      <w:pPr>
        <w:spacing w:line="3"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ПАТ «МТБ БАНК» не застосовував достроково стандарти, роз'яснення або поправки, які були випущені, але не вступили в силу. Тому, ПАТ «МТБ БАНК» розпочав застосування нового стандарту МСФЗ 9 “Фінансові інструменти” з дати вступу в силу, тобто з 2018 року. У 2017 році банк здійснив детальну оцінку впливу всіх трьох частин МСФЗ 9. В цілому, ПАТ «МТБ БАНК» не очікує значного впливу нових вимог на свій звіт про фінансовий стан і власний капітал, за винятком застосування вимог до знецінення – тут банк очікує збільшення суми оціночного резерву під збитки, що здійснить негативний вплив на власний капітал.</w:t>
      </w:r>
    </w:p>
    <w:p w:rsidR="00320B42" w:rsidRDefault="00320B42" w:rsidP="00320B42">
      <w:pPr>
        <w:spacing w:line="2" w:lineRule="exact"/>
        <w:rPr>
          <w:rFonts w:ascii="Times New Roman" w:eastAsia="Times New Roman" w:hAnsi="Times New Roman"/>
        </w:rPr>
      </w:pPr>
    </w:p>
    <w:p w:rsidR="00320B42" w:rsidRDefault="00320B42" w:rsidP="00320B42">
      <w:pPr>
        <w:numPr>
          <w:ilvl w:val="0"/>
          <w:numId w:val="16"/>
        </w:numPr>
        <w:tabs>
          <w:tab w:val="left" w:pos="1352"/>
        </w:tabs>
        <w:spacing w:line="374" w:lineRule="auto"/>
        <w:ind w:left="260" w:right="20" w:firstLine="704"/>
        <w:jc w:val="both"/>
        <w:rPr>
          <w:rFonts w:ascii="Times New Roman" w:eastAsia="Times New Roman" w:hAnsi="Times New Roman"/>
          <w:sz w:val="28"/>
        </w:rPr>
      </w:pPr>
      <w:r>
        <w:rPr>
          <w:rFonts w:ascii="Times New Roman" w:eastAsia="Times New Roman" w:hAnsi="Times New Roman"/>
          <w:sz w:val="28"/>
        </w:rPr>
        <w:t>2018 році набрав чинності новий Закон України «Про аудит фінансової звітності та аудиторську діяльність». Тому, НБУ також затвердив нове Положення про порядок подання банком до Національного банку</w:t>
      </w:r>
    </w:p>
    <w:p w:rsidR="00320B42" w:rsidRDefault="00320B42" w:rsidP="00320B42">
      <w:pPr>
        <w:spacing w:line="374" w:lineRule="auto"/>
        <w:rPr>
          <w:rFonts w:ascii="Times New Roman" w:eastAsia="Times New Roman" w:hAnsi="Times New Roman"/>
          <w:sz w:val="28"/>
        </w:rPr>
        <w:sectPr w:rsidR="00320B42">
          <w:pgSz w:w="11900" w:h="16838"/>
          <w:pgMar w:top="684" w:right="844" w:bottom="621" w:left="1440" w:header="0" w:footer="0" w:gutter="0"/>
          <w:cols w:space="720"/>
        </w:sectPr>
      </w:pPr>
    </w:p>
    <w:p w:rsidR="00320B42" w:rsidRDefault="00320B42" w:rsidP="00320B42">
      <w:pPr>
        <w:spacing w:line="0" w:lineRule="atLeast"/>
        <w:ind w:left="9200"/>
        <w:rPr>
          <w:rFonts w:ascii="Times New Roman" w:eastAsia="Times New Roman" w:hAnsi="Times New Roman"/>
          <w:sz w:val="28"/>
        </w:rPr>
      </w:pPr>
      <w:bookmarkStart w:id="16" w:name="page115"/>
      <w:bookmarkEnd w:id="16"/>
    </w:p>
    <w:p w:rsidR="00320B42" w:rsidRDefault="00320B42" w:rsidP="00320B42">
      <w:pPr>
        <w:spacing w:line="96"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України аудиторського звіту за результатами щорічної перевірки фінансової</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звітності. Положення про подання аудиторського звіту, яке набрало чинності</w:t>
      </w:r>
    </w:p>
    <w:p w:rsidR="00320B42" w:rsidRDefault="00320B42" w:rsidP="00320B42">
      <w:pPr>
        <w:spacing w:line="158" w:lineRule="exact"/>
        <w:rPr>
          <w:rFonts w:ascii="Times New Roman" w:eastAsia="Times New Roman" w:hAnsi="Times New Roman"/>
        </w:rPr>
      </w:pPr>
    </w:p>
    <w:p w:rsidR="00320B42" w:rsidRDefault="00320B42" w:rsidP="00320B42">
      <w:pPr>
        <w:numPr>
          <w:ilvl w:val="0"/>
          <w:numId w:val="17"/>
        </w:numPr>
        <w:tabs>
          <w:tab w:val="left" w:pos="445"/>
        </w:tabs>
        <w:spacing w:line="360" w:lineRule="auto"/>
        <w:ind w:left="260" w:hanging="1"/>
        <w:jc w:val="both"/>
        <w:rPr>
          <w:rFonts w:ascii="Times New Roman" w:eastAsia="Times New Roman" w:hAnsi="Times New Roman"/>
          <w:sz w:val="28"/>
        </w:rPr>
      </w:pPr>
      <w:r>
        <w:rPr>
          <w:rFonts w:ascii="Times New Roman" w:eastAsia="Times New Roman" w:hAnsi="Times New Roman"/>
          <w:sz w:val="28"/>
        </w:rPr>
        <w:t>2018 р., було оновлено з метою приведення у відповідність до вимог Закону України «Про аудит фінансової звітності та аудиторську діяльність»</w:t>
      </w:r>
    </w:p>
    <w:p w:rsidR="00320B42" w:rsidRDefault="00320B42" w:rsidP="00320B42">
      <w:pPr>
        <w:spacing w:line="1" w:lineRule="exact"/>
        <w:rPr>
          <w:rFonts w:ascii="Times New Roman" w:eastAsia="Times New Roman" w:hAnsi="Times New Roman"/>
        </w:rPr>
      </w:pPr>
    </w:p>
    <w:p w:rsidR="00320B42" w:rsidRDefault="00320B42" w:rsidP="00320B42">
      <w:pPr>
        <w:spacing w:line="357" w:lineRule="auto"/>
        <w:ind w:left="260"/>
        <w:jc w:val="both"/>
        <w:rPr>
          <w:rFonts w:ascii="Times New Roman" w:eastAsia="Times New Roman" w:hAnsi="Times New Roman"/>
          <w:sz w:val="28"/>
        </w:rPr>
      </w:pPr>
      <w:r>
        <w:rPr>
          <w:rFonts w:ascii="Times New Roman" w:eastAsia="Times New Roman" w:hAnsi="Times New Roman"/>
          <w:sz w:val="28"/>
        </w:rPr>
        <w:t>нормативно-правового акту НБУ з питань подання банками аудиторських звітів. Тому, ПАТ «МТБ БАНК» при плануванні проведення аудиту фінансової звітності за 2018 рік, по-перше, необхідно врахувати нові вимоги Положення про порядок подання банком до НБУ аудиторського звіту за результатами щорічної перевірки фінансової звітності, та, по-друге, визначитися найближчим часом із аудиторською фірмою, яка буде здійснювати аудит, та подати до НБУ відповідний договір.</w:t>
      </w:r>
    </w:p>
    <w:p w:rsidR="00320B42" w:rsidRDefault="00320B42" w:rsidP="00320B42">
      <w:pPr>
        <w:spacing w:line="8"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Банки можуть брати участь у податкових правовідносинах у двох статусах - як особи, що сприяють справлянню податків, зборів, та як платники податків, зборів. Основними податками, які сплачують банки, є: податок на прибуток підприємств, податок на доходи фізичних осіб, ЄСВ, податок на нерухоме майно, відмінне від земельної ділянки, податок (плата) на землю, ПДВ.</w:t>
      </w:r>
    </w:p>
    <w:p w:rsidR="00320B42" w:rsidRDefault="00320B42" w:rsidP="00320B42">
      <w:pPr>
        <w:spacing w:line="1" w:lineRule="exact"/>
        <w:rPr>
          <w:rFonts w:ascii="Times New Roman" w:eastAsia="Times New Roman" w:hAnsi="Times New Roman"/>
        </w:rPr>
      </w:pPr>
    </w:p>
    <w:p w:rsidR="00320B42" w:rsidRDefault="00320B42" w:rsidP="00320B42">
      <w:pPr>
        <w:spacing w:line="360" w:lineRule="auto"/>
        <w:ind w:left="260" w:right="20" w:firstLine="706"/>
        <w:jc w:val="both"/>
        <w:rPr>
          <w:rFonts w:ascii="Times New Roman" w:eastAsia="Times New Roman" w:hAnsi="Times New Roman"/>
          <w:sz w:val="28"/>
        </w:rPr>
      </w:pPr>
      <w:r>
        <w:rPr>
          <w:rFonts w:ascii="Times New Roman" w:eastAsia="Times New Roman" w:hAnsi="Times New Roman"/>
          <w:sz w:val="28"/>
        </w:rPr>
        <w:t>Проблемним із фіскальної точки зору є те, що банки, хоч є досить великими суб’єктами господарювання, фактично не є платниками ПДВ. Специфіка в обкладанні банківської діяльності ПДВ полягає в тому, що необхідно чітко розмежовувати операції, що підлягають обкладанню ПДВ, та що не обкладаються їм. З однієї сторони, банк може виступати аналогічно звичайним суб’єктам господарювання, купуючи ресурси й продаючи послуги, у цьому випадку сплата ПДВ іде на загальних підставах, з іншого боку, певна частина банківських операцій звільнена від обкладання ПДВ.</w:t>
      </w:r>
    </w:p>
    <w:p w:rsidR="00320B42" w:rsidRDefault="00320B42" w:rsidP="00320B42">
      <w:pPr>
        <w:spacing w:line="364" w:lineRule="auto"/>
        <w:ind w:left="260" w:firstLine="706"/>
        <w:jc w:val="both"/>
        <w:rPr>
          <w:rFonts w:ascii="Times New Roman" w:eastAsia="Times New Roman" w:hAnsi="Times New Roman"/>
          <w:sz w:val="28"/>
        </w:rPr>
      </w:pPr>
      <w:r>
        <w:rPr>
          <w:rFonts w:ascii="Times New Roman" w:eastAsia="Times New Roman" w:hAnsi="Times New Roman"/>
          <w:sz w:val="28"/>
        </w:rPr>
        <w:t>Податок на прибуток займає особливе місце в податковому регулюванні банківської діяльності. Він є другим за значущістю податком, який формує бюджет, найбільшим за обсягом у структурі податків, які сплачують банки та має суттєвий вплив на прибутковість банківських установ. За новим визначенням об’єкта оподаткування податком на прибуток</w:t>
      </w:r>
    </w:p>
    <w:p w:rsidR="00320B42" w:rsidRDefault="00320B42" w:rsidP="00320B42">
      <w:pPr>
        <w:spacing w:line="364" w:lineRule="auto"/>
        <w:rPr>
          <w:rFonts w:ascii="Times New Roman" w:eastAsia="Times New Roman" w:hAnsi="Times New Roman"/>
          <w:sz w:val="28"/>
        </w:rPr>
        <w:sectPr w:rsidR="00320B42">
          <w:pgSz w:w="11900" w:h="16838"/>
          <w:pgMar w:top="684" w:right="844" w:bottom="634" w:left="1440" w:header="0" w:footer="0" w:gutter="0"/>
          <w:cols w:space="720"/>
        </w:sectPr>
      </w:pPr>
    </w:p>
    <w:p w:rsidR="00320B42" w:rsidRDefault="00320B42" w:rsidP="00320B42">
      <w:pPr>
        <w:spacing w:line="0" w:lineRule="atLeast"/>
        <w:ind w:left="9200"/>
        <w:rPr>
          <w:rFonts w:ascii="Times New Roman" w:eastAsia="Times New Roman" w:hAnsi="Times New Roman"/>
          <w:sz w:val="28"/>
        </w:rPr>
      </w:pPr>
      <w:bookmarkStart w:id="17" w:name="page116"/>
      <w:bookmarkEnd w:id="17"/>
    </w:p>
    <w:p w:rsidR="00320B42" w:rsidRDefault="00320B42" w:rsidP="00320B42">
      <w:pPr>
        <w:spacing w:line="96"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підприємств, що містить ПКУ, з 2015 року прибуток з метою оподаткування</w:t>
      </w:r>
    </w:p>
    <w:p w:rsidR="00320B42" w:rsidRDefault="00320B42" w:rsidP="00320B42">
      <w:pPr>
        <w:spacing w:line="163" w:lineRule="exact"/>
        <w:rPr>
          <w:rFonts w:ascii="Times New Roman" w:eastAsia="Times New Roman" w:hAnsi="Times New Roman"/>
        </w:rPr>
      </w:pPr>
    </w:p>
    <w:p w:rsidR="00320B42" w:rsidRDefault="00320B42" w:rsidP="00320B42">
      <w:pPr>
        <w:tabs>
          <w:tab w:val="left" w:pos="840"/>
          <w:tab w:val="left" w:pos="1780"/>
          <w:tab w:val="left" w:pos="3860"/>
          <w:tab w:val="left" w:pos="4140"/>
          <w:tab w:val="left" w:pos="5800"/>
          <w:tab w:val="left" w:pos="7280"/>
          <w:tab w:val="left" w:pos="7740"/>
        </w:tabs>
        <w:spacing w:line="0" w:lineRule="atLeast"/>
        <w:ind w:left="260"/>
        <w:rPr>
          <w:rFonts w:ascii="Times New Roman" w:eastAsia="Times New Roman" w:hAnsi="Times New Roman"/>
          <w:sz w:val="27"/>
        </w:rPr>
      </w:pPr>
      <w:r>
        <w:rPr>
          <w:rFonts w:ascii="Times New Roman" w:eastAsia="Times New Roman" w:hAnsi="Times New Roman"/>
          <w:sz w:val="28"/>
        </w:rPr>
        <w:t>для</w:t>
      </w:r>
      <w:r>
        <w:rPr>
          <w:rFonts w:ascii="Times New Roman" w:eastAsia="Times New Roman" w:hAnsi="Times New Roman"/>
          <w:sz w:val="28"/>
        </w:rPr>
        <w:tab/>
        <w:t>банків</w:t>
      </w:r>
      <w:r>
        <w:rPr>
          <w:rFonts w:ascii="Times New Roman" w:eastAsia="Times New Roman" w:hAnsi="Times New Roman"/>
          <w:sz w:val="28"/>
        </w:rPr>
        <w:tab/>
        <w:t>встановлюється</w:t>
      </w:r>
      <w:r>
        <w:rPr>
          <w:rFonts w:ascii="Times New Roman" w:eastAsia="Times New Roman" w:hAnsi="Times New Roman"/>
          <w:sz w:val="28"/>
        </w:rPr>
        <w:tab/>
        <w:t>з</w:t>
      </w:r>
      <w:r>
        <w:rPr>
          <w:rFonts w:ascii="Times New Roman" w:eastAsia="Times New Roman" w:hAnsi="Times New Roman"/>
          <w:sz w:val="28"/>
        </w:rPr>
        <w:tab/>
        <w:t>фінансового</w:t>
      </w:r>
      <w:r>
        <w:rPr>
          <w:rFonts w:ascii="Times New Roman" w:eastAsia="Times New Roman" w:hAnsi="Times New Roman"/>
          <w:sz w:val="28"/>
        </w:rPr>
        <w:tab/>
        <w:t>результату</w:t>
      </w:r>
      <w:r>
        <w:rPr>
          <w:rFonts w:ascii="Times New Roman" w:eastAsia="Times New Roman" w:hAnsi="Times New Roman"/>
          <w:sz w:val="28"/>
        </w:rPr>
        <w:tab/>
        <w:t>до</w:t>
      </w:r>
      <w:r>
        <w:rPr>
          <w:rFonts w:ascii="Times New Roman" w:eastAsia="Times New Roman" w:hAnsi="Times New Roman"/>
        </w:rPr>
        <w:tab/>
      </w:r>
      <w:r>
        <w:rPr>
          <w:rFonts w:ascii="Times New Roman" w:eastAsia="Times New Roman" w:hAnsi="Times New Roman"/>
          <w:sz w:val="27"/>
        </w:rPr>
        <w:t>оподаткування,</w:t>
      </w:r>
    </w:p>
    <w:p w:rsidR="00320B42" w:rsidRDefault="00320B42" w:rsidP="00320B42">
      <w:pPr>
        <w:spacing w:line="158" w:lineRule="exact"/>
        <w:rPr>
          <w:rFonts w:ascii="Times New Roman" w:eastAsia="Times New Roman" w:hAnsi="Times New Roman"/>
        </w:rPr>
      </w:pPr>
    </w:p>
    <w:p w:rsidR="00320B42" w:rsidRDefault="00320B42" w:rsidP="00320B42">
      <w:pPr>
        <w:tabs>
          <w:tab w:val="left" w:pos="2180"/>
          <w:tab w:val="left" w:pos="2680"/>
          <w:tab w:val="left" w:pos="3820"/>
          <w:tab w:val="left" w:pos="5360"/>
          <w:tab w:val="left" w:pos="6660"/>
          <w:tab w:val="left" w:pos="8180"/>
          <w:tab w:val="left" w:pos="8720"/>
        </w:tabs>
        <w:spacing w:line="0" w:lineRule="atLeast"/>
        <w:ind w:left="260"/>
        <w:rPr>
          <w:rFonts w:ascii="Times New Roman" w:eastAsia="Times New Roman" w:hAnsi="Times New Roman"/>
          <w:sz w:val="28"/>
        </w:rPr>
      </w:pPr>
      <w:r>
        <w:rPr>
          <w:rFonts w:ascii="Times New Roman" w:eastAsia="Times New Roman" w:hAnsi="Times New Roman"/>
          <w:sz w:val="28"/>
        </w:rPr>
        <w:t>сформованого</w:t>
      </w:r>
      <w:r>
        <w:rPr>
          <w:rFonts w:ascii="Times New Roman" w:eastAsia="Times New Roman" w:hAnsi="Times New Roman"/>
          <w:sz w:val="28"/>
        </w:rPr>
        <w:tab/>
        <w:t>за</w:t>
      </w:r>
      <w:r>
        <w:rPr>
          <w:rFonts w:ascii="Times New Roman" w:eastAsia="Times New Roman" w:hAnsi="Times New Roman"/>
          <w:sz w:val="28"/>
        </w:rPr>
        <w:tab/>
        <w:t>даними</w:t>
      </w:r>
      <w:r>
        <w:rPr>
          <w:rFonts w:ascii="Times New Roman" w:eastAsia="Times New Roman" w:hAnsi="Times New Roman"/>
          <w:sz w:val="28"/>
        </w:rPr>
        <w:tab/>
        <w:t>фінансової</w:t>
      </w:r>
      <w:r>
        <w:rPr>
          <w:rFonts w:ascii="Times New Roman" w:eastAsia="Times New Roman" w:hAnsi="Times New Roman"/>
          <w:sz w:val="28"/>
        </w:rPr>
        <w:tab/>
        <w:t>звітності</w:t>
      </w:r>
      <w:r>
        <w:rPr>
          <w:rFonts w:ascii="Times New Roman" w:eastAsia="Times New Roman" w:hAnsi="Times New Roman"/>
          <w:sz w:val="28"/>
        </w:rPr>
        <w:tab/>
        <w:t>відповідно</w:t>
      </w:r>
      <w:r>
        <w:rPr>
          <w:rFonts w:ascii="Times New Roman" w:eastAsia="Times New Roman" w:hAnsi="Times New Roman"/>
          <w:sz w:val="28"/>
        </w:rPr>
        <w:tab/>
        <w:t>до</w:t>
      </w:r>
      <w:r>
        <w:rPr>
          <w:rFonts w:ascii="Times New Roman" w:eastAsia="Times New Roman" w:hAnsi="Times New Roman"/>
          <w:sz w:val="28"/>
        </w:rPr>
        <w:tab/>
        <w:t>МСФЗ,</w:t>
      </w:r>
    </w:p>
    <w:p w:rsidR="00320B42" w:rsidRDefault="00320B42" w:rsidP="00320B42">
      <w:pPr>
        <w:spacing w:line="163" w:lineRule="exact"/>
        <w:rPr>
          <w:rFonts w:ascii="Times New Roman" w:eastAsia="Times New Roman" w:hAnsi="Times New Roman"/>
        </w:rPr>
      </w:pPr>
    </w:p>
    <w:p w:rsidR="00320B42" w:rsidRDefault="00320B42" w:rsidP="00320B42">
      <w:pPr>
        <w:spacing w:line="0" w:lineRule="atLeast"/>
        <w:ind w:left="260"/>
        <w:rPr>
          <w:rFonts w:ascii="Times New Roman" w:eastAsia="Times New Roman" w:hAnsi="Times New Roman"/>
          <w:sz w:val="28"/>
        </w:rPr>
      </w:pPr>
      <w:r>
        <w:rPr>
          <w:rFonts w:ascii="Times New Roman" w:eastAsia="Times New Roman" w:hAnsi="Times New Roman"/>
          <w:sz w:val="28"/>
        </w:rPr>
        <w:t>відкоригованого на податкові різниці, які передбачені ПКУ.</w:t>
      </w:r>
    </w:p>
    <w:p w:rsidR="00320B42" w:rsidRDefault="00320B42" w:rsidP="00320B42">
      <w:pPr>
        <w:spacing w:line="163" w:lineRule="exact"/>
        <w:rPr>
          <w:rFonts w:ascii="Times New Roman" w:eastAsia="Times New Roman" w:hAnsi="Times New Roman"/>
        </w:rPr>
      </w:pPr>
    </w:p>
    <w:p w:rsidR="00320B42" w:rsidRDefault="00320B42" w:rsidP="00320B42">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Фінансовий результат діяльності банку визначається як різниця між загальною сумою усіх доходів та витрат та обліковується за рахунками 5 класу «Капітал банку» груп 503 «Результати минулих років» та 504 «Результати звітного року», а саме: 5030 «Нерозподілені прибутки минулих років», 5031 «Непокриті збитки минулих років», 5040 «Прибуток звітного року», 5041 «Збиток звітного року».</w:t>
      </w:r>
    </w:p>
    <w:p w:rsidR="00320B42" w:rsidRDefault="00320B42" w:rsidP="00320B42">
      <w:pPr>
        <w:spacing w:line="5" w:lineRule="exact"/>
        <w:rPr>
          <w:rFonts w:ascii="Times New Roman" w:eastAsia="Times New Roman" w:hAnsi="Times New Roman"/>
        </w:rPr>
      </w:pPr>
    </w:p>
    <w:p w:rsidR="00320B42" w:rsidRDefault="00320B42" w:rsidP="00320B42">
      <w:pPr>
        <w:spacing w:line="360" w:lineRule="auto"/>
        <w:ind w:left="260" w:right="20" w:firstLine="706"/>
        <w:jc w:val="both"/>
        <w:rPr>
          <w:rFonts w:ascii="Times New Roman" w:eastAsia="Times New Roman" w:hAnsi="Times New Roman"/>
          <w:sz w:val="28"/>
        </w:rPr>
      </w:pPr>
      <w:r>
        <w:rPr>
          <w:rFonts w:ascii="Times New Roman" w:eastAsia="Times New Roman" w:hAnsi="Times New Roman"/>
          <w:sz w:val="28"/>
        </w:rPr>
        <w:t>Методика бухгалтерського обліку операцій з нарахування та сплати податку на прибуток регламентується Інструкцією про порядок відображення</w:t>
      </w:r>
    </w:p>
    <w:p w:rsidR="00320B42" w:rsidRDefault="00320B42" w:rsidP="00320B42">
      <w:pPr>
        <w:spacing w:line="1" w:lineRule="exact"/>
        <w:rPr>
          <w:rFonts w:ascii="Times New Roman" w:eastAsia="Times New Roman" w:hAnsi="Times New Roman"/>
        </w:rPr>
      </w:pPr>
    </w:p>
    <w:p w:rsidR="00320B42" w:rsidRDefault="00320B42" w:rsidP="00320B42">
      <w:pPr>
        <w:numPr>
          <w:ilvl w:val="0"/>
          <w:numId w:val="18"/>
        </w:numPr>
        <w:tabs>
          <w:tab w:val="left" w:pos="625"/>
        </w:tabs>
        <w:spacing w:line="357" w:lineRule="auto"/>
        <w:ind w:left="260" w:hanging="1"/>
        <w:jc w:val="both"/>
        <w:rPr>
          <w:rFonts w:ascii="Times New Roman" w:eastAsia="Times New Roman" w:hAnsi="Times New Roman"/>
          <w:sz w:val="28"/>
        </w:rPr>
      </w:pPr>
      <w:r>
        <w:rPr>
          <w:rFonts w:ascii="Times New Roman" w:eastAsia="Times New Roman" w:hAnsi="Times New Roman"/>
          <w:sz w:val="28"/>
        </w:rPr>
        <w:t>бухгалтерському обліку банками України поточних і відстрочених податкових активів та податкових зобов’язань від 17.03.2009 р. № 140. За фінансовим обліком, сума податку на прибуток визнається витратами банку і обліковується за рахунком 7900 «Податок на прибуток».</w:t>
      </w:r>
    </w:p>
    <w:p w:rsidR="00320B42" w:rsidRDefault="00320B42" w:rsidP="00320B42">
      <w:pPr>
        <w:spacing w:line="3" w:lineRule="exact"/>
        <w:rPr>
          <w:rFonts w:ascii="Times New Roman" w:eastAsia="Times New Roman" w:hAnsi="Times New Roman"/>
        </w:rPr>
      </w:pPr>
    </w:p>
    <w:p w:rsidR="00320B42" w:rsidRDefault="00320B42" w:rsidP="00320B42">
      <w:pPr>
        <w:spacing w:line="360" w:lineRule="auto"/>
        <w:ind w:left="260" w:firstLine="706"/>
        <w:jc w:val="both"/>
        <w:rPr>
          <w:rFonts w:ascii="Times New Roman" w:eastAsia="Times New Roman" w:hAnsi="Times New Roman"/>
          <w:sz w:val="28"/>
        </w:rPr>
      </w:pPr>
      <w:r>
        <w:rPr>
          <w:rFonts w:ascii="Times New Roman" w:eastAsia="Times New Roman" w:hAnsi="Times New Roman"/>
          <w:sz w:val="28"/>
        </w:rPr>
        <w:t>Витрати на податок на прибуток ПАТ «МТБ БАНК» за 2015 – 2017 рр. складалися з таких компонентів, як: поточний податок на прибуток та зміна відстроченого податку на прибуток. Більшість доходів ПАТ «МТБ БАНК» оподатковується податком на прибуток за ставкою 18%.</w:t>
      </w:r>
    </w:p>
    <w:p w:rsidR="00320B42" w:rsidRDefault="00320B42" w:rsidP="00320B42">
      <w:pPr>
        <w:spacing w:line="3" w:lineRule="exact"/>
        <w:rPr>
          <w:rFonts w:ascii="Times New Roman" w:eastAsia="Times New Roman" w:hAnsi="Times New Roman"/>
        </w:rPr>
      </w:pPr>
    </w:p>
    <w:p w:rsidR="00320B42" w:rsidRDefault="00320B42" w:rsidP="00320B42">
      <w:pPr>
        <w:spacing w:line="362" w:lineRule="auto"/>
        <w:ind w:left="260" w:firstLine="706"/>
        <w:jc w:val="both"/>
        <w:rPr>
          <w:rFonts w:ascii="Times New Roman" w:eastAsia="Times New Roman" w:hAnsi="Times New Roman"/>
          <w:sz w:val="28"/>
        </w:rPr>
      </w:pPr>
      <w:r>
        <w:rPr>
          <w:rFonts w:ascii="Times New Roman" w:eastAsia="Times New Roman" w:hAnsi="Times New Roman"/>
          <w:sz w:val="28"/>
        </w:rPr>
        <w:t>В магістерській роботі проаналізовані, за видами тимчасових різниць, відстрочені податки за 2015 – 2017 рр. У 2016 році банк не визнав потенційний відстрочений податковий актив щодо невикористаних податкових збитків, перенесених на майбутнє, в сумі 6 593 тис. грн. (у 2015 році - 105 878 тис. грн.). Основною причиною невизнання відстроченого податкового активу, стосовно невикористаних перенесених податкових збитків, є невизначеність щодо отримання оподатковуваних доходів в достатньому об'ємі для реалізації податкових збитків у найближчому майбутньому. Строк використання перенесених податкових збитків не обмежений.</w:t>
      </w:r>
    </w:p>
    <w:p w:rsidR="00A90ED4" w:rsidRPr="00A90ED4" w:rsidRDefault="00A90ED4" w:rsidP="00A90ED4">
      <w:pPr>
        <w:tabs>
          <w:tab w:val="left" w:pos="2600"/>
          <w:tab w:val="left" w:pos="3280"/>
          <w:tab w:val="left" w:pos="4800"/>
          <w:tab w:val="left" w:pos="6820"/>
          <w:tab w:val="left" w:pos="7180"/>
          <w:tab w:val="left" w:pos="8300"/>
          <w:tab w:val="left" w:pos="8780"/>
        </w:tabs>
        <w:spacing w:line="0" w:lineRule="atLeast"/>
        <w:ind w:left="960"/>
        <w:jc w:val="both"/>
        <w:rPr>
          <w:rFonts w:ascii="Times New Roman" w:eastAsia="Times New Roman" w:hAnsi="Times New Roman"/>
          <w:sz w:val="28"/>
        </w:rPr>
      </w:pPr>
      <w:r w:rsidRPr="00A90ED4">
        <w:rPr>
          <w:rFonts w:ascii="Times New Roman" w:eastAsia="Times New Roman" w:hAnsi="Times New Roman"/>
          <w:sz w:val="28"/>
        </w:rPr>
        <w:t>Відмінності</w:t>
      </w:r>
      <w:r w:rsidRPr="00A90ED4">
        <w:rPr>
          <w:rFonts w:ascii="Times New Roman" w:eastAsia="Times New Roman" w:hAnsi="Times New Roman"/>
          <w:sz w:val="28"/>
        </w:rPr>
        <w:tab/>
        <w:t>між</w:t>
      </w:r>
      <w:r w:rsidRPr="00A90ED4">
        <w:rPr>
          <w:rFonts w:ascii="Times New Roman" w:eastAsia="Times New Roman" w:hAnsi="Times New Roman"/>
          <w:sz w:val="28"/>
        </w:rPr>
        <w:tab/>
        <w:t>правилами</w:t>
      </w:r>
      <w:r w:rsidRPr="00A90ED4">
        <w:rPr>
          <w:rFonts w:ascii="Times New Roman" w:eastAsia="Times New Roman" w:hAnsi="Times New Roman"/>
          <w:sz w:val="28"/>
        </w:rPr>
        <w:tab/>
        <w:t>оподаткування</w:t>
      </w:r>
      <w:r w:rsidRPr="00A90ED4">
        <w:rPr>
          <w:rFonts w:ascii="Times New Roman" w:eastAsia="Times New Roman" w:hAnsi="Times New Roman"/>
          <w:sz w:val="28"/>
        </w:rPr>
        <w:tab/>
        <w:t>в</w:t>
      </w:r>
      <w:r w:rsidRPr="00A90ED4">
        <w:rPr>
          <w:rFonts w:ascii="Times New Roman" w:eastAsia="Times New Roman" w:hAnsi="Times New Roman"/>
          <w:sz w:val="28"/>
        </w:rPr>
        <w:tab/>
        <w:t>Україні</w:t>
      </w:r>
      <w:r w:rsidRPr="00A90ED4">
        <w:rPr>
          <w:rFonts w:ascii="Times New Roman" w:eastAsia="Times New Roman" w:hAnsi="Times New Roman"/>
          <w:sz w:val="28"/>
        </w:rPr>
        <w:tab/>
        <w:t>та</w:t>
      </w:r>
      <w:r w:rsidRPr="00A90ED4">
        <w:rPr>
          <w:rFonts w:ascii="Times New Roman" w:eastAsia="Times New Roman" w:hAnsi="Times New Roman"/>
          <w:sz w:val="28"/>
        </w:rPr>
        <w:tab/>
        <w:t>МСФЗ</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tabs>
          <w:tab w:val="left" w:pos="1420"/>
          <w:tab w:val="left" w:pos="2060"/>
          <w:tab w:val="left" w:pos="3140"/>
          <w:tab w:val="left" w:pos="4720"/>
          <w:tab w:val="left" w:pos="5760"/>
          <w:tab w:val="left" w:pos="7360"/>
          <w:tab w:val="left" w:pos="7820"/>
        </w:tabs>
        <w:spacing w:line="0" w:lineRule="atLeast"/>
        <w:ind w:right="20"/>
        <w:jc w:val="both"/>
        <w:rPr>
          <w:rFonts w:ascii="Times New Roman" w:eastAsia="Times New Roman" w:hAnsi="Times New Roman"/>
          <w:sz w:val="27"/>
        </w:rPr>
      </w:pPr>
      <w:r>
        <w:rPr>
          <w:rFonts w:ascii="Times New Roman" w:eastAsia="Times New Roman" w:hAnsi="Times New Roman"/>
          <w:sz w:val="28"/>
        </w:rPr>
        <w:lastRenderedPageBreak/>
        <w:t>призводять</w:t>
      </w:r>
      <w:r>
        <w:rPr>
          <w:rFonts w:ascii="Times New Roman" w:eastAsia="Times New Roman" w:hAnsi="Times New Roman"/>
          <w:sz w:val="28"/>
        </w:rPr>
        <w:tab/>
        <w:t>до</w:t>
      </w:r>
      <w:r>
        <w:rPr>
          <w:rFonts w:ascii="Times New Roman" w:eastAsia="Times New Roman" w:hAnsi="Times New Roman"/>
          <w:sz w:val="28"/>
        </w:rPr>
        <w:tab/>
        <w:t xml:space="preserve">виникнення певних тимчасових різниць </w:t>
      </w:r>
      <w:r w:rsidRPr="00A90ED4">
        <w:rPr>
          <w:rFonts w:ascii="Times New Roman" w:eastAsia="Times New Roman" w:hAnsi="Times New Roman"/>
          <w:sz w:val="28"/>
        </w:rPr>
        <w:t>між</w:t>
      </w:r>
      <w:r w:rsidRPr="00A90ED4">
        <w:rPr>
          <w:rFonts w:ascii="Times New Roman" w:eastAsia="Times New Roman" w:hAnsi="Times New Roman"/>
        </w:rPr>
        <w:tab/>
      </w:r>
      <w:r w:rsidRPr="00A90ED4">
        <w:rPr>
          <w:rFonts w:ascii="Times New Roman" w:eastAsia="Times New Roman" w:hAnsi="Times New Roman"/>
          <w:sz w:val="27"/>
        </w:rPr>
        <w:t>балансовою</w:t>
      </w:r>
    </w:p>
    <w:p w:rsidR="00A90ED4" w:rsidRPr="00A90ED4" w:rsidRDefault="00A90ED4" w:rsidP="00A90ED4">
      <w:pPr>
        <w:spacing w:line="158" w:lineRule="exact"/>
        <w:jc w:val="both"/>
        <w:rPr>
          <w:rFonts w:ascii="Times New Roman" w:eastAsia="Times New Roman" w:hAnsi="Times New Roman"/>
        </w:rPr>
      </w:pPr>
    </w:p>
    <w:p w:rsidR="00A90ED4" w:rsidRPr="00A90ED4" w:rsidRDefault="00A90ED4" w:rsidP="00A90ED4">
      <w:pPr>
        <w:tabs>
          <w:tab w:val="left" w:pos="220"/>
          <w:tab w:val="left" w:pos="640"/>
          <w:tab w:val="left" w:pos="2080"/>
          <w:tab w:val="left" w:pos="3720"/>
          <w:tab w:val="left" w:pos="4540"/>
          <w:tab w:val="left" w:pos="5120"/>
          <w:tab w:val="left" w:pos="6660"/>
          <w:tab w:val="left" w:pos="7080"/>
          <w:tab w:val="left" w:pos="8120"/>
        </w:tabs>
        <w:spacing w:line="0" w:lineRule="atLeast"/>
        <w:ind w:right="20"/>
        <w:jc w:val="both"/>
        <w:rPr>
          <w:rFonts w:ascii="Times New Roman" w:eastAsia="Times New Roman" w:hAnsi="Times New Roman"/>
          <w:sz w:val="28"/>
        </w:rPr>
      </w:pPr>
      <w:r>
        <w:rPr>
          <w:rFonts w:ascii="Times New Roman" w:eastAsia="Times New Roman" w:hAnsi="Times New Roman"/>
          <w:sz w:val="28"/>
        </w:rPr>
        <w:t>вартістю активів</w:t>
      </w:r>
      <w:r>
        <w:rPr>
          <w:rFonts w:ascii="Times New Roman" w:eastAsia="Times New Roman" w:hAnsi="Times New Roman"/>
          <w:sz w:val="28"/>
        </w:rPr>
        <w:tab/>
        <w:t>та зобов'язань для</w:t>
      </w:r>
      <w:r>
        <w:rPr>
          <w:rFonts w:ascii="Times New Roman" w:eastAsia="Times New Roman" w:hAnsi="Times New Roman"/>
          <w:sz w:val="28"/>
        </w:rPr>
        <w:tab/>
        <w:t xml:space="preserve">цілей фінансового </w:t>
      </w:r>
      <w:r w:rsidRPr="00A90ED4">
        <w:rPr>
          <w:rFonts w:ascii="Times New Roman" w:eastAsia="Times New Roman" w:hAnsi="Times New Roman"/>
          <w:sz w:val="28"/>
        </w:rPr>
        <w:t>звітування</w:t>
      </w:r>
      <w:r>
        <w:rPr>
          <w:rFonts w:ascii="Times New Roman" w:eastAsia="Times New Roman" w:hAnsi="Times New Roman"/>
          <w:sz w:val="28"/>
        </w:rPr>
        <w:t xml:space="preserve"> </w:t>
      </w:r>
      <w:r w:rsidRPr="00A90ED4">
        <w:rPr>
          <w:rFonts w:ascii="Times New Roman" w:eastAsia="Times New Roman" w:hAnsi="Times New Roman"/>
          <w:sz w:val="28"/>
        </w:rPr>
        <w:tab/>
        <w:t>та</w:t>
      </w:r>
      <w:r w:rsidRPr="00A90ED4">
        <w:rPr>
          <w:rFonts w:ascii="Times New Roman" w:eastAsia="Times New Roman" w:hAnsi="Times New Roman"/>
          <w:sz w:val="28"/>
        </w:rPr>
        <w:tab/>
        <w:t>їх</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spacing w:line="0" w:lineRule="atLeast"/>
        <w:ind w:right="20"/>
        <w:jc w:val="both"/>
        <w:rPr>
          <w:rFonts w:ascii="Times New Roman" w:eastAsia="Times New Roman" w:hAnsi="Times New Roman"/>
          <w:sz w:val="28"/>
        </w:rPr>
      </w:pPr>
      <w:r w:rsidRPr="00A90ED4">
        <w:rPr>
          <w:rFonts w:ascii="Times New Roman" w:eastAsia="Times New Roman" w:hAnsi="Times New Roman"/>
          <w:sz w:val="28"/>
        </w:rPr>
        <w:t>вартістю для цілей обчислення податкової бази. У фінансовій звітності ПАТ</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spacing w:line="0" w:lineRule="atLeast"/>
        <w:ind w:right="20"/>
        <w:jc w:val="both"/>
        <w:rPr>
          <w:rFonts w:ascii="Times New Roman" w:eastAsia="Times New Roman" w:hAnsi="Times New Roman"/>
          <w:sz w:val="28"/>
        </w:rPr>
      </w:pPr>
      <w:r w:rsidRPr="00A90ED4">
        <w:rPr>
          <w:rFonts w:ascii="Times New Roman" w:eastAsia="Times New Roman" w:hAnsi="Times New Roman"/>
          <w:sz w:val="28"/>
        </w:rPr>
        <w:t>«МТБ БАНК» оподаткування показано відповідно до вимог законодавства із</w:t>
      </w:r>
    </w:p>
    <w:p w:rsidR="00A90ED4" w:rsidRPr="00A90ED4" w:rsidRDefault="00A90ED4" w:rsidP="00A90ED4">
      <w:pPr>
        <w:spacing w:line="158" w:lineRule="exact"/>
        <w:jc w:val="both"/>
        <w:rPr>
          <w:rFonts w:ascii="Times New Roman" w:eastAsia="Times New Roman" w:hAnsi="Times New Roman"/>
        </w:rPr>
      </w:pPr>
    </w:p>
    <w:p w:rsidR="00A90ED4" w:rsidRPr="00A90ED4" w:rsidRDefault="00A90ED4" w:rsidP="00A90ED4">
      <w:pPr>
        <w:tabs>
          <w:tab w:val="left" w:pos="400"/>
          <w:tab w:val="left" w:pos="1220"/>
          <w:tab w:val="left" w:pos="1740"/>
          <w:tab w:val="left" w:pos="2600"/>
          <w:tab w:val="left" w:pos="4400"/>
          <w:tab w:val="left" w:pos="4840"/>
          <w:tab w:val="left" w:pos="5800"/>
          <w:tab w:val="left" w:pos="7340"/>
        </w:tabs>
        <w:spacing w:line="0" w:lineRule="atLeast"/>
        <w:ind w:right="20"/>
        <w:jc w:val="both"/>
        <w:rPr>
          <w:rFonts w:ascii="Times New Roman" w:eastAsia="Times New Roman" w:hAnsi="Times New Roman"/>
          <w:sz w:val="27"/>
        </w:rPr>
      </w:pPr>
      <w:r>
        <w:rPr>
          <w:rFonts w:ascii="Times New Roman" w:eastAsia="Times New Roman" w:hAnsi="Times New Roman"/>
          <w:sz w:val="28"/>
        </w:rPr>
        <w:t>Використанням податкових ставок</w:t>
      </w:r>
      <w:r>
        <w:rPr>
          <w:rFonts w:ascii="Times New Roman" w:eastAsia="Times New Roman" w:hAnsi="Times New Roman"/>
          <w:sz w:val="28"/>
        </w:rPr>
        <w:tab/>
        <w:t>та</w:t>
      </w:r>
      <w:r>
        <w:rPr>
          <w:rFonts w:ascii="Times New Roman" w:eastAsia="Times New Roman" w:hAnsi="Times New Roman"/>
          <w:sz w:val="28"/>
        </w:rPr>
        <w:tab/>
        <w:t xml:space="preserve">законодавчих </w:t>
      </w:r>
      <w:r w:rsidRPr="00A90ED4">
        <w:rPr>
          <w:rFonts w:ascii="Times New Roman" w:eastAsia="Times New Roman" w:hAnsi="Times New Roman"/>
          <w:sz w:val="28"/>
        </w:rPr>
        <w:t>норм,</w:t>
      </w:r>
      <w:r w:rsidRPr="00A90ED4">
        <w:rPr>
          <w:rFonts w:ascii="Times New Roman" w:eastAsia="Times New Roman" w:hAnsi="Times New Roman"/>
          <w:sz w:val="28"/>
        </w:rPr>
        <w:tab/>
        <w:t>які</w:t>
      </w:r>
      <w:r w:rsidRPr="00A90ED4">
        <w:rPr>
          <w:rFonts w:ascii="Times New Roman" w:eastAsia="Times New Roman" w:hAnsi="Times New Roman"/>
          <w:sz w:val="28"/>
        </w:rPr>
        <w:tab/>
        <w:t>діяли</w:t>
      </w:r>
      <w:r w:rsidRPr="00A90ED4">
        <w:rPr>
          <w:rFonts w:ascii="Times New Roman" w:eastAsia="Times New Roman" w:hAnsi="Times New Roman"/>
        </w:rPr>
        <w:tab/>
      </w:r>
      <w:r w:rsidRPr="00A90ED4">
        <w:rPr>
          <w:rFonts w:ascii="Times New Roman" w:eastAsia="Times New Roman" w:hAnsi="Times New Roman"/>
          <w:sz w:val="27"/>
        </w:rPr>
        <w:t>або</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spacing w:line="0" w:lineRule="atLeast"/>
        <w:ind w:right="20"/>
        <w:jc w:val="both"/>
        <w:rPr>
          <w:rFonts w:ascii="Times New Roman" w:eastAsia="Times New Roman" w:hAnsi="Times New Roman"/>
          <w:sz w:val="28"/>
        </w:rPr>
      </w:pPr>
      <w:r w:rsidRPr="00A90ED4">
        <w:rPr>
          <w:rFonts w:ascii="Times New Roman" w:eastAsia="Times New Roman" w:hAnsi="Times New Roman"/>
          <w:sz w:val="28"/>
        </w:rPr>
        <w:t>фактично були введені в дію станом на кінець звітного періоду. Витрати з</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tabs>
          <w:tab w:val="left" w:pos="1500"/>
          <w:tab w:val="left" w:pos="2060"/>
          <w:tab w:val="left" w:pos="3500"/>
          <w:tab w:val="left" w:pos="5140"/>
          <w:tab w:val="left" w:pos="6360"/>
          <w:tab w:val="left" w:pos="7620"/>
          <w:tab w:val="left" w:pos="8160"/>
        </w:tabs>
        <w:spacing w:line="0" w:lineRule="atLeast"/>
        <w:ind w:left="260"/>
        <w:jc w:val="both"/>
        <w:rPr>
          <w:rFonts w:ascii="Times New Roman" w:eastAsia="Times New Roman" w:hAnsi="Times New Roman"/>
          <w:sz w:val="28"/>
        </w:rPr>
      </w:pPr>
      <w:r w:rsidRPr="00A90ED4">
        <w:rPr>
          <w:rFonts w:ascii="Times New Roman" w:eastAsia="Times New Roman" w:hAnsi="Times New Roman"/>
          <w:sz w:val="28"/>
        </w:rPr>
        <w:t>податку</w:t>
      </w:r>
      <w:r w:rsidRPr="00A90ED4">
        <w:rPr>
          <w:rFonts w:ascii="Times New Roman" w:eastAsia="Times New Roman" w:hAnsi="Times New Roman"/>
          <w:sz w:val="28"/>
        </w:rPr>
        <w:tab/>
        <w:t>на</w:t>
      </w:r>
      <w:r w:rsidRPr="00A90ED4">
        <w:rPr>
          <w:rFonts w:ascii="Times New Roman" w:eastAsia="Times New Roman" w:hAnsi="Times New Roman"/>
          <w:sz w:val="28"/>
        </w:rPr>
        <w:tab/>
        <w:t>прибуток</w:t>
      </w:r>
      <w:r w:rsidRPr="00A90ED4">
        <w:rPr>
          <w:rFonts w:ascii="Times New Roman" w:eastAsia="Times New Roman" w:hAnsi="Times New Roman"/>
          <w:sz w:val="28"/>
        </w:rPr>
        <w:tab/>
        <w:t>включають</w:t>
      </w:r>
      <w:r w:rsidRPr="00A90ED4">
        <w:rPr>
          <w:rFonts w:ascii="Times New Roman" w:eastAsia="Times New Roman" w:hAnsi="Times New Roman"/>
          <w:sz w:val="28"/>
        </w:rPr>
        <w:tab/>
        <w:t>поточні</w:t>
      </w:r>
      <w:r w:rsidRPr="00A90ED4">
        <w:rPr>
          <w:rFonts w:ascii="Times New Roman" w:eastAsia="Times New Roman" w:hAnsi="Times New Roman"/>
          <w:sz w:val="28"/>
        </w:rPr>
        <w:tab/>
        <w:t>податки</w:t>
      </w:r>
      <w:r w:rsidRPr="00A90ED4">
        <w:rPr>
          <w:rFonts w:ascii="Times New Roman" w:eastAsia="Times New Roman" w:hAnsi="Times New Roman"/>
          <w:sz w:val="28"/>
        </w:rPr>
        <w:tab/>
        <w:t>та</w:t>
      </w:r>
      <w:r w:rsidRPr="00A90ED4">
        <w:rPr>
          <w:rFonts w:ascii="Times New Roman" w:eastAsia="Times New Roman" w:hAnsi="Times New Roman"/>
          <w:sz w:val="28"/>
        </w:rPr>
        <w:tab/>
        <w:t>відстрочене</w:t>
      </w:r>
    </w:p>
    <w:p w:rsidR="00A90ED4" w:rsidRPr="00A90ED4" w:rsidRDefault="00A90ED4" w:rsidP="00A90ED4">
      <w:pPr>
        <w:spacing w:line="158" w:lineRule="exact"/>
        <w:jc w:val="both"/>
        <w:rPr>
          <w:rFonts w:ascii="Times New Roman" w:eastAsia="Times New Roman" w:hAnsi="Times New Roman"/>
        </w:rPr>
      </w:pPr>
    </w:p>
    <w:p w:rsidR="00A90ED4" w:rsidRPr="00A90ED4" w:rsidRDefault="00A90ED4" w:rsidP="00A90ED4">
      <w:pPr>
        <w:spacing w:line="0" w:lineRule="atLeast"/>
        <w:ind w:right="20"/>
        <w:jc w:val="both"/>
        <w:rPr>
          <w:rFonts w:ascii="Times New Roman" w:eastAsia="Times New Roman" w:hAnsi="Times New Roman"/>
          <w:sz w:val="28"/>
        </w:rPr>
      </w:pPr>
      <w:r w:rsidRPr="00A90ED4">
        <w:rPr>
          <w:rFonts w:ascii="Times New Roman" w:eastAsia="Times New Roman" w:hAnsi="Times New Roman"/>
          <w:sz w:val="28"/>
        </w:rPr>
        <w:t>оподаткування та відображаються у складі прибутку чи збитку за рік, якщо</w:t>
      </w:r>
    </w:p>
    <w:p w:rsidR="00A90ED4" w:rsidRPr="00A90ED4" w:rsidRDefault="00A90ED4" w:rsidP="00A90ED4">
      <w:pPr>
        <w:spacing w:line="163" w:lineRule="exact"/>
        <w:jc w:val="both"/>
        <w:rPr>
          <w:rFonts w:ascii="Times New Roman" w:eastAsia="Times New Roman" w:hAnsi="Times New Roman"/>
        </w:rPr>
      </w:pPr>
    </w:p>
    <w:p w:rsidR="00A90ED4" w:rsidRPr="00A90ED4" w:rsidRDefault="00A90ED4" w:rsidP="00A90ED4">
      <w:pPr>
        <w:spacing w:line="0" w:lineRule="atLeast"/>
        <w:ind w:right="20"/>
        <w:jc w:val="both"/>
        <w:rPr>
          <w:rFonts w:ascii="Times New Roman" w:eastAsia="Times New Roman" w:hAnsi="Times New Roman"/>
          <w:sz w:val="28"/>
        </w:rPr>
      </w:pPr>
      <w:r w:rsidRPr="00A90ED4">
        <w:rPr>
          <w:rFonts w:ascii="Times New Roman" w:eastAsia="Times New Roman" w:hAnsi="Times New Roman"/>
          <w:sz w:val="28"/>
        </w:rPr>
        <w:t>тільки  вони  не  мають  бути  відображені  в  інших  сукупних  доходах  або</w:t>
      </w:r>
    </w:p>
    <w:p w:rsidR="00A90ED4" w:rsidRPr="00A90ED4" w:rsidRDefault="00A90ED4" w:rsidP="00A90ED4">
      <w:pPr>
        <w:spacing w:line="158" w:lineRule="exact"/>
        <w:jc w:val="both"/>
        <w:rPr>
          <w:rFonts w:ascii="Times New Roman" w:eastAsia="Times New Roman" w:hAnsi="Times New Roman"/>
        </w:rPr>
      </w:pPr>
    </w:p>
    <w:p w:rsidR="00A90ED4" w:rsidRPr="00A90ED4" w:rsidRDefault="00A90ED4" w:rsidP="00A90ED4">
      <w:pPr>
        <w:tabs>
          <w:tab w:val="left" w:pos="240"/>
          <w:tab w:val="left" w:pos="840"/>
          <w:tab w:val="left" w:pos="1680"/>
          <w:tab w:val="left" w:pos="2120"/>
          <w:tab w:val="left" w:pos="2420"/>
          <w:tab w:val="left" w:pos="3560"/>
          <w:tab w:val="left" w:pos="4920"/>
          <w:tab w:val="left" w:pos="6200"/>
          <w:tab w:val="left" w:pos="7120"/>
          <w:tab w:val="left" w:pos="7420"/>
        </w:tabs>
        <w:spacing w:line="360" w:lineRule="auto"/>
        <w:jc w:val="both"/>
        <w:rPr>
          <w:rFonts w:ascii="Times New Roman" w:eastAsia="Times New Roman" w:hAnsi="Times New Roman"/>
          <w:sz w:val="27"/>
        </w:rPr>
      </w:pPr>
      <w:r w:rsidRPr="00A90ED4">
        <w:rPr>
          <w:rFonts w:ascii="Times New Roman" w:eastAsia="Times New Roman" w:hAnsi="Times New Roman"/>
          <w:sz w:val="28"/>
        </w:rPr>
        <w:t>безпосередньо</w:t>
      </w:r>
      <w:r w:rsidRPr="00A90ED4">
        <w:rPr>
          <w:rFonts w:ascii="Times New Roman" w:eastAsia="Times New Roman" w:hAnsi="Times New Roman"/>
          <w:sz w:val="28"/>
        </w:rPr>
        <w:tab/>
        <w:t>у</w:t>
      </w:r>
      <w:r w:rsidRPr="00A90ED4">
        <w:rPr>
          <w:rFonts w:ascii="Times New Roman" w:eastAsia="Times New Roman" w:hAnsi="Times New Roman"/>
          <w:sz w:val="28"/>
        </w:rPr>
        <w:tab/>
        <w:t>складі</w:t>
      </w:r>
      <w:r w:rsidRPr="00A90ED4">
        <w:rPr>
          <w:rFonts w:ascii="Times New Roman" w:eastAsia="Times New Roman" w:hAnsi="Times New Roman"/>
          <w:sz w:val="28"/>
        </w:rPr>
        <w:tab/>
        <w:t>капіталу.</w:t>
      </w:r>
      <w:r w:rsidRPr="00A90ED4">
        <w:rPr>
          <w:rFonts w:ascii="Times New Roman" w:eastAsia="Times New Roman" w:hAnsi="Times New Roman"/>
          <w:sz w:val="28"/>
        </w:rPr>
        <w:tab/>
        <w:t>Поточний</w:t>
      </w:r>
      <w:r w:rsidRPr="00A90ED4">
        <w:rPr>
          <w:rFonts w:ascii="Times New Roman" w:eastAsia="Times New Roman" w:hAnsi="Times New Roman"/>
          <w:sz w:val="28"/>
        </w:rPr>
        <w:tab/>
        <w:t>податок</w:t>
      </w:r>
      <w:r w:rsidRPr="00A90ED4">
        <w:rPr>
          <w:rFonts w:ascii="Times New Roman" w:eastAsia="Times New Roman" w:hAnsi="Times New Roman"/>
        </w:rPr>
        <w:tab/>
      </w:r>
      <w:r w:rsidRPr="00A90ED4">
        <w:rPr>
          <w:rFonts w:ascii="Times New Roman" w:eastAsia="Times New Roman" w:hAnsi="Times New Roman"/>
          <w:sz w:val="28"/>
        </w:rPr>
        <w:t>–</w:t>
      </w:r>
      <w:r w:rsidRPr="00A90ED4">
        <w:rPr>
          <w:rFonts w:ascii="Times New Roman" w:eastAsia="Times New Roman" w:hAnsi="Times New Roman"/>
        </w:rPr>
        <w:tab/>
      </w:r>
      <w:r>
        <w:rPr>
          <w:rFonts w:ascii="Times New Roman" w:eastAsia="Times New Roman" w:hAnsi="Times New Roman"/>
          <w:sz w:val="28"/>
        </w:rPr>
        <w:t xml:space="preserve">це </w:t>
      </w:r>
      <w:r w:rsidRPr="00A90ED4">
        <w:rPr>
          <w:rFonts w:ascii="Times New Roman" w:eastAsia="Times New Roman" w:hAnsi="Times New Roman"/>
          <w:sz w:val="28"/>
        </w:rPr>
        <w:t>сума,</w:t>
      </w:r>
      <w:r w:rsidRPr="00A90ED4">
        <w:rPr>
          <w:rFonts w:ascii="Times New Roman" w:eastAsia="Times New Roman" w:hAnsi="Times New Roman"/>
          <w:sz w:val="28"/>
        </w:rPr>
        <w:tab/>
      </w:r>
      <w:proofErr w:type="spellStart"/>
      <w:r w:rsidRPr="00A90ED4">
        <w:rPr>
          <w:rFonts w:ascii="Times New Roman" w:eastAsia="Times New Roman" w:hAnsi="Times New Roman"/>
          <w:sz w:val="28"/>
        </w:rPr>
        <w:t>що,</w:t>
      </w:r>
      <w:r w:rsidRPr="00A90ED4">
        <w:rPr>
          <w:rFonts w:ascii="Times New Roman" w:eastAsia="Times New Roman" w:hAnsi="Times New Roman"/>
          <w:sz w:val="27"/>
        </w:rPr>
        <w:t>як</w:t>
      </w:r>
      <w:proofErr w:type="spellEnd"/>
      <w:r>
        <w:rPr>
          <w:rFonts w:ascii="Times New Roman" w:eastAsia="Times New Roman" w:hAnsi="Times New Roman"/>
          <w:sz w:val="27"/>
        </w:rPr>
        <w:t xml:space="preserve"> </w:t>
      </w:r>
      <w:r w:rsidRPr="00A90ED4">
        <w:rPr>
          <w:rFonts w:ascii="Times New Roman" w:eastAsia="Times New Roman" w:hAnsi="Times New Roman"/>
          <w:sz w:val="28"/>
        </w:rPr>
        <w:t>очікується, має бути сплачена податковим органам або ними відшкодована</w:t>
      </w:r>
      <w:r>
        <w:rPr>
          <w:rFonts w:ascii="Times New Roman" w:eastAsia="Times New Roman" w:hAnsi="Times New Roman"/>
          <w:sz w:val="27"/>
        </w:rPr>
        <w:t xml:space="preserve"> </w:t>
      </w:r>
      <w:r w:rsidRPr="00A90ED4">
        <w:rPr>
          <w:rFonts w:ascii="Times New Roman" w:eastAsia="Times New Roman" w:hAnsi="Times New Roman"/>
          <w:sz w:val="28"/>
        </w:rPr>
        <w:t>стосовно оподатковуваного прибутку чи збитків за поточний та попередні</w:t>
      </w:r>
      <w:r>
        <w:rPr>
          <w:rFonts w:ascii="Times New Roman" w:eastAsia="Times New Roman" w:hAnsi="Times New Roman"/>
          <w:sz w:val="27"/>
        </w:rPr>
        <w:t xml:space="preserve"> </w:t>
      </w:r>
      <w:r w:rsidRPr="00A90ED4">
        <w:rPr>
          <w:rFonts w:ascii="Times New Roman" w:eastAsia="Times New Roman" w:hAnsi="Times New Roman"/>
          <w:sz w:val="28"/>
        </w:rPr>
        <w:t>періоди.</w:t>
      </w:r>
      <w:r w:rsidRPr="00A90ED4">
        <w:rPr>
          <w:rFonts w:ascii="Times New Roman" w:eastAsia="Times New Roman" w:hAnsi="Times New Roman"/>
          <w:sz w:val="28"/>
        </w:rPr>
        <w:tab/>
        <w:t>Оподатковуваний</w:t>
      </w:r>
      <w:r w:rsidRPr="00A90ED4">
        <w:rPr>
          <w:rFonts w:ascii="Times New Roman" w:eastAsia="Times New Roman" w:hAnsi="Times New Roman"/>
          <w:sz w:val="28"/>
        </w:rPr>
        <w:tab/>
        <w:t>прибуток</w:t>
      </w:r>
      <w:r w:rsidRPr="00A90ED4">
        <w:rPr>
          <w:rFonts w:ascii="Times New Roman" w:eastAsia="Times New Roman" w:hAnsi="Times New Roman"/>
          <w:sz w:val="28"/>
        </w:rPr>
        <w:tab/>
        <w:t>або</w:t>
      </w:r>
      <w:r w:rsidRPr="00A90ED4">
        <w:rPr>
          <w:rFonts w:ascii="Times New Roman" w:eastAsia="Times New Roman" w:hAnsi="Times New Roman"/>
          <w:sz w:val="28"/>
        </w:rPr>
        <w:tab/>
        <w:t>збиток</w:t>
      </w:r>
      <w:r w:rsidRPr="00A90ED4">
        <w:rPr>
          <w:rFonts w:ascii="Times New Roman" w:eastAsia="Times New Roman" w:hAnsi="Times New Roman"/>
          <w:sz w:val="28"/>
        </w:rPr>
        <w:tab/>
        <w:t>базується</w:t>
      </w:r>
      <w:r w:rsidRPr="00A90ED4">
        <w:rPr>
          <w:rFonts w:ascii="Times New Roman" w:eastAsia="Times New Roman" w:hAnsi="Times New Roman"/>
          <w:sz w:val="28"/>
        </w:rPr>
        <w:tab/>
        <w:t>на</w:t>
      </w:r>
      <w:r w:rsidRPr="00A90ED4">
        <w:rPr>
          <w:rFonts w:ascii="Times New Roman" w:eastAsia="Times New Roman" w:hAnsi="Times New Roman"/>
          <w:sz w:val="28"/>
        </w:rPr>
        <w:tab/>
        <w:t>оціночних</w:t>
      </w:r>
      <w:r>
        <w:rPr>
          <w:rFonts w:ascii="Times New Roman" w:eastAsia="Times New Roman" w:hAnsi="Times New Roman"/>
          <w:sz w:val="27"/>
        </w:rPr>
        <w:t xml:space="preserve"> </w:t>
      </w:r>
      <w:r>
        <w:rPr>
          <w:rFonts w:ascii="Times New Roman" w:eastAsia="Times New Roman" w:hAnsi="Times New Roman"/>
          <w:sz w:val="28"/>
        </w:rPr>
        <w:t xml:space="preserve">показниках, якщо </w:t>
      </w:r>
      <w:r w:rsidRPr="00A90ED4">
        <w:rPr>
          <w:rFonts w:ascii="Times New Roman" w:eastAsia="Times New Roman" w:hAnsi="Times New Roman"/>
          <w:sz w:val="28"/>
        </w:rPr>
        <w:t>фінансова</w:t>
      </w:r>
      <w:r w:rsidRPr="00A90ED4">
        <w:rPr>
          <w:rFonts w:ascii="Times New Roman" w:eastAsia="Times New Roman" w:hAnsi="Times New Roman"/>
          <w:sz w:val="28"/>
        </w:rPr>
        <w:tab/>
        <w:t>звітність</w:t>
      </w:r>
      <w:r w:rsidRPr="00A90ED4">
        <w:rPr>
          <w:rFonts w:ascii="Times New Roman" w:eastAsia="Times New Roman" w:hAnsi="Times New Roman"/>
          <w:sz w:val="28"/>
        </w:rPr>
        <w:tab/>
        <w:t>ухвалюється</w:t>
      </w:r>
      <w:r w:rsidRPr="00A90ED4">
        <w:rPr>
          <w:rFonts w:ascii="Times New Roman" w:eastAsia="Times New Roman" w:hAnsi="Times New Roman"/>
          <w:sz w:val="28"/>
        </w:rPr>
        <w:tab/>
        <w:t>до</w:t>
      </w:r>
      <w:r w:rsidRPr="00A90ED4">
        <w:rPr>
          <w:rFonts w:ascii="Times New Roman" w:eastAsia="Times New Roman" w:hAnsi="Times New Roman"/>
          <w:sz w:val="28"/>
        </w:rPr>
        <w:tab/>
        <w:t>моменту</w:t>
      </w:r>
      <w:r>
        <w:rPr>
          <w:rFonts w:ascii="Times New Roman" w:eastAsia="Times New Roman" w:hAnsi="Times New Roman"/>
        </w:rPr>
        <w:t xml:space="preserve"> </w:t>
      </w:r>
      <w:r w:rsidRPr="00A90ED4">
        <w:rPr>
          <w:rFonts w:ascii="Times New Roman" w:eastAsia="Times New Roman" w:hAnsi="Times New Roman"/>
          <w:sz w:val="27"/>
        </w:rPr>
        <w:t>подання</w:t>
      </w:r>
    </w:p>
    <w:p w:rsidR="00A90ED4" w:rsidRDefault="00A90ED4" w:rsidP="00A90ED4">
      <w:pPr>
        <w:spacing w:line="0" w:lineRule="atLeast"/>
        <w:ind w:right="20"/>
        <w:jc w:val="right"/>
        <w:rPr>
          <w:rFonts w:ascii="Times New Roman" w:eastAsia="Times New Roman" w:hAnsi="Times New Roman"/>
          <w:sz w:val="28"/>
        </w:rPr>
      </w:pPr>
      <w:r>
        <w:rPr>
          <w:rFonts w:ascii="Times New Roman" w:eastAsia="Times New Roman" w:hAnsi="Times New Roman"/>
          <w:sz w:val="28"/>
        </w:rPr>
        <w:t>відповідних податкових декларацій. Інші податки, за винятком податку на</w:t>
      </w:r>
    </w:p>
    <w:p w:rsidR="00A90ED4" w:rsidRDefault="00A90ED4" w:rsidP="00A90ED4">
      <w:pPr>
        <w:spacing w:line="163" w:lineRule="exact"/>
        <w:rPr>
          <w:rFonts w:ascii="Times New Roman" w:eastAsia="Times New Roman" w:hAnsi="Times New Roman"/>
        </w:rPr>
      </w:pPr>
    </w:p>
    <w:p w:rsidR="00A90ED4" w:rsidRDefault="00A90ED4" w:rsidP="00A90ED4">
      <w:pPr>
        <w:spacing w:line="0" w:lineRule="atLeast"/>
        <w:ind w:right="20"/>
        <w:jc w:val="right"/>
        <w:rPr>
          <w:rFonts w:ascii="Times New Roman" w:eastAsia="Times New Roman" w:hAnsi="Times New Roman"/>
          <w:sz w:val="28"/>
        </w:rPr>
      </w:pPr>
      <w:r>
        <w:rPr>
          <w:rFonts w:ascii="Times New Roman" w:eastAsia="Times New Roman" w:hAnsi="Times New Roman"/>
          <w:sz w:val="28"/>
        </w:rPr>
        <w:t>прибуток, обліковуються у складі адміністративних та інших операційних</w:t>
      </w:r>
    </w:p>
    <w:p w:rsidR="00A90ED4" w:rsidRDefault="00A90ED4" w:rsidP="00A90ED4">
      <w:pPr>
        <w:spacing w:line="163"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витрат.</w:t>
      </w:r>
    </w:p>
    <w:p w:rsidR="00A90ED4" w:rsidRDefault="00A90ED4" w:rsidP="00A90ED4">
      <w:pPr>
        <w:spacing w:line="158" w:lineRule="exact"/>
        <w:rPr>
          <w:rFonts w:ascii="Times New Roman" w:eastAsia="Times New Roman" w:hAnsi="Times New Roman"/>
        </w:rPr>
      </w:pPr>
    </w:p>
    <w:p w:rsidR="00A90ED4" w:rsidRDefault="00A90ED4" w:rsidP="00A90ED4">
      <w:pPr>
        <w:spacing w:line="360" w:lineRule="auto"/>
        <w:ind w:left="260" w:right="20" w:firstLine="706"/>
        <w:jc w:val="both"/>
        <w:rPr>
          <w:rFonts w:ascii="Times New Roman" w:eastAsia="Times New Roman" w:hAnsi="Times New Roman"/>
          <w:sz w:val="28"/>
        </w:rPr>
      </w:pPr>
      <w:r>
        <w:rPr>
          <w:rFonts w:ascii="Times New Roman" w:eastAsia="Times New Roman" w:hAnsi="Times New Roman"/>
          <w:sz w:val="28"/>
        </w:rPr>
        <w:t>Проблеми оподаткування банківського сектору мають особливо гострий характер, оскільки викликають «ланцюгову реакцію», впливаючи надалі на стан фінансово-кредитної системи держави взагалі, на умови кредитування господарюючих суб’єктів і фізичних осіб, зокрема.</w:t>
      </w:r>
    </w:p>
    <w:p w:rsidR="00A90ED4" w:rsidRDefault="00A90ED4" w:rsidP="00A90ED4">
      <w:pPr>
        <w:spacing w:line="3" w:lineRule="exact"/>
        <w:rPr>
          <w:rFonts w:ascii="Times New Roman" w:eastAsia="Times New Roman" w:hAnsi="Times New Roman"/>
        </w:rPr>
      </w:pPr>
    </w:p>
    <w:p w:rsidR="00A90ED4" w:rsidRDefault="00A90ED4" w:rsidP="00A90ED4">
      <w:pPr>
        <w:spacing w:line="360" w:lineRule="auto"/>
        <w:ind w:left="260" w:right="20" w:firstLine="706"/>
        <w:jc w:val="both"/>
        <w:rPr>
          <w:rFonts w:ascii="Times New Roman" w:eastAsia="Times New Roman" w:hAnsi="Times New Roman"/>
          <w:sz w:val="28"/>
        </w:rPr>
      </w:pPr>
      <w:r>
        <w:rPr>
          <w:rFonts w:ascii="Times New Roman" w:eastAsia="Times New Roman" w:hAnsi="Times New Roman"/>
          <w:sz w:val="28"/>
        </w:rPr>
        <w:t>Можливим виходом із ситуації, що склалася, є впровадження методів пільгового оподаткування банківських установ: зниження ставок оподаткування діяльності новостворених банків; звільнення від оподаткування коштів банків, які інвестуються в інноваційні підприємства; надання пільг при оподаткуванні банківських установ, що здійснюють довгострокове інвестиційне кредитування.</w:t>
      </w:r>
    </w:p>
    <w:p w:rsidR="00A90ED4" w:rsidRDefault="00A90ED4" w:rsidP="00A90ED4">
      <w:pPr>
        <w:spacing w:line="1" w:lineRule="exact"/>
        <w:rPr>
          <w:rFonts w:ascii="Times New Roman" w:eastAsia="Times New Roman" w:hAnsi="Times New Roman"/>
        </w:rPr>
      </w:pPr>
    </w:p>
    <w:p w:rsidR="00A90ED4" w:rsidRDefault="00A90ED4" w:rsidP="00A90ED4">
      <w:pPr>
        <w:spacing w:line="388" w:lineRule="auto"/>
        <w:ind w:left="260" w:right="20" w:firstLine="706"/>
        <w:jc w:val="both"/>
        <w:rPr>
          <w:rFonts w:ascii="Times New Roman" w:eastAsia="Times New Roman" w:hAnsi="Times New Roman"/>
          <w:sz w:val="28"/>
        </w:rPr>
      </w:pPr>
      <w:r>
        <w:rPr>
          <w:rFonts w:ascii="Times New Roman" w:eastAsia="Times New Roman" w:hAnsi="Times New Roman"/>
          <w:sz w:val="28"/>
        </w:rPr>
        <w:t>Враховуючи особливості діяльності вітчизняних банків і правового поля, в рамках якого вони її здійснюють, та використовуючи світовий досвід,</w:t>
      </w:r>
    </w:p>
    <w:p w:rsidR="00A90ED4" w:rsidRDefault="00A90ED4" w:rsidP="00A90ED4">
      <w:pPr>
        <w:spacing w:line="388" w:lineRule="auto"/>
        <w:rPr>
          <w:rFonts w:ascii="Times New Roman" w:eastAsia="Times New Roman" w:hAnsi="Times New Roman"/>
          <w:sz w:val="28"/>
        </w:rPr>
        <w:sectPr w:rsidR="00A90ED4">
          <w:pgSz w:w="11900" w:h="16838"/>
          <w:pgMar w:top="684" w:right="844" w:bottom="602" w:left="1440" w:header="0" w:footer="0" w:gutter="0"/>
          <w:cols w:space="720"/>
        </w:sectPr>
      </w:pPr>
    </w:p>
    <w:p w:rsidR="00A90ED4" w:rsidRDefault="00A90ED4" w:rsidP="00A90ED4">
      <w:pPr>
        <w:spacing w:line="0" w:lineRule="atLeast"/>
        <w:ind w:left="9200"/>
        <w:rPr>
          <w:rFonts w:ascii="Times New Roman" w:eastAsia="Times New Roman" w:hAnsi="Times New Roman"/>
          <w:sz w:val="28"/>
        </w:rPr>
      </w:pPr>
      <w:bookmarkStart w:id="18" w:name="page118"/>
      <w:bookmarkEnd w:id="18"/>
    </w:p>
    <w:p w:rsidR="00A90ED4" w:rsidRDefault="00A90ED4" w:rsidP="00A90ED4">
      <w:pPr>
        <w:spacing w:line="96"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деякі  дослідники  сформулювали  пропозиції  щодо  вдосконалення  системи</w:t>
      </w:r>
    </w:p>
    <w:p w:rsidR="00A90ED4" w:rsidRDefault="00A90ED4" w:rsidP="00A90ED4">
      <w:pPr>
        <w:spacing w:line="163"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оподаткування банків: (1) диференціювати ставки податку на прибуток; (2)</w:t>
      </w:r>
    </w:p>
    <w:p w:rsidR="00A90ED4" w:rsidRDefault="00A90ED4" w:rsidP="00A90ED4">
      <w:pPr>
        <w:spacing w:line="158"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зважаючи на те, що банки через недосконалість податкового законодавства</w:t>
      </w:r>
    </w:p>
    <w:p w:rsidR="00A90ED4" w:rsidRDefault="00A90ED4" w:rsidP="00A90ED4">
      <w:pPr>
        <w:spacing w:line="163" w:lineRule="exact"/>
        <w:rPr>
          <w:rFonts w:ascii="Times New Roman" w:eastAsia="Times New Roman" w:hAnsi="Times New Roman"/>
        </w:rPr>
      </w:pPr>
    </w:p>
    <w:p w:rsidR="00A90ED4" w:rsidRDefault="00A90ED4" w:rsidP="00A90ED4">
      <w:pPr>
        <w:tabs>
          <w:tab w:val="left" w:pos="720"/>
          <w:tab w:val="left" w:pos="1700"/>
          <w:tab w:val="left" w:pos="3820"/>
          <w:tab w:val="left" w:pos="4180"/>
          <w:tab w:val="left" w:pos="5000"/>
          <w:tab w:val="left" w:pos="6600"/>
          <w:tab w:val="left" w:pos="7200"/>
          <w:tab w:val="left" w:pos="8200"/>
        </w:tabs>
        <w:spacing w:line="0" w:lineRule="atLeast"/>
        <w:ind w:left="260"/>
        <w:rPr>
          <w:rFonts w:ascii="Times New Roman" w:eastAsia="Times New Roman" w:hAnsi="Times New Roman"/>
          <w:sz w:val="28"/>
        </w:rPr>
      </w:pPr>
      <w:r>
        <w:rPr>
          <w:rFonts w:ascii="Times New Roman" w:eastAsia="Times New Roman" w:hAnsi="Times New Roman"/>
          <w:sz w:val="28"/>
        </w:rPr>
        <w:t>та</w:t>
      </w:r>
      <w:r>
        <w:rPr>
          <w:rFonts w:ascii="Times New Roman" w:eastAsia="Times New Roman" w:hAnsi="Times New Roman"/>
          <w:sz w:val="28"/>
        </w:rPr>
        <w:tab/>
        <w:t>власні</w:t>
      </w:r>
      <w:r>
        <w:rPr>
          <w:rFonts w:ascii="Times New Roman" w:eastAsia="Times New Roman" w:hAnsi="Times New Roman"/>
          <w:sz w:val="28"/>
        </w:rPr>
        <w:tab/>
        <w:t>недобросовісні,</w:t>
      </w:r>
      <w:r>
        <w:rPr>
          <w:rFonts w:ascii="Times New Roman" w:eastAsia="Times New Roman" w:hAnsi="Times New Roman"/>
          <w:sz w:val="28"/>
        </w:rPr>
        <w:tab/>
        <w:t>а</w:t>
      </w:r>
      <w:r>
        <w:rPr>
          <w:rFonts w:ascii="Times New Roman" w:eastAsia="Times New Roman" w:hAnsi="Times New Roman"/>
          <w:sz w:val="28"/>
        </w:rPr>
        <w:tab/>
        <w:t>іноді</w:t>
      </w:r>
      <w:r>
        <w:rPr>
          <w:rFonts w:ascii="Times New Roman" w:eastAsia="Times New Roman" w:hAnsi="Times New Roman"/>
          <w:sz w:val="28"/>
        </w:rPr>
        <w:tab/>
        <w:t>шахрайські</w:t>
      </w:r>
      <w:r>
        <w:rPr>
          <w:rFonts w:ascii="Times New Roman" w:eastAsia="Times New Roman" w:hAnsi="Times New Roman"/>
          <w:sz w:val="28"/>
        </w:rPr>
        <w:tab/>
        <w:t>дії,</w:t>
      </w:r>
      <w:r>
        <w:rPr>
          <w:rFonts w:ascii="Times New Roman" w:eastAsia="Times New Roman" w:hAnsi="Times New Roman"/>
          <w:sz w:val="28"/>
        </w:rPr>
        <w:tab/>
        <w:t>мають</w:t>
      </w:r>
      <w:r>
        <w:rPr>
          <w:rFonts w:ascii="Times New Roman" w:eastAsia="Times New Roman" w:hAnsi="Times New Roman"/>
          <w:sz w:val="28"/>
        </w:rPr>
        <w:tab/>
        <w:t>можливість</w:t>
      </w:r>
    </w:p>
    <w:p w:rsidR="00A90ED4" w:rsidRDefault="00A90ED4" w:rsidP="00A90ED4">
      <w:pPr>
        <w:spacing w:line="163" w:lineRule="exact"/>
        <w:rPr>
          <w:rFonts w:ascii="Times New Roman" w:eastAsia="Times New Roman" w:hAnsi="Times New Roman"/>
        </w:rPr>
      </w:pPr>
    </w:p>
    <w:p w:rsidR="00A90ED4" w:rsidRDefault="00A90ED4" w:rsidP="00A90ED4">
      <w:pPr>
        <w:tabs>
          <w:tab w:val="left" w:pos="1960"/>
          <w:tab w:val="left" w:pos="3360"/>
          <w:tab w:val="left" w:pos="5060"/>
          <w:tab w:val="left" w:pos="5400"/>
          <w:tab w:val="left" w:pos="6900"/>
          <w:tab w:val="left" w:pos="8200"/>
        </w:tabs>
        <w:spacing w:line="0" w:lineRule="atLeast"/>
        <w:ind w:left="260"/>
        <w:rPr>
          <w:rFonts w:ascii="Times New Roman" w:eastAsia="Times New Roman" w:hAnsi="Times New Roman"/>
          <w:sz w:val="28"/>
        </w:rPr>
      </w:pPr>
      <w:r>
        <w:rPr>
          <w:rFonts w:ascii="Times New Roman" w:eastAsia="Times New Roman" w:hAnsi="Times New Roman"/>
          <w:sz w:val="28"/>
        </w:rPr>
        <w:t>приховувати</w:t>
      </w:r>
      <w:r>
        <w:rPr>
          <w:rFonts w:ascii="Times New Roman" w:eastAsia="Times New Roman" w:hAnsi="Times New Roman"/>
          <w:sz w:val="28"/>
        </w:rPr>
        <w:tab/>
        <w:t>прибуток,</w:t>
      </w:r>
      <w:r>
        <w:rPr>
          <w:rFonts w:ascii="Times New Roman" w:eastAsia="Times New Roman" w:hAnsi="Times New Roman"/>
          <w:sz w:val="28"/>
        </w:rPr>
        <w:tab/>
        <w:t>запровадити</w:t>
      </w:r>
      <w:r>
        <w:rPr>
          <w:rFonts w:ascii="Times New Roman" w:eastAsia="Times New Roman" w:hAnsi="Times New Roman"/>
          <w:sz w:val="28"/>
        </w:rPr>
        <w:tab/>
        <w:t>у</w:t>
      </w:r>
      <w:r>
        <w:rPr>
          <w:rFonts w:ascii="Times New Roman" w:eastAsia="Times New Roman" w:hAnsi="Times New Roman"/>
          <w:sz w:val="28"/>
        </w:rPr>
        <w:tab/>
        <w:t>вітчизняну</w:t>
      </w:r>
      <w:r>
        <w:rPr>
          <w:rFonts w:ascii="Times New Roman" w:eastAsia="Times New Roman" w:hAnsi="Times New Roman"/>
          <w:sz w:val="28"/>
        </w:rPr>
        <w:tab/>
        <w:t>практику</w:t>
      </w:r>
      <w:r>
        <w:rPr>
          <w:rFonts w:ascii="Times New Roman" w:eastAsia="Times New Roman" w:hAnsi="Times New Roman"/>
          <w:sz w:val="28"/>
        </w:rPr>
        <w:tab/>
        <w:t>зарубіжний</w:t>
      </w:r>
    </w:p>
    <w:p w:rsidR="00A90ED4" w:rsidRDefault="00A90ED4" w:rsidP="00A90ED4">
      <w:pPr>
        <w:spacing w:line="158"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досвід,  згідно  з яким,  хоча би  на  період  стабілізації фінансового сектора</w:t>
      </w:r>
    </w:p>
    <w:p w:rsidR="00A90ED4" w:rsidRDefault="00A90ED4" w:rsidP="00A90ED4">
      <w:pPr>
        <w:spacing w:line="163" w:lineRule="exact"/>
        <w:rPr>
          <w:rFonts w:ascii="Times New Roman" w:eastAsia="Times New Roman" w:hAnsi="Times New Roman"/>
        </w:rPr>
      </w:pPr>
    </w:p>
    <w:p w:rsidR="00A90ED4" w:rsidRDefault="00A90ED4" w:rsidP="00A90ED4">
      <w:pPr>
        <w:spacing w:line="0" w:lineRule="atLeast"/>
        <w:ind w:left="260"/>
        <w:rPr>
          <w:rFonts w:ascii="Times New Roman" w:eastAsia="Times New Roman" w:hAnsi="Times New Roman"/>
          <w:sz w:val="28"/>
        </w:rPr>
      </w:pPr>
      <w:r>
        <w:rPr>
          <w:rFonts w:ascii="Times New Roman" w:eastAsia="Times New Roman" w:hAnsi="Times New Roman"/>
          <w:sz w:val="28"/>
        </w:rPr>
        <w:t>економіки, замінити об’єкт оподаткування банків.</w:t>
      </w:r>
    </w:p>
    <w:p w:rsidR="00A90ED4" w:rsidRDefault="00A90ED4" w:rsidP="00A90ED4">
      <w:pPr>
        <w:spacing w:line="163" w:lineRule="exact"/>
        <w:rPr>
          <w:rFonts w:ascii="Times New Roman" w:eastAsia="Times New Roman" w:hAnsi="Times New Roman"/>
        </w:rPr>
      </w:pPr>
    </w:p>
    <w:p w:rsidR="00A90ED4" w:rsidRDefault="00A90ED4" w:rsidP="00A90ED4">
      <w:pPr>
        <w:numPr>
          <w:ilvl w:val="0"/>
          <w:numId w:val="19"/>
        </w:numPr>
        <w:tabs>
          <w:tab w:val="left" w:pos="1192"/>
        </w:tabs>
        <w:spacing w:line="357" w:lineRule="auto"/>
        <w:ind w:left="260" w:firstLine="705"/>
        <w:jc w:val="both"/>
        <w:rPr>
          <w:rFonts w:ascii="Times New Roman" w:eastAsia="Times New Roman" w:hAnsi="Times New Roman"/>
          <w:sz w:val="28"/>
        </w:rPr>
      </w:pPr>
      <w:r>
        <w:rPr>
          <w:rFonts w:ascii="Times New Roman" w:eastAsia="Times New Roman" w:hAnsi="Times New Roman"/>
          <w:sz w:val="28"/>
        </w:rPr>
        <w:t>2018 року вітчизняним банкам полегшили податкове навантаження в зв’язку з їх переходом на МСФЗ 9 “Фінансові інструменти”. Їм дозволили платити менше податку на прибуток у разі формування значних резервів під проблемні активи і прощення позичальникам частини їхньої заборгованості.</w:t>
      </w:r>
    </w:p>
    <w:p w:rsidR="00A90ED4" w:rsidRDefault="00A90ED4" w:rsidP="00A90ED4">
      <w:pPr>
        <w:spacing w:line="3" w:lineRule="exact"/>
        <w:rPr>
          <w:rFonts w:ascii="Times New Roman" w:eastAsia="Times New Roman" w:hAnsi="Times New Roman"/>
        </w:rPr>
      </w:pPr>
    </w:p>
    <w:p w:rsidR="00A90ED4" w:rsidRDefault="00A90ED4" w:rsidP="00A90ED4">
      <w:pPr>
        <w:spacing w:line="357" w:lineRule="auto"/>
        <w:ind w:left="260"/>
        <w:jc w:val="both"/>
        <w:rPr>
          <w:rFonts w:ascii="Times New Roman" w:eastAsia="Times New Roman" w:hAnsi="Times New Roman"/>
          <w:sz w:val="28"/>
        </w:rPr>
      </w:pPr>
      <w:r>
        <w:rPr>
          <w:rFonts w:ascii="Times New Roman" w:eastAsia="Times New Roman" w:hAnsi="Times New Roman"/>
          <w:sz w:val="28"/>
        </w:rPr>
        <w:t>Правки до ПКУ 2018 року передбачають скасування ліміту розміру резервів за активами банків і фінансових установ, удосконалення списання проблемних кредитів, а також плавний перехід до нових стандартів МСФЗ 9. Ці зміни є дуже важливими для банківської системи, та відповідають світовій практиці. Скасування обмеження (ліміту) включення до складу витрат сформованих резервів є однозначно позитивним моментом, який в першу чергу спрощує податковий облік.</w:t>
      </w:r>
    </w:p>
    <w:p w:rsidR="00A90ED4" w:rsidRDefault="00A90ED4" w:rsidP="00A90ED4">
      <w:pPr>
        <w:spacing w:line="8" w:lineRule="exact"/>
        <w:rPr>
          <w:rFonts w:ascii="Times New Roman" w:eastAsia="Times New Roman" w:hAnsi="Times New Roman"/>
        </w:rPr>
      </w:pPr>
    </w:p>
    <w:p w:rsidR="00A90ED4" w:rsidRDefault="00A90ED4" w:rsidP="00A90ED4">
      <w:pPr>
        <w:spacing w:line="0" w:lineRule="atLeast"/>
        <w:ind w:left="960"/>
        <w:rPr>
          <w:rFonts w:ascii="Times New Roman" w:eastAsia="Times New Roman" w:hAnsi="Times New Roman"/>
          <w:sz w:val="28"/>
        </w:rPr>
      </w:pPr>
      <w:r>
        <w:rPr>
          <w:rFonts w:ascii="Times New Roman" w:eastAsia="Times New Roman" w:hAnsi="Times New Roman"/>
          <w:sz w:val="28"/>
        </w:rPr>
        <w:t>ПАТ «МТБ БАНК» можна порекомендувати вжити наступних заходів:</w:t>
      </w:r>
    </w:p>
    <w:p w:rsidR="00A90ED4" w:rsidRDefault="00A90ED4" w:rsidP="00A90ED4">
      <w:pPr>
        <w:spacing w:line="163" w:lineRule="exact"/>
        <w:rPr>
          <w:rFonts w:ascii="Times New Roman" w:eastAsia="Times New Roman" w:hAnsi="Times New Roman"/>
        </w:rPr>
      </w:pPr>
    </w:p>
    <w:p w:rsidR="00A90ED4" w:rsidRDefault="00A90ED4" w:rsidP="00A90ED4">
      <w:pPr>
        <w:numPr>
          <w:ilvl w:val="0"/>
          <w:numId w:val="20"/>
        </w:numPr>
        <w:tabs>
          <w:tab w:val="left" w:pos="668"/>
        </w:tabs>
        <w:spacing w:line="362" w:lineRule="auto"/>
        <w:ind w:left="260" w:hanging="1"/>
        <w:jc w:val="both"/>
        <w:rPr>
          <w:rFonts w:ascii="Times New Roman" w:eastAsia="Times New Roman" w:hAnsi="Times New Roman"/>
          <w:sz w:val="28"/>
        </w:rPr>
      </w:pPr>
      <w:r>
        <w:rPr>
          <w:rFonts w:ascii="Times New Roman" w:eastAsia="Times New Roman" w:hAnsi="Times New Roman"/>
          <w:sz w:val="28"/>
        </w:rPr>
        <w:t>враховуючи нові підходи до відображення в податковому обліку резервів і очікувань, банку необхідно звернути підвищену увагу на процес щомісячного / щоквартального формування резервів за правилами МСФЗ та Положення про визначення банками України розміру кредитного ризику за активними банківськими операціями № 351; (2) переглянути та вирівняти валютну структуру резервів за МСФЗ та Положення № 351; (3) здійснювати списання кредитів тільки за умови виконання критеріїв безнадійної заборгованості в розумінні ПКУ, а також забезпечити відповідний контроль за дотриманням такого підходу; (4) з метою планування податкового навантаження здійснювати продаж кредитів з урахуванням оцінки впливу на фінансовий результат до оподаткування.</w:t>
      </w:r>
    </w:p>
    <w:p w:rsidR="00A90ED4" w:rsidRDefault="00A90ED4" w:rsidP="00A90ED4">
      <w:pPr>
        <w:spacing w:line="362" w:lineRule="auto"/>
        <w:rPr>
          <w:rFonts w:ascii="Times New Roman" w:eastAsia="Times New Roman" w:hAnsi="Times New Roman"/>
          <w:sz w:val="28"/>
        </w:rPr>
        <w:sectPr w:rsidR="00A90ED4">
          <w:pgSz w:w="11900" w:h="16838"/>
          <w:pgMar w:top="684" w:right="844" w:bottom="638" w:left="1440" w:header="0" w:footer="0" w:gutter="0"/>
          <w:cols w:space="720"/>
        </w:sectPr>
      </w:pPr>
    </w:p>
    <w:p w:rsidR="00A90ED4" w:rsidRDefault="00A90ED4" w:rsidP="00A90ED4">
      <w:pPr>
        <w:spacing w:line="0" w:lineRule="atLeast"/>
        <w:ind w:left="9200"/>
        <w:rPr>
          <w:rFonts w:ascii="Times New Roman" w:eastAsia="Times New Roman" w:hAnsi="Times New Roman"/>
          <w:sz w:val="28"/>
        </w:rPr>
      </w:pPr>
      <w:bookmarkStart w:id="19" w:name="page119"/>
      <w:bookmarkEnd w:id="19"/>
    </w:p>
    <w:p w:rsidR="00A90ED4" w:rsidRDefault="00A90ED4" w:rsidP="00A90ED4">
      <w:pPr>
        <w:spacing w:line="96" w:lineRule="exact"/>
        <w:rPr>
          <w:rFonts w:ascii="Times New Roman" w:eastAsia="Times New Roman" w:hAnsi="Times New Roman"/>
        </w:rPr>
      </w:pPr>
    </w:p>
    <w:p w:rsidR="00A90ED4" w:rsidRPr="00A90ED4" w:rsidRDefault="00A90ED4" w:rsidP="00A90ED4">
      <w:pPr>
        <w:spacing w:line="0" w:lineRule="atLeast"/>
        <w:ind w:left="2400"/>
        <w:rPr>
          <w:rFonts w:ascii="Times New Roman" w:eastAsia="Times New Roman" w:hAnsi="Times New Roman"/>
          <w:b/>
          <w:sz w:val="28"/>
        </w:rPr>
      </w:pPr>
      <w:r>
        <w:rPr>
          <w:rFonts w:ascii="Times New Roman" w:eastAsia="Times New Roman" w:hAnsi="Times New Roman"/>
          <w:b/>
          <w:sz w:val="28"/>
        </w:rPr>
        <w:t>СПИСОК ВИКОРИСТАНИХ ДЖЕРЕЛ</w:t>
      </w:r>
    </w:p>
    <w:p w:rsidR="00A90ED4" w:rsidRDefault="00A90ED4" w:rsidP="00A90ED4">
      <w:pPr>
        <w:spacing w:line="200" w:lineRule="exact"/>
        <w:rPr>
          <w:rFonts w:ascii="Times New Roman" w:eastAsia="Times New Roman" w:hAnsi="Times New Roman"/>
        </w:rPr>
      </w:pPr>
    </w:p>
    <w:p w:rsidR="00A90ED4" w:rsidRDefault="00A90ED4" w:rsidP="00A90ED4">
      <w:pPr>
        <w:spacing w:line="327" w:lineRule="exact"/>
        <w:rPr>
          <w:rFonts w:ascii="Times New Roman" w:eastAsia="Times New Roman" w:hAnsi="Times New Roman"/>
        </w:rPr>
      </w:pPr>
    </w:p>
    <w:p w:rsidR="00A90ED4" w:rsidRDefault="00A90ED4" w:rsidP="00A90ED4">
      <w:pPr>
        <w:numPr>
          <w:ilvl w:val="0"/>
          <w:numId w:val="21"/>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Господарський кодекс України: Закон України, Кодекс від 16.01.2003 р. №</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436-IV (із змінами та доповненнями). - [Електронний ресурс]: Верховна</w:t>
      </w:r>
    </w:p>
    <w:p w:rsidR="00A90ED4" w:rsidRDefault="00A90ED4" w:rsidP="00A90ED4">
      <w:pPr>
        <w:spacing w:line="158"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 xml:space="preserve">Рада України. - Режим доступу: </w:t>
      </w:r>
      <w:hyperlink r:id="rId6" w:history="1">
        <w:r>
          <w:rPr>
            <w:rStyle w:val="a3"/>
            <w:rFonts w:ascii="Times New Roman" w:eastAsia="Times New Roman" w:hAnsi="Times New Roman"/>
            <w:color w:val="auto"/>
            <w:sz w:val="28"/>
            <w:u w:val="none"/>
          </w:rPr>
          <w:t xml:space="preserve">http://zakon.rada.gov.ua/laws/show/436-15. </w:t>
        </w:r>
      </w:hyperlink>
      <w:r>
        <w:rPr>
          <w:rFonts w:ascii="Times New Roman" w:eastAsia="Times New Roman" w:hAnsi="Times New Roman"/>
          <w:sz w:val="28"/>
        </w:rPr>
        <w:t>-</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Назва з екрану.</w:t>
      </w:r>
    </w:p>
    <w:p w:rsidR="00A90ED4" w:rsidRDefault="00A90ED4" w:rsidP="00A90ED4">
      <w:pPr>
        <w:spacing w:line="162" w:lineRule="exact"/>
        <w:rPr>
          <w:rFonts w:ascii="Times New Roman" w:eastAsia="Times New Roman" w:hAnsi="Times New Roman"/>
          <w:sz w:val="28"/>
        </w:rPr>
      </w:pPr>
    </w:p>
    <w:p w:rsidR="00A90ED4" w:rsidRDefault="00A90ED4" w:rsidP="00A90ED4">
      <w:pPr>
        <w:numPr>
          <w:ilvl w:val="0"/>
          <w:numId w:val="21"/>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Податковий кодекс України: Закон України, Кодекс від 02.12.2010 р. №</w:t>
      </w:r>
    </w:p>
    <w:p w:rsidR="00A90ED4" w:rsidRDefault="00A90ED4" w:rsidP="00A90ED4">
      <w:pPr>
        <w:spacing w:line="158"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2755-VI (із змінами та доповненнями). - [Електронний ресурс]: Верховна</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 xml:space="preserve">Рада України. - Режим доступу: </w:t>
      </w:r>
      <w:hyperlink r:id="rId7" w:history="1">
        <w:r>
          <w:rPr>
            <w:rStyle w:val="a3"/>
            <w:rFonts w:ascii="Times New Roman" w:eastAsia="Times New Roman" w:hAnsi="Times New Roman"/>
            <w:color w:val="auto"/>
            <w:sz w:val="28"/>
            <w:u w:val="none"/>
          </w:rPr>
          <w:t>http://zakon4.rada.gov.ua/laws/show/2755-</w:t>
        </w:r>
      </w:hyperlink>
    </w:p>
    <w:p w:rsidR="00A90ED4" w:rsidRDefault="00A90ED4" w:rsidP="00A90ED4">
      <w:pPr>
        <w:spacing w:line="158" w:lineRule="exact"/>
        <w:rPr>
          <w:rFonts w:ascii="Times New Roman" w:eastAsia="Times New Roman" w:hAnsi="Times New Roman"/>
          <w:sz w:val="28"/>
        </w:rPr>
      </w:pPr>
    </w:p>
    <w:p w:rsidR="00A90ED4" w:rsidRDefault="00A90ED4" w:rsidP="00A90ED4">
      <w:pPr>
        <w:numPr>
          <w:ilvl w:val="1"/>
          <w:numId w:val="21"/>
        </w:numPr>
        <w:tabs>
          <w:tab w:val="left" w:pos="1040"/>
        </w:tabs>
        <w:spacing w:line="0" w:lineRule="atLeast"/>
        <w:ind w:left="1040" w:hanging="421"/>
        <w:rPr>
          <w:rFonts w:ascii="Times New Roman" w:eastAsia="Times New Roman" w:hAnsi="Times New Roman"/>
          <w:sz w:val="28"/>
        </w:rPr>
      </w:pPr>
      <w:r>
        <w:rPr>
          <w:rFonts w:ascii="Times New Roman" w:eastAsia="Times New Roman" w:hAnsi="Times New Roman"/>
          <w:sz w:val="28"/>
        </w:rPr>
        <w:t>- Назва з екрану.</w:t>
      </w:r>
    </w:p>
    <w:p w:rsidR="00A90ED4" w:rsidRDefault="00A90ED4" w:rsidP="00A90ED4">
      <w:pPr>
        <w:spacing w:line="162" w:lineRule="exact"/>
        <w:rPr>
          <w:rFonts w:ascii="Times New Roman" w:eastAsia="Times New Roman" w:hAnsi="Times New Roman"/>
          <w:sz w:val="28"/>
        </w:rPr>
      </w:pPr>
    </w:p>
    <w:p w:rsidR="00A90ED4" w:rsidRDefault="00A90ED4" w:rsidP="00A90ED4">
      <w:pPr>
        <w:numPr>
          <w:ilvl w:val="0"/>
          <w:numId w:val="21"/>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Цивільний  кодекс  України:  Закон  України,  Кодекс  №  435-IV  від</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16.01.2003  р.  (із  змінами  та  доповненнями).  -  [Електронний  ресурс]:</w:t>
      </w:r>
    </w:p>
    <w:p w:rsidR="00A90ED4" w:rsidRDefault="00A90ED4" w:rsidP="00A90ED4">
      <w:pPr>
        <w:spacing w:line="158" w:lineRule="exact"/>
        <w:rPr>
          <w:rFonts w:ascii="Times New Roman" w:eastAsia="Times New Roman" w:hAnsi="Times New Roman"/>
          <w:sz w:val="28"/>
        </w:rPr>
      </w:pPr>
    </w:p>
    <w:p w:rsidR="00A90ED4" w:rsidRDefault="00A90ED4" w:rsidP="00A90ED4">
      <w:pPr>
        <w:spacing w:line="357" w:lineRule="auto"/>
        <w:ind w:left="620"/>
        <w:rPr>
          <w:rFonts w:ascii="Times New Roman" w:eastAsia="Times New Roman" w:hAnsi="Times New Roman"/>
          <w:sz w:val="28"/>
        </w:rPr>
      </w:pPr>
      <w:r>
        <w:rPr>
          <w:rFonts w:ascii="Times New Roman" w:eastAsia="Times New Roman" w:hAnsi="Times New Roman"/>
          <w:sz w:val="28"/>
        </w:rPr>
        <w:t xml:space="preserve">Верховна Рада України. – Режим доступу: </w:t>
      </w:r>
      <w:hyperlink r:id="rId8" w:history="1">
        <w:r>
          <w:rPr>
            <w:rStyle w:val="a3"/>
            <w:rFonts w:ascii="Times New Roman" w:eastAsia="Times New Roman" w:hAnsi="Times New Roman"/>
            <w:color w:val="auto"/>
            <w:sz w:val="28"/>
            <w:u w:val="none"/>
          </w:rPr>
          <w:t xml:space="preserve">http://zakon.rada.gov.ua/laws/show/435-15. </w:t>
        </w:r>
      </w:hyperlink>
      <w:r>
        <w:rPr>
          <w:rFonts w:ascii="Times New Roman" w:eastAsia="Times New Roman" w:hAnsi="Times New Roman"/>
          <w:sz w:val="28"/>
        </w:rPr>
        <w:t>- Назва з екрану.</w:t>
      </w:r>
    </w:p>
    <w:p w:rsidR="00A90ED4" w:rsidRDefault="00A90ED4" w:rsidP="00A90ED4">
      <w:pPr>
        <w:spacing w:line="1" w:lineRule="exact"/>
        <w:rPr>
          <w:rFonts w:ascii="Times New Roman" w:eastAsia="Times New Roman" w:hAnsi="Times New Roman"/>
          <w:sz w:val="28"/>
        </w:rPr>
      </w:pPr>
    </w:p>
    <w:p w:rsidR="00A90ED4" w:rsidRDefault="00A90ED4" w:rsidP="00A90ED4">
      <w:pPr>
        <w:numPr>
          <w:ilvl w:val="0"/>
          <w:numId w:val="21"/>
        </w:numPr>
        <w:tabs>
          <w:tab w:val="left" w:pos="620"/>
        </w:tabs>
        <w:spacing w:line="360" w:lineRule="auto"/>
        <w:ind w:left="620" w:right="20" w:hanging="361"/>
        <w:jc w:val="both"/>
        <w:rPr>
          <w:rFonts w:ascii="Times New Roman" w:eastAsia="Times New Roman" w:hAnsi="Times New Roman"/>
          <w:sz w:val="28"/>
        </w:rPr>
      </w:pPr>
      <w:r>
        <w:rPr>
          <w:rFonts w:ascii="Times New Roman" w:eastAsia="Times New Roman" w:hAnsi="Times New Roman"/>
          <w:sz w:val="28"/>
        </w:rPr>
        <w:t>Про бухгалтерський облік та фінансову звітність в Україні: Закон України від 16.07.1999 р. № 996-XIV (з змінами та доповненнями). - [Електронний</w:t>
      </w:r>
    </w:p>
    <w:p w:rsidR="00A90ED4" w:rsidRDefault="00A90ED4" w:rsidP="00A90ED4">
      <w:pPr>
        <w:spacing w:line="357" w:lineRule="auto"/>
        <w:ind w:left="620"/>
        <w:rPr>
          <w:rFonts w:ascii="Times New Roman" w:eastAsia="Times New Roman" w:hAnsi="Times New Roman"/>
          <w:sz w:val="28"/>
        </w:rPr>
      </w:pPr>
      <w:r>
        <w:rPr>
          <w:rFonts w:ascii="Times New Roman" w:eastAsia="Times New Roman" w:hAnsi="Times New Roman"/>
          <w:sz w:val="28"/>
        </w:rPr>
        <w:t xml:space="preserve">ресурс]: Верховна Рада України. - Режим доступу: </w:t>
      </w:r>
      <w:hyperlink r:id="rId9" w:history="1">
        <w:r>
          <w:rPr>
            <w:rStyle w:val="a3"/>
            <w:rFonts w:ascii="Times New Roman" w:eastAsia="Times New Roman" w:hAnsi="Times New Roman"/>
            <w:color w:val="auto"/>
            <w:sz w:val="28"/>
            <w:u w:val="none"/>
          </w:rPr>
          <w:t xml:space="preserve">http://zakon2.rada.gov.ua/laws/show/996-14. </w:t>
        </w:r>
      </w:hyperlink>
      <w:r>
        <w:rPr>
          <w:rFonts w:ascii="Times New Roman" w:eastAsia="Times New Roman" w:hAnsi="Times New Roman"/>
          <w:sz w:val="28"/>
        </w:rPr>
        <w:t>- Назва з екрану.</w:t>
      </w:r>
    </w:p>
    <w:p w:rsidR="00A90ED4" w:rsidRDefault="00A90ED4" w:rsidP="00A90ED4">
      <w:pPr>
        <w:spacing w:line="1" w:lineRule="exact"/>
        <w:rPr>
          <w:rFonts w:ascii="Times New Roman" w:eastAsia="Times New Roman" w:hAnsi="Times New Roman"/>
          <w:sz w:val="28"/>
        </w:rPr>
      </w:pPr>
    </w:p>
    <w:p w:rsidR="00A90ED4" w:rsidRDefault="00A90ED4" w:rsidP="00A90ED4">
      <w:pPr>
        <w:numPr>
          <w:ilvl w:val="0"/>
          <w:numId w:val="21"/>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Про Національний банк України: Закон України № 679-XIV від 20.05.1999</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р. (з змінами та доповненнями). - [Електронний ресурс]: Верховна Рада</w:t>
      </w:r>
    </w:p>
    <w:p w:rsidR="00A90ED4" w:rsidRDefault="00A90ED4" w:rsidP="00A90ED4">
      <w:pPr>
        <w:spacing w:line="158"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України.  -  Режим  доступу:  http://zakon.rada.gov.ua/laws/show/679-14.  -</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Назва з екрану.</w:t>
      </w:r>
    </w:p>
    <w:p w:rsidR="00A90ED4" w:rsidRDefault="00A90ED4" w:rsidP="00A90ED4">
      <w:pPr>
        <w:spacing w:line="158" w:lineRule="exact"/>
        <w:rPr>
          <w:rFonts w:ascii="Times New Roman" w:eastAsia="Times New Roman" w:hAnsi="Times New Roman"/>
          <w:sz w:val="28"/>
        </w:rPr>
      </w:pPr>
    </w:p>
    <w:p w:rsidR="00A90ED4" w:rsidRDefault="00A90ED4" w:rsidP="00A90ED4">
      <w:pPr>
        <w:numPr>
          <w:ilvl w:val="0"/>
          <w:numId w:val="21"/>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Про банки  і банківську  діяльність: Закон України від  07.12.2000  р.  №</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2121-III (з змінами та доповненнями). - [Електронний ресурс]: Верховна</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 xml:space="preserve">Рада України. - Режим доступу: </w:t>
      </w:r>
      <w:hyperlink r:id="rId10" w:history="1">
        <w:r>
          <w:rPr>
            <w:rStyle w:val="a3"/>
            <w:rFonts w:ascii="Times New Roman" w:eastAsia="Times New Roman" w:hAnsi="Times New Roman"/>
            <w:color w:val="auto"/>
            <w:sz w:val="28"/>
            <w:u w:val="none"/>
          </w:rPr>
          <w:t>http://zakon1.rada.gov.ua/laws/show/2121-</w:t>
        </w:r>
      </w:hyperlink>
    </w:p>
    <w:p w:rsidR="00A90ED4" w:rsidRDefault="00A90ED4" w:rsidP="00A90ED4">
      <w:pPr>
        <w:spacing w:line="158" w:lineRule="exact"/>
        <w:rPr>
          <w:rFonts w:ascii="Times New Roman" w:eastAsia="Times New Roman" w:hAnsi="Times New Roman"/>
          <w:sz w:val="28"/>
        </w:rPr>
      </w:pPr>
    </w:p>
    <w:p w:rsidR="00A90ED4" w:rsidRDefault="00A90ED4" w:rsidP="00A90ED4">
      <w:pPr>
        <w:numPr>
          <w:ilvl w:val="1"/>
          <w:numId w:val="22"/>
        </w:numPr>
        <w:tabs>
          <w:tab w:val="left" w:pos="1040"/>
        </w:tabs>
        <w:spacing w:line="0" w:lineRule="atLeast"/>
        <w:ind w:left="1040" w:hanging="421"/>
        <w:rPr>
          <w:rFonts w:ascii="Times New Roman" w:eastAsia="Times New Roman" w:hAnsi="Times New Roman"/>
          <w:sz w:val="28"/>
        </w:rPr>
      </w:pPr>
      <w:r>
        <w:rPr>
          <w:rFonts w:ascii="Times New Roman" w:eastAsia="Times New Roman" w:hAnsi="Times New Roman"/>
          <w:sz w:val="28"/>
        </w:rPr>
        <w:t>- Назва з екрану.</w:t>
      </w:r>
    </w:p>
    <w:p w:rsidR="00A90ED4" w:rsidRDefault="00A90ED4" w:rsidP="00A90ED4">
      <w:pPr>
        <w:spacing w:line="162" w:lineRule="exact"/>
        <w:rPr>
          <w:rFonts w:ascii="Times New Roman" w:eastAsia="Times New Roman" w:hAnsi="Times New Roman"/>
          <w:sz w:val="28"/>
        </w:rPr>
      </w:pPr>
    </w:p>
    <w:p w:rsidR="00A90ED4" w:rsidRDefault="00A90ED4" w:rsidP="00A90ED4">
      <w:pPr>
        <w:numPr>
          <w:ilvl w:val="0"/>
          <w:numId w:val="23"/>
        </w:numPr>
        <w:tabs>
          <w:tab w:val="left" w:pos="620"/>
        </w:tabs>
        <w:spacing w:line="0" w:lineRule="atLeast"/>
        <w:ind w:left="620" w:hanging="361"/>
        <w:rPr>
          <w:rFonts w:ascii="Times New Roman" w:eastAsia="Times New Roman" w:hAnsi="Times New Roman"/>
          <w:sz w:val="28"/>
        </w:rPr>
      </w:pPr>
      <w:r>
        <w:rPr>
          <w:rFonts w:ascii="Times New Roman" w:eastAsia="Times New Roman" w:hAnsi="Times New Roman"/>
          <w:sz w:val="28"/>
        </w:rPr>
        <w:t>Про аудит фінансової звітності та аудиторську діяльність: Закон України</w:t>
      </w:r>
    </w:p>
    <w:p w:rsidR="00A90ED4" w:rsidRDefault="00A90ED4" w:rsidP="00A90ED4">
      <w:pPr>
        <w:spacing w:line="162"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від  21.12.2017  р.  №  2258-VIII.  -  [Електронний  ресурс]:  Верховна  Рада</w:t>
      </w:r>
    </w:p>
    <w:p w:rsidR="00A90ED4" w:rsidRDefault="00A90ED4" w:rsidP="00A90ED4">
      <w:pPr>
        <w:spacing w:line="158" w:lineRule="exact"/>
        <w:rPr>
          <w:rFonts w:ascii="Times New Roman" w:eastAsia="Times New Roman" w:hAnsi="Times New Roman"/>
          <w:sz w:val="28"/>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 xml:space="preserve">України.  -  Режим  доступу:  </w:t>
      </w:r>
      <w:hyperlink r:id="rId11" w:history="1">
        <w:r>
          <w:rPr>
            <w:rStyle w:val="a3"/>
            <w:rFonts w:ascii="Times New Roman" w:eastAsia="Times New Roman" w:hAnsi="Times New Roman"/>
            <w:color w:val="auto"/>
            <w:sz w:val="28"/>
            <w:u w:val="none"/>
          </w:rPr>
          <w:t xml:space="preserve">http://zakon.rada.gov.ua/laws/show/2258-19.  </w:t>
        </w:r>
      </w:hyperlink>
      <w:r>
        <w:rPr>
          <w:rFonts w:ascii="Times New Roman" w:eastAsia="Times New Roman" w:hAnsi="Times New Roman"/>
          <w:sz w:val="28"/>
        </w:rPr>
        <w:t>-</w:t>
      </w:r>
    </w:p>
    <w:p w:rsidR="00A90ED4" w:rsidRDefault="00A90ED4" w:rsidP="00A90ED4">
      <w:pPr>
        <w:rPr>
          <w:rFonts w:ascii="Times New Roman" w:eastAsia="Times New Roman" w:hAnsi="Times New Roman"/>
          <w:sz w:val="28"/>
        </w:rPr>
        <w:sectPr w:rsidR="00A90ED4">
          <w:pgSz w:w="11900" w:h="16838"/>
          <w:pgMar w:top="684" w:right="844" w:bottom="844" w:left="1440" w:header="0" w:footer="0" w:gutter="0"/>
          <w:cols w:space="720"/>
        </w:sectPr>
      </w:pPr>
    </w:p>
    <w:p w:rsidR="00A90ED4" w:rsidRDefault="00A90ED4" w:rsidP="00A90ED4">
      <w:pPr>
        <w:spacing w:line="0" w:lineRule="atLeast"/>
        <w:ind w:left="9200"/>
        <w:rPr>
          <w:rFonts w:ascii="Times New Roman" w:eastAsia="Times New Roman" w:hAnsi="Times New Roman"/>
          <w:sz w:val="28"/>
        </w:rPr>
      </w:pPr>
      <w:bookmarkStart w:id="20" w:name="page120"/>
      <w:bookmarkEnd w:id="20"/>
    </w:p>
    <w:p w:rsidR="00A90ED4" w:rsidRDefault="00A90ED4" w:rsidP="00A90ED4">
      <w:pPr>
        <w:spacing w:line="96"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Назва з екрану.</w:t>
      </w:r>
    </w:p>
    <w:p w:rsidR="00A90ED4" w:rsidRDefault="00A90ED4" w:rsidP="00A90ED4">
      <w:pPr>
        <w:spacing w:line="163" w:lineRule="exact"/>
        <w:rPr>
          <w:rFonts w:ascii="Times New Roman" w:eastAsia="Times New Roman" w:hAnsi="Times New Roman"/>
        </w:rPr>
      </w:pPr>
    </w:p>
    <w:p w:rsidR="00A90ED4" w:rsidRDefault="00A90ED4" w:rsidP="00A90ED4">
      <w:pPr>
        <w:numPr>
          <w:ilvl w:val="0"/>
          <w:numId w:val="24"/>
        </w:numPr>
        <w:tabs>
          <w:tab w:val="left" w:pos="620"/>
        </w:tabs>
        <w:spacing w:line="360" w:lineRule="auto"/>
        <w:ind w:left="620" w:hanging="361"/>
        <w:jc w:val="both"/>
        <w:rPr>
          <w:rFonts w:ascii="Times New Roman" w:eastAsia="Times New Roman" w:hAnsi="Times New Roman"/>
          <w:sz w:val="28"/>
        </w:rPr>
      </w:pPr>
      <w:r>
        <w:rPr>
          <w:rFonts w:ascii="Times New Roman" w:eastAsia="Times New Roman" w:hAnsi="Times New Roman"/>
          <w:sz w:val="28"/>
        </w:rPr>
        <w:t>Про внесення змін до Податкового кодексу України та деяких законодавчих актів України щодо податкової реформи: Закон України від 28.12.2014 р. № 71-VIIІ (з змінами та доповненнями). - [Електронний</w:t>
      </w:r>
    </w:p>
    <w:p w:rsidR="00A90ED4" w:rsidRDefault="00A90ED4" w:rsidP="00A90ED4">
      <w:pPr>
        <w:spacing w:line="357" w:lineRule="auto"/>
        <w:ind w:left="620"/>
        <w:rPr>
          <w:rFonts w:ascii="Times New Roman" w:eastAsia="Times New Roman" w:hAnsi="Times New Roman"/>
          <w:sz w:val="28"/>
        </w:rPr>
      </w:pPr>
      <w:r>
        <w:rPr>
          <w:rFonts w:ascii="Times New Roman" w:eastAsia="Times New Roman" w:hAnsi="Times New Roman"/>
          <w:sz w:val="28"/>
        </w:rPr>
        <w:t xml:space="preserve">ресурс]: Верховна Рада України. - Режим доступу: </w:t>
      </w:r>
      <w:hyperlink r:id="rId12" w:history="1">
        <w:r>
          <w:rPr>
            <w:rStyle w:val="a3"/>
            <w:rFonts w:ascii="Times New Roman" w:eastAsia="Times New Roman" w:hAnsi="Times New Roman"/>
            <w:color w:val="auto"/>
            <w:sz w:val="28"/>
            <w:u w:val="none"/>
          </w:rPr>
          <w:t xml:space="preserve">http://zakon.rada.gov.ua/laws/show/71-19. </w:t>
        </w:r>
      </w:hyperlink>
      <w:r>
        <w:rPr>
          <w:rFonts w:ascii="Times New Roman" w:eastAsia="Times New Roman" w:hAnsi="Times New Roman"/>
          <w:sz w:val="28"/>
        </w:rPr>
        <w:t>- Назва з екрану.</w:t>
      </w:r>
    </w:p>
    <w:p w:rsidR="00A90ED4" w:rsidRDefault="00A90ED4" w:rsidP="00A90ED4">
      <w:pPr>
        <w:spacing w:line="1" w:lineRule="exact"/>
        <w:rPr>
          <w:rFonts w:ascii="Times New Roman" w:eastAsia="Times New Roman" w:hAnsi="Times New Roman"/>
          <w:sz w:val="28"/>
        </w:rPr>
      </w:pPr>
    </w:p>
    <w:p w:rsidR="00A90ED4" w:rsidRDefault="00A90ED4" w:rsidP="00A90ED4">
      <w:pPr>
        <w:numPr>
          <w:ilvl w:val="0"/>
          <w:numId w:val="24"/>
        </w:numPr>
        <w:tabs>
          <w:tab w:val="left" w:pos="620"/>
        </w:tabs>
        <w:spacing w:line="360" w:lineRule="auto"/>
        <w:ind w:left="620" w:right="20" w:hanging="361"/>
        <w:jc w:val="both"/>
        <w:rPr>
          <w:rFonts w:ascii="Times New Roman" w:eastAsia="Times New Roman" w:hAnsi="Times New Roman"/>
          <w:sz w:val="28"/>
        </w:rPr>
      </w:pPr>
      <w:r>
        <w:rPr>
          <w:rFonts w:ascii="Times New Roman" w:eastAsia="Times New Roman" w:hAnsi="Times New Roman"/>
          <w:sz w:val="28"/>
        </w:rPr>
        <w:t>Положення про організацію бухгалтерського обліку та звітності в банківських установах України: Постанова Правління НБУ від 30.12.1998 р. № 566 (з змінами та доповненнями). - [Електронний ресурс]: Верховна</w:t>
      </w:r>
    </w:p>
    <w:p w:rsidR="00A90ED4" w:rsidRDefault="00A90ED4" w:rsidP="00A90ED4">
      <w:pPr>
        <w:spacing w:line="1"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 xml:space="preserve">Рада України. - Режим доступу: </w:t>
      </w:r>
      <w:hyperlink r:id="rId13" w:history="1">
        <w:r>
          <w:rPr>
            <w:rStyle w:val="a3"/>
            <w:rFonts w:ascii="Times New Roman" w:eastAsia="Times New Roman" w:hAnsi="Times New Roman"/>
            <w:color w:val="auto"/>
            <w:sz w:val="28"/>
            <w:u w:val="none"/>
          </w:rPr>
          <w:t>http://zakon.rada.gov.ua/laws/show/z0056-</w:t>
        </w:r>
      </w:hyperlink>
    </w:p>
    <w:p w:rsidR="00A90ED4" w:rsidRDefault="00A90ED4" w:rsidP="00A90ED4">
      <w:pPr>
        <w:spacing w:line="158" w:lineRule="exact"/>
        <w:rPr>
          <w:rFonts w:ascii="Times New Roman" w:eastAsia="Times New Roman" w:hAnsi="Times New Roman"/>
        </w:rPr>
      </w:pPr>
    </w:p>
    <w:p w:rsidR="00A90ED4" w:rsidRDefault="00A90ED4" w:rsidP="00A90ED4">
      <w:pPr>
        <w:numPr>
          <w:ilvl w:val="0"/>
          <w:numId w:val="25"/>
        </w:numPr>
        <w:tabs>
          <w:tab w:val="left" w:pos="1040"/>
        </w:tabs>
        <w:spacing w:line="0" w:lineRule="atLeast"/>
        <w:ind w:left="1040" w:hanging="421"/>
        <w:rPr>
          <w:rFonts w:ascii="Times New Roman" w:eastAsia="Times New Roman" w:hAnsi="Times New Roman"/>
          <w:sz w:val="28"/>
        </w:rPr>
      </w:pPr>
      <w:r>
        <w:rPr>
          <w:rFonts w:ascii="Times New Roman" w:eastAsia="Times New Roman" w:hAnsi="Times New Roman"/>
          <w:sz w:val="28"/>
        </w:rPr>
        <w:t>- Назва з екрану.</w:t>
      </w:r>
    </w:p>
    <w:p w:rsidR="00A90ED4" w:rsidRDefault="00A90ED4" w:rsidP="00A90ED4">
      <w:pPr>
        <w:spacing w:line="163" w:lineRule="exact"/>
        <w:rPr>
          <w:rFonts w:ascii="Times New Roman" w:eastAsia="Times New Roman" w:hAnsi="Times New Roman"/>
        </w:rPr>
      </w:pPr>
    </w:p>
    <w:p w:rsidR="00A90ED4" w:rsidRDefault="00A90ED4" w:rsidP="00A90ED4">
      <w:pPr>
        <w:spacing w:line="357" w:lineRule="auto"/>
        <w:ind w:left="620" w:hanging="359"/>
        <w:jc w:val="both"/>
        <w:rPr>
          <w:rFonts w:ascii="Times New Roman" w:eastAsia="Times New Roman" w:hAnsi="Times New Roman"/>
          <w:sz w:val="28"/>
        </w:rPr>
      </w:pPr>
      <w:r>
        <w:rPr>
          <w:rFonts w:ascii="Times New Roman" w:eastAsia="Times New Roman" w:hAnsi="Times New Roman"/>
          <w:sz w:val="28"/>
        </w:rPr>
        <w:t xml:space="preserve">10.Про затвердження Положення про організацію бухгалтерського обліку, бухгалтерського контролю під час здійснення операційної діяльності в банках України: Постанова Правління НБУ від 04.07.2018 р. № 75. - [Електронний ресурс]: Верховна Рада України. - Режим доступу: </w:t>
      </w:r>
      <w:hyperlink r:id="rId14" w:history="1">
        <w:r>
          <w:rPr>
            <w:rStyle w:val="a3"/>
            <w:rFonts w:ascii="Times New Roman" w:eastAsia="Times New Roman" w:hAnsi="Times New Roman"/>
            <w:color w:val="auto"/>
            <w:sz w:val="28"/>
            <w:u w:val="none"/>
          </w:rPr>
          <w:t xml:space="preserve">http://zakon.rada.gov.ua/laws/show/v0075500-18. </w:t>
        </w:r>
      </w:hyperlink>
      <w:r>
        <w:rPr>
          <w:rFonts w:ascii="Times New Roman" w:eastAsia="Times New Roman" w:hAnsi="Times New Roman"/>
          <w:sz w:val="28"/>
        </w:rPr>
        <w:t>- Назва з екрану.</w:t>
      </w:r>
    </w:p>
    <w:p w:rsidR="00A90ED4" w:rsidRDefault="00A90ED4" w:rsidP="00A90ED4">
      <w:pPr>
        <w:spacing w:line="6" w:lineRule="exact"/>
        <w:rPr>
          <w:rFonts w:ascii="Times New Roman" w:eastAsia="Times New Roman" w:hAnsi="Times New Roman"/>
        </w:rPr>
      </w:pPr>
    </w:p>
    <w:p w:rsidR="00A90ED4" w:rsidRDefault="00A90ED4" w:rsidP="00A90ED4">
      <w:pPr>
        <w:spacing w:line="360" w:lineRule="auto"/>
        <w:ind w:left="620" w:hanging="359"/>
        <w:jc w:val="both"/>
        <w:rPr>
          <w:rFonts w:ascii="Times New Roman" w:eastAsia="Times New Roman" w:hAnsi="Times New Roman"/>
          <w:sz w:val="28"/>
        </w:rPr>
      </w:pPr>
      <w:r>
        <w:rPr>
          <w:rFonts w:ascii="Times New Roman" w:eastAsia="Times New Roman" w:hAnsi="Times New Roman"/>
          <w:sz w:val="28"/>
        </w:rPr>
        <w:t xml:space="preserve">11.Положення про організацію операційної діяльності в банках України: Постанова Правління НБУ від 16.06.2003 р. № 254 (з змінами та доповненнями). - [Електронний ресурс]: Верховна Рада України. - Режим доступу: </w:t>
      </w:r>
      <w:hyperlink r:id="rId15" w:history="1">
        <w:r>
          <w:rPr>
            <w:rStyle w:val="a3"/>
            <w:rFonts w:ascii="Times New Roman" w:eastAsia="Times New Roman" w:hAnsi="Times New Roman"/>
            <w:color w:val="auto"/>
            <w:sz w:val="28"/>
            <w:u w:val="none"/>
          </w:rPr>
          <w:t xml:space="preserve">http://zakon.rada.gov.ua/laws/show/z0559-03. </w:t>
        </w:r>
      </w:hyperlink>
      <w:r>
        <w:rPr>
          <w:rFonts w:ascii="Times New Roman" w:eastAsia="Times New Roman" w:hAnsi="Times New Roman"/>
          <w:sz w:val="28"/>
        </w:rPr>
        <w:t>- Назва з екрану.</w:t>
      </w:r>
    </w:p>
    <w:p w:rsidR="00A90ED4" w:rsidRDefault="00A90ED4" w:rsidP="00A90ED4">
      <w:pPr>
        <w:spacing w:line="3" w:lineRule="exact"/>
        <w:rPr>
          <w:rFonts w:ascii="Times New Roman" w:eastAsia="Times New Roman" w:hAnsi="Times New Roman"/>
        </w:rPr>
      </w:pPr>
    </w:p>
    <w:p w:rsidR="00A90ED4" w:rsidRDefault="00A90ED4" w:rsidP="00A90ED4">
      <w:pPr>
        <w:spacing w:line="357" w:lineRule="auto"/>
        <w:ind w:left="620" w:hanging="359"/>
        <w:jc w:val="both"/>
        <w:rPr>
          <w:rFonts w:ascii="Times New Roman" w:eastAsia="Times New Roman" w:hAnsi="Times New Roman"/>
          <w:sz w:val="28"/>
        </w:rPr>
      </w:pPr>
      <w:r>
        <w:rPr>
          <w:rFonts w:ascii="Times New Roman" w:eastAsia="Times New Roman" w:hAnsi="Times New Roman"/>
          <w:sz w:val="28"/>
        </w:rPr>
        <w:t xml:space="preserve">12.Інструкція про порядок складання та оприлюднення фінансової звітності банків України: Постанова Правління НБУ від 24.10.2011 р. № 373 (з змінами та доповненнями). - [Електронний ресурс]: Верховна Рада України. - Режим доступу: </w:t>
      </w:r>
      <w:hyperlink r:id="rId16" w:history="1">
        <w:r>
          <w:rPr>
            <w:rStyle w:val="a3"/>
            <w:rFonts w:ascii="Times New Roman" w:eastAsia="Times New Roman" w:hAnsi="Times New Roman"/>
            <w:color w:val="auto"/>
            <w:sz w:val="28"/>
            <w:u w:val="none"/>
          </w:rPr>
          <w:t xml:space="preserve">http://zakon.rada.gov.ua/laws/show/z1288-11. </w:t>
        </w:r>
      </w:hyperlink>
      <w:r>
        <w:rPr>
          <w:rFonts w:ascii="Times New Roman" w:eastAsia="Times New Roman" w:hAnsi="Times New Roman"/>
          <w:sz w:val="28"/>
        </w:rPr>
        <w:t>- Назва з екрану.</w:t>
      </w:r>
    </w:p>
    <w:p w:rsidR="00A90ED4" w:rsidRDefault="00A90ED4" w:rsidP="00A90ED4">
      <w:pPr>
        <w:spacing w:line="6" w:lineRule="exact"/>
        <w:rPr>
          <w:rFonts w:ascii="Times New Roman" w:eastAsia="Times New Roman" w:hAnsi="Times New Roman"/>
        </w:rPr>
      </w:pPr>
    </w:p>
    <w:p w:rsidR="00A90ED4" w:rsidRDefault="00A90ED4" w:rsidP="00A90ED4">
      <w:pPr>
        <w:spacing w:line="357" w:lineRule="auto"/>
        <w:ind w:left="620" w:hanging="359"/>
        <w:jc w:val="both"/>
        <w:rPr>
          <w:rFonts w:ascii="Times New Roman" w:eastAsia="Times New Roman" w:hAnsi="Times New Roman"/>
          <w:sz w:val="28"/>
        </w:rPr>
      </w:pPr>
      <w:r>
        <w:rPr>
          <w:rFonts w:ascii="Times New Roman" w:eastAsia="Times New Roman" w:hAnsi="Times New Roman"/>
          <w:sz w:val="28"/>
        </w:rPr>
        <w:t>13.Методичні рекомендації щодо порядку складання приміток до фінансової звітності банків України: Постанова Правління НБУ від 29.12.2015 р. №</w:t>
      </w:r>
    </w:p>
    <w:p w:rsidR="00A90ED4" w:rsidRDefault="00A90ED4" w:rsidP="00A90ED4">
      <w:pPr>
        <w:spacing w:line="2" w:lineRule="exact"/>
        <w:rPr>
          <w:rFonts w:ascii="Times New Roman" w:eastAsia="Times New Roman" w:hAnsi="Times New Roman"/>
        </w:rPr>
      </w:pPr>
    </w:p>
    <w:p w:rsidR="00A90ED4" w:rsidRDefault="00A90ED4" w:rsidP="00A90ED4">
      <w:pPr>
        <w:numPr>
          <w:ilvl w:val="1"/>
          <w:numId w:val="26"/>
        </w:numPr>
        <w:tabs>
          <w:tab w:val="left" w:pos="1135"/>
        </w:tabs>
        <w:spacing w:line="357" w:lineRule="auto"/>
        <w:ind w:left="620" w:right="20" w:hanging="1"/>
        <w:jc w:val="both"/>
        <w:rPr>
          <w:rFonts w:ascii="Times New Roman" w:eastAsia="Times New Roman" w:hAnsi="Times New Roman"/>
          <w:sz w:val="28"/>
        </w:rPr>
      </w:pPr>
      <w:r>
        <w:rPr>
          <w:rFonts w:ascii="Times New Roman" w:eastAsia="Times New Roman" w:hAnsi="Times New Roman"/>
          <w:sz w:val="28"/>
        </w:rPr>
        <w:t xml:space="preserve">(з змінами та доповненнями). - [Електронний ресурс]: Верховна Рада України. - Режим доступу: </w:t>
      </w:r>
      <w:hyperlink r:id="rId17" w:history="1">
        <w:r>
          <w:rPr>
            <w:rStyle w:val="a3"/>
            <w:rFonts w:ascii="Times New Roman" w:eastAsia="Times New Roman" w:hAnsi="Times New Roman"/>
            <w:color w:val="auto"/>
            <w:sz w:val="28"/>
            <w:u w:val="none"/>
          </w:rPr>
          <w:t>http://zakon.rada.gov.ua/laws/show/v0965500-15.</w:t>
        </w:r>
      </w:hyperlink>
    </w:p>
    <w:p w:rsidR="00A90ED4" w:rsidRDefault="00A90ED4" w:rsidP="00A90ED4">
      <w:pPr>
        <w:spacing w:line="1" w:lineRule="exact"/>
        <w:rPr>
          <w:rFonts w:ascii="Times New Roman" w:eastAsia="Times New Roman" w:hAnsi="Times New Roman"/>
          <w:sz w:val="28"/>
        </w:rPr>
      </w:pPr>
    </w:p>
    <w:p w:rsidR="00A90ED4" w:rsidRDefault="00A90ED4" w:rsidP="00A90ED4">
      <w:pPr>
        <w:numPr>
          <w:ilvl w:val="0"/>
          <w:numId w:val="26"/>
        </w:numPr>
        <w:tabs>
          <w:tab w:val="left" w:pos="780"/>
        </w:tabs>
        <w:spacing w:line="0" w:lineRule="atLeast"/>
        <w:ind w:left="780" w:hanging="162"/>
        <w:rPr>
          <w:rFonts w:ascii="Times New Roman" w:eastAsia="Times New Roman" w:hAnsi="Times New Roman"/>
          <w:sz w:val="28"/>
        </w:rPr>
      </w:pPr>
      <w:r>
        <w:rPr>
          <w:rFonts w:ascii="Times New Roman" w:eastAsia="Times New Roman" w:hAnsi="Times New Roman"/>
          <w:sz w:val="28"/>
        </w:rPr>
        <w:t>Назва з екрану.</w:t>
      </w:r>
    </w:p>
    <w:p w:rsidR="00A90ED4" w:rsidRDefault="00A90ED4" w:rsidP="00A90ED4">
      <w:pPr>
        <w:rPr>
          <w:rFonts w:ascii="Times New Roman" w:eastAsia="Times New Roman" w:hAnsi="Times New Roman"/>
          <w:sz w:val="28"/>
        </w:rPr>
        <w:sectPr w:rsidR="00A90ED4">
          <w:pgSz w:w="11900" w:h="16838"/>
          <w:pgMar w:top="684" w:right="844" w:bottom="844" w:left="1440" w:header="0" w:footer="0" w:gutter="0"/>
          <w:cols w:space="720"/>
        </w:sectPr>
      </w:pPr>
    </w:p>
    <w:p w:rsidR="00A90ED4" w:rsidRDefault="00A90ED4" w:rsidP="00A90ED4">
      <w:pPr>
        <w:spacing w:line="0" w:lineRule="atLeast"/>
        <w:ind w:left="9200"/>
        <w:rPr>
          <w:rFonts w:ascii="Times New Roman" w:eastAsia="Times New Roman" w:hAnsi="Times New Roman"/>
          <w:sz w:val="28"/>
        </w:rPr>
      </w:pPr>
      <w:bookmarkStart w:id="21" w:name="page121"/>
      <w:bookmarkEnd w:id="21"/>
    </w:p>
    <w:p w:rsidR="00A90ED4" w:rsidRDefault="00A90ED4" w:rsidP="00A90ED4">
      <w:pPr>
        <w:spacing w:line="96" w:lineRule="exact"/>
        <w:rPr>
          <w:rFonts w:ascii="Times New Roman" w:eastAsia="Times New Roman" w:hAnsi="Times New Roman"/>
        </w:rPr>
      </w:pPr>
    </w:p>
    <w:p w:rsidR="00A90ED4" w:rsidRDefault="00A90ED4" w:rsidP="00A90ED4">
      <w:pPr>
        <w:spacing w:line="360" w:lineRule="auto"/>
        <w:ind w:left="620" w:hanging="359"/>
        <w:jc w:val="both"/>
        <w:rPr>
          <w:rFonts w:ascii="Times New Roman" w:eastAsia="Times New Roman" w:hAnsi="Times New Roman"/>
          <w:sz w:val="28"/>
        </w:rPr>
      </w:pPr>
      <w:r>
        <w:rPr>
          <w:rFonts w:ascii="Times New Roman" w:eastAsia="Times New Roman" w:hAnsi="Times New Roman"/>
          <w:sz w:val="28"/>
        </w:rPr>
        <w:t>14.План</w:t>
      </w:r>
      <w:r>
        <w:rPr>
          <w:rFonts w:ascii="Times New Roman" w:eastAsia="Times New Roman" w:hAnsi="Times New Roman"/>
        </w:rPr>
        <w:t xml:space="preserve"> </w:t>
      </w:r>
      <w:r>
        <w:rPr>
          <w:rFonts w:ascii="Times New Roman" w:eastAsia="Times New Roman" w:hAnsi="Times New Roman"/>
          <w:sz w:val="28"/>
        </w:rPr>
        <w:t xml:space="preserve">рахунків бухгалтерського обліку банків України: Постанова Правління НБУ від 17.06.2004 р. № 280 (з змінами та доповненнями). - [Електронний ресурс]: Верховна Рада України. - Режим доступу: </w:t>
      </w:r>
      <w:hyperlink r:id="rId18" w:history="1">
        <w:r>
          <w:rPr>
            <w:rStyle w:val="a3"/>
            <w:rFonts w:ascii="Times New Roman" w:eastAsia="Times New Roman" w:hAnsi="Times New Roman"/>
            <w:color w:val="auto"/>
            <w:sz w:val="28"/>
            <w:u w:val="none"/>
          </w:rPr>
          <w:t xml:space="preserve">http://zakon.rada.gov.ua/laws/show/z0918-04. </w:t>
        </w:r>
      </w:hyperlink>
      <w:r>
        <w:rPr>
          <w:rFonts w:ascii="Times New Roman" w:eastAsia="Times New Roman" w:hAnsi="Times New Roman"/>
          <w:sz w:val="28"/>
        </w:rPr>
        <w:t>- Назва з екрану.</w:t>
      </w:r>
    </w:p>
    <w:p w:rsidR="00A90ED4" w:rsidRDefault="00A90ED4" w:rsidP="00A90ED4">
      <w:pPr>
        <w:spacing w:line="3" w:lineRule="exact"/>
        <w:rPr>
          <w:rFonts w:ascii="Times New Roman" w:eastAsia="Times New Roman" w:hAnsi="Times New Roman"/>
        </w:rPr>
      </w:pPr>
    </w:p>
    <w:p w:rsidR="00A90ED4" w:rsidRDefault="00A90ED4" w:rsidP="00A90ED4">
      <w:pPr>
        <w:spacing w:line="374" w:lineRule="auto"/>
        <w:ind w:left="620" w:hanging="359"/>
        <w:jc w:val="both"/>
        <w:rPr>
          <w:rFonts w:ascii="Times New Roman" w:eastAsia="Times New Roman" w:hAnsi="Times New Roman"/>
          <w:sz w:val="28"/>
        </w:rPr>
      </w:pPr>
      <w:r>
        <w:rPr>
          <w:rFonts w:ascii="Times New Roman" w:eastAsia="Times New Roman" w:hAnsi="Times New Roman"/>
          <w:sz w:val="28"/>
        </w:rPr>
        <w:t>15.Інструкція</w:t>
      </w:r>
      <w:r>
        <w:rPr>
          <w:rFonts w:ascii="Times New Roman" w:eastAsia="Times New Roman" w:hAnsi="Times New Roman"/>
        </w:rPr>
        <w:t xml:space="preserve"> </w:t>
      </w:r>
      <w:r>
        <w:rPr>
          <w:rFonts w:ascii="Times New Roman" w:eastAsia="Times New Roman" w:hAnsi="Times New Roman"/>
          <w:sz w:val="28"/>
        </w:rPr>
        <w:t xml:space="preserve">про застосування Плану рахунків бухгалтерського обліку банків України: Постанова Правління НБУ від 17.06.2004 р. № 280 (з змінами та доповненнями). - [Електронний ресурс]: Верховна Рада України. - Режим доступу: </w:t>
      </w:r>
      <w:hyperlink r:id="rId19" w:history="1">
        <w:r>
          <w:rPr>
            <w:rStyle w:val="a3"/>
            <w:rFonts w:ascii="Times New Roman" w:eastAsia="Times New Roman" w:hAnsi="Times New Roman"/>
            <w:color w:val="auto"/>
            <w:sz w:val="28"/>
            <w:u w:val="none"/>
          </w:rPr>
          <w:t xml:space="preserve">http://zakon.rada.gov.ua/laws/show/z0919-04. </w:t>
        </w:r>
      </w:hyperlink>
      <w:r>
        <w:rPr>
          <w:rFonts w:ascii="Times New Roman" w:eastAsia="Times New Roman" w:hAnsi="Times New Roman"/>
          <w:sz w:val="28"/>
        </w:rPr>
        <w:t>- Назва з екрану.</w:t>
      </w:r>
    </w:p>
    <w:p w:rsidR="00A90ED4" w:rsidRDefault="00A90ED4" w:rsidP="00A90ED4">
      <w:pPr>
        <w:spacing w:line="200" w:lineRule="exact"/>
        <w:rPr>
          <w:rFonts w:ascii="Times New Roman" w:eastAsia="Times New Roman" w:hAnsi="Times New Roman"/>
        </w:rPr>
      </w:pPr>
    </w:p>
    <w:p w:rsidR="00A90ED4" w:rsidRDefault="00A90ED4" w:rsidP="00A90ED4">
      <w:pPr>
        <w:spacing w:line="202" w:lineRule="exact"/>
        <w:rPr>
          <w:rFonts w:ascii="Times New Roman" w:eastAsia="Times New Roman" w:hAnsi="Times New Roman"/>
        </w:rPr>
      </w:pPr>
    </w:p>
    <w:p w:rsidR="00A90ED4" w:rsidRDefault="00A90ED4" w:rsidP="00A90ED4">
      <w:pPr>
        <w:spacing w:line="374" w:lineRule="auto"/>
        <w:ind w:left="620" w:hanging="359"/>
        <w:jc w:val="both"/>
        <w:rPr>
          <w:rFonts w:ascii="Times New Roman" w:eastAsia="Times New Roman" w:hAnsi="Times New Roman"/>
          <w:sz w:val="28"/>
        </w:rPr>
      </w:pPr>
      <w:r>
        <w:rPr>
          <w:rFonts w:ascii="Times New Roman" w:eastAsia="Times New Roman" w:hAnsi="Times New Roman"/>
          <w:sz w:val="28"/>
        </w:rPr>
        <w:t>16.Про</w:t>
      </w:r>
      <w:r>
        <w:rPr>
          <w:rFonts w:ascii="Times New Roman" w:eastAsia="Times New Roman" w:hAnsi="Times New Roman"/>
        </w:rPr>
        <w:t xml:space="preserve"> </w:t>
      </w:r>
      <w:r>
        <w:rPr>
          <w:rFonts w:ascii="Times New Roman" w:eastAsia="Times New Roman" w:hAnsi="Times New Roman"/>
          <w:sz w:val="28"/>
        </w:rPr>
        <w:t xml:space="preserve">затвердження нормативно-правових актів Національного банку України з бухгалтерського обліку: Постанова Правління НБУ від 11.09.2017 р. № 89. - [Електронний ресурс]: Верховна Рада України. - Режим доступу: </w:t>
      </w:r>
      <w:hyperlink r:id="rId20" w:history="1">
        <w:r>
          <w:rPr>
            <w:rStyle w:val="a3"/>
            <w:rFonts w:ascii="Times New Roman" w:eastAsia="Times New Roman" w:hAnsi="Times New Roman"/>
            <w:color w:val="auto"/>
            <w:sz w:val="28"/>
            <w:u w:val="none"/>
          </w:rPr>
          <w:t xml:space="preserve">http://zakon.rada.gov.ua/laws/show/v0089500-17. </w:t>
        </w:r>
      </w:hyperlink>
      <w:r>
        <w:rPr>
          <w:rFonts w:ascii="Times New Roman" w:eastAsia="Times New Roman" w:hAnsi="Times New Roman"/>
          <w:sz w:val="28"/>
        </w:rPr>
        <w:t>- Назва з екрану.</w:t>
      </w:r>
    </w:p>
    <w:p w:rsidR="00A90ED4" w:rsidRDefault="00A90ED4" w:rsidP="00A90ED4">
      <w:pPr>
        <w:spacing w:line="200" w:lineRule="exact"/>
        <w:rPr>
          <w:rFonts w:ascii="Times New Roman" w:eastAsia="Times New Roman" w:hAnsi="Times New Roman"/>
        </w:rPr>
      </w:pPr>
    </w:p>
    <w:p w:rsidR="00A90ED4" w:rsidRDefault="00A90ED4" w:rsidP="00A90ED4">
      <w:pPr>
        <w:spacing w:line="202" w:lineRule="exact"/>
        <w:rPr>
          <w:rFonts w:ascii="Times New Roman" w:eastAsia="Times New Roman" w:hAnsi="Times New Roman"/>
        </w:rPr>
      </w:pPr>
    </w:p>
    <w:p w:rsidR="00A90ED4" w:rsidRDefault="00A90ED4" w:rsidP="00A90ED4">
      <w:pPr>
        <w:tabs>
          <w:tab w:val="left" w:pos="1460"/>
          <w:tab w:val="left" w:pos="2760"/>
          <w:tab w:val="left" w:pos="4980"/>
          <w:tab w:val="left" w:pos="6000"/>
          <w:tab w:val="left" w:pos="7020"/>
          <w:tab w:val="left" w:pos="8340"/>
        </w:tabs>
        <w:spacing w:line="0" w:lineRule="atLeast"/>
        <w:ind w:left="260"/>
        <w:rPr>
          <w:rFonts w:ascii="Times New Roman" w:eastAsia="Times New Roman" w:hAnsi="Times New Roman"/>
          <w:sz w:val="27"/>
        </w:rPr>
      </w:pPr>
      <w:r>
        <w:rPr>
          <w:rFonts w:ascii="Times New Roman" w:eastAsia="Times New Roman" w:hAnsi="Times New Roman"/>
          <w:sz w:val="28"/>
        </w:rPr>
        <w:t>17.План</w:t>
      </w:r>
      <w:r>
        <w:rPr>
          <w:rFonts w:ascii="Times New Roman" w:eastAsia="Times New Roman" w:hAnsi="Times New Roman"/>
        </w:rPr>
        <w:tab/>
      </w:r>
      <w:r>
        <w:rPr>
          <w:rFonts w:ascii="Times New Roman" w:eastAsia="Times New Roman" w:hAnsi="Times New Roman"/>
          <w:sz w:val="28"/>
        </w:rPr>
        <w:t>рахунків</w:t>
      </w:r>
      <w:r>
        <w:rPr>
          <w:rFonts w:ascii="Times New Roman" w:eastAsia="Times New Roman" w:hAnsi="Times New Roman"/>
          <w:sz w:val="28"/>
        </w:rPr>
        <w:tab/>
        <w:t>бухгалтерського</w:t>
      </w:r>
      <w:r>
        <w:rPr>
          <w:rFonts w:ascii="Times New Roman" w:eastAsia="Times New Roman" w:hAnsi="Times New Roman"/>
          <w:sz w:val="28"/>
        </w:rPr>
        <w:tab/>
        <w:t>обліку</w:t>
      </w:r>
      <w:r>
        <w:rPr>
          <w:rFonts w:ascii="Times New Roman" w:eastAsia="Times New Roman" w:hAnsi="Times New Roman"/>
          <w:sz w:val="28"/>
        </w:rPr>
        <w:tab/>
        <w:t>банків</w:t>
      </w:r>
      <w:r>
        <w:rPr>
          <w:rFonts w:ascii="Times New Roman" w:eastAsia="Times New Roman" w:hAnsi="Times New Roman"/>
          <w:sz w:val="28"/>
        </w:rPr>
        <w:tab/>
        <w:t>України:</w:t>
      </w:r>
      <w:r>
        <w:rPr>
          <w:rFonts w:ascii="Times New Roman" w:eastAsia="Times New Roman" w:hAnsi="Times New Roman"/>
        </w:rPr>
        <w:tab/>
      </w:r>
      <w:r>
        <w:rPr>
          <w:rFonts w:ascii="Times New Roman" w:eastAsia="Times New Roman" w:hAnsi="Times New Roman"/>
          <w:sz w:val="27"/>
        </w:rPr>
        <w:t>Постанова</w:t>
      </w:r>
    </w:p>
    <w:p w:rsidR="00A90ED4" w:rsidRDefault="00A90ED4" w:rsidP="00A90ED4">
      <w:pPr>
        <w:spacing w:line="158"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Правління НБУ від 11.09.2017 р. № 89. - [Електронний ресурс]: Верховна</w:t>
      </w:r>
    </w:p>
    <w:p w:rsidR="00A90ED4" w:rsidRDefault="00A90ED4" w:rsidP="00A90ED4">
      <w:pPr>
        <w:spacing w:line="163" w:lineRule="exact"/>
        <w:rPr>
          <w:rFonts w:ascii="Times New Roman" w:eastAsia="Times New Roman" w:hAnsi="Times New Roman"/>
        </w:rPr>
      </w:pPr>
    </w:p>
    <w:p w:rsidR="00A90ED4" w:rsidRDefault="00A90ED4" w:rsidP="00A90ED4">
      <w:pPr>
        <w:tabs>
          <w:tab w:val="left" w:pos="2520"/>
          <w:tab w:val="left" w:pos="4920"/>
          <w:tab w:val="left" w:pos="6380"/>
          <w:tab w:val="left" w:pos="8560"/>
        </w:tabs>
        <w:spacing w:line="0" w:lineRule="atLeast"/>
        <w:ind w:left="620"/>
        <w:rPr>
          <w:rFonts w:ascii="Times New Roman" w:eastAsia="Times New Roman" w:hAnsi="Times New Roman"/>
          <w:sz w:val="28"/>
        </w:rPr>
      </w:pPr>
      <w:r>
        <w:rPr>
          <w:rFonts w:ascii="Times New Roman" w:eastAsia="Times New Roman" w:hAnsi="Times New Roman"/>
          <w:sz w:val="28"/>
        </w:rPr>
        <w:t>Рада</w:t>
      </w:r>
      <w:r>
        <w:rPr>
          <w:rFonts w:ascii="Times New Roman" w:eastAsia="Times New Roman" w:hAnsi="Times New Roman"/>
        </w:rPr>
        <w:tab/>
      </w:r>
      <w:r>
        <w:rPr>
          <w:rFonts w:ascii="Times New Roman" w:eastAsia="Times New Roman" w:hAnsi="Times New Roman"/>
          <w:sz w:val="28"/>
        </w:rPr>
        <w:t>України.</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A90ED4" w:rsidRDefault="00A90ED4" w:rsidP="00A90ED4">
      <w:pPr>
        <w:spacing w:line="163"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hyperlink r:id="rId21" w:anchor="n26" w:history="1">
        <w:r>
          <w:rPr>
            <w:rStyle w:val="a3"/>
            <w:rFonts w:ascii="Times New Roman" w:eastAsia="Times New Roman" w:hAnsi="Times New Roman"/>
            <w:color w:val="auto"/>
            <w:sz w:val="28"/>
            <w:u w:val="none"/>
          </w:rPr>
          <w:t xml:space="preserve">http://zakon.rada.gov.ua/laws/show/v0089500-17#n26. </w:t>
        </w:r>
      </w:hyperlink>
      <w:r>
        <w:rPr>
          <w:rFonts w:ascii="Times New Roman" w:eastAsia="Times New Roman" w:hAnsi="Times New Roman"/>
          <w:sz w:val="28"/>
        </w:rPr>
        <w:t>– Назва з екрану.</w:t>
      </w:r>
    </w:p>
    <w:p w:rsidR="00A90ED4" w:rsidRDefault="00A90ED4" w:rsidP="00A90ED4">
      <w:pPr>
        <w:spacing w:line="158" w:lineRule="exact"/>
        <w:rPr>
          <w:rFonts w:ascii="Times New Roman" w:eastAsia="Times New Roman" w:hAnsi="Times New Roman"/>
        </w:rPr>
      </w:pPr>
    </w:p>
    <w:p w:rsidR="00A90ED4" w:rsidRDefault="00A90ED4" w:rsidP="00A90ED4">
      <w:pPr>
        <w:spacing w:line="360" w:lineRule="auto"/>
        <w:ind w:left="620" w:hanging="359"/>
        <w:jc w:val="both"/>
        <w:rPr>
          <w:rFonts w:ascii="Times New Roman" w:eastAsia="Times New Roman" w:hAnsi="Times New Roman"/>
          <w:sz w:val="28"/>
        </w:rPr>
      </w:pPr>
      <w:r>
        <w:rPr>
          <w:rFonts w:ascii="Times New Roman" w:eastAsia="Times New Roman" w:hAnsi="Times New Roman"/>
          <w:sz w:val="28"/>
        </w:rPr>
        <w:t>18.Інструкція</w:t>
      </w:r>
      <w:r>
        <w:rPr>
          <w:rFonts w:ascii="Times New Roman" w:eastAsia="Times New Roman" w:hAnsi="Times New Roman"/>
        </w:rPr>
        <w:t xml:space="preserve"> </w:t>
      </w:r>
      <w:r>
        <w:rPr>
          <w:rFonts w:ascii="Times New Roman" w:eastAsia="Times New Roman" w:hAnsi="Times New Roman"/>
          <w:sz w:val="28"/>
        </w:rPr>
        <w:t xml:space="preserve">про застосування Плану рахунків бухгалтерського обліку банків України: Постанова Правління НБУ від 11.09.2017 р. № 89. - [Електронний ресурс]: Верховна Рада України. - Режим доступу: </w:t>
      </w:r>
      <w:hyperlink r:id="rId22" w:anchor="n30" w:history="1">
        <w:r>
          <w:rPr>
            <w:rStyle w:val="a3"/>
            <w:rFonts w:ascii="Times New Roman" w:eastAsia="Times New Roman" w:hAnsi="Times New Roman"/>
            <w:color w:val="auto"/>
            <w:sz w:val="28"/>
            <w:u w:val="none"/>
          </w:rPr>
          <w:t xml:space="preserve">http://zakon.rada.gov.ua/laws/show/v0089500-17#n30. </w:t>
        </w:r>
      </w:hyperlink>
      <w:r>
        <w:rPr>
          <w:rFonts w:ascii="Times New Roman" w:eastAsia="Times New Roman" w:hAnsi="Times New Roman"/>
          <w:sz w:val="28"/>
        </w:rPr>
        <w:t>– Назва з екрану.</w:t>
      </w:r>
    </w:p>
    <w:p w:rsidR="00A90ED4" w:rsidRDefault="00A90ED4" w:rsidP="00A90ED4">
      <w:pPr>
        <w:spacing w:line="3" w:lineRule="exact"/>
        <w:rPr>
          <w:rFonts w:ascii="Times New Roman" w:eastAsia="Times New Roman" w:hAnsi="Times New Roman"/>
        </w:rPr>
      </w:pPr>
    </w:p>
    <w:p w:rsidR="00A90ED4" w:rsidRDefault="00A90ED4" w:rsidP="00A90ED4">
      <w:pPr>
        <w:spacing w:line="357" w:lineRule="auto"/>
        <w:ind w:left="620" w:right="20" w:hanging="359"/>
        <w:jc w:val="both"/>
        <w:rPr>
          <w:rFonts w:ascii="Times New Roman" w:eastAsia="Times New Roman" w:hAnsi="Times New Roman"/>
          <w:sz w:val="28"/>
        </w:rPr>
      </w:pPr>
      <w:r>
        <w:rPr>
          <w:rFonts w:ascii="Times New Roman" w:eastAsia="Times New Roman" w:hAnsi="Times New Roman"/>
          <w:sz w:val="28"/>
        </w:rPr>
        <w:t>19.Інструкція з бухгалтерського обліку операцій з готівковими коштами та банківськими металами в банках України: Постанова Правління НБУ від</w:t>
      </w:r>
    </w:p>
    <w:p w:rsidR="00A90ED4" w:rsidRDefault="00A90ED4" w:rsidP="00A90ED4">
      <w:pPr>
        <w:spacing w:line="2"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r>
        <w:rPr>
          <w:rFonts w:ascii="Times New Roman" w:eastAsia="Times New Roman" w:hAnsi="Times New Roman"/>
          <w:sz w:val="28"/>
        </w:rPr>
        <w:t>20.10.2004 р. № 495 (з змінами та доповненнями). - [Електронний ресурс]:</w:t>
      </w:r>
    </w:p>
    <w:p w:rsidR="00A90ED4" w:rsidRDefault="00A90ED4" w:rsidP="00A90ED4">
      <w:pPr>
        <w:spacing w:line="163" w:lineRule="exact"/>
        <w:rPr>
          <w:rFonts w:ascii="Times New Roman" w:eastAsia="Times New Roman" w:hAnsi="Times New Roman"/>
        </w:rPr>
      </w:pPr>
    </w:p>
    <w:p w:rsidR="00A90ED4" w:rsidRDefault="00A90ED4" w:rsidP="00A90ED4">
      <w:pPr>
        <w:tabs>
          <w:tab w:val="left" w:pos="2600"/>
          <w:tab w:val="left" w:pos="4020"/>
          <w:tab w:val="left" w:pos="5940"/>
          <w:tab w:val="left" w:pos="6900"/>
          <w:tab w:val="left" w:pos="8560"/>
        </w:tabs>
        <w:spacing w:line="0" w:lineRule="atLeast"/>
        <w:ind w:left="620"/>
        <w:rPr>
          <w:rFonts w:ascii="Times New Roman" w:eastAsia="Times New Roman" w:hAnsi="Times New Roman"/>
          <w:sz w:val="28"/>
        </w:rPr>
      </w:pPr>
      <w:r>
        <w:rPr>
          <w:rFonts w:ascii="Times New Roman" w:eastAsia="Times New Roman" w:hAnsi="Times New Roman"/>
          <w:sz w:val="28"/>
        </w:rPr>
        <w:t>Верховна</w:t>
      </w:r>
      <w:r>
        <w:rPr>
          <w:rFonts w:ascii="Times New Roman" w:eastAsia="Times New Roman" w:hAnsi="Times New Roman"/>
        </w:rPr>
        <w:tab/>
      </w:r>
      <w:r>
        <w:rPr>
          <w:rFonts w:ascii="Times New Roman" w:eastAsia="Times New Roman" w:hAnsi="Times New Roman"/>
          <w:sz w:val="28"/>
        </w:rPr>
        <w:t>Рада</w:t>
      </w:r>
      <w:r>
        <w:rPr>
          <w:rFonts w:ascii="Times New Roman" w:eastAsia="Times New Roman" w:hAnsi="Times New Roman"/>
        </w:rPr>
        <w:tab/>
      </w:r>
      <w:r>
        <w:rPr>
          <w:rFonts w:ascii="Times New Roman" w:eastAsia="Times New Roman" w:hAnsi="Times New Roman"/>
          <w:sz w:val="28"/>
        </w:rPr>
        <w:t>України.</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A90ED4" w:rsidRDefault="00A90ED4" w:rsidP="00A90ED4">
      <w:pPr>
        <w:spacing w:line="158" w:lineRule="exact"/>
        <w:rPr>
          <w:rFonts w:ascii="Times New Roman" w:eastAsia="Times New Roman" w:hAnsi="Times New Roman"/>
        </w:rPr>
      </w:pPr>
    </w:p>
    <w:p w:rsidR="00A90ED4" w:rsidRDefault="00A90ED4" w:rsidP="00A90ED4">
      <w:pPr>
        <w:spacing w:line="0" w:lineRule="atLeast"/>
        <w:ind w:left="620"/>
        <w:rPr>
          <w:rFonts w:ascii="Times New Roman" w:eastAsia="Times New Roman" w:hAnsi="Times New Roman"/>
          <w:sz w:val="28"/>
        </w:rPr>
      </w:pPr>
      <w:hyperlink r:id="rId23" w:history="1">
        <w:r>
          <w:rPr>
            <w:rStyle w:val="a3"/>
            <w:rFonts w:ascii="Times New Roman" w:eastAsia="Times New Roman" w:hAnsi="Times New Roman"/>
            <w:color w:val="auto"/>
            <w:sz w:val="28"/>
            <w:u w:val="none"/>
          </w:rPr>
          <w:t xml:space="preserve">http://zakon.rada.gov.ua/laws/show/z1425-04. </w:t>
        </w:r>
      </w:hyperlink>
      <w:r>
        <w:rPr>
          <w:rFonts w:ascii="Times New Roman" w:eastAsia="Times New Roman" w:hAnsi="Times New Roman"/>
          <w:sz w:val="28"/>
        </w:rPr>
        <w:t>- Назва з екрану.</w:t>
      </w:r>
    </w:p>
    <w:p w:rsidR="00A90ED4" w:rsidRDefault="00A90ED4" w:rsidP="00A90ED4">
      <w:pPr>
        <w:spacing w:line="163" w:lineRule="exact"/>
        <w:rPr>
          <w:rFonts w:ascii="Times New Roman" w:eastAsia="Times New Roman" w:hAnsi="Times New Roman"/>
        </w:rPr>
      </w:pPr>
    </w:p>
    <w:p w:rsidR="00A90ED4" w:rsidRDefault="00A90ED4" w:rsidP="00A90ED4">
      <w:pPr>
        <w:spacing w:line="374" w:lineRule="auto"/>
        <w:ind w:left="620" w:hanging="359"/>
        <w:jc w:val="both"/>
        <w:rPr>
          <w:rFonts w:ascii="Times New Roman" w:eastAsia="Times New Roman" w:hAnsi="Times New Roman"/>
          <w:sz w:val="28"/>
        </w:rPr>
      </w:pPr>
      <w:r>
        <w:rPr>
          <w:rFonts w:ascii="Times New Roman" w:eastAsia="Times New Roman" w:hAnsi="Times New Roman"/>
          <w:sz w:val="28"/>
        </w:rPr>
        <w:lastRenderedPageBreak/>
        <w:t>20.Інструкція</w:t>
      </w:r>
      <w:r>
        <w:rPr>
          <w:rFonts w:ascii="Times New Roman" w:eastAsia="Times New Roman" w:hAnsi="Times New Roman"/>
        </w:rPr>
        <w:t xml:space="preserve"> </w:t>
      </w:r>
      <w:r>
        <w:rPr>
          <w:rFonts w:ascii="Times New Roman" w:eastAsia="Times New Roman" w:hAnsi="Times New Roman"/>
          <w:sz w:val="28"/>
        </w:rPr>
        <w:t>з бухгалтерського обліку операцій в іноземній валюті та банківських металах у банках України: Постанова Правління НБУ № 555 від 17.11.2004 р. (з змінами та доповненнями). - [Електронний ресурс]:</w:t>
      </w:r>
    </w:p>
    <w:p w:rsidR="00A26E63" w:rsidRDefault="00A26E63" w:rsidP="00A90ED4">
      <w:pPr>
        <w:jc w:val="both"/>
      </w:pPr>
    </w:p>
    <w:sectPr w:rsidR="00A26E6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168E121E"/>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1EBA5D22"/>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661E3F1E"/>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5DC79EA8"/>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05"/>
    <w:multiLevelType w:val="hybridMultilevel"/>
    <w:tmpl w:val="540A471C"/>
    <w:lvl w:ilvl="0" w:tplc="FFFFFFFF">
      <w:start w:val="1"/>
      <w:numFmt w:val="bullet"/>
      <w:lvlText w:val="З"/>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06"/>
    <w:multiLevelType w:val="hybridMultilevel"/>
    <w:tmpl w:val="7BD3EE7A"/>
    <w:lvl w:ilvl="0" w:tplc="FFFFFFFF">
      <w:start w:val="1"/>
      <w:numFmt w:val="bullet"/>
      <w:lvlText w:val="З"/>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07"/>
    <w:multiLevelType w:val="hybridMultilevel"/>
    <w:tmpl w:val="51D9C56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08"/>
    <w:multiLevelType w:val="hybridMultilevel"/>
    <w:tmpl w:val="613EFDC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09"/>
    <w:multiLevelType w:val="hybridMultilevel"/>
    <w:tmpl w:val="0BF72B1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0A"/>
    <w:multiLevelType w:val="hybridMultilevel"/>
    <w:tmpl w:val="11447B72"/>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0B"/>
    <w:multiLevelType w:val="hybridMultilevel"/>
    <w:tmpl w:val="42963E5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0C"/>
    <w:multiLevelType w:val="hybridMultilevel"/>
    <w:tmpl w:val="0A0382C4"/>
    <w:lvl w:ilvl="0" w:tplc="FFFFFFFF">
      <w:start w:val="1"/>
      <w:numFmt w:val="bullet"/>
      <w:lvlText w:val="в"/>
      <w:lvlJc w:val="left"/>
      <w:pPr>
        <w:ind w:left="0" w:firstLine="0"/>
      </w:pPr>
    </w:lvl>
    <w:lvl w:ilvl="1" w:tplc="FFFFFFFF">
      <w:start w:val="1"/>
      <w:numFmt w:val="bullet"/>
      <w:lvlText w:val="В"/>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75"/>
    <w:multiLevelType w:val="hybridMultilevel"/>
    <w:tmpl w:val="75E0858A"/>
    <w:lvl w:ilvl="0" w:tplc="FFFFFFFF">
      <w:start w:val="1"/>
      <w:numFmt w:val="bullet"/>
      <w:lvlText w:val="її"/>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76"/>
    <w:multiLevelType w:val="hybridMultilevel"/>
    <w:tmpl w:val="57A61A28"/>
    <w:lvl w:ilvl="0" w:tplc="FFFFFFFF">
      <w:start w:val="28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77"/>
    <w:multiLevelType w:val="hybridMultilevel"/>
    <w:tmpl w:val="5399C65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78"/>
    <w:multiLevelType w:val="hybridMultilevel"/>
    <w:tmpl w:val="20EE1348"/>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79"/>
    <w:multiLevelType w:val="hybridMultilevel"/>
    <w:tmpl w:val="4427069A"/>
    <w:lvl w:ilvl="0" w:tplc="FFFFFFFF">
      <w:start w:val="1"/>
      <w:numFmt w:val="bullet"/>
      <w:lvlText w:val="з"/>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7A"/>
    <w:multiLevelType w:val="hybridMultilevel"/>
    <w:tmpl w:val="0B37E80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7B"/>
    <w:multiLevelType w:val="hybridMultilevel"/>
    <w:tmpl w:val="2157F6BC"/>
    <w:lvl w:ilvl="0" w:tplc="FFFFFFFF">
      <w:start w:val="1"/>
      <w:numFmt w:val="bullet"/>
      <w:lvlText w:val="З"/>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7C"/>
    <w:multiLevelType w:val="hybridMultilevel"/>
    <w:tmpl w:val="704E1DD4"/>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7D"/>
    <w:multiLevelType w:val="hybridMultilevel"/>
    <w:tmpl w:val="57D2F10E"/>
    <w:lvl w:ilvl="0" w:tplc="FFFFFFFF">
      <w:start w:val="1"/>
      <w:numFmt w:val="decimal"/>
      <w:lvlText w:val="%1."/>
      <w:lvlJc w:val="left"/>
      <w:pPr>
        <w:ind w:left="0" w:firstLine="0"/>
      </w:pPr>
    </w:lvl>
    <w:lvl w:ilvl="1" w:tplc="FFFFFFFF">
      <w:start w:val="1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7E"/>
    <w:multiLevelType w:val="hybridMultilevel"/>
    <w:tmpl w:val="0BFFAE18"/>
    <w:lvl w:ilvl="0" w:tplc="FFFFFFFF">
      <w:start w:val="1"/>
      <w:numFmt w:val="decimal"/>
      <w:lvlText w:val="%1"/>
      <w:lvlJc w:val="left"/>
      <w:pPr>
        <w:ind w:left="0" w:firstLine="0"/>
      </w:pPr>
    </w:lvl>
    <w:lvl w:ilvl="1" w:tplc="FFFFFFFF">
      <w:start w:val="14"/>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7F"/>
    <w:multiLevelType w:val="hybridMultilevel"/>
    <w:tmpl w:val="0E3E47A8"/>
    <w:lvl w:ilvl="0" w:tplc="FFFFFFFF">
      <w:start w:val="7"/>
      <w:numFmt w:val="decimal"/>
      <w:lvlText w:val="%1."/>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80"/>
    <w:multiLevelType w:val="hybridMultilevel"/>
    <w:tmpl w:val="2E48F044"/>
    <w:lvl w:ilvl="0" w:tplc="FFFFFFFF">
      <w:start w:val="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81"/>
    <w:multiLevelType w:val="hybridMultilevel"/>
    <w:tmpl w:val="49D0FEAC"/>
    <w:lvl w:ilvl="0" w:tplc="FFFFFFFF">
      <w:start w:val="9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82"/>
    <w:multiLevelType w:val="hybridMultilevel"/>
    <w:tmpl w:val="4BEE5A5A"/>
    <w:lvl w:ilvl="0" w:tplc="FFFFFFFF">
      <w:start w:val="1"/>
      <w:numFmt w:val="bullet"/>
      <w:lvlText w:val="-"/>
      <w:lvlJc w:val="left"/>
      <w:pPr>
        <w:ind w:left="0" w:firstLine="0"/>
      </w:pPr>
    </w:lvl>
    <w:lvl w:ilvl="1" w:tplc="FFFFFFFF">
      <w:start w:val="96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lvlOverride w:ilvl="1"/>
    <w:lvlOverride w:ilvl="2"/>
    <w:lvlOverride w:ilvl="3"/>
    <w:lvlOverride w:ilvl="4"/>
    <w:lvlOverride w:ilvl="5"/>
    <w:lvlOverride w:ilvl="6"/>
    <w:lvlOverride w:ilvl="7"/>
    <w:lvlOverride w:ilvl="8"/>
  </w:num>
  <w:num w:numId="8">
    <w:abstractNumId w:val="7"/>
    <w:lvlOverride w:ilvl="0"/>
    <w:lvlOverride w:ilvl="1"/>
    <w:lvlOverride w:ilvl="2"/>
    <w:lvlOverride w:ilvl="3"/>
    <w:lvlOverride w:ilvl="4"/>
    <w:lvlOverride w:ilvl="5"/>
    <w:lvlOverride w:ilvl="6"/>
    <w:lvlOverride w:ilvl="7"/>
    <w:lvlOverride w:ilvl="8"/>
  </w:num>
  <w:num w:numId="9">
    <w:abstractNumId w:val="8"/>
    <w:lvlOverride w:ilvl="0"/>
    <w:lvlOverride w:ilvl="1"/>
    <w:lvlOverride w:ilvl="2"/>
    <w:lvlOverride w:ilvl="3"/>
    <w:lvlOverride w:ilvl="4"/>
    <w:lvlOverride w:ilvl="5"/>
    <w:lvlOverride w:ilvl="6"/>
    <w:lvlOverride w:ilvl="7"/>
    <w:lvlOverride w:ilvl="8"/>
  </w:num>
  <w:num w:numId="10">
    <w:abstractNumId w:val="9"/>
    <w:lvlOverride w:ilvl="0"/>
    <w:lvlOverride w:ilvl="1"/>
    <w:lvlOverride w:ilvl="2"/>
    <w:lvlOverride w:ilvl="3"/>
    <w:lvlOverride w:ilvl="4"/>
    <w:lvlOverride w:ilvl="5"/>
    <w:lvlOverride w:ilvl="6"/>
    <w:lvlOverride w:ilvl="7"/>
    <w:lvlOverride w:ilvl="8"/>
  </w:num>
  <w:num w:numId="11">
    <w:abstractNumId w:val="10"/>
    <w:lvlOverride w:ilvl="0"/>
    <w:lvlOverride w:ilvl="1"/>
    <w:lvlOverride w:ilvl="2"/>
    <w:lvlOverride w:ilvl="3"/>
    <w:lvlOverride w:ilvl="4"/>
    <w:lvlOverride w:ilvl="5"/>
    <w:lvlOverride w:ilvl="6"/>
    <w:lvlOverride w:ilvl="7"/>
    <w:lvlOverride w:ilvl="8"/>
  </w:num>
  <w:num w:numId="12">
    <w:abstractNumId w:val="11"/>
    <w:lvlOverride w:ilvl="0"/>
    <w:lvlOverride w:ilvl="1"/>
    <w:lvlOverride w:ilvl="2"/>
    <w:lvlOverride w:ilvl="3"/>
    <w:lvlOverride w:ilvl="4"/>
    <w:lvlOverride w:ilvl="5"/>
    <w:lvlOverride w:ilvl="6"/>
    <w:lvlOverride w:ilvl="7"/>
    <w:lvlOverride w:ilvl="8"/>
  </w:num>
  <w:num w:numId="13">
    <w:abstractNumId w:val="12"/>
    <w:lvlOverride w:ilvl="0"/>
    <w:lvlOverride w:ilvl="1"/>
    <w:lvlOverride w:ilvl="2"/>
    <w:lvlOverride w:ilvl="3"/>
    <w:lvlOverride w:ilvl="4"/>
    <w:lvlOverride w:ilvl="5"/>
    <w:lvlOverride w:ilvl="6"/>
    <w:lvlOverride w:ilvl="7"/>
    <w:lvlOverride w:ilvl="8"/>
  </w:num>
  <w:num w:numId="14">
    <w:abstractNumId w:val="13"/>
    <w:lvlOverride w:ilvl="0">
      <w:startOverride w:val="280"/>
    </w:lvlOverride>
    <w:lvlOverride w:ilvl="1"/>
    <w:lvlOverride w:ilvl="2"/>
    <w:lvlOverride w:ilvl="3"/>
    <w:lvlOverride w:ilvl="4"/>
    <w:lvlOverride w:ilvl="5"/>
    <w:lvlOverride w:ilvl="6"/>
    <w:lvlOverride w:ilvl="7"/>
    <w:lvlOverride w:ilvl="8"/>
  </w:num>
  <w:num w:numId="15">
    <w:abstractNumId w:val="14"/>
    <w:lvlOverride w:ilvl="0"/>
    <w:lvlOverride w:ilvl="1"/>
    <w:lvlOverride w:ilvl="2"/>
    <w:lvlOverride w:ilvl="3"/>
    <w:lvlOverride w:ilvl="4"/>
    <w:lvlOverride w:ilvl="5"/>
    <w:lvlOverride w:ilvl="6"/>
    <w:lvlOverride w:ilvl="7"/>
    <w:lvlOverride w:ilvl="8"/>
  </w:num>
  <w:num w:numId="16">
    <w:abstractNumId w:val="15"/>
    <w:lvlOverride w:ilvl="0"/>
    <w:lvlOverride w:ilvl="1"/>
    <w:lvlOverride w:ilvl="2"/>
    <w:lvlOverride w:ilvl="3"/>
    <w:lvlOverride w:ilvl="4"/>
    <w:lvlOverride w:ilvl="5"/>
    <w:lvlOverride w:ilvl="6"/>
    <w:lvlOverride w:ilvl="7"/>
    <w:lvlOverride w:ilvl="8"/>
  </w:num>
  <w:num w:numId="17">
    <w:abstractNumId w:val="16"/>
    <w:lvlOverride w:ilvl="0"/>
    <w:lvlOverride w:ilvl="1"/>
    <w:lvlOverride w:ilvl="2"/>
    <w:lvlOverride w:ilvl="3"/>
    <w:lvlOverride w:ilvl="4"/>
    <w:lvlOverride w:ilvl="5"/>
    <w:lvlOverride w:ilvl="6"/>
    <w:lvlOverride w:ilvl="7"/>
    <w:lvlOverride w:ilvl="8"/>
  </w:num>
  <w:num w:numId="18">
    <w:abstractNumId w:val="17"/>
    <w:lvlOverride w:ilvl="0"/>
    <w:lvlOverride w:ilvl="1"/>
    <w:lvlOverride w:ilvl="2"/>
    <w:lvlOverride w:ilvl="3"/>
    <w:lvlOverride w:ilvl="4"/>
    <w:lvlOverride w:ilvl="5"/>
    <w:lvlOverride w:ilvl="6"/>
    <w:lvlOverride w:ilvl="7"/>
    <w:lvlOverride w:ilvl="8"/>
  </w:num>
  <w:num w:numId="19">
    <w:abstractNumId w:val="18"/>
    <w:lvlOverride w:ilvl="0"/>
    <w:lvlOverride w:ilvl="1"/>
    <w:lvlOverride w:ilvl="2"/>
    <w:lvlOverride w:ilvl="3"/>
    <w:lvlOverride w:ilvl="4"/>
    <w:lvlOverride w:ilvl="5"/>
    <w:lvlOverride w:ilvl="6"/>
    <w:lvlOverride w:ilvl="7"/>
    <w:lvlOverride w:ilvl="8"/>
  </w:num>
  <w:num w:numId="20">
    <w:abstractNumId w:val="19"/>
    <w:lvlOverride w:ilvl="0">
      <w:startOverride w:val="1"/>
    </w:lvlOverride>
    <w:lvlOverride w:ilvl="1"/>
    <w:lvlOverride w:ilvl="2"/>
    <w:lvlOverride w:ilvl="3"/>
    <w:lvlOverride w:ilvl="4"/>
    <w:lvlOverride w:ilvl="5"/>
    <w:lvlOverride w:ilvl="6"/>
    <w:lvlOverride w:ilvl="7"/>
    <w:lvlOverride w:ilvl="8"/>
  </w:num>
  <w:num w:numId="21">
    <w:abstractNumId w:val="20"/>
    <w:lvlOverride w:ilvl="0">
      <w:startOverride w:val="1"/>
    </w:lvlOverride>
    <w:lvlOverride w:ilvl="1">
      <w:startOverride w:val="17"/>
    </w:lvlOverride>
    <w:lvlOverride w:ilvl="2"/>
    <w:lvlOverride w:ilvl="3"/>
    <w:lvlOverride w:ilvl="4"/>
    <w:lvlOverride w:ilvl="5"/>
    <w:lvlOverride w:ilvl="6"/>
    <w:lvlOverride w:ilvl="7"/>
    <w:lvlOverride w:ilvl="8"/>
  </w:num>
  <w:num w:numId="22">
    <w:abstractNumId w:val="21"/>
    <w:lvlOverride w:ilvl="0">
      <w:startOverride w:val="1"/>
    </w:lvlOverride>
    <w:lvlOverride w:ilvl="1">
      <w:startOverride w:val="14"/>
    </w:lvlOverride>
    <w:lvlOverride w:ilvl="2"/>
    <w:lvlOverride w:ilvl="3"/>
    <w:lvlOverride w:ilvl="4"/>
    <w:lvlOverride w:ilvl="5"/>
    <w:lvlOverride w:ilvl="6"/>
    <w:lvlOverride w:ilvl="7"/>
    <w:lvlOverride w:ilvl="8"/>
  </w:num>
  <w:num w:numId="23">
    <w:abstractNumId w:val="22"/>
    <w:lvlOverride w:ilvl="0">
      <w:startOverride w:val="7"/>
    </w:lvlOverride>
    <w:lvlOverride w:ilvl="1">
      <w:startOverride w:val="1"/>
    </w:lvlOverride>
    <w:lvlOverride w:ilvl="2"/>
    <w:lvlOverride w:ilvl="3"/>
    <w:lvlOverride w:ilvl="4"/>
    <w:lvlOverride w:ilvl="5"/>
    <w:lvlOverride w:ilvl="6"/>
    <w:lvlOverride w:ilvl="7"/>
    <w:lvlOverride w:ilvl="8"/>
  </w:num>
  <w:num w:numId="24">
    <w:abstractNumId w:val="23"/>
    <w:lvlOverride w:ilvl="0">
      <w:startOverride w:val="8"/>
    </w:lvlOverride>
    <w:lvlOverride w:ilvl="1"/>
    <w:lvlOverride w:ilvl="2"/>
    <w:lvlOverride w:ilvl="3"/>
    <w:lvlOverride w:ilvl="4"/>
    <w:lvlOverride w:ilvl="5"/>
    <w:lvlOverride w:ilvl="6"/>
    <w:lvlOverride w:ilvl="7"/>
    <w:lvlOverride w:ilvl="8"/>
  </w:num>
  <w:num w:numId="25">
    <w:abstractNumId w:val="24"/>
    <w:lvlOverride w:ilvl="0">
      <w:startOverride w:val="99"/>
    </w:lvlOverride>
    <w:lvlOverride w:ilvl="1"/>
    <w:lvlOverride w:ilvl="2"/>
    <w:lvlOverride w:ilvl="3"/>
    <w:lvlOverride w:ilvl="4"/>
    <w:lvlOverride w:ilvl="5"/>
    <w:lvlOverride w:ilvl="6"/>
    <w:lvlOverride w:ilvl="7"/>
    <w:lvlOverride w:ilvl="8"/>
  </w:num>
  <w:num w:numId="26">
    <w:abstractNumId w:val="25"/>
    <w:lvlOverride w:ilvl="0"/>
    <w:lvlOverride w:ilvl="1">
      <w:startOverride w:val="965"/>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119"/>
    <w:rsid w:val="00320B42"/>
    <w:rsid w:val="00A26E63"/>
    <w:rsid w:val="00A301EE"/>
    <w:rsid w:val="00A90ED4"/>
    <w:rsid w:val="00EE61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6E63"/>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90ED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6E63"/>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90E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325213">
      <w:bodyDiv w:val="1"/>
      <w:marLeft w:val="0"/>
      <w:marRight w:val="0"/>
      <w:marTop w:val="0"/>
      <w:marBottom w:val="0"/>
      <w:divBdr>
        <w:top w:val="none" w:sz="0" w:space="0" w:color="auto"/>
        <w:left w:val="none" w:sz="0" w:space="0" w:color="auto"/>
        <w:bottom w:val="none" w:sz="0" w:space="0" w:color="auto"/>
        <w:right w:val="none" w:sz="0" w:space="0" w:color="auto"/>
      </w:divBdr>
    </w:div>
    <w:div w:id="838468101">
      <w:bodyDiv w:val="1"/>
      <w:marLeft w:val="0"/>
      <w:marRight w:val="0"/>
      <w:marTop w:val="0"/>
      <w:marBottom w:val="0"/>
      <w:divBdr>
        <w:top w:val="none" w:sz="0" w:space="0" w:color="auto"/>
        <w:left w:val="none" w:sz="0" w:space="0" w:color="auto"/>
        <w:bottom w:val="none" w:sz="0" w:space="0" w:color="auto"/>
        <w:right w:val="none" w:sz="0" w:space="0" w:color="auto"/>
      </w:divBdr>
    </w:div>
    <w:div w:id="1672486353">
      <w:bodyDiv w:val="1"/>
      <w:marLeft w:val="0"/>
      <w:marRight w:val="0"/>
      <w:marTop w:val="0"/>
      <w:marBottom w:val="0"/>
      <w:divBdr>
        <w:top w:val="none" w:sz="0" w:space="0" w:color="auto"/>
        <w:left w:val="none" w:sz="0" w:space="0" w:color="auto"/>
        <w:bottom w:val="none" w:sz="0" w:space="0" w:color="auto"/>
        <w:right w:val="none" w:sz="0" w:space="0" w:color="auto"/>
      </w:divBdr>
    </w:div>
    <w:div w:id="1948804381">
      <w:bodyDiv w:val="1"/>
      <w:marLeft w:val="0"/>
      <w:marRight w:val="0"/>
      <w:marTop w:val="0"/>
      <w:marBottom w:val="0"/>
      <w:divBdr>
        <w:top w:val="none" w:sz="0" w:space="0" w:color="auto"/>
        <w:left w:val="none" w:sz="0" w:space="0" w:color="auto"/>
        <w:bottom w:val="none" w:sz="0" w:space="0" w:color="auto"/>
        <w:right w:val="none" w:sz="0" w:space="0" w:color="auto"/>
      </w:divBdr>
    </w:div>
    <w:div w:id="2130662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435-15" TargetMode="External"/><Relationship Id="rId13" Type="http://schemas.openxmlformats.org/officeDocument/2006/relationships/hyperlink" Target="http://zakon.rada.gov.ua/laws/show/z0056-99" TargetMode="External"/><Relationship Id="rId18" Type="http://schemas.openxmlformats.org/officeDocument/2006/relationships/hyperlink" Target="http://zakon.rada.gov.ua/laws/show/z0918-04" TargetMode="External"/><Relationship Id="rId3" Type="http://schemas.microsoft.com/office/2007/relationships/stylesWithEffects" Target="stylesWithEffects.xml"/><Relationship Id="rId21" Type="http://schemas.openxmlformats.org/officeDocument/2006/relationships/hyperlink" Target="http://zakon.rada.gov.ua/laws/show/v0089500-17" TargetMode="External"/><Relationship Id="rId7" Type="http://schemas.openxmlformats.org/officeDocument/2006/relationships/hyperlink" Target="http://zakon4.rada.gov.ua/laws/show/2755-17" TargetMode="External"/><Relationship Id="rId12" Type="http://schemas.openxmlformats.org/officeDocument/2006/relationships/hyperlink" Target="http://zakon.rada.gov.ua/laws/show/71-19" TargetMode="External"/><Relationship Id="rId17" Type="http://schemas.openxmlformats.org/officeDocument/2006/relationships/hyperlink" Target="http://zakon.rada.gov.ua/laws/show/v0965500-15"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rada.gov.ua/laws/show/z1288-11" TargetMode="External"/><Relationship Id="rId20" Type="http://schemas.openxmlformats.org/officeDocument/2006/relationships/hyperlink" Target="http://zakon.rada.gov.ua/laws/show/v0089500-17" TargetMode="External"/><Relationship Id="rId1" Type="http://schemas.openxmlformats.org/officeDocument/2006/relationships/numbering" Target="numbering.xml"/><Relationship Id="rId6" Type="http://schemas.openxmlformats.org/officeDocument/2006/relationships/hyperlink" Target="http://zakon.rada.gov.ua/laws/show/436-15" TargetMode="External"/><Relationship Id="rId11" Type="http://schemas.openxmlformats.org/officeDocument/2006/relationships/hyperlink" Target="http://zakon.rada.gov.ua/laws/show/2258-19"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rada.gov.ua/laws/show/z0559-03" TargetMode="External"/><Relationship Id="rId23" Type="http://schemas.openxmlformats.org/officeDocument/2006/relationships/hyperlink" Target="http://zakon.rada.gov.ua/laws/show/z1425-04" TargetMode="External"/><Relationship Id="rId10" Type="http://schemas.openxmlformats.org/officeDocument/2006/relationships/hyperlink" Target="http://zakon1.rada.gov.ua/laws/show/2121-14" TargetMode="External"/><Relationship Id="rId19" Type="http://schemas.openxmlformats.org/officeDocument/2006/relationships/hyperlink" Target="http://zakon.rada.gov.ua/laws/show/z0919-04" TargetMode="External"/><Relationship Id="rId4" Type="http://schemas.openxmlformats.org/officeDocument/2006/relationships/settings" Target="settings.xml"/><Relationship Id="rId9" Type="http://schemas.openxmlformats.org/officeDocument/2006/relationships/hyperlink" Target="http://zakon2.rada.gov.ua/laws/show/996-14" TargetMode="External"/><Relationship Id="rId14" Type="http://schemas.openxmlformats.org/officeDocument/2006/relationships/hyperlink" Target="http://zakon.rada.gov.ua/laws/show/v0075500-18" TargetMode="External"/><Relationship Id="rId22" Type="http://schemas.openxmlformats.org/officeDocument/2006/relationships/hyperlink" Target="http://zakon.rada.gov.ua/laws/show/v0089500-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25</Pages>
  <Words>27565</Words>
  <Characters>15713</Characters>
  <Application>Microsoft Office Word</Application>
  <DocSecurity>0</DocSecurity>
  <Lines>130</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2019-11-26T09:08:00Z</dcterms:created>
  <dcterms:modified xsi:type="dcterms:W3CDTF">2019-11-26T09:34:00Z</dcterms:modified>
</cp:coreProperties>
</file>