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76D5" w:rsidRDefault="009876D5" w:rsidP="009876D5">
      <w:pPr>
        <w:pStyle w:val="a3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color w:val="000000"/>
          <w:sz w:val="28"/>
          <w:szCs w:val="28"/>
        </w:rPr>
        <w:t>ОДЕСЬКИЙ НАЦІОНАЛЬНИЙ УНІВЕРСИТЕТ</w:t>
      </w:r>
      <w:r>
        <w:rPr>
          <w:rFonts w:asciiTheme="majorHAnsi" w:hAnsiTheme="majorHAnsi" w:cstheme="majorHAnsi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імені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І. І. МЕЧНИКОВА</w:t>
      </w:r>
    </w:p>
    <w:p w:rsidR="009876D5" w:rsidRDefault="009876D5" w:rsidP="009876D5">
      <w:pPr>
        <w:pStyle w:val="a3"/>
        <w:spacing w:before="0" w:beforeAutospacing="0" w:after="0" w:afterAutospacing="0" w:line="360" w:lineRule="auto"/>
        <w:jc w:val="center"/>
        <w:rPr>
          <w:rFonts w:asciiTheme="majorHAnsi" w:hAnsiTheme="majorHAnsi" w:cstheme="majorHAnsi"/>
          <w:sz w:val="28"/>
          <w:szCs w:val="28"/>
        </w:rPr>
      </w:pP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Біологічний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факультет</w:t>
      </w:r>
    </w:p>
    <w:p w:rsidR="009876D5" w:rsidRDefault="009876D5" w:rsidP="009876D5">
      <w:pPr>
        <w:pStyle w:val="a3"/>
        <w:spacing w:before="0" w:beforeAutospacing="0" w:after="0" w:afterAutospacing="0" w:line="360" w:lineRule="auto"/>
        <w:jc w:val="center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color w:val="000000"/>
          <w:sz w:val="28"/>
          <w:szCs w:val="28"/>
        </w:rPr>
        <w:t xml:space="preserve">Кафедра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біохімії</w:t>
      </w:r>
      <w:proofErr w:type="spellEnd"/>
    </w:p>
    <w:p w:rsidR="009876D5" w:rsidRDefault="009876D5" w:rsidP="009876D5">
      <w:pPr>
        <w:pStyle w:val="a3"/>
        <w:spacing w:before="0" w:beforeAutospacing="0" w:after="0" w:afterAutospacing="0" w:line="360" w:lineRule="auto"/>
        <w:jc w:val="center"/>
        <w:rPr>
          <w:rFonts w:asciiTheme="majorHAnsi" w:hAnsiTheme="majorHAnsi" w:cstheme="majorHAnsi"/>
          <w:sz w:val="28"/>
          <w:szCs w:val="28"/>
        </w:rPr>
      </w:pP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Дипломна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робота</w:t>
      </w:r>
    </w:p>
    <w:p w:rsidR="009876D5" w:rsidRDefault="009876D5" w:rsidP="009876D5">
      <w:pPr>
        <w:pStyle w:val="a3"/>
        <w:spacing w:before="0" w:beforeAutospacing="0" w:after="0" w:afterAutospacing="0" w:line="360" w:lineRule="auto"/>
        <w:jc w:val="center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бакалавра</w:t>
      </w:r>
    </w:p>
    <w:p w:rsidR="009876D5" w:rsidRDefault="009876D5" w:rsidP="009876D5">
      <w:pPr>
        <w:jc w:val="both"/>
        <w:rPr>
          <w:rFonts w:asciiTheme="majorHAnsi" w:hAnsiTheme="majorHAnsi" w:cstheme="majorHAnsi"/>
          <w:sz w:val="28"/>
          <w:szCs w:val="28"/>
        </w:rPr>
      </w:pPr>
    </w:p>
    <w:p w:rsidR="009876D5" w:rsidRDefault="009876D5" w:rsidP="009876D5">
      <w:pPr>
        <w:pStyle w:val="a3"/>
        <w:spacing w:before="0" w:beforeAutospacing="0" w:after="120" w:afterAutospacing="0" w:line="360" w:lineRule="auto"/>
        <w:ind w:firstLine="709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на тему: «</w:t>
      </w:r>
      <w:r>
        <w:rPr>
          <w:rFonts w:asciiTheme="majorHAnsi" w:hAnsiTheme="majorHAnsi" w:cstheme="majorHAnsi"/>
          <w:b/>
          <w:bCs/>
          <w:color w:val="000000"/>
          <w:sz w:val="28"/>
          <w:szCs w:val="28"/>
          <w:lang w:val="uk-UA"/>
        </w:rPr>
        <w:t>Регуляція</w:t>
      </w:r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тіамін</w:t>
      </w:r>
      <w:r>
        <w:rPr>
          <w:rFonts w:asciiTheme="majorHAnsi" w:hAnsiTheme="majorHAnsi" w:cstheme="majorHAnsi"/>
          <w:b/>
          <w:bCs/>
          <w:color w:val="000000"/>
          <w:sz w:val="28"/>
          <w:szCs w:val="28"/>
          <w:lang w:val="uk-UA"/>
        </w:rPr>
        <w:t>ом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та </w:t>
      </w: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його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метаболіт</w:t>
      </w:r>
      <w:r>
        <w:rPr>
          <w:rFonts w:asciiTheme="majorHAnsi" w:hAnsiTheme="majorHAnsi" w:cstheme="majorHAnsi"/>
          <w:b/>
          <w:bCs/>
          <w:color w:val="000000"/>
          <w:sz w:val="28"/>
          <w:szCs w:val="28"/>
          <w:lang w:val="uk-UA"/>
        </w:rPr>
        <w:t>ами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активн</w:t>
      </w:r>
      <w:proofErr w:type="spellEnd"/>
      <w:r w:rsidR="007836E0">
        <w:rPr>
          <w:rFonts w:asciiTheme="majorHAnsi" w:hAnsiTheme="majorHAnsi" w:cstheme="majorHAnsi"/>
          <w:b/>
          <w:bCs/>
          <w:color w:val="000000"/>
          <w:sz w:val="28"/>
          <w:szCs w:val="28"/>
          <w:lang w:val="uk-UA"/>
        </w:rPr>
        <w:t>о</w:t>
      </w: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ст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  <w:lang w:val="uk-UA"/>
        </w:rPr>
        <w:t>і</w:t>
      </w:r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транскетолази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</w:t>
      </w:r>
      <w:r>
        <w:rPr>
          <w:rFonts w:asciiTheme="majorHAnsi" w:hAnsiTheme="majorHAnsi" w:cstheme="majorHAnsi"/>
          <w:b/>
          <w:bCs/>
          <w:color w:val="000000"/>
          <w:sz w:val="28"/>
          <w:szCs w:val="28"/>
          <w:lang w:val="uk-UA"/>
        </w:rPr>
        <w:t>у</w:t>
      </w:r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мозку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щурів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»</w:t>
      </w:r>
    </w:p>
    <w:p w:rsidR="009876D5" w:rsidRDefault="009876D5" w:rsidP="009876D5">
      <w:pPr>
        <w:pStyle w:val="a3"/>
        <w:spacing w:before="0" w:beforeAutospacing="0" w:after="120" w:afterAutospacing="0" w:line="360" w:lineRule="auto"/>
        <w:ind w:firstLine="709"/>
        <w:jc w:val="both"/>
        <w:rPr>
          <w:rFonts w:asciiTheme="majorHAnsi" w:hAnsiTheme="majorHAnsi" w:cstheme="majorHAnsi"/>
          <w:sz w:val="28"/>
          <w:szCs w:val="28"/>
          <w:lang w:val="en-US"/>
        </w:rPr>
      </w:pPr>
      <w:r>
        <w:rPr>
          <w:rFonts w:asciiTheme="majorHAnsi" w:hAnsiTheme="majorHAnsi" w:cstheme="majorHAnsi"/>
          <w:color w:val="000000"/>
          <w:sz w:val="28"/>
          <w:szCs w:val="28"/>
          <w:lang w:val="en-US"/>
        </w:rPr>
        <w:t xml:space="preserve">«Regulation with thiamine and its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  <w:lang w:val="en-US"/>
        </w:rPr>
        <w:t>transketolase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  <w:lang w:val="en-US"/>
        </w:rPr>
        <w:t xml:space="preserve"> activity metabolites in the brain of rats»</w:t>
      </w:r>
      <w:bookmarkStart w:id="0" w:name="_GoBack"/>
      <w:bookmarkEnd w:id="0"/>
    </w:p>
    <w:p w:rsidR="009876D5" w:rsidRDefault="009876D5" w:rsidP="009876D5">
      <w:pPr>
        <w:pStyle w:val="a3"/>
        <w:spacing w:before="0" w:beforeAutospacing="0" w:after="0" w:afterAutospacing="0" w:line="360" w:lineRule="auto"/>
        <w:ind w:left="3261" w:firstLine="708"/>
        <w:jc w:val="both"/>
        <w:rPr>
          <w:rFonts w:asciiTheme="majorHAnsi" w:hAnsiTheme="majorHAnsi" w:cstheme="majorHAnsi"/>
          <w:sz w:val="28"/>
          <w:szCs w:val="28"/>
        </w:rPr>
      </w:pP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Виконала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:</w:t>
      </w:r>
      <w:r>
        <w:rPr>
          <w:rFonts w:asciiTheme="majorHAnsi" w:hAnsiTheme="majorHAnsi" w:cstheme="majorHAnsi"/>
          <w:color w:val="000000"/>
          <w:sz w:val="28"/>
          <w:szCs w:val="28"/>
        </w:rPr>
        <w:t xml:space="preserve"> </w:t>
      </w:r>
    </w:p>
    <w:p w:rsidR="009876D5" w:rsidRDefault="009876D5" w:rsidP="009876D5">
      <w:pPr>
        <w:pStyle w:val="a3"/>
        <w:spacing w:before="0" w:beforeAutospacing="0" w:after="0" w:afterAutospacing="0" w:line="360" w:lineRule="auto"/>
        <w:ind w:left="3261" w:firstLine="708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color w:val="000000"/>
          <w:sz w:val="28"/>
          <w:szCs w:val="28"/>
        </w:rPr>
        <w:t xml:space="preserve">студентка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денної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форми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навчання</w:t>
      </w:r>
      <w:proofErr w:type="spellEnd"/>
    </w:p>
    <w:p w:rsidR="009876D5" w:rsidRDefault="009876D5" w:rsidP="009876D5">
      <w:pPr>
        <w:pStyle w:val="a3"/>
        <w:spacing w:before="0" w:beforeAutospacing="0" w:after="0" w:afterAutospacing="0" w:line="360" w:lineRule="auto"/>
        <w:ind w:firstLine="3969"/>
        <w:jc w:val="both"/>
        <w:rPr>
          <w:rFonts w:asciiTheme="majorHAnsi" w:hAnsiTheme="majorHAnsi" w:cstheme="majorHAnsi"/>
          <w:color w:val="000000"/>
          <w:sz w:val="28"/>
          <w:szCs w:val="28"/>
        </w:rPr>
      </w:pP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напряму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підготовки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</w:t>
      </w:r>
      <w:proofErr w:type="gramStart"/>
      <w:r>
        <w:rPr>
          <w:rFonts w:asciiTheme="majorHAnsi" w:hAnsiTheme="majorHAnsi" w:cstheme="majorHAnsi"/>
          <w:color w:val="000000"/>
          <w:sz w:val="28"/>
          <w:szCs w:val="28"/>
        </w:rPr>
        <w:t>6.040102  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Біологія</w:t>
      </w:r>
      <w:proofErr w:type="spellEnd"/>
      <w:proofErr w:type="gramEnd"/>
    </w:p>
    <w:p w:rsidR="009876D5" w:rsidRDefault="009876D5" w:rsidP="009876D5">
      <w:pPr>
        <w:pStyle w:val="a3"/>
        <w:spacing w:before="0" w:beforeAutospacing="0" w:after="0" w:afterAutospacing="0" w:line="360" w:lineRule="auto"/>
        <w:ind w:firstLine="3969"/>
        <w:jc w:val="both"/>
        <w:rPr>
          <w:rFonts w:asciiTheme="majorHAnsi" w:hAnsiTheme="majorHAnsi" w:cstheme="majorHAnsi"/>
          <w:b/>
          <w:sz w:val="28"/>
          <w:szCs w:val="28"/>
          <w:lang w:val="uk-UA"/>
        </w:rPr>
      </w:pPr>
      <w:proofErr w:type="spellStart"/>
      <w:r>
        <w:rPr>
          <w:rFonts w:asciiTheme="majorHAnsi" w:hAnsiTheme="majorHAnsi" w:cstheme="majorHAnsi"/>
          <w:b/>
          <w:color w:val="000000"/>
          <w:sz w:val="28"/>
          <w:szCs w:val="28"/>
          <w:lang w:val="uk-UA"/>
        </w:rPr>
        <w:t>Віролюбова</w:t>
      </w:r>
      <w:proofErr w:type="spellEnd"/>
      <w:r>
        <w:rPr>
          <w:rFonts w:asciiTheme="majorHAnsi" w:hAnsiTheme="majorHAnsi" w:cstheme="majorHAnsi"/>
          <w:b/>
          <w:color w:val="000000"/>
          <w:sz w:val="28"/>
          <w:szCs w:val="28"/>
          <w:lang w:val="uk-UA"/>
        </w:rPr>
        <w:t xml:space="preserve"> Анастасія </w:t>
      </w:r>
      <w:proofErr w:type="spellStart"/>
      <w:r>
        <w:rPr>
          <w:rFonts w:asciiTheme="majorHAnsi" w:hAnsiTheme="majorHAnsi" w:cstheme="majorHAnsi"/>
          <w:b/>
          <w:color w:val="000000"/>
          <w:sz w:val="28"/>
          <w:szCs w:val="28"/>
          <w:lang w:val="uk-UA"/>
        </w:rPr>
        <w:t>Вячеславівна</w:t>
      </w:r>
      <w:proofErr w:type="spellEnd"/>
    </w:p>
    <w:p w:rsidR="009876D5" w:rsidRDefault="009876D5" w:rsidP="009876D5">
      <w:pPr>
        <w:pStyle w:val="a3"/>
        <w:spacing w:before="0" w:beforeAutospacing="0" w:after="0" w:afterAutospacing="0" w:line="360" w:lineRule="auto"/>
        <w:ind w:firstLine="3969"/>
        <w:jc w:val="both"/>
        <w:rPr>
          <w:rFonts w:asciiTheme="majorHAnsi" w:hAnsiTheme="majorHAnsi" w:cstheme="majorHAnsi"/>
          <w:sz w:val="28"/>
          <w:szCs w:val="28"/>
          <w:lang w:val="uk-UA"/>
        </w:rPr>
      </w:pP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Науковий</w:t>
      </w:r>
      <w:proofErr w:type="spellEnd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керівник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: </w:t>
      </w:r>
    </w:p>
    <w:p w:rsidR="009876D5" w:rsidRDefault="009876D5" w:rsidP="009876D5">
      <w:pPr>
        <w:pStyle w:val="a3"/>
        <w:spacing w:before="0" w:beforeAutospacing="0" w:after="0" w:afterAutospacing="0" w:line="360" w:lineRule="auto"/>
        <w:ind w:firstLine="3969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color w:val="000000"/>
          <w:sz w:val="28"/>
          <w:szCs w:val="28"/>
        </w:rPr>
        <w:t xml:space="preserve">кандидат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біологічних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наук, доцент</w:t>
      </w:r>
    </w:p>
    <w:p w:rsidR="009876D5" w:rsidRDefault="009876D5" w:rsidP="009876D5">
      <w:pPr>
        <w:pStyle w:val="a3"/>
        <w:spacing w:before="0" w:beforeAutospacing="0" w:after="0" w:afterAutospacing="0" w:line="360" w:lineRule="auto"/>
        <w:ind w:firstLine="3969"/>
        <w:jc w:val="both"/>
        <w:rPr>
          <w:rFonts w:asciiTheme="majorHAnsi" w:hAnsiTheme="majorHAnsi" w:cstheme="majorHAnsi"/>
          <w:sz w:val="28"/>
          <w:szCs w:val="28"/>
          <w:lang w:val="uk-UA"/>
        </w:rPr>
      </w:pPr>
      <w:proofErr w:type="spellStart"/>
      <w:r>
        <w:rPr>
          <w:rFonts w:asciiTheme="majorHAnsi" w:hAnsiTheme="majorHAnsi" w:cstheme="majorHAnsi"/>
          <w:bCs/>
          <w:color w:val="000000"/>
          <w:sz w:val="28"/>
          <w:szCs w:val="28"/>
        </w:rPr>
        <w:t>Федорко</w:t>
      </w:r>
      <w:proofErr w:type="spellEnd"/>
      <w:r>
        <w:rPr>
          <w:rFonts w:asciiTheme="majorHAnsi" w:hAnsiTheme="majorHAnsi" w:cstheme="majorHAnsi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bCs/>
          <w:color w:val="000000"/>
          <w:sz w:val="28"/>
          <w:szCs w:val="28"/>
        </w:rPr>
        <w:t>Наталія</w:t>
      </w:r>
      <w:proofErr w:type="spellEnd"/>
      <w:r>
        <w:rPr>
          <w:rFonts w:asciiTheme="majorHAnsi" w:hAnsiTheme="majorHAnsi" w:cstheme="majorHAnsi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bCs/>
          <w:color w:val="000000"/>
          <w:sz w:val="28"/>
          <w:szCs w:val="28"/>
        </w:rPr>
        <w:t>Леонідівна</w:t>
      </w:r>
      <w:proofErr w:type="spellEnd"/>
      <w:r>
        <w:rPr>
          <w:rFonts w:asciiTheme="majorHAnsi" w:hAnsiTheme="majorHAnsi" w:cstheme="majorHAnsi"/>
          <w:bCs/>
          <w:color w:val="000000"/>
          <w:sz w:val="28"/>
          <w:szCs w:val="28"/>
          <w:lang w:val="uk-UA"/>
        </w:rPr>
        <w:t xml:space="preserve">         </w:t>
      </w:r>
    </w:p>
    <w:p w:rsidR="009876D5" w:rsidRDefault="009876D5" w:rsidP="009876D5">
      <w:pPr>
        <w:pStyle w:val="a3"/>
        <w:spacing w:before="0" w:beforeAutospacing="0" w:after="0" w:afterAutospacing="0" w:line="360" w:lineRule="auto"/>
        <w:ind w:firstLine="3969"/>
        <w:jc w:val="both"/>
        <w:rPr>
          <w:rFonts w:asciiTheme="majorHAnsi" w:hAnsiTheme="majorHAnsi" w:cstheme="majorHAnsi"/>
          <w:sz w:val="28"/>
          <w:szCs w:val="28"/>
          <w:lang w:val="uk-UA"/>
        </w:rPr>
      </w:pPr>
      <w:r>
        <w:rPr>
          <w:rFonts w:asciiTheme="majorHAnsi" w:hAnsiTheme="majorHAnsi" w:cstheme="majorHAnsi"/>
          <w:b/>
          <w:bCs/>
          <w:color w:val="000000"/>
          <w:sz w:val="28"/>
          <w:szCs w:val="28"/>
        </w:rPr>
        <w:t>Рецензент</w:t>
      </w:r>
      <w:r>
        <w:rPr>
          <w:rFonts w:asciiTheme="majorHAnsi" w:hAnsiTheme="majorHAnsi" w:cstheme="majorHAnsi"/>
          <w:color w:val="000000"/>
          <w:sz w:val="28"/>
          <w:szCs w:val="28"/>
        </w:rPr>
        <w:t xml:space="preserve">: </w:t>
      </w:r>
      <w:r>
        <w:rPr>
          <w:rFonts w:asciiTheme="majorHAnsi" w:hAnsiTheme="majorHAnsi" w:cstheme="majorHAnsi"/>
          <w:color w:val="000000"/>
          <w:sz w:val="28"/>
          <w:szCs w:val="28"/>
          <w:lang w:val="uk-UA"/>
        </w:rPr>
        <w:t xml:space="preserve">                                           </w:t>
      </w:r>
    </w:p>
    <w:p w:rsidR="009876D5" w:rsidRDefault="009876D5" w:rsidP="009876D5">
      <w:pPr>
        <w:pStyle w:val="a3"/>
        <w:spacing w:before="0" w:beforeAutospacing="0" w:after="0" w:afterAutospacing="0" w:line="360" w:lineRule="auto"/>
        <w:ind w:firstLine="3969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color w:val="000000"/>
          <w:sz w:val="28"/>
          <w:szCs w:val="28"/>
        </w:rPr>
        <w:t xml:space="preserve">кандидат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біологічних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наук, доцент</w:t>
      </w:r>
    </w:p>
    <w:p w:rsidR="009876D5" w:rsidRDefault="009876D5" w:rsidP="009876D5">
      <w:pPr>
        <w:pStyle w:val="a3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color w:val="000000"/>
          <w:sz w:val="28"/>
          <w:szCs w:val="28"/>
        </w:rPr>
        <w:t xml:space="preserve">                                                         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Мірось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Світлана</w:t>
      </w:r>
      <w:proofErr w:type="spellEnd"/>
      <w:r>
        <w:rPr>
          <w:rFonts w:asciiTheme="majorHAnsi" w:hAnsiTheme="majorHAnsi" w:cstheme="majorHAnsi"/>
          <w:color w:val="000000"/>
          <w:sz w:val="28"/>
          <w:szCs w:val="28"/>
        </w:rPr>
        <w:t xml:space="preserve"> </w:t>
      </w:r>
      <w:proofErr w:type="spellStart"/>
      <w:r>
        <w:rPr>
          <w:rFonts w:asciiTheme="majorHAnsi" w:hAnsiTheme="majorHAnsi" w:cstheme="majorHAnsi"/>
          <w:color w:val="000000"/>
          <w:sz w:val="28"/>
          <w:szCs w:val="28"/>
        </w:rPr>
        <w:t>Леонідівна</w:t>
      </w:r>
      <w:proofErr w:type="spellEnd"/>
    </w:p>
    <w:p w:rsidR="009876D5" w:rsidRDefault="009876D5" w:rsidP="009876D5">
      <w:pPr>
        <w:jc w:val="both"/>
        <w:rPr>
          <w:rFonts w:asciiTheme="majorHAnsi" w:hAnsiTheme="majorHAnsi" w:cstheme="majorHAnsi"/>
          <w:sz w:val="28"/>
          <w:szCs w:val="28"/>
        </w:rPr>
      </w:pPr>
    </w:p>
    <w:p w:rsidR="009876D5" w:rsidRDefault="009876D5" w:rsidP="009876D5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Рекомендовано до захисту: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Захищено на засіданні ДЕК № ______</w:t>
      </w:r>
    </w:p>
    <w:p w:rsidR="009876D5" w:rsidRDefault="009876D5" w:rsidP="009876D5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Протокол засідання кафедри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Протокол №_____від «___» _______р.</w:t>
      </w:r>
    </w:p>
    <w:p w:rsidR="009876D5" w:rsidRDefault="009876D5" w:rsidP="009876D5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№_____від «___» _______р.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Оцінка _____/ ________/__________</w:t>
      </w:r>
    </w:p>
    <w:p w:rsidR="009876D5" w:rsidRDefault="009876D5" w:rsidP="009876D5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 xml:space="preserve">             </w:t>
      </w: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 xml:space="preserve">(за національною шкалою, шкалою </w:t>
      </w:r>
      <w:proofErr w:type="spellStart"/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>ЕСТS,бал</w:t>
      </w:r>
      <w:proofErr w:type="spellEnd"/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>)</w:t>
      </w:r>
    </w:p>
    <w:p w:rsidR="009876D5" w:rsidRDefault="009876D5" w:rsidP="009876D5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Завідувач кафедри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Голова ДЕК</w:t>
      </w:r>
    </w:p>
    <w:p w:rsidR="009876D5" w:rsidRDefault="009876D5" w:rsidP="009876D5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_______         Петров С.А.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 xml:space="preserve">_______       </w:t>
      </w:r>
      <w:proofErr w:type="spellStart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Чеботар</w:t>
      </w:r>
      <w:proofErr w:type="spellEnd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С.В.</w:t>
      </w:r>
    </w:p>
    <w:p w:rsidR="009876D5" w:rsidRDefault="009876D5" w:rsidP="009876D5">
      <w:pPr>
        <w:widowControl w:val="0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>(підпис)                     (прізвище та ініціали)</w:t>
      </w: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  <w:t>(підпис)             (прізвище та ініціали)</w:t>
      </w:r>
    </w:p>
    <w:p w:rsidR="009876D5" w:rsidRDefault="009876D5" w:rsidP="009876D5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Одеса – 2018</w:t>
      </w:r>
    </w:p>
    <w:p w:rsidR="00B92083" w:rsidRDefault="00B92083"/>
    <w:p w:rsidR="009876D5" w:rsidRPr="009876D5" w:rsidRDefault="009876D5" w:rsidP="009876D5">
      <w:pPr>
        <w:keepNext/>
        <w:keepLines/>
        <w:spacing w:before="240" w:after="0"/>
        <w:jc w:val="center"/>
        <w:outlineLvl w:val="0"/>
        <w:rPr>
          <w:rFonts w:ascii="Times New Roman" w:eastAsia="Times New Roman" w:hAnsi="Times New Roman" w:cs="Times New Roman"/>
          <w:b/>
          <w:kern w:val="28"/>
          <w:sz w:val="28"/>
          <w:szCs w:val="32"/>
          <w:vertAlign w:val="superscript"/>
          <w:lang w:val="uk-UA" w:eastAsia="ru-RU"/>
        </w:rPr>
      </w:pPr>
      <w:r w:rsidRPr="009876D5">
        <w:rPr>
          <w:rFonts w:ascii="Times New Roman" w:eastAsia="Times New Roman" w:hAnsi="Times New Roman" w:cs="Times New Roman"/>
          <w:b/>
          <w:sz w:val="28"/>
          <w:szCs w:val="32"/>
          <w:lang w:val="uk-UA"/>
        </w:rPr>
        <w:lastRenderedPageBreak/>
        <w:t>АНОТАЦІЯ</w:t>
      </w:r>
    </w:p>
    <w:p w:rsidR="009876D5" w:rsidRPr="009876D5" w:rsidRDefault="009876D5" w:rsidP="009876D5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Arial" w:hAnsi="Times New Roman" w:cs="Times New Roman"/>
          <w:kern w:val="28"/>
          <w:sz w:val="28"/>
          <w:szCs w:val="28"/>
          <w:lang w:val="uk-UA"/>
        </w:rPr>
      </w:pPr>
    </w:p>
    <w:p w:rsidR="009876D5" w:rsidRPr="009876D5" w:rsidRDefault="009876D5" w:rsidP="009876D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al" w:hAnsi="Times New Roman" w:cs="Times New Roman"/>
          <w:kern w:val="28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kern w:val="28"/>
          <w:sz w:val="28"/>
          <w:szCs w:val="28"/>
          <w:lang w:val="uk-UA"/>
        </w:rPr>
        <w:t xml:space="preserve">Проведено дослідження активності </w:t>
      </w:r>
      <w:proofErr w:type="spellStart"/>
      <w:r w:rsidRPr="009876D5">
        <w:rPr>
          <w:rFonts w:ascii="Times New Roman" w:eastAsia="Arial" w:hAnsi="Times New Roman" w:cs="Times New Roman"/>
          <w:kern w:val="28"/>
          <w:sz w:val="28"/>
          <w:szCs w:val="28"/>
          <w:lang w:val="uk-UA"/>
        </w:rPr>
        <w:t>транскетолази</w:t>
      </w:r>
      <w:proofErr w:type="spellEnd"/>
      <w:r w:rsidRPr="009876D5">
        <w:rPr>
          <w:rFonts w:ascii="Times New Roman" w:eastAsia="Arial" w:hAnsi="Times New Roman" w:cs="Times New Roman"/>
          <w:kern w:val="28"/>
          <w:sz w:val="28"/>
          <w:szCs w:val="28"/>
          <w:lang w:val="uk-UA"/>
        </w:rPr>
        <w:t xml:space="preserve"> в тканинах мозку та відділах (стовбур, великі півкулі, мозочок, кора) мозку молодих щурів.</w:t>
      </w:r>
    </w:p>
    <w:p w:rsidR="009876D5" w:rsidRPr="009876D5" w:rsidRDefault="009876D5" w:rsidP="009876D5">
      <w:pPr>
        <w:spacing w:after="0" w:line="240" w:lineRule="auto"/>
        <w:ind w:firstLine="709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kern w:val="28"/>
          <w:sz w:val="28"/>
          <w:szCs w:val="28"/>
          <w:lang w:val="uk-UA"/>
        </w:rPr>
        <w:t xml:space="preserve">Встановлено, що активність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транскетолази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в мозку щурів варіює в залежності від відділу головного мозку та  його фізіологічної і метаболічної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навантаженості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Найбільша активність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транкетолази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відзначена у стовбурі і корі головного мозку інтактних щурів.</w:t>
      </w:r>
    </w:p>
    <w:p w:rsidR="009876D5" w:rsidRPr="009876D5" w:rsidRDefault="009876D5" w:rsidP="009876D5">
      <w:pPr>
        <w:spacing w:after="0" w:line="240" w:lineRule="auto"/>
        <w:ind w:firstLine="709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Активуючий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єфект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щодо активності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транкетолази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>in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>vitro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відзначений для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тіохрому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тіамінпірофосфату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інгібуючий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– для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тіаміндисульфіду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тіазолу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.</w:t>
      </w:r>
    </w:p>
    <w:p w:rsidR="009876D5" w:rsidRPr="009876D5" w:rsidRDefault="009876D5" w:rsidP="009876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Роботу викладено на 41 сторінці, вона містить 15 рисунків та 1 таблицю. Наведено посилання на 47 джерел літератури (38 кирилицею та 9 латиницею).</w:t>
      </w:r>
    </w:p>
    <w:p w:rsidR="009876D5" w:rsidRPr="009876D5" w:rsidRDefault="009876D5" w:rsidP="009876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</w:pPr>
    </w:p>
    <w:p w:rsidR="009876D5" w:rsidRPr="009876D5" w:rsidRDefault="009876D5" w:rsidP="009876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val="uk-UA"/>
        </w:rPr>
        <w:t xml:space="preserve">Ключові слова: </w:t>
      </w:r>
      <w:proofErr w:type="spellStart"/>
      <w:r w:rsidRPr="009876D5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  <w:t>транскетолаза</w:t>
      </w:r>
      <w:proofErr w:type="spellEnd"/>
      <w:r w:rsidRPr="009876D5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  <w:t xml:space="preserve">, тіамін, </w:t>
      </w:r>
      <w:proofErr w:type="spellStart"/>
      <w:r w:rsidRPr="009876D5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  <w:t>тіаміндіфосфат,тіохром,тіазол</w:t>
      </w:r>
      <w:proofErr w:type="spellEnd"/>
      <w:r w:rsidRPr="009876D5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  <w:t>тіаміндисульфід</w:t>
      </w:r>
      <w:proofErr w:type="spellEnd"/>
      <w:r w:rsidRPr="009876D5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  <w:t>вітаболон</w:t>
      </w:r>
      <w:proofErr w:type="spellEnd"/>
      <w:r w:rsidRPr="009876D5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  <w:t>.</w:t>
      </w:r>
    </w:p>
    <w:p w:rsidR="009876D5" w:rsidRPr="009876D5" w:rsidRDefault="009876D5" w:rsidP="009876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</w:pPr>
    </w:p>
    <w:p w:rsidR="009876D5" w:rsidRPr="009876D5" w:rsidRDefault="009876D5" w:rsidP="009876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</w:pP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study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transcellolase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activity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brain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brain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tissues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trunk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large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hemisphere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cerebellum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bark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brain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young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rats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was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conducted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.</w:t>
      </w:r>
    </w:p>
    <w:p w:rsidR="009876D5" w:rsidRPr="009876D5" w:rsidRDefault="009876D5" w:rsidP="009876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</w:pP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It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was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established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that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activity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transketolase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brain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rats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varies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dependence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brain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its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physiological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metabolic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nautical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capacity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greatest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activity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trancelease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noted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trunk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cerebral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cortex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intact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rats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.</w:t>
      </w:r>
    </w:p>
    <w:p w:rsidR="009876D5" w:rsidRPr="009876D5" w:rsidRDefault="009876D5" w:rsidP="009876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</w:pP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activating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effect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activity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tranquilase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vitro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noted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for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thiohrom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thiaminipirophosphate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inhibiting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-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for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thiamine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disulfide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thiazole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.</w:t>
      </w:r>
    </w:p>
    <w:p w:rsidR="009876D5" w:rsidRPr="009876D5" w:rsidRDefault="009876D5" w:rsidP="009876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</w:pP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work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presented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41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pages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it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contains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15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figures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1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table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Reference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is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made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47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sources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literature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(37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Cyrillic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9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Latin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letters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).</w:t>
      </w:r>
    </w:p>
    <w:p w:rsidR="009876D5" w:rsidRPr="009876D5" w:rsidRDefault="009876D5" w:rsidP="009876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</w:pPr>
      <w:proofErr w:type="spellStart"/>
      <w:r w:rsidRPr="009876D5">
        <w:rPr>
          <w:rFonts w:ascii="Times New Roman" w:eastAsia="Arial" w:hAnsi="Times New Roman" w:cs="Times New Roman"/>
          <w:b/>
          <w:color w:val="000000"/>
          <w:sz w:val="28"/>
          <w:szCs w:val="28"/>
          <w:lang w:val="uk-UA"/>
        </w:rPr>
        <w:t>Key</w:t>
      </w:r>
      <w:proofErr w:type="spellEnd"/>
      <w:r w:rsidRPr="009876D5">
        <w:rPr>
          <w:rFonts w:ascii="Times New Roman" w:eastAsia="Arial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b/>
          <w:color w:val="000000"/>
          <w:sz w:val="28"/>
          <w:szCs w:val="28"/>
          <w:lang w:val="uk-UA"/>
        </w:rPr>
        <w:t>words</w:t>
      </w:r>
      <w:proofErr w:type="spellEnd"/>
      <w:r w:rsidRPr="009876D5">
        <w:rPr>
          <w:rFonts w:ascii="Times New Roman" w:eastAsia="Arial" w:hAnsi="Times New Roman" w:cs="Times New Roman"/>
          <w:b/>
          <w:color w:val="000000"/>
          <w:sz w:val="28"/>
          <w:szCs w:val="28"/>
          <w:lang w:val="uk-UA"/>
        </w:rPr>
        <w:t>:</w:t>
      </w:r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>transketolase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>thiamine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>thiamidinophos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>thiochrome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>thiazole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>thiamine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>disulf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en-US"/>
        </w:rPr>
        <w:t>id</w:t>
      </w:r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 xml:space="preserve">e, </w:t>
      </w: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>vitabolone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uk-UA"/>
        </w:rPr>
        <w:t>.</w:t>
      </w:r>
    </w:p>
    <w:p w:rsidR="009876D5" w:rsidRPr="009876D5" w:rsidRDefault="009876D5" w:rsidP="009876D5">
      <w:pPr>
        <w:jc w:val="both"/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uk-UA"/>
        </w:rPr>
        <w:br w:type="page"/>
      </w:r>
    </w:p>
    <w:p w:rsidR="009876D5" w:rsidRPr="009876D5" w:rsidRDefault="009876D5" w:rsidP="009876D5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9876D5">
        <w:rPr>
          <w:rFonts w:ascii="Arial" w:eastAsia="Arial" w:hAnsi="Arial" w:cs="Times New Roman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B2DE366" wp14:editId="3A799CD0">
                <wp:simplePos x="0" y="0"/>
                <wp:positionH relativeFrom="column">
                  <wp:posOffset>5732145</wp:posOffset>
                </wp:positionH>
                <wp:positionV relativeFrom="paragraph">
                  <wp:posOffset>-382270</wp:posOffset>
                </wp:positionV>
                <wp:extent cx="274320" cy="228600"/>
                <wp:effectExtent l="0" t="0" r="11430" b="1905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" cy="228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FB3016" id="Прямоугольник 9" o:spid="_x0000_s1026" style="position:absolute;margin-left:451.35pt;margin-top:-30.1pt;width:21.6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" fillcolor="window" strokecolor="window" strokeweight="1pt"/>
            </w:pict>
          </mc:Fallback>
        </mc:AlternateContent>
      </w:r>
    </w:p>
    <w:p w:rsidR="009876D5" w:rsidRPr="009876D5" w:rsidRDefault="009876D5" w:rsidP="009876D5">
      <w:pPr>
        <w:ind w:firstLine="709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</w:p>
    <w:p w:rsidR="009876D5" w:rsidRPr="009876D5" w:rsidRDefault="009876D5" w:rsidP="009876D5">
      <w:pPr>
        <w:keepNext/>
        <w:keepLines/>
        <w:spacing w:before="240" w:after="0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876D5">
        <w:rPr>
          <w:rFonts w:ascii="Times New Roman" w:eastAsia="Times New Roman" w:hAnsi="Times New Roman" w:cs="Times New Roman"/>
          <w:b/>
          <w:noProof/>
          <w:sz w:val="28"/>
          <w:szCs w:val="32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819959" wp14:editId="14E4D79B">
                <wp:simplePos x="0" y="0"/>
                <wp:positionH relativeFrom="column">
                  <wp:posOffset>5800725</wp:posOffset>
                </wp:positionH>
                <wp:positionV relativeFrom="paragraph">
                  <wp:posOffset>-447675</wp:posOffset>
                </wp:positionV>
                <wp:extent cx="390525" cy="438150"/>
                <wp:effectExtent l="0" t="0" r="28575" b="19050"/>
                <wp:wrapNone/>
                <wp:docPr id="20" name="Овал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438150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AFD55A6" id="Овал 20" o:spid="_x0000_s1026" style="position:absolute;margin-left:456.75pt;margin-top:-35.25pt;width:30.75pt;height:3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" fillcolor="window" strokecolor="window" strokeweight="1pt">
                <v:stroke joinstyle="miter"/>
              </v:oval>
            </w:pict>
          </mc:Fallback>
        </mc:AlternateContent>
      </w:r>
      <w:bookmarkStart w:id="1" w:name="_Toc517717252"/>
      <w:bookmarkStart w:id="2" w:name="_Toc517645032"/>
      <w:bookmarkStart w:id="3" w:name="_Toc517641578"/>
      <w:bookmarkStart w:id="4" w:name="_Toc517549904"/>
      <w:bookmarkStart w:id="5" w:name="_Toc517276003"/>
      <w:bookmarkStart w:id="6" w:name="_Toc517250922"/>
      <w:bookmarkStart w:id="7" w:name="_Toc517250768"/>
      <w:bookmarkStart w:id="8" w:name="_Toc517109825"/>
      <w:r w:rsidRPr="009876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ЗМІСТ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9876D5" w:rsidRPr="009876D5" w:rsidRDefault="009876D5" w:rsidP="009876D5">
      <w:pPr>
        <w:keepNext/>
        <w:keepLines/>
        <w:spacing w:before="240" w:after="0"/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</w:pPr>
      <w:r w:rsidRPr="009876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fldChar w:fldCharType="begin"/>
      </w:r>
      <w:r w:rsidRPr="009876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instrText xml:space="preserve"> TOC \o "1-3" \h \z \u </w:instrText>
      </w:r>
      <w:r w:rsidRPr="009876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fldChar w:fldCharType="separate"/>
      </w:r>
    </w:p>
    <w:p w:rsidR="009876D5" w:rsidRPr="009876D5" w:rsidRDefault="007836E0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hyperlink r:id="rId5" w:anchor="_Toc517717253" w:history="1">
        <w:r w:rsidR="009876D5"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ВСТУП</w:t>
        </w:r>
        <w:r w:rsidR="009876D5"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_Toc517717253 \h </w:instrTex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5</w: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7836E0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hyperlink r:id="rId6" w:anchor="_Toc517717254" w:history="1">
        <w:r w:rsidR="009876D5"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 xml:space="preserve">1. </w:t>
        </w:r>
        <w:r w:rsidR="009876D5"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</w:rPr>
          <w:t>ОГЛЯД ЛІТЕРАТУРИ</w:t>
        </w:r>
        <w:r w:rsidR="009876D5"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_Toc517717254 \h </w:instrTex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7</w: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9876D5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9876D5">
        <w:rPr>
          <w:rFonts w:ascii="Arial" w:eastAsia="Arial" w:hAnsi="Arial" w:cs="Arial"/>
          <w:b/>
          <w:bCs/>
          <w:caps/>
          <w:noProof/>
          <w:color w:val="0000FF"/>
          <w:sz w:val="20"/>
          <w:szCs w:val="28"/>
          <w:u w:val="single"/>
          <w:lang w:val="uk-UA"/>
        </w:rPr>
        <w:t xml:space="preserve">         </w:t>
      </w:r>
      <w:hyperlink r:id="rId7" w:anchor="_Toc517717255" w:history="1"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1.1.Будова транскетолази та її біохімічна роль</w:t>
        </w:r>
        <w:r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_Toc517717255 \h </w:instrTex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7</w: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9876D5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9876D5">
        <w:rPr>
          <w:rFonts w:ascii="Arial" w:eastAsia="Arial" w:hAnsi="Arial" w:cs="Arial"/>
          <w:b/>
          <w:bCs/>
          <w:caps/>
          <w:noProof/>
          <w:color w:val="0000FF"/>
          <w:sz w:val="20"/>
          <w:szCs w:val="28"/>
          <w:u w:val="single"/>
          <w:lang w:val="uk-UA"/>
        </w:rPr>
        <w:t xml:space="preserve">         </w:t>
      </w:r>
      <w:hyperlink r:id="rId8" w:anchor="_Toc517717256" w:history="1"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 xml:space="preserve">1.2. </w:t>
        </w:r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</w:rPr>
          <w:t>Механізми регуляції атківності транскетолази</w:t>
        </w:r>
        <w:r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_Toc517717256 \h </w:instrTex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13</w: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9876D5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9876D5">
        <w:rPr>
          <w:rFonts w:ascii="Arial" w:eastAsia="Arial" w:hAnsi="Arial" w:cs="Arial"/>
          <w:b/>
          <w:bCs/>
          <w:caps/>
          <w:noProof/>
          <w:color w:val="0000FF"/>
          <w:sz w:val="20"/>
          <w:szCs w:val="28"/>
          <w:u w:val="single"/>
          <w:lang w:val="uk-UA"/>
        </w:rPr>
        <w:t xml:space="preserve">         </w:t>
      </w:r>
      <w:hyperlink r:id="rId9" w:anchor="_Toc517717257" w:history="1"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1.3. Будова тіаміну та його біохімічна роль</w:t>
        </w:r>
        <w:r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_Toc517717257 \h </w:instrTex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14</w: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9876D5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9876D5">
        <w:rPr>
          <w:rFonts w:ascii="Arial" w:eastAsia="Arial" w:hAnsi="Arial" w:cs="Arial"/>
          <w:b/>
          <w:bCs/>
          <w:caps/>
          <w:noProof/>
          <w:color w:val="0000FF"/>
          <w:sz w:val="20"/>
          <w:szCs w:val="28"/>
          <w:u w:val="single"/>
          <w:lang w:val="uk-UA"/>
        </w:rPr>
        <w:t xml:space="preserve">         </w:t>
      </w:r>
      <w:hyperlink r:id="rId10" w:anchor="_Toc517717258" w:history="1"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</w:rPr>
          <w:t>1.4. Метаболіти тіміну та їх біох</w:t>
        </w:r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і</w:t>
        </w:r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</w:rPr>
          <w:t>м</w:t>
        </w:r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і</w:t>
        </w:r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</w:rPr>
          <w:t>чна роль</w:t>
        </w:r>
        <w:r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_Toc517717258 \h </w:instrTex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16</w: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7836E0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hyperlink r:id="rId11" w:anchor="_Toc517717259" w:history="1">
        <w:r w:rsidR="009876D5"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2. МАТЕРІАЛИ І МЕТОДИ ДОСЛІДЖЕННЯ</w:t>
        </w:r>
        <w:r w:rsidR="009876D5"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_Toc517717259 \h </w:instrTex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21</w: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9876D5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9876D5">
        <w:rPr>
          <w:rFonts w:ascii="Arial" w:eastAsia="Arial" w:hAnsi="Arial" w:cs="Arial"/>
          <w:b/>
          <w:bCs/>
          <w:caps/>
          <w:noProof/>
          <w:color w:val="0000FF"/>
          <w:sz w:val="20"/>
          <w:szCs w:val="28"/>
          <w:u w:val="single"/>
          <w:lang w:val="uk-UA"/>
        </w:rPr>
        <w:t xml:space="preserve">         </w:t>
      </w:r>
      <w:hyperlink r:id="rId12" w:anchor="_Toc517717260" w:history="1"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2.1. Матеріали дослідження</w:t>
        </w:r>
        <w:r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_Toc517717260 \h </w:instrTex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21</w: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9876D5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9876D5">
        <w:rPr>
          <w:rFonts w:ascii="Arial" w:eastAsia="Arial" w:hAnsi="Arial" w:cs="Arial"/>
          <w:b/>
          <w:bCs/>
          <w:caps/>
          <w:noProof/>
          <w:color w:val="0000FF"/>
          <w:sz w:val="20"/>
          <w:szCs w:val="28"/>
          <w:u w:val="single"/>
          <w:lang w:val="uk-UA"/>
        </w:rPr>
        <w:t xml:space="preserve">         </w:t>
      </w:r>
      <w:hyperlink r:id="rId13" w:anchor="_Toc517717261" w:history="1"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2.2 методика визначення активності транскетолази</w:t>
        </w:r>
        <w:r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_Toc517717261 \h </w:instrTex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21</w: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9876D5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9876D5">
        <w:rPr>
          <w:rFonts w:ascii="Arial" w:eastAsia="Arial" w:hAnsi="Arial" w:cs="Arial"/>
          <w:b/>
          <w:bCs/>
          <w:caps/>
          <w:noProof/>
          <w:color w:val="0000FF"/>
          <w:sz w:val="20"/>
          <w:szCs w:val="28"/>
          <w:u w:val="single"/>
          <w:lang w:val="uk-UA"/>
        </w:rPr>
        <w:t xml:space="preserve">         </w:t>
      </w:r>
      <w:hyperlink r:id="rId14" w:anchor="_Toc517717262" w:history="1">
        <w:r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2.3. Статистична обробка даних</w:t>
        </w:r>
        <w:r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_Toc517717262 \h </w:instrTex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26</w:t>
        </w:r>
        <w:r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7836E0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hyperlink r:id="rId15" w:anchor="_Toc517717263" w:history="1">
        <w:r w:rsidR="009876D5"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3. РЕЗУЛЬТАТИ ТА ЇХ ОБГОВОРЕННЯ</w:t>
        </w:r>
        <w:r w:rsidR="009876D5"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_Toc517717263 \h </w:instrTex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28</w: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7836E0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hyperlink r:id="rId16" w:anchor="_Toc517717264" w:history="1">
        <w:r w:rsidR="009876D5"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/>
          </w:rPr>
          <w:t>ВИСНОВКИ</w:t>
        </w:r>
        <w:r w:rsidR="009876D5"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_Toc517717264 \h </w:instrTex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36</w: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Pr="009876D5" w:rsidRDefault="007836E0" w:rsidP="009876D5">
      <w:pPr>
        <w:tabs>
          <w:tab w:val="right" w:leader="dot" w:pos="9345"/>
        </w:tabs>
        <w:spacing w:before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hyperlink r:id="rId17" w:anchor="_Toc517717265" w:history="1">
        <w:r w:rsidR="009876D5" w:rsidRPr="009876D5">
          <w:rPr>
            <w:rFonts w:ascii="Arial" w:eastAsia="Arial" w:hAnsi="Arial" w:cs="Arial"/>
            <w:b/>
            <w:bCs/>
            <w:noProof/>
            <w:color w:val="0000FF"/>
            <w:sz w:val="20"/>
            <w:szCs w:val="28"/>
            <w:u w:val="single"/>
            <w:lang w:val="uk-UA" w:eastAsia="ru-RU"/>
          </w:rPr>
          <w:t>СПИСОК ЛІТЕРАТУРИ</w:t>
        </w:r>
        <w:r w:rsidR="009876D5" w:rsidRPr="009876D5">
          <w:rPr>
            <w:rFonts w:ascii="Arial" w:eastAsia="Arial" w:hAnsi="Arial" w:cs="Arial"/>
            <w:bCs/>
            <w:noProof/>
            <w:webHidden/>
            <w:color w:val="0000FF"/>
            <w:sz w:val="20"/>
            <w:szCs w:val="28"/>
            <w:u w:val="single"/>
          </w:rPr>
          <w:tab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begin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instrText xml:space="preserve"> PAGEREF _Toc517717265 \h </w:instrTex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separate"/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t>37</w:t>
        </w:r>
        <w:r w:rsidR="009876D5" w:rsidRPr="009876D5">
          <w:rPr>
            <w:rFonts w:ascii="Arial" w:eastAsia="Arial" w:hAnsi="Arial" w:cs="Arial"/>
            <w:bCs/>
            <w:caps/>
            <w:noProof/>
            <w:webHidden/>
            <w:color w:val="0000FF"/>
            <w:sz w:val="20"/>
            <w:szCs w:val="28"/>
            <w:u w:val="single"/>
          </w:rPr>
          <w:fldChar w:fldCharType="end"/>
        </w:r>
      </w:hyperlink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9876D5">
        <w:rPr>
          <w:rFonts w:ascii="Times New Roman" w:eastAsia="Arial" w:hAnsi="Times New Roman" w:cs="Times New Roman"/>
          <w:b/>
          <w:bCs/>
          <w:sz w:val="28"/>
          <w:szCs w:val="28"/>
        </w:rPr>
        <w:fldChar w:fldCharType="end"/>
      </w: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Default="009876D5" w:rsidP="009876D5">
      <w:pPr>
        <w:rPr>
          <w:rFonts w:ascii="Times New Roman" w:eastAsia="Arial" w:hAnsi="Times New Roman" w:cs="Times New Roman"/>
          <w:b/>
          <w:bCs/>
          <w:sz w:val="28"/>
          <w:szCs w:val="28"/>
        </w:rPr>
      </w:pPr>
    </w:p>
    <w:p w:rsidR="009876D5" w:rsidRPr="009876D5" w:rsidRDefault="009876D5" w:rsidP="009876D5">
      <w:pPr>
        <w:keepNext/>
        <w:keepLines/>
        <w:spacing w:before="240" w:after="0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876D5">
        <w:rPr>
          <w:rFonts w:ascii="Times New Roman" w:eastAsia="Times New Roman" w:hAnsi="Times New Roman" w:cs="Times New Roman"/>
          <w:b/>
          <w:noProof/>
          <w:sz w:val="28"/>
          <w:szCs w:val="32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E67E6E" wp14:editId="418D2FA8">
                <wp:simplePos x="0" y="0"/>
                <wp:positionH relativeFrom="margin">
                  <wp:posOffset>5694045</wp:posOffset>
                </wp:positionH>
                <wp:positionV relativeFrom="paragraph">
                  <wp:posOffset>-435610</wp:posOffset>
                </wp:positionV>
                <wp:extent cx="441960" cy="350520"/>
                <wp:effectExtent l="0" t="0" r="15240" b="1143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960" cy="3505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066C51" id="Прямоугольник 21" o:spid="_x0000_s1026" style="position:absolute;margin-left:448.35pt;margin-top:-34.3pt;width:34.8pt;height:27.6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" fillcolor="window" strokecolor="window" strokeweight="1pt">
                <w10:wrap anchorx="margin"/>
              </v:rect>
            </w:pict>
          </mc:Fallback>
        </mc:AlternateContent>
      </w:r>
      <w:bookmarkStart w:id="9" w:name="_Toc517717253"/>
      <w:bookmarkStart w:id="10" w:name="_Toc517549906"/>
      <w:bookmarkStart w:id="11" w:name="_Toc517109470"/>
      <w:bookmarkStart w:id="12" w:name="_Toc517016983"/>
      <w:r w:rsidRPr="009876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</w:t>
      </w:r>
      <w:bookmarkEnd w:id="9"/>
      <w:bookmarkEnd w:id="10"/>
      <w:bookmarkEnd w:id="11"/>
      <w:bookmarkEnd w:id="12"/>
      <w:r w:rsidRPr="009876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СТУП</w:t>
      </w:r>
    </w:p>
    <w:p w:rsidR="009876D5" w:rsidRPr="009876D5" w:rsidRDefault="009876D5" w:rsidP="009876D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Транскетолаза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— фермент, що забезпечує діяльність неокисненої фази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пентозофосфатного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циклу: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неокислювальний етап використовується тільки для синтезу пентоз. Неокислювальний шлях можна уявити як процес повернення пентоз в фонд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гексоз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сприяє у подальшому метаболізму їх шляхом безкисневого і кисневого перетворення з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цілью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отримання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єнергії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Пентозофосфатний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цикл є головним джерелом НАДФН(Н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  <w:lang w:val="uk-UA" w:eastAsia="ru-RU"/>
        </w:rPr>
        <w:t>+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) і єдиним джерелом рибозо-5-фосфату в клітинах[35].</w:t>
      </w:r>
    </w:p>
    <w:p w:rsidR="009876D5" w:rsidRPr="009876D5" w:rsidRDefault="009876D5" w:rsidP="009876D5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НАДФН(Н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  <w:lang w:val="uk-UA" w:eastAsia="ru-RU"/>
        </w:rPr>
        <w:t>+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)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використовуеться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у процесах біосинтезу багатьох речовин,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які беруть участь в енергетичному обміні. Встановлено, що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тіамінтрифосфат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 приймає участь в передачі нервового імпульсу, в генерації клітинного сигналу, в реакціях клітинного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біоелектрогенезу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в регуляції активності іонних каналів.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[29]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9876D5" w:rsidRPr="009876D5" w:rsidRDefault="009876D5" w:rsidP="009876D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При патологічних станах і фізіологічному старінні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знижуеться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перш за все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енргетичний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обмін,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наростають окислювальні процеси, порушуються вуглеводний, ліпідний, білковий та водно-сольовий обмін та знижується вміст і метаболізм вітамінів.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Особлива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увага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теперішній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приділяється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хворобам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сенільного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віку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хворобі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Альцгеймера,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атеросклеротичним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процесам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серцевосудинним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захворюванням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діабету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[16]</w:t>
      </w:r>
    </w:p>
    <w:p w:rsidR="009876D5" w:rsidRPr="009876D5" w:rsidRDefault="009876D5" w:rsidP="009876D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зв’язку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вищесказаним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вивчення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функціонування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регуляції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транскетолази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доцільним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9876D5" w:rsidRPr="009876D5" w:rsidRDefault="009876D5" w:rsidP="009876D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  Метою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було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визначити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вплив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різних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proofErr w:type="gram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концентрацій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 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тіаміну</w:t>
      </w:r>
      <w:proofErr w:type="spellEnd"/>
      <w:proofErr w:type="gram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та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його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метаболітів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на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активність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транскетолази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в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мозку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щурів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9876D5" w:rsidRPr="009876D5" w:rsidRDefault="009876D5" w:rsidP="009876D5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  Для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досягнення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поставленої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мети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необхідно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вирішити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наступні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завдання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:</w:t>
      </w:r>
    </w:p>
    <w:p w:rsidR="009876D5" w:rsidRPr="009876D5" w:rsidRDefault="009876D5" w:rsidP="009876D5">
      <w:pPr>
        <w:numPr>
          <w:ilvl w:val="0"/>
          <w:numId w:val="1"/>
        </w:numPr>
        <w:spacing w:after="0" w:line="276" w:lineRule="auto"/>
        <w:ind w:left="106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Визначити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активнысть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транскетолази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тканинах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мозку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відділах.</w:t>
      </w:r>
    </w:p>
    <w:p w:rsidR="009876D5" w:rsidRPr="009876D5" w:rsidRDefault="009876D5" w:rsidP="009876D5">
      <w:pPr>
        <w:numPr>
          <w:ilvl w:val="0"/>
          <w:numId w:val="1"/>
        </w:numPr>
        <w:spacing w:after="0" w:line="276" w:lineRule="auto"/>
        <w:ind w:left="106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Визначити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вплив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тіаміну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його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метаболітів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активність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транскетолази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мозку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молодих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щурів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876D5" w:rsidRPr="009876D5" w:rsidRDefault="009876D5" w:rsidP="009876D5">
      <w:pPr>
        <w:numPr>
          <w:ilvl w:val="0"/>
          <w:numId w:val="1"/>
        </w:numPr>
        <w:spacing w:after="0" w:line="276" w:lineRule="auto"/>
        <w:ind w:left="106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Визначити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вплив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тіаміну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його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метаболітів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вітаболону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активність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транскетолази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стовбурі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великих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півкулях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мозочку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корі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мозку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молодих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щурів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9876D5" w:rsidRPr="009876D5" w:rsidRDefault="009876D5" w:rsidP="009876D5">
      <w:pPr>
        <w:spacing w:after="0" w:line="276" w:lineRule="auto"/>
        <w:ind w:left="786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Об’єкт</w:t>
      </w:r>
      <w:proofErr w:type="spellEnd"/>
      <w:r w:rsidRPr="009876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дослідження</w:t>
      </w:r>
      <w:proofErr w:type="spellEnd"/>
      <w:r w:rsidRPr="009876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: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функціонування</w:t>
      </w:r>
      <w:proofErr w:type="spellEnd"/>
      <w:r w:rsidRPr="009876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пентозофосфатного циклу.</w:t>
      </w:r>
    </w:p>
    <w:p w:rsidR="009876D5" w:rsidRPr="009876D5" w:rsidRDefault="009876D5" w:rsidP="009876D5">
      <w:pPr>
        <w:spacing w:after="0" w:line="276" w:lineRule="auto"/>
        <w:ind w:left="786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876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Предмет </w:t>
      </w:r>
      <w:proofErr w:type="spellStart"/>
      <w:r w:rsidRPr="009876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дослідження</w:t>
      </w:r>
      <w:proofErr w:type="spellEnd"/>
      <w:r w:rsidRPr="009876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: </w:t>
      </w:r>
      <w:proofErr w:type="spellStart"/>
      <w:proofErr w:type="gram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активність</w:t>
      </w:r>
      <w:proofErr w:type="spellEnd"/>
      <w:r w:rsidRPr="009876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транскетолази</w:t>
      </w:r>
      <w:proofErr w:type="spellEnd"/>
      <w:proofErr w:type="gram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мозку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його відділах у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молодих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щурів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876D5" w:rsidRPr="009876D5" w:rsidRDefault="009876D5" w:rsidP="009876D5">
      <w:pPr>
        <w:keepNext/>
        <w:keepLines/>
        <w:spacing w:before="240" w:after="0"/>
        <w:ind w:firstLine="708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32"/>
          <w:lang w:val="uk-UA"/>
        </w:rPr>
      </w:pPr>
      <w:r w:rsidRPr="009876D5">
        <w:rPr>
          <w:rFonts w:ascii="Times New Roman" w:eastAsia="Times New Roman" w:hAnsi="Times New Roman" w:cs="Times New Roman"/>
          <w:b/>
          <w:sz w:val="28"/>
          <w:szCs w:val="32"/>
          <w:lang w:val="uk-UA"/>
        </w:rPr>
        <w:lastRenderedPageBreak/>
        <w:t>ВИСНОВКИ</w:t>
      </w:r>
    </w:p>
    <w:p w:rsidR="009876D5" w:rsidRPr="009876D5" w:rsidRDefault="009876D5" w:rsidP="009876D5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тканинах мозку активаторами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транскетолази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проявили себе тіамін ( підвищення на 11%), ТПФ ( підвищення на 48%) та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тіохром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 підвищення на 49%).</w:t>
      </w:r>
    </w:p>
    <w:p w:rsidR="009876D5" w:rsidRPr="009876D5" w:rsidRDefault="009876D5" w:rsidP="009876D5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При дослідженні активності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транскетолази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додаванні тіаміну та його метаболітів </w:t>
      </w:r>
      <w:r w:rsidRPr="009876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in</w:t>
      </w:r>
      <w:r w:rsidRPr="009876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9876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vitro</w:t>
      </w:r>
      <w:r w:rsidRPr="009876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було відзначено, що при додаванні тіаміну та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тіамінпірафосфату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спостерігалось підвищення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активносі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транскетолази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мозочку на 12-15%. При додаванні </w:t>
      </w:r>
      <w:proofErr w:type="spellStart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вітаболону</w:t>
      </w:r>
      <w:proofErr w:type="spellEnd"/>
      <w:r w:rsidRPr="009876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спостерігалось підвищення активності на 17-22% відносно контролю у корі мозку та мозочку.</w:t>
      </w:r>
    </w:p>
    <w:p w:rsidR="009876D5" w:rsidRPr="009876D5" w:rsidRDefault="009876D5" w:rsidP="009876D5">
      <w:pPr>
        <w:ind w:left="1105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876D5" w:rsidRPr="009876D5" w:rsidRDefault="009876D5" w:rsidP="009876D5">
      <w:pPr>
        <w:ind w:firstLine="709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br w:type="page"/>
      </w:r>
    </w:p>
    <w:p w:rsidR="009876D5" w:rsidRPr="009876D5" w:rsidRDefault="009876D5" w:rsidP="009876D5">
      <w:pPr>
        <w:keepNext/>
        <w:keepLines/>
        <w:spacing w:before="240" w:after="0"/>
        <w:ind w:firstLine="708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32"/>
          <w:lang w:val="uk-UA" w:eastAsia="ru-RU"/>
        </w:rPr>
      </w:pPr>
      <w:bookmarkStart w:id="13" w:name="_Toc517717265"/>
      <w:r w:rsidRPr="009876D5">
        <w:rPr>
          <w:rFonts w:ascii="Times New Roman" w:eastAsia="Times New Roman" w:hAnsi="Times New Roman" w:cs="Times New Roman"/>
          <w:b/>
          <w:sz w:val="28"/>
          <w:szCs w:val="32"/>
          <w:lang w:val="uk-UA" w:eastAsia="ru-RU"/>
        </w:rPr>
        <w:lastRenderedPageBreak/>
        <w:t>СПИСОК ЛІТЕРАТУРИ:</w:t>
      </w:r>
      <w:bookmarkEnd w:id="13"/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Алексеев В.В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. и др. Медицинские лабораторные технологии. Руководство по клинической лабораторной диагностике в 2 томах. Том 2; под ред. А.И.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Карпищенко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Изд.: ГЭОТАР-Медиа., 2013 г. – 792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9876D5">
        <w:rPr>
          <w:rFonts w:ascii="Times New Roman" w:eastAsia="Arial" w:hAnsi="Times New Roman" w:cs="Times New Roman"/>
          <w:i/>
          <w:iCs/>
          <w:sz w:val="28"/>
          <w:szCs w:val="28"/>
          <w:shd w:val="clear" w:color="auto" w:fill="FFFFFF"/>
        </w:rPr>
        <w:t xml:space="preserve">Березов Т.Т., </w:t>
      </w:r>
      <w:proofErr w:type="spellStart"/>
      <w:r w:rsidRPr="009876D5">
        <w:rPr>
          <w:rFonts w:ascii="Times New Roman" w:eastAsia="Arial" w:hAnsi="Times New Roman" w:cs="Times New Roman"/>
          <w:i/>
          <w:iCs/>
          <w:sz w:val="28"/>
          <w:szCs w:val="28"/>
          <w:shd w:val="clear" w:color="auto" w:fill="FFFFFF"/>
        </w:rPr>
        <w:t>Коровкин</w:t>
      </w:r>
      <w:proofErr w:type="spellEnd"/>
      <w:r w:rsidRPr="009876D5">
        <w:rPr>
          <w:rFonts w:ascii="Times New Roman" w:eastAsia="Arial" w:hAnsi="Times New Roman" w:cs="Times New Roman"/>
          <w:i/>
          <w:iCs/>
          <w:sz w:val="28"/>
          <w:szCs w:val="28"/>
          <w:shd w:val="clear" w:color="auto" w:fill="FFFFFF"/>
        </w:rPr>
        <w:t xml:space="preserve"> Б.Ф</w:t>
      </w:r>
      <w:r w:rsidRPr="009876D5">
        <w:rPr>
          <w:rFonts w:ascii="Times New Roman" w:eastAsia="Arial" w:hAnsi="Times New Roman" w:cs="Times New Roman"/>
          <w:iCs/>
          <w:sz w:val="28"/>
          <w:szCs w:val="28"/>
          <w:shd w:val="clear" w:color="auto" w:fill="FFFFFF"/>
        </w:rPr>
        <w:t>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 Биологическая химия: Учебник. - М.: Медицина, 1998. – 704 c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Воронова Н.В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. Анатомія центральної нервової системи: Навчальний посібник для студентів вищих навчальних закладів - М .: Аспект Пресс, 2005. - 128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Глущенко Н.Н., Плетнева Т.В.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, Попков В.А, Фармацевтическая химия – М.: Академия, 2004. –  382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</w:rPr>
        <w:t xml:space="preserve">Горбач, В.Л.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</w:rPr>
        <w:t>Кубышин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</w:rPr>
        <w:t xml:space="preserve">, С.С.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</w:rPr>
        <w:t>Маглыш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, С.В. Обмен кофермента в составе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транскетолазы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 печени крысы // Биохимия.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–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М.: Наука, </w:t>
      </w:r>
      <w:r w:rsidRPr="009876D5">
        <w:rPr>
          <w:rFonts w:ascii="Times New Roman" w:eastAsia="Arial" w:hAnsi="Times New Roman" w:cs="Times New Roman"/>
          <w:sz w:val="28"/>
          <w:szCs w:val="28"/>
        </w:rPr>
        <w:t>1986.- Т.51,  вып.7.- С.1093-1099.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</w:rPr>
        <w:t>Горячковский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>А. М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. Клиническая биохимия в лабораторной диагностике. ─ </w:t>
      </w:r>
      <w:proofErr w:type="gramStart"/>
      <w:r w:rsidRPr="009876D5">
        <w:rPr>
          <w:rFonts w:ascii="Times New Roman" w:eastAsia="Arial" w:hAnsi="Times New Roman" w:cs="Times New Roman"/>
          <w:sz w:val="28"/>
          <w:szCs w:val="28"/>
        </w:rPr>
        <w:t>Одесса.:</w:t>
      </w:r>
      <w:proofErr w:type="gram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 Экология, 2005. ─ 616 с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Губский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 xml:space="preserve"> Ю. И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. 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Биоорганическая </w:t>
      </w:r>
      <w:proofErr w:type="gramStart"/>
      <w:r w:rsidRPr="009876D5">
        <w:rPr>
          <w:rFonts w:ascii="Times New Roman" w:eastAsia="Arial" w:hAnsi="Times New Roman" w:cs="Times New Roman"/>
          <w:sz w:val="28"/>
          <w:szCs w:val="28"/>
        </w:rPr>
        <w:t>химия.:</w:t>
      </w:r>
      <w:proofErr w:type="gram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Підручник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 для ВМНЗ IV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р.а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–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Вінниця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: Нова книга, 2007. – 232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Губський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 xml:space="preserve"> Ю.І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iCs/>
          <w:sz w:val="28"/>
          <w:szCs w:val="28"/>
          <w:shd w:val="clear" w:color="auto" w:fill="FFFFFF"/>
        </w:rPr>
        <w:t>Біологічна</w:t>
      </w:r>
      <w:proofErr w:type="spellEnd"/>
      <w:r w:rsidRPr="009876D5">
        <w:rPr>
          <w:rFonts w:ascii="Times New Roman" w:eastAsia="Arial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iCs/>
          <w:sz w:val="28"/>
          <w:szCs w:val="28"/>
          <w:shd w:val="clear" w:color="auto" w:fill="FFFFFF"/>
        </w:rPr>
        <w:t>хімія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Київ-Вінниця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: Нова книга, 2007. – 656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 xml:space="preserve">Диксон М.,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Уэбб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 xml:space="preserve"> Э.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, </w:t>
      </w:r>
      <w:hyperlink r:id="rId18" w:tooltip="Химическая энциклопедия" w:history="1">
        <w:r w:rsidRPr="009876D5">
          <w:rPr>
            <w:rFonts w:ascii="Arial" w:eastAsia="Arial" w:hAnsi="Arial" w:cs="Times New Roman"/>
            <w:color w:val="0000FF"/>
            <w:szCs w:val="28"/>
            <w:u w:val="single"/>
            <w:shd w:val="clear" w:color="auto" w:fill="FFFFFF"/>
          </w:rPr>
          <w:t>Ферменты</w:t>
        </w:r>
      </w:hyperlink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, пер. с англ., т. 1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3, М: Мир, 1982. – 392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Дробинская</w:t>
      </w:r>
      <w:proofErr w:type="spellEnd"/>
      <w:r w:rsidRPr="009876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А.О</w:t>
      </w:r>
      <w:r w:rsidRPr="009876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Анатомия и возрастная физиология: Учебник для академического </w:t>
      </w:r>
      <w:proofErr w:type="spellStart"/>
      <w:r w:rsidRPr="009876D5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бакалавриата</w:t>
      </w:r>
      <w:proofErr w:type="spellEnd"/>
      <w:r w:rsidRPr="009876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А.О. </w:t>
      </w:r>
      <w:proofErr w:type="spellStart"/>
      <w:r w:rsidRPr="009876D5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Дробинская</w:t>
      </w:r>
      <w:proofErr w:type="spellEnd"/>
      <w:r w:rsidRPr="009876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Люберцы: </w:t>
      </w:r>
      <w:proofErr w:type="spellStart"/>
      <w:r w:rsidRPr="009876D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Юрайт</w:t>
      </w:r>
      <w:proofErr w:type="spellEnd"/>
      <w:r w:rsidRPr="009876D5">
        <w:rPr>
          <w:rFonts w:ascii="Times New Roman" w:eastAsia="Times New Roman" w:hAnsi="Times New Roman" w:cs="Times New Roman"/>
          <w:sz w:val="28"/>
          <w:szCs w:val="28"/>
          <w:lang w:eastAsia="ru-RU"/>
        </w:rPr>
        <w:t>, 2015. — 546 c.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Есакова</w:t>
      </w:r>
      <w:proofErr w:type="spellEnd"/>
      <w:r w:rsidRPr="009876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</w:t>
      </w:r>
      <w:r w:rsidRPr="009876D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  <w:r w:rsidRPr="009876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</w:t>
      </w:r>
      <w:r w:rsidRPr="009876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Изменение свойств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транскетолазы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в результате ее взаимодействия с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кофакторами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и субстратами: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дис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кандидата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биологичеких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наук: 03.00.04</w:t>
      </w:r>
      <w:r w:rsidRPr="009876D5">
        <w:rPr>
          <w:rFonts w:ascii="Times New Roman" w:eastAsia="Arial" w:hAnsi="Times New Roman" w:cs="Times New Roman"/>
          <w:sz w:val="28"/>
          <w:szCs w:val="28"/>
        </w:rPr>
        <w:t>. – М.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Академия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>, 2005. –140 с.</w:t>
      </w:r>
    </w:p>
    <w:p w:rsidR="009876D5" w:rsidRPr="009876D5" w:rsidRDefault="007836E0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hyperlink r:id="rId19" w:history="1">
        <w:r w:rsidR="009876D5" w:rsidRPr="009876D5">
          <w:rPr>
            <w:rFonts w:ascii="Arial" w:eastAsia="Arial" w:hAnsi="Arial" w:cs="Times New Roman"/>
            <w:i/>
            <w:color w:val="0000FF"/>
            <w:szCs w:val="28"/>
            <w:u w:val="single"/>
            <w:bdr w:val="none" w:sz="0" w:space="0" w:color="auto" w:frame="1"/>
            <w:shd w:val="clear" w:color="auto" w:fill="FFFFFF"/>
          </w:rPr>
          <w:t>Європейська</w:t>
        </w:r>
        <w:r w:rsidR="009876D5" w:rsidRPr="009876D5">
          <w:rPr>
            <w:rFonts w:ascii="Arial" w:eastAsia="Arial" w:hAnsi="Arial" w:cs="Times New Roman"/>
            <w:color w:val="0000FF"/>
            <w:szCs w:val="28"/>
            <w:u w:val="single"/>
            <w:bdr w:val="none" w:sz="0" w:space="0" w:color="auto" w:frame="1"/>
            <w:shd w:val="clear" w:color="auto" w:fill="FFFFFF"/>
          </w:rPr>
          <w:t xml:space="preserve"> конвенція про захист домашніх тварин</w:t>
        </w:r>
      </w:hyperlink>
      <w:r w:rsidR="009876D5" w:rsidRPr="009876D5">
        <w:rPr>
          <w:rFonts w:ascii="Times New Roman" w:eastAsia="Arial" w:hAnsi="Times New Roman" w:cs="Times New Roman"/>
          <w:sz w:val="28"/>
          <w:szCs w:val="28"/>
        </w:rPr>
        <w:br/>
      </w:r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Рада </w:t>
      </w:r>
      <w:proofErr w:type="spellStart"/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Європи</w:t>
      </w:r>
      <w:proofErr w:type="spellEnd"/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; </w:t>
      </w:r>
      <w:proofErr w:type="spellStart"/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Конвенція</w:t>
      </w:r>
      <w:proofErr w:type="spellEnd"/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</w:t>
      </w:r>
      <w:r w:rsidR="009876D5" w:rsidRPr="009876D5">
        <w:rPr>
          <w:rFonts w:ascii="Times New Roman" w:eastAsia="Arial" w:hAnsi="Times New Roman" w:cs="Times New Roman"/>
          <w:sz w:val="28"/>
          <w:szCs w:val="28"/>
        </w:rPr>
        <w:t>[</w:t>
      </w:r>
      <w:proofErr w:type="spellStart"/>
      <w:r w:rsidR="009876D5" w:rsidRPr="009876D5">
        <w:rPr>
          <w:rFonts w:ascii="Times New Roman" w:eastAsia="Arial" w:hAnsi="Times New Roman" w:cs="Times New Roman"/>
          <w:sz w:val="28"/>
          <w:szCs w:val="28"/>
        </w:rPr>
        <w:t>Електронний</w:t>
      </w:r>
      <w:proofErr w:type="spellEnd"/>
      <w:r w:rsidR="009876D5" w:rsidRPr="009876D5">
        <w:rPr>
          <w:rFonts w:ascii="Times New Roman" w:eastAsia="Arial" w:hAnsi="Times New Roman" w:cs="Times New Roman"/>
          <w:sz w:val="28"/>
          <w:szCs w:val="28"/>
        </w:rPr>
        <w:t xml:space="preserve"> ресурс]</w:t>
      </w:r>
      <w:r w:rsidR="009876D5" w:rsidRPr="009876D5">
        <w:rPr>
          <w:rFonts w:ascii="Times New Roman" w:eastAsia="Arial" w:hAnsi="Times New Roman" w:cs="Times New Roman"/>
          <w:sz w:val="28"/>
          <w:szCs w:val="28"/>
          <w:lang w:val="uk-UA"/>
        </w:rPr>
        <w:t>,</w:t>
      </w:r>
      <w:r w:rsidR="009876D5" w:rsidRPr="009876D5">
        <w:rPr>
          <w:rFonts w:ascii="Times New Roman" w:eastAsia="Arial" w:hAnsi="Times New Roman" w:cs="Times New Roman"/>
          <w:sz w:val="28"/>
          <w:szCs w:val="28"/>
        </w:rPr>
        <w:t xml:space="preserve"> </w:t>
      </w:r>
      <w:proofErr w:type="spellStart"/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Міжнародний</w:t>
      </w:r>
      <w:proofErr w:type="spellEnd"/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</w:t>
      </w:r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lastRenderedPageBreak/>
        <w:t xml:space="preserve">документ </w:t>
      </w:r>
      <w:proofErr w:type="spellStart"/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від</w:t>
      </w:r>
      <w:proofErr w:type="spellEnd"/>
      <w:r w:rsidR="009876D5"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 </w:t>
      </w:r>
      <w:r w:rsidR="009876D5" w:rsidRPr="009876D5">
        <w:rPr>
          <w:rFonts w:ascii="Times New Roman" w:eastAsia="Arial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13.11.1987</w:t>
      </w:r>
      <w:r w:rsidR="009876D5" w:rsidRPr="009876D5">
        <w:rPr>
          <w:rFonts w:ascii="Times New Roman" w:eastAsia="Arial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="009876D5" w:rsidRPr="009876D5">
        <w:rPr>
          <w:rFonts w:ascii="Times New Roman" w:eastAsia="Arial" w:hAnsi="Times New Roman" w:cs="Times New Roman"/>
          <w:sz w:val="28"/>
          <w:szCs w:val="28"/>
        </w:rPr>
        <w:t>Режим доступу</w:t>
      </w:r>
      <w:r w:rsidR="009876D5"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до ст.: http://zakon2.rada.gov.ua/laws/show/994_a15.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Кнунянц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И. Л.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</w:t>
      </w:r>
      <w:r w:rsidRPr="009876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Краткая химическая энциклопедия. Том 3. </w:t>
      </w:r>
      <w:proofErr w:type="gramStart"/>
      <w:r w:rsidRPr="009876D5">
        <w:rPr>
          <w:rFonts w:ascii="Times New Roman" w:eastAsia="Times New Roman" w:hAnsi="Times New Roman" w:cs="Times New Roman"/>
          <w:bCs/>
          <w:caps/>
          <w:sz w:val="28"/>
          <w:szCs w:val="28"/>
          <w:bdr w:val="none" w:sz="0" w:space="0" w:color="auto" w:frame="1"/>
          <w:lang w:eastAsia="ru-RU"/>
        </w:rPr>
        <w:t>М. :</w:t>
      </w:r>
      <w:proofErr w:type="gram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Советская энциклопедия,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1964.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– </w:t>
      </w:r>
      <w:r w:rsidRPr="009876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9876D5">
        <w:rPr>
          <w:rFonts w:ascii="Arial" w:eastAsia="Arial" w:hAnsi="Arial" w:cs="Times New Roman"/>
          <w:bCs/>
          <w:i/>
          <w:iCs/>
          <w:sz w:val="28"/>
          <w:szCs w:val="28"/>
          <w:shd w:val="clear" w:color="auto" w:fill="FFFFFF"/>
        </w:rPr>
        <w:t>1262 с.</w:t>
      </w:r>
    </w:p>
    <w:p w:rsidR="009876D5" w:rsidRPr="009876D5" w:rsidRDefault="009876D5" w:rsidP="009876D5">
      <w:pPr>
        <w:numPr>
          <w:ilvl w:val="0"/>
          <w:numId w:val="3"/>
        </w:numPr>
        <w:tabs>
          <w:tab w:val="left" w:pos="360"/>
        </w:tabs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</w:rPr>
        <w:t>Ковина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</w:rPr>
        <w:t>, М.В.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 Исследование кооперативного связывания кофермента активными центрами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транскетолазы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 методом кинетического моделирования / М.В.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Ковина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, В.А. Селиванов, Н.В.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Кочетова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>, Г.А. Кочетов // Биохимия 63.-1997.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</w:rPr>
        <w:t>-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C</w:t>
      </w:r>
      <w:r w:rsidRPr="009876D5">
        <w:rPr>
          <w:rFonts w:ascii="Times New Roman" w:eastAsia="Arial" w:hAnsi="Times New Roman" w:cs="Times New Roman"/>
          <w:sz w:val="28"/>
          <w:szCs w:val="28"/>
        </w:rPr>
        <w:t>. 1155-1163.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Козлов В.І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. Анатомія нервової системи - М .: МИР, 2006. - 208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proofErr w:type="spellStart"/>
      <w:r w:rsidRPr="009876D5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Кононский</w:t>
      </w:r>
      <w:proofErr w:type="spellEnd"/>
      <w:r w:rsidRPr="009876D5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А.И.</w:t>
      </w:r>
      <w:r w:rsidRPr="009876D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proofErr w:type="spellStart"/>
      <w:r w:rsidRPr="009876D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Биохимия</w:t>
      </w:r>
      <w:proofErr w:type="spellEnd"/>
      <w:r w:rsidRPr="009876D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9876D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животных</w:t>
      </w:r>
      <w:proofErr w:type="spellEnd"/>
      <w:r w:rsidRPr="009876D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 - М.: Колос, 1992. – 525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</w:rPr>
        <w:t>Кочетов Г. А.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DFDFD"/>
        </w:rPr>
        <w:t>, 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>Усманов Р. А.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 Взаимодействие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>апотранскетолазы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 с аналогами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>тиаминдифосфата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–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 ДАН СССР, 202, 1972. – С. 471−474.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Кочетов Г.A.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Транскетолаза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: структура и механизм действия. // Биохимия, 1986.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>–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2029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Кочетов Г.А.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Тиаминовые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ферменты. – М.: Наука, 1978.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>−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234 с.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 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</w:rPr>
        <w:t>Кочетов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>Г.А., Кобылянская К.П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.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 Природа и функция аминокислотных остатков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транскетолазы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>, существенных для проявления её активности // Биохимия. – 1970. – Т. 35, № 1. – С. 3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</w:rPr>
        <w:t>11.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bookmarkStart w:id="14" w:name="_Toc517549917"/>
      <w:bookmarkStart w:id="15" w:name="_Toc517641555"/>
      <w:bookmarkStart w:id="16" w:name="_Toc517641592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Кочетов Г.А.,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Филиппов П.П. Кальций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кофактор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транскетолазы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пекарских дрожжей // Биохимия, 1970.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с.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422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424.</w:t>
      </w:r>
      <w:bookmarkEnd w:id="14"/>
      <w:bookmarkEnd w:id="15"/>
      <w:bookmarkEnd w:id="16"/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</w:rPr>
        <w:t>Кочетов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 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Г.А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., Кобылянская K.P.,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Белянова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JI.П. 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>Аминокислотный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 состав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транскетолазы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пекарских дрожжей // Биохимия, 1973.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с.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1303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1306.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before="100" w:beforeAutospacing="1" w:after="24" w:line="240" w:lineRule="auto"/>
        <w:contextualSpacing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9876D5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  <w:t>Людина</w:t>
      </w:r>
      <w:r w:rsidRPr="009876D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/ </w:t>
      </w:r>
      <w:proofErr w:type="spellStart"/>
      <w:r w:rsidRPr="009876D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Навч</w:t>
      </w:r>
      <w:proofErr w:type="spellEnd"/>
      <w:r w:rsidRPr="009876D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посібник з анатомії та фізіології.</w:t>
      </w:r>
      <w:r w:rsidRPr="009876D5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 </w:t>
      </w:r>
      <w:r w:rsidRPr="009876D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— Львів. 2002.</w:t>
      </w:r>
      <w:r w:rsidRPr="009876D5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 </w:t>
      </w:r>
      <w:r w:rsidRPr="009876D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— 240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Мешалкина JI.E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. Взаимодействие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кофакторов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с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транскетолазой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пекарских дрожжей,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Дис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., канд. биол. Наук: 03.00.04</w:t>
      </w:r>
      <w:r w:rsidRPr="009876D5">
        <w:rPr>
          <w:rFonts w:ascii="Times New Roman" w:eastAsia="Arial" w:hAnsi="Times New Roman" w:cs="Times New Roman"/>
          <w:sz w:val="28"/>
          <w:szCs w:val="28"/>
        </w:rPr>
        <w:t>, МГУ, Москва.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 – 1979. – 110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Островский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Ю.М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Активные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центры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группировки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молекуле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тиамина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Минск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: Наука и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техника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, 1975.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424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lastRenderedPageBreak/>
        <w:t>Островский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Ю.М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Общие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подходы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изучению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межвитаминных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отношений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Межвитаминные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взаимоотношения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: 3-й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Гродненский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симпозиум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, 12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18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сентября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1975 г.: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тезисы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докл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Гродно, 1975.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С. 121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122.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Островский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Ю.М.,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Балахлеевский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А.И.,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Разумович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А.Н. и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др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О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некоторых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последствиях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длительного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введения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в організм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избытка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тиамина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Укр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биохим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журн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- 1968.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Том. 40, №4.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С. 362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366.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Островский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Ю.М.,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Мойсенюк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А.Г.,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Мажуль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А.Г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Механизмы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межвитаминных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взаимоотношений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Минск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: Наука и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техника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, 1973.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212 с.</w:t>
      </w:r>
    </w:p>
    <w:p w:rsidR="009876D5" w:rsidRPr="009876D5" w:rsidRDefault="009876D5" w:rsidP="009876D5">
      <w:pPr>
        <w:numPr>
          <w:ilvl w:val="0"/>
          <w:numId w:val="3"/>
        </w:numPr>
        <w:tabs>
          <w:tab w:val="left" w:pos="360"/>
        </w:tabs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Пархоменко Ю. М., Донченко Г. В.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 Окислені похідні тіаміну: утворення, властивості, біологічна роль//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Український б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i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ох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i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м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i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чний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журнал, 2012. – с. 6.</w:t>
      </w:r>
    </w:p>
    <w:p w:rsidR="009876D5" w:rsidRPr="009876D5" w:rsidRDefault="009876D5" w:rsidP="009876D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/>
        <w:contextualSpacing/>
        <w:jc w:val="both"/>
        <w:rPr>
          <w:rFonts w:ascii="Times New Roman" w:eastAsia="Arial" w:hAnsi="Times New Roman" w:cs="Times New Roman"/>
          <w:color w:val="000000"/>
          <w:sz w:val="28"/>
          <w:szCs w:val="28"/>
        </w:rPr>
      </w:pP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</w:rPr>
        <w:t>Рокицкий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</w:rPr>
        <w:t xml:space="preserve"> П.Ф.</w:t>
      </w:r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Биологическая статистика. - Минск: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>Вышейшая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школа, 1973. - 320 с. 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i/>
          <w:iCs/>
          <w:color w:val="000000"/>
          <w:sz w:val="28"/>
          <w:szCs w:val="28"/>
        </w:rPr>
        <w:t>Старушенко Л. І</w:t>
      </w:r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>Клінічна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>анатомія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>фізіологія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>людини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>Навчальний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>посібник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. – К.: УСМП, 2001. – 256 с.;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>іл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</w:rPr>
        <w:t>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</w:rPr>
        <w:t>Страйер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</w:rPr>
        <w:t xml:space="preserve"> Л.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 Биохимия: В 3-х т. Т. 2. Пер. с англ.-М.: Мир, 1985.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 312 с.</w:t>
      </w:r>
    </w:p>
    <w:p w:rsidR="009876D5" w:rsidRPr="009876D5" w:rsidRDefault="009876D5" w:rsidP="009876D5">
      <w:pPr>
        <w:numPr>
          <w:ilvl w:val="0"/>
          <w:numId w:val="3"/>
        </w:numPr>
        <w:tabs>
          <w:tab w:val="left" w:pos="360"/>
        </w:tabs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</w:rPr>
        <w:t>Титаев А.А.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 Тиамин. Обмен, механизм действия. // Издательство «Наука».-1978.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 – 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143 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c</w:t>
      </w:r>
      <w:r w:rsidRPr="009876D5">
        <w:rPr>
          <w:rFonts w:ascii="Times New Roman" w:eastAsia="Arial" w:hAnsi="Times New Roman" w:cs="Times New Roman"/>
          <w:sz w:val="28"/>
          <w:szCs w:val="28"/>
        </w:rPr>
        <w:t>.</w:t>
      </w:r>
    </w:p>
    <w:p w:rsidR="009876D5" w:rsidRPr="009876D5" w:rsidRDefault="009876D5" w:rsidP="009876D5">
      <w:pPr>
        <w:numPr>
          <w:ilvl w:val="0"/>
          <w:numId w:val="3"/>
        </w:numPr>
        <w:tabs>
          <w:tab w:val="left" w:pos="360"/>
        </w:tabs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</w:rPr>
        <w:t>Титова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>Н. М., Савченко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>А. А., Замай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 xml:space="preserve">Т. Н.,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</w:rPr>
        <w:t>Боровкова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</w:rPr>
        <w:t>, Т. Н.  Субботина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 xml:space="preserve">Т. Н.,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</w:rPr>
        <w:t>Инжеваткин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>Е. В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Наглядное пособие. </w:t>
      </w:r>
      <w:r w:rsidRPr="009876D5">
        <w:rPr>
          <w:rFonts w:ascii="Times New Roman" w:eastAsia="Arial" w:hAnsi="Times New Roman" w:cs="Times New Roman"/>
          <w:sz w:val="28"/>
          <w:szCs w:val="28"/>
        </w:rPr>
        <w:t>Биохимия и молекулярная биология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. </w:t>
      </w:r>
      <w:r w:rsidRPr="009876D5">
        <w:rPr>
          <w:rFonts w:ascii="Times New Roman" w:eastAsia="Arial" w:hAnsi="Times New Roman" w:cs="Times New Roman"/>
          <w:sz w:val="28"/>
          <w:szCs w:val="28"/>
        </w:rPr>
        <w:t xml:space="preserve"> Красноярск: ИПК СФУ, 2008. – 460с. </w:t>
      </w:r>
    </w:p>
    <w:p w:rsidR="009876D5" w:rsidRPr="009876D5" w:rsidRDefault="009876D5" w:rsidP="009876D5">
      <w:pPr>
        <w:numPr>
          <w:ilvl w:val="0"/>
          <w:numId w:val="3"/>
        </w:numPr>
        <w:tabs>
          <w:tab w:val="left" w:pos="360"/>
        </w:tabs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</w:rPr>
      </w:pPr>
      <w:proofErr w:type="spellStart"/>
      <w:r w:rsidRPr="009876D5">
        <w:rPr>
          <w:rFonts w:ascii="Times New Roman" w:eastAsia="Arial" w:hAnsi="Times New Roman" w:cs="Times New Roman"/>
          <w:i/>
          <w:iCs/>
          <w:sz w:val="28"/>
          <w:szCs w:val="28"/>
          <w:shd w:val="clear" w:color="auto" w:fill="FFFFFF"/>
        </w:rPr>
        <w:t>Филлипович</w:t>
      </w:r>
      <w:proofErr w:type="spellEnd"/>
      <w:r w:rsidRPr="009876D5">
        <w:rPr>
          <w:rFonts w:ascii="Times New Roman" w:eastAsia="Arial" w:hAnsi="Times New Roman" w:cs="Times New Roman"/>
          <w:i/>
          <w:iCs/>
          <w:sz w:val="28"/>
          <w:szCs w:val="28"/>
          <w:shd w:val="clear" w:color="auto" w:fill="FFFFFF"/>
        </w:rPr>
        <w:t xml:space="preserve"> Ю.Б</w:t>
      </w:r>
      <w:r w:rsidRPr="009876D5">
        <w:rPr>
          <w:rFonts w:ascii="Times New Roman" w:eastAsia="Arial" w:hAnsi="Times New Roman" w:cs="Times New Roman"/>
          <w:iCs/>
          <w:sz w:val="28"/>
          <w:szCs w:val="28"/>
          <w:shd w:val="clear" w:color="auto" w:fill="FFFFFF"/>
        </w:rPr>
        <w:t>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 Основы биохимии: Учеб. для хим. и биол. спец. ун-тов и ин-тов.– М.: «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Агар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», 1999. – 512 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</w:pPr>
      <w:proofErr w:type="spellStart"/>
      <w:r w:rsidRPr="009876D5">
        <w:rPr>
          <w:rFonts w:ascii="Times New Roman" w:eastAsia="Arial" w:hAnsi="Times New Roman" w:cs="Times New Roman"/>
          <w:i/>
          <w:iCs/>
          <w:sz w:val="28"/>
          <w:szCs w:val="28"/>
          <w:shd w:val="clear" w:color="auto" w:fill="FFFFFF"/>
        </w:rPr>
        <w:t>Чайченко</w:t>
      </w:r>
      <w:proofErr w:type="spellEnd"/>
      <w:r w:rsidRPr="009876D5">
        <w:rPr>
          <w:rFonts w:ascii="Times New Roman" w:eastAsia="Arial" w:hAnsi="Times New Roman" w:cs="Times New Roman"/>
          <w:i/>
          <w:iCs/>
          <w:sz w:val="28"/>
          <w:szCs w:val="28"/>
          <w:shd w:val="clear" w:color="auto" w:fill="FFFFFF"/>
        </w:rPr>
        <w:t xml:space="preserve"> Г. М., </w:t>
      </w:r>
      <w:proofErr w:type="spellStart"/>
      <w:r w:rsidRPr="009876D5">
        <w:rPr>
          <w:rFonts w:ascii="Times New Roman" w:eastAsia="Arial" w:hAnsi="Times New Roman" w:cs="Times New Roman"/>
          <w:i/>
          <w:iCs/>
          <w:sz w:val="28"/>
          <w:szCs w:val="28"/>
          <w:shd w:val="clear" w:color="auto" w:fill="FFFFFF"/>
        </w:rPr>
        <w:t>Цибенко</w:t>
      </w:r>
      <w:proofErr w:type="spellEnd"/>
      <w:r w:rsidRPr="009876D5">
        <w:rPr>
          <w:rFonts w:ascii="Times New Roman" w:eastAsia="Arial" w:hAnsi="Times New Roman" w:cs="Times New Roman"/>
          <w:i/>
          <w:iCs/>
          <w:sz w:val="28"/>
          <w:szCs w:val="28"/>
          <w:shd w:val="clear" w:color="auto" w:fill="FFFFFF"/>
        </w:rPr>
        <w:t xml:space="preserve"> В. О., Сокур В. Д.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Фізіологія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людини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і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тварини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. — </w:t>
      </w:r>
      <w:proofErr w:type="spellStart"/>
      <w:proofErr w:type="gram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Київ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 :</w:t>
      </w:r>
      <w:proofErr w:type="gram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Вища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школа, 2003. — 463606 с.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Юркевич A.M.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 Общая </w:t>
      </w:r>
      <w:hyperlink r:id="rId20" w:tooltip="Химическая энциклопедия" w:history="1">
        <w:r w:rsidRPr="009876D5">
          <w:rPr>
            <w:rFonts w:ascii="Arial" w:eastAsia="Arial" w:hAnsi="Arial" w:cs="Times New Roman"/>
            <w:color w:val="0000FF"/>
            <w:szCs w:val="28"/>
            <w:u w:val="single"/>
            <w:shd w:val="clear" w:color="auto" w:fill="FFFFFF"/>
          </w:rPr>
          <w:t>органическая химия</w:t>
        </w:r>
      </w:hyperlink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, пер. с англ., М.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Наука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, 1986,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т. 10,  с. 580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DFDFD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 xml:space="preserve">648. 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</w:rPr>
        <w:lastRenderedPageBreak/>
        <w:t>Якименко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</w:t>
      </w:r>
      <w:proofErr w:type="gramStart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>В.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 xml:space="preserve"> ,</w:t>
      </w:r>
      <w:proofErr w:type="gramEnd"/>
      <w:r w:rsidRPr="009876D5">
        <w:rPr>
          <w:rFonts w:ascii="Times New Roman" w:eastAsia="Arial" w:hAnsi="Times New Roman" w:cs="Times New Roman"/>
          <w:i/>
          <w:sz w:val="28"/>
          <w:szCs w:val="28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</w:rPr>
        <w:t>Битлан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О. </w:t>
      </w:r>
      <w:r w:rsidRPr="009876D5">
        <w:rPr>
          <w:rFonts w:ascii="Times New Roman" w:eastAsia="Arial" w:hAnsi="Times New Roman" w:cs="Times New Roman"/>
          <w:i/>
          <w:sz w:val="28"/>
          <w:szCs w:val="28"/>
        </w:rPr>
        <w:t>, Петров</w:t>
      </w:r>
      <w:r w:rsidRPr="009876D5">
        <w:rPr>
          <w:rFonts w:ascii="Times New Roman" w:eastAsia="Arial" w:hAnsi="Times New Roman" w:cs="Times New Roman"/>
          <w:i/>
          <w:sz w:val="28"/>
          <w:szCs w:val="28"/>
          <w:lang w:val="uk-UA"/>
        </w:rPr>
        <w:t xml:space="preserve"> С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. Вплив тіаміну і його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метаболіів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на динаміку зміни кількості лімфоцитів у крові білих щурів// Вісник Львівського університету.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Серія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біологічна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. 2016.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</w:rPr>
        <w:t>Випуск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</w:rPr>
        <w:t xml:space="preserve"> 73. С. 352–355</w:t>
      </w:r>
      <w:r w:rsidRPr="009876D5">
        <w:rPr>
          <w:rFonts w:ascii="Times New Roman" w:eastAsia="Arial" w:hAnsi="Times New Roman" w:cs="Times New Roman"/>
          <w:sz w:val="28"/>
          <w:szCs w:val="28"/>
          <w:lang w:val="uk-UA"/>
        </w:rPr>
        <w:t>.</w:t>
      </w:r>
    </w:p>
    <w:p w:rsidR="009876D5" w:rsidRPr="009876D5" w:rsidRDefault="009876D5" w:rsidP="009876D5">
      <w:pPr>
        <w:numPr>
          <w:ilvl w:val="0"/>
          <w:numId w:val="3"/>
        </w:numPr>
        <w:tabs>
          <w:tab w:val="left" w:pos="360"/>
        </w:tabs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en-US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 xml:space="preserve">Barger G.,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>Bergel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 xml:space="preserve"> F., Todd A. R.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Uber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das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Thiochrom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aus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Vitamin </w:t>
      </w:r>
      <w:proofErr w:type="gram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B1 ,</w:t>
      </w:r>
      <w:proofErr w:type="gram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Antineurin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). // Chem.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Ber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. 1935. Vol. 68. P. 2257–2262.</w:t>
      </w:r>
    </w:p>
    <w:p w:rsidR="009876D5" w:rsidRPr="009876D5" w:rsidRDefault="009876D5" w:rsidP="009876D5">
      <w:pPr>
        <w:numPr>
          <w:ilvl w:val="0"/>
          <w:numId w:val="3"/>
        </w:numPr>
        <w:tabs>
          <w:tab w:val="left" w:pos="360"/>
        </w:tabs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en-US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 xml:space="preserve">Booth, C. 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Reconstitution of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holotransketolase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is by thiamin – diphosphate magnesium complex / C. Booth, P. </w:t>
      </w:r>
      <w:proofErr w:type="gram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Nixon  /</w:t>
      </w:r>
      <w:proofErr w:type="gram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/ Eur. J.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Biochem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. 218.-1993. ─ P. 261-265.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en-US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>Brin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 xml:space="preserve"> M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. Red cell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transketolase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as an indicator of nutritional deficiency //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J.Amer.J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Clin.Nutr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33. ─1980. -№2. ─P. 169─171.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 xml:space="preserve">Heinrich </w:t>
      </w:r>
      <w:proofErr w:type="gram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С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.,</w:t>
      </w:r>
      <w:proofErr w:type="gramEnd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Noack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</w:rPr>
        <w:t>К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 xml:space="preserve">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Wiss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</w:rPr>
        <w:t>О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. Chemical modification of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thryptophan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 at the binding site of thiamine-pyrophosphate in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transketolase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 from baker's yeast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Biochem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Biophys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. Res.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Commun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1972.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–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 p. 1427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–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1432.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</w:pPr>
      <w:proofErr w:type="spellStart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en-US"/>
        </w:rPr>
        <w:t>Kiessling</w:t>
      </w:r>
      <w:proofErr w:type="spellEnd"/>
      <w:r w:rsidRPr="009876D5">
        <w:rPr>
          <w:rFonts w:ascii="Times New Roman" w:eastAsia="Arial" w:hAnsi="Times New Roman" w:cs="Times New Roman"/>
          <w:i/>
          <w:color w:val="000000"/>
          <w:sz w:val="28"/>
          <w:szCs w:val="28"/>
          <w:lang w:val="en-US"/>
        </w:rPr>
        <w:t xml:space="preserve"> K</w:t>
      </w:r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>.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─</w:t>
      </w:r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 xml:space="preserve"> H.,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>Lunquist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 xml:space="preserve"> C.G. Thiamin diphosphate in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>growind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>fissues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>. III. Pyruvate oxidation in liver mitochondria from young and from thiamine diphosphate deficient adult rats //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>Experim</w:t>
      </w:r>
      <w:proofErr w:type="spell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 xml:space="preserve">. Cell. </w:t>
      </w:r>
      <w:proofErr w:type="spell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>Kes</w:t>
      </w:r>
      <w:proofErr w:type="spellEnd"/>
      <w:proofErr w:type="gramStart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>.-</w:t>
      </w:r>
      <w:proofErr w:type="gram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 xml:space="preserve"> 1962.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─ </w:t>
      </w:r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>V. 26.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─ </w:t>
      </w:r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 xml:space="preserve"> №</w:t>
      </w:r>
      <w:proofErr w:type="gramEnd"/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 xml:space="preserve"> 1.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─ </w:t>
      </w:r>
      <w:r w:rsidRPr="009876D5">
        <w:rPr>
          <w:rFonts w:ascii="Times New Roman" w:eastAsia="Arial" w:hAnsi="Times New Roman" w:cs="Times New Roman"/>
          <w:color w:val="000000"/>
          <w:sz w:val="28"/>
          <w:szCs w:val="28"/>
          <w:lang w:val="en-US"/>
        </w:rPr>
        <w:t xml:space="preserve">P. 189-197.  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en-US"/>
        </w:rPr>
      </w:pPr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>Lavoie J, Butterworth RF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. Reduced activities of thiamine-dependent enzymes in brains of alcoholics in the absence of Wernicke’s encephalopathy. Alcohol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Clin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Exp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Res. 1995</w:t>
      </w:r>
      <w:proofErr w:type="gram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;19</w:t>
      </w:r>
      <w:proofErr w:type="gram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(4):1073-1077.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Lindqvist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Y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uk-UA"/>
        </w:rPr>
        <w:t xml:space="preserve">., 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Schneider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G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Ermler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U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Sundstrom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i/>
          <w:sz w:val="28"/>
          <w:szCs w:val="28"/>
          <w:shd w:val="clear" w:color="auto" w:fill="FFFFFF"/>
          <w:lang w:val="en-US"/>
        </w:rPr>
        <w:t>M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. 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Three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dimensional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structure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transketolase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thiamine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diphosphate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dependent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enzyme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at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2</w:t>
      </w:r>
      <w:proofErr w:type="gramStart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,5</w:t>
      </w:r>
      <w:proofErr w:type="gramEnd"/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resolution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//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 EMBO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>J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 xml:space="preserve">. 1992. 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–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en-US"/>
        </w:rPr>
        <w:t xml:space="preserve">P. 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2373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–</w:t>
      </w:r>
      <w:r w:rsidRPr="009876D5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uk-UA"/>
        </w:rPr>
        <w:t>2379.</w:t>
      </w:r>
    </w:p>
    <w:p w:rsidR="009876D5" w:rsidRPr="009876D5" w:rsidRDefault="009876D5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en-US"/>
        </w:rPr>
      </w:pP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>Schabelman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 xml:space="preserve"> E, </w:t>
      </w:r>
      <w:proofErr w:type="spellStart"/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>Kuo</w:t>
      </w:r>
      <w:proofErr w:type="spellEnd"/>
      <w:r w:rsidRPr="009876D5">
        <w:rPr>
          <w:rFonts w:ascii="Times New Roman" w:eastAsia="Arial" w:hAnsi="Times New Roman" w:cs="Times New Roman"/>
          <w:i/>
          <w:sz w:val="28"/>
          <w:szCs w:val="28"/>
          <w:lang w:val="en-US"/>
        </w:rPr>
        <w:t xml:space="preserve"> D</w:t>
      </w:r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. Glucose before thiamine for Wernicke encephalopathy: a literature review. J </w:t>
      </w:r>
      <w:proofErr w:type="spellStart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>Emerg</w:t>
      </w:r>
      <w:proofErr w:type="spellEnd"/>
      <w:r w:rsidRPr="009876D5">
        <w:rPr>
          <w:rFonts w:ascii="Times New Roman" w:eastAsia="Arial" w:hAnsi="Times New Roman" w:cs="Times New Roman"/>
          <w:sz w:val="28"/>
          <w:szCs w:val="28"/>
          <w:lang w:val="en-US"/>
        </w:rPr>
        <w:t xml:space="preserve"> Med. 2012. ─P. 488-494.</w:t>
      </w:r>
    </w:p>
    <w:p w:rsidR="009876D5" w:rsidRPr="009876D5" w:rsidRDefault="007836E0" w:rsidP="009876D5">
      <w:pPr>
        <w:numPr>
          <w:ilvl w:val="0"/>
          <w:numId w:val="3"/>
        </w:numPr>
        <w:shd w:val="clear" w:color="auto" w:fill="FFFFFF"/>
        <w:spacing w:after="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hyperlink r:id="rId21" w:history="1">
        <w:r w:rsidR="009876D5" w:rsidRPr="009876D5">
          <w:rPr>
            <w:rFonts w:ascii="Arial" w:eastAsia="Arial" w:hAnsi="Arial" w:cs="Times New Roman"/>
            <w:iCs/>
            <w:color w:val="0000FF"/>
            <w:szCs w:val="28"/>
            <w:u w:val="single"/>
            <w:shd w:val="clear" w:color="auto" w:fill="FFFFFF"/>
            <w:lang w:val="en-US"/>
          </w:rPr>
          <w:t>Student.</w:t>
        </w:r>
        <w:r w:rsidR="009876D5" w:rsidRPr="009876D5">
          <w:rPr>
            <w:rFonts w:ascii="Arial" w:eastAsia="Arial" w:hAnsi="Arial" w:cs="Times New Roman"/>
            <w:color w:val="0000FF"/>
            <w:szCs w:val="28"/>
            <w:u w:val="single"/>
            <w:shd w:val="clear" w:color="auto" w:fill="FFFFFF"/>
            <w:lang w:val="en-US"/>
          </w:rPr>
          <w:t xml:space="preserve"> The probable error of a mean. // </w:t>
        </w:r>
        <w:proofErr w:type="spellStart"/>
        <w:r w:rsidR="009876D5" w:rsidRPr="009876D5">
          <w:rPr>
            <w:rFonts w:ascii="Arial" w:eastAsia="Arial" w:hAnsi="Arial" w:cs="Times New Roman"/>
            <w:color w:val="0000FF"/>
            <w:szCs w:val="28"/>
            <w:u w:val="single"/>
            <w:shd w:val="clear" w:color="auto" w:fill="FFFFFF"/>
            <w:lang w:val="en-US"/>
          </w:rPr>
          <w:t>Biometrika</w:t>
        </w:r>
        <w:proofErr w:type="spellEnd"/>
        <w:r w:rsidR="009876D5" w:rsidRPr="009876D5">
          <w:rPr>
            <w:rFonts w:ascii="Arial" w:eastAsia="Arial" w:hAnsi="Arial" w:cs="Times New Roman"/>
            <w:color w:val="0000FF"/>
            <w:szCs w:val="28"/>
            <w:u w:val="single"/>
            <w:shd w:val="clear" w:color="auto" w:fill="FFFFFF"/>
            <w:lang w:val="en-US"/>
          </w:rPr>
          <w:t xml:space="preserve">. </w:t>
        </w:r>
        <w:r w:rsidR="009876D5" w:rsidRPr="009876D5">
          <w:rPr>
            <w:rFonts w:ascii="Arial" w:eastAsia="Arial" w:hAnsi="Arial" w:cs="Times New Roman"/>
            <w:color w:val="0000FF"/>
            <w:szCs w:val="28"/>
            <w:u w:val="single"/>
            <w:shd w:val="clear" w:color="auto" w:fill="FFFFFF"/>
          </w:rPr>
          <w:t>1908. № 6 (1)</w:t>
        </w:r>
        <w:r w:rsidR="009876D5" w:rsidRPr="009876D5">
          <w:rPr>
            <w:rFonts w:ascii="Arial" w:eastAsia="Arial" w:hAnsi="Arial" w:cs="Times New Roman"/>
            <w:color w:val="0000FF"/>
            <w:szCs w:val="28"/>
            <w:u w:val="single"/>
            <w:shd w:val="clear" w:color="auto" w:fill="FFFFFF"/>
            <w:lang w:val="en-US"/>
          </w:rPr>
          <w:t>.</w:t>
        </w:r>
        <w:r w:rsidR="009876D5" w:rsidRPr="009876D5">
          <w:rPr>
            <w:rFonts w:ascii="Arial" w:eastAsia="Arial" w:hAnsi="Arial" w:cs="Times New Roman"/>
            <w:color w:val="0000FF"/>
            <w:szCs w:val="28"/>
            <w:u w:val="single"/>
            <w:shd w:val="clear" w:color="auto" w:fill="FFFFFF"/>
          </w:rPr>
          <w:t xml:space="preserve"> P. 1</w:t>
        </w:r>
        <w:r w:rsidR="009876D5" w:rsidRPr="009876D5">
          <w:rPr>
            <w:rFonts w:ascii="Arial" w:eastAsia="Arial" w:hAnsi="Arial" w:cs="Times New Roman"/>
            <w:color w:val="0000FF"/>
            <w:szCs w:val="28"/>
            <w:u w:val="single"/>
          </w:rPr>
          <w:t>─</w:t>
        </w:r>
        <w:r w:rsidR="009876D5" w:rsidRPr="009876D5">
          <w:rPr>
            <w:rFonts w:ascii="Arial" w:eastAsia="Arial" w:hAnsi="Arial" w:cs="Times New Roman"/>
            <w:color w:val="0000FF"/>
            <w:szCs w:val="28"/>
            <w:u w:val="single"/>
            <w:shd w:val="clear" w:color="auto" w:fill="FFFFFF"/>
          </w:rPr>
          <w:t>25.</w:t>
        </w:r>
      </w:hyperlink>
    </w:p>
    <w:p w:rsidR="009876D5" w:rsidRDefault="009876D5" w:rsidP="009876D5"/>
    <w:sectPr w:rsidR="009876D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F436B6"/>
    <w:multiLevelType w:val="multilevel"/>
    <w:tmpl w:val="48B48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550764D"/>
    <w:multiLevelType w:val="hybridMultilevel"/>
    <w:tmpl w:val="75B290F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6C7351DC"/>
    <w:multiLevelType w:val="hybridMultilevel"/>
    <w:tmpl w:val="407A0364"/>
    <w:lvl w:ilvl="0" w:tplc="04E63D20">
      <w:start w:val="1"/>
      <w:numFmt w:val="decimal"/>
      <w:lvlText w:val="%1."/>
      <w:lvlJc w:val="left"/>
      <w:pPr>
        <w:ind w:left="1105" w:hanging="396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0659"/>
    <w:rsid w:val="007836E0"/>
    <w:rsid w:val="007D0659"/>
    <w:rsid w:val="009876D5"/>
    <w:rsid w:val="00B9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D9D082-C36F-4216-8850-2D5989E75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76D5"/>
    <w:pPr>
      <w:spacing w:after="120" w:line="360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876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29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0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7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18" Type="http://schemas.openxmlformats.org/officeDocument/2006/relationships/hyperlink" Target="http://www.xumuk.ru/encyklopedia/2/4751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york.ac.uk/depts/maths/histstat/student.pdf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20" Type="http://schemas.openxmlformats.org/officeDocument/2006/relationships/hyperlink" Target="http://www.xumuk.ru/encyklopedia/2/3125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19" Type="http://schemas.openxmlformats.org/officeDocument/2006/relationships/hyperlink" Target="http://zakon.rada.gov.ua/go/994_a1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110;&#1088;&#1086;&#1083;&#1102;&#1073;&#1086;&#1074;&#1072;%20&#1040;.%20&#1042;..docx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2244</Words>
  <Characters>12794</Characters>
  <Application>Microsoft Office Word</Application>
  <DocSecurity>0</DocSecurity>
  <Lines>106</Lines>
  <Paragraphs>30</Paragraphs>
  <ScaleCrop>false</ScaleCrop>
  <Company/>
  <LinksUpToDate>false</LinksUpToDate>
  <CharactersWithSpaces>15008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3</cp:revision>
  <dcterms:created xsi:type="dcterms:W3CDTF">2018-10-31T13:10:00Z</dcterms:created>
  <dcterms:modified xsi:type="dcterms:W3CDTF">2019-02-08T09:43:00Z</dcterms:modified>
</cp:coreProperties>
</file>