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784B" w:rsidRDefault="00FD784B" w:rsidP="00FD784B">
      <w:pPr>
        <w:pStyle w:val="Standard"/>
        <w:spacing w:line="360" w:lineRule="auto"/>
        <w:rPr>
          <w:sz w:val="28"/>
          <w:szCs w:val="28"/>
          <w:lang w:val="uk-UA"/>
        </w:rPr>
      </w:pPr>
      <w:r>
        <w:rPr>
          <w:sz w:val="28"/>
          <w:szCs w:val="28"/>
          <w:lang w:val="uk-UA"/>
        </w:rPr>
        <w:t xml:space="preserve">                     Одеський національний університет імені І.І. Мечникова</w:t>
      </w:r>
    </w:p>
    <w:p w:rsidR="00FD784B" w:rsidRDefault="00FD784B" w:rsidP="00FD784B">
      <w:pPr>
        <w:pStyle w:val="Standard"/>
        <w:spacing w:line="360" w:lineRule="auto"/>
        <w:rPr>
          <w:sz w:val="28"/>
          <w:szCs w:val="28"/>
          <w:lang w:val="uk-UA"/>
        </w:rPr>
      </w:pPr>
      <w:r>
        <w:rPr>
          <w:sz w:val="28"/>
          <w:szCs w:val="28"/>
          <w:lang w:val="uk-UA"/>
        </w:rPr>
        <w:t xml:space="preserve">                     Факультет міжнародних відносин, політології та соціології</w:t>
      </w:r>
    </w:p>
    <w:p w:rsidR="00FD784B" w:rsidRDefault="00FD784B" w:rsidP="00FD784B">
      <w:pPr>
        <w:pStyle w:val="Standard"/>
        <w:spacing w:line="360" w:lineRule="auto"/>
        <w:rPr>
          <w:sz w:val="28"/>
          <w:szCs w:val="28"/>
          <w:lang w:val="uk-UA"/>
        </w:rPr>
      </w:pPr>
      <w:r>
        <w:rPr>
          <w:sz w:val="28"/>
          <w:szCs w:val="28"/>
          <w:lang w:val="uk-UA"/>
        </w:rPr>
        <w:t xml:space="preserve">                                                Кафедра політології</w:t>
      </w: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rPr>
      </w:pPr>
    </w:p>
    <w:p w:rsidR="00FD784B" w:rsidRDefault="00FD784B" w:rsidP="00FD784B">
      <w:pPr>
        <w:pStyle w:val="Standard"/>
        <w:spacing w:line="360" w:lineRule="auto"/>
        <w:rPr>
          <w:sz w:val="28"/>
          <w:szCs w:val="28"/>
        </w:rPr>
      </w:pPr>
    </w:p>
    <w:p w:rsidR="00FD784B" w:rsidRDefault="00FD784B" w:rsidP="00FD784B">
      <w:pPr>
        <w:pStyle w:val="Standard"/>
        <w:spacing w:line="360" w:lineRule="auto"/>
        <w:jc w:val="center"/>
      </w:pPr>
      <w:r>
        <w:rPr>
          <w:rFonts w:eastAsia="Calibri" w:cs="Times New Roman"/>
          <w:b/>
          <w:sz w:val="28"/>
          <w:szCs w:val="28"/>
          <w:lang w:val="ru-RU"/>
        </w:rPr>
        <w:t xml:space="preserve">Дипломна </w:t>
      </w:r>
      <w:r>
        <w:rPr>
          <w:rFonts w:eastAsia="Calibri" w:cs="Times New Roman"/>
          <w:b/>
          <w:sz w:val="28"/>
          <w:szCs w:val="28"/>
          <w:lang w:val="uk-UA"/>
        </w:rPr>
        <w:t>робота</w:t>
      </w:r>
    </w:p>
    <w:p w:rsidR="00FD784B" w:rsidRDefault="00FD784B" w:rsidP="00FD784B">
      <w:pPr>
        <w:pStyle w:val="Standard"/>
        <w:spacing w:line="360" w:lineRule="auto"/>
        <w:jc w:val="center"/>
      </w:pPr>
      <w:r>
        <w:rPr>
          <w:rFonts w:eastAsia="Calibri" w:cs="Times New Roman"/>
          <w:sz w:val="28"/>
          <w:szCs w:val="28"/>
          <w:lang w:val="uk-UA"/>
        </w:rPr>
        <w:t>на здобуття ступеня вищої освіти “бакалавр”</w:t>
      </w:r>
    </w:p>
    <w:p w:rsidR="00FD784B" w:rsidRDefault="00FD784B" w:rsidP="00FD784B">
      <w:pPr>
        <w:pStyle w:val="Standard"/>
        <w:spacing w:line="360" w:lineRule="auto"/>
        <w:jc w:val="center"/>
      </w:pPr>
      <w:r>
        <w:rPr>
          <w:rFonts w:eastAsia="Calibri" w:cs="Times New Roman"/>
          <w:sz w:val="28"/>
          <w:szCs w:val="28"/>
          <w:lang w:val="ru-RU"/>
        </w:rPr>
        <w:t>на тему: «Етнонаціональні спільноти як суб’єкти і об’єкти політики. Проблема</w:t>
      </w:r>
      <w:r>
        <w:rPr>
          <w:rFonts w:eastAsia="Calibri" w:cs="Times New Roman"/>
          <w:sz w:val="28"/>
          <w:szCs w:val="28"/>
          <w:lang w:val="en-US"/>
        </w:rPr>
        <w:t xml:space="preserve"> </w:t>
      </w:r>
      <w:r>
        <w:rPr>
          <w:rFonts w:eastAsia="Calibri" w:cs="Times New Roman"/>
          <w:sz w:val="28"/>
          <w:szCs w:val="28"/>
          <w:lang w:val="ru-RU"/>
        </w:rPr>
        <w:t>захисту</w:t>
      </w:r>
      <w:r>
        <w:rPr>
          <w:rFonts w:eastAsia="Calibri" w:cs="Times New Roman"/>
          <w:sz w:val="28"/>
          <w:szCs w:val="28"/>
          <w:lang w:val="en-US"/>
        </w:rPr>
        <w:t xml:space="preserve"> </w:t>
      </w:r>
      <w:r>
        <w:rPr>
          <w:rFonts w:eastAsia="Calibri" w:cs="Times New Roman"/>
          <w:sz w:val="28"/>
          <w:szCs w:val="28"/>
          <w:lang w:val="ru-RU"/>
        </w:rPr>
        <w:t>прав</w:t>
      </w:r>
      <w:r>
        <w:rPr>
          <w:rFonts w:eastAsia="Calibri" w:cs="Times New Roman"/>
          <w:sz w:val="28"/>
          <w:szCs w:val="28"/>
          <w:lang w:val="en-US"/>
        </w:rPr>
        <w:t xml:space="preserve"> </w:t>
      </w:r>
      <w:r>
        <w:rPr>
          <w:rFonts w:eastAsia="Calibri" w:cs="Times New Roman"/>
          <w:sz w:val="28"/>
          <w:szCs w:val="28"/>
          <w:lang w:val="ru-RU"/>
        </w:rPr>
        <w:t>національних</w:t>
      </w:r>
      <w:r>
        <w:rPr>
          <w:rFonts w:eastAsia="Calibri" w:cs="Times New Roman"/>
          <w:sz w:val="28"/>
          <w:szCs w:val="28"/>
          <w:lang w:val="en-US"/>
        </w:rPr>
        <w:t xml:space="preserve"> </w:t>
      </w:r>
      <w:r>
        <w:rPr>
          <w:rFonts w:eastAsia="Calibri" w:cs="Times New Roman"/>
          <w:sz w:val="28"/>
          <w:szCs w:val="28"/>
          <w:lang w:val="ru-RU"/>
        </w:rPr>
        <w:t>меншин</w:t>
      </w:r>
      <w:r>
        <w:rPr>
          <w:rFonts w:eastAsia="Calibri" w:cs="Times New Roman"/>
          <w:sz w:val="28"/>
          <w:szCs w:val="28"/>
          <w:lang w:val="en-US"/>
        </w:rPr>
        <w:t>»</w:t>
      </w:r>
    </w:p>
    <w:p w:rsidR="00FD784B" w:rsidRDefault="00FD784B" w:rsidP="00FD784B">
      <w:pPr>
        <w:pStyle w:val="Standard"/>
        <w:spacing w:line="360" w:lineRule="auto"/>
        <w:jc w:val="center"/>
        <w:rPr>
          <w:rFonts w:eastAsia="Calibri" w:cs="Times New Roman"/>
          <w:sz w:val="28"/>
          <w:szCs w:val="28"/>
          <w:lang w:val="en-US"/>
        </w:rPr>
      </w:pPr>
      <w:r>
        <w:rPr>
          <w:rFonts w:eastAsia="Calibri" w:cs="Times New Roman"/>
          <w:sz w:val="28"/>
          <w:szCs w:val="28"/>
          <w:lang w:val="en-US"/>
        </w:rPr>
        <w:t>«Ethno-national communities as proprietors and objects of politics. The problem of protecting the rights of national minorities»</w:t>
      </w:r>
    </w:p>
    <w:p w:rsidR="00FD784B" w:rsidRDefault="00FD784B" w:rsidP="00FD784B">
      <w:pPr>
        <w:pStyle w:val="Standard"/>
        <w:spacing w:line="360" w:lineRule="auto"/>
        <w:jc w:val="center"/>
        <w:rPr>
          <w:rFonts w:eastAsia="Calibri" w:cs="Times New Roman"/>
          <w:sz w:val="28"/>
          <w:szCs w:val="28"/>
          <w:lang w:val="en-US"/>
        </w:rPr>
      </w:pPr>
    </w:p>
    <w:p w:rsidR="00FD784B" w:rsidRDefault="00FD784B" w:rsidP="00FD784B">
      <w:pPr>
        <w:pStyle w:val="Standard"/>
        <w:spacing w:line="360" w:lineRule="auto"/>
        <w:jc w:val="right"/>
        <w:rPr>
          <w:rFonts w:eastAsia="Calibri" w:cs="Times New Roman"/>
          <w:lang w:val="uk-UA"/>
        </w:rPr>
      </w:pPr>
      <w:r>
        <w:rPr>
          <w:rFonts w:eastAsia="Calibri" w:cs="Times New Roman"/>
          <w:lang w:val="uk-UA"/>
        </w:rPr>
        <w:t>Виконав: студент заочної форми навчання</w:t>
      </w:r>
    </w:p>
    <w:p w:rsidR="00FD784B" w:rsidRDefault="00FD784B" w:rsidP="00FD784B">
      <w:pPr>
        <w:pStyle w:val="Standard"/>
        <w:spacing w:line="360" w:lineRule="auto"/>
        <w:jc w:val="right"/>
        <w:rPr>
          <w:rFonts w:eastAsia="Calibri" w:cs="Times New Roman"/>
          <w:lang w:val="uk-UA"/>
        </w:rPr>
      </w:pPr>
      <w:r>
        <w:rPr>
          <w:rFonts w:eastAsia="Calibri" w:cs="Times New Roman"/>
          <w:lang w:val="uk-UA"/>
        </w:rPr>
        <w:t xml:space="preserve">      спеціальності 052 - “Політологія”</w:t>
      </w:r>
    </w:p>
    <w:p w:rsidR="00FD784B" w:rsidRDefault="00FD784B" w:rsidP="00FD784B">
      <w:pPr>
        <w:pStyle w:val="Standard"/>
        <w:spacing w:line="360" w:lineRule="auto"/>
        <w:jc w:val="right"/>
        <w:rPr>
          <w:rFonts w:eastAsia="Calibri" w:cs="Times New Roman"/>
          <w:lang w:val="uk-UA"/>
        </w:rPr>
      </w:pPr>
      <w:r>
        <w:rPr>
          <w:rFonts w:eastAsia="Calibri" w:cs="Times New Roman"/>
          <w:lang w:val="uk-UA"/>
        </w:rPr>
        <w:t>Христовський Юрій Володимирович</w:t>
      </w:r>
    </w:p>
    <w:p w:rsidR="00FD784B" w:rsidRDefault="00FD784B" w:rsidP="00FD784B">
      <w:pPr>
        <w:pStyle w:val="Standard"/>
        <w:spacing w:line="360" w:lineRule="auto"/>
        <w:jc w:val="right"/>
        <w:rPr>
          <w:rFonts w:eastAsia="Calibri" w:cs="Times New Roman"/>
          <w:lang w:val="uk-UA"/>
        </w:rPr>
      </w:pPr>
    </w:p>
    <w:p w:rsidR="00FD784B" w:rsidRDefault="00FD784B" w:rsidP="00FD784B">
      <w:pPr>
        <w:pStyle w:val="Standard"/>
        <w:spacing w:line="360" w:lineRule="auto"/>
        <w:jc w:val="right"/>
        <w:rPr>
          <w:rFonts w:eastAsia="Calibri" w:cs="Times New Roman"/>
          <w:lang w:val="uk-UA"/>
        </w:rPr>
      </w:pPr>
      <w:r>
        <w:rPr>
          <w:rFonts w:eastAsia="Calibri" w:cs="Times New Roman"/>
          <w:lang w:val="uk-UA"/>
        </w:rPr>
        <w:t>Керівник     старший викладач Сиволога В.Ф. ___________</w:t>
      </w:r>
    </w:p>
    <w:p w:rsidR="00FD784B" w:rsidRDefault="00FD784B" w:rsidP="00FD784B">
      <w:pPr>
        <w:pStyle w:val="Standard"/>
        <w:spacing w:line="360" w:lineRule="auto"/>
      </w:pPr>
      <w:r>
        <w:rPr>
          <w:rFonts w:eastAsia="Calibri" w:cs="Times New Roman"/>
          <w:lang w:val="uk-UA"/>
        </w:rPr>
        <w:t xml:space="preserve">                                                            Рецензент   викладач Колотв</w:t>
      </w:r>
      <w:r>
        <w:rPr>
          <w:rFonts w:eastAsia="Calibri" w:cs="Times New Roman"/>
          <w:lang w:val="en-US"/>
        </w:rPr>
        <w:t>i</w:t>
      </w:r>
      <w:r>
        <w:rPr>
          <w:rFonts w:eastAsia="Calibri" w:cs="Times New Roman"/>
          <w:lang w:val="ru-RU"/>
        </w:rPr>
        <w:t>н П.О.                  __________</w:t>
      </w:r>
      <w:r>
        <w:rPr>
          <w:rFonts w:eastAsia="Calibri" w:cs="Times New Roman"/>
          <w:lang w:val="uk-UA"/>
        </w:rPr>
        <w:t xml:space="preserve">                         </w:t>
      </w:r>
    </w:p>
    <w:p w:rsidR="00FD784B" w:rsidRDefault="00FD784B" w:rsidP="00FD784B">
      <w:pPr>
        <w:pStyle w:val="Standard"/>
        <w:spacing w:line="360" w:lineRule="auto"/>
        <w:jc w:val="right"/>
        <w:rPr>
          <w:rFonts w:eastAsia="Calibri" w:cs="Times New Roman"/>
          <w:lang w:val="uk-UA"/>
        </w:rPr>
      </w:pPr>
    </w:p>
    <w:p w:rsidR="00FD784B" w:rsidRDefault="00FD784B" w:rsidP="00FD784B">
      <w:pPr>
        <w:pStyle w:val="Standard"/>
        <w:spacing w:line="360" w:lineRule="auto"/>
        <w:rPr>
          <w:rFonts w:eastAsia="Calibri" w:cs="Times New Roman"/>
          <w:lang w:val="uk-UA"/>
        </w:rPr>
      </w:pPr>
      <w:r>
        <w:rPr>
          <w:rFonts w:eastAsia="Calibri" w:cs="Times New Roman"/>
          <w:lang w:val="uk-UA"/>
        </w:rPr>
        <w:t xml:space="preserve">    Рекомендовано до захисту:                                             Захищено на засіданні ЕК № 2</w:t>
      </w:r>
    </w:p>
    <w:p w:rsidR="00FD784B" w:rsidRDefault="00FD784B" w:rsidP="00FD784B">
      <w:pPr>
        <w:pStyle w:val="Standard"/>
        <w:spacing w:line="360" w:lineRule="auto"/>
        <w:rPr>
          <w:rFonts w:eastAsia="Calibri" w:cs="Times New Roman"/>
          <w:lang w:val="uk-UA"/>
        </w:rPr>
      </w:pPr>
      <w:r>
        <w:rPr>
          <w:rFonts w:eastAsia="Calibri" w:cs="Times New Roman"/>
          <w:lang w:val="uk-UA"/>
        </w:rPr>
        <w:t xml:space="preserve">    Протокол засідання кафедри                                           протокол №___ від ___2019 р.</w:t>
      </w:r>
    </w:p>
    <w:p w:rsidR="00FD784B" w:rsidRDefault="00FD784B" w:rsidP="00FD784B">
      <w:pPr>
        <w:pStyle w:val="Standard"/>
        <w:spacing w:line="360" w:lineRule="auto"/>
        <w:rPr>
          <w:rFonts w:eastAsia="Calibri" w:cs="Times New Roman"/>
          <w:lang w:val="uk-UA"/>
        </w:rPr>
      </w:pPr>
      <w:r>
        <w:rPr>
          <w:rFonts w:eastAsia="Calibri" w:cs="Times New Roman"/>
          <w:lang w:val="uk-UA"/>
        </w:rPr>
        <w:t xml:space="preserve">    №__від_______2019 р.                                                    Оцінка____________/____/____</w:t>
      </w:r>
    </w:p>
    <w:p w:rsidR="00FD784B" w:rsidRDefault="00FD784B" w:rsidP="00FD784B">
      <w:pPr>
        <w:pStyle w:val="Standard"/>
        <w:spacing w:line="360" w:lineRule="auto"/>
      </w:pPr>
      <w:r>
        <w:rPr>
          <w:rFonts w:eastAsia="Calibri" w:cs="Times New Roman"/>
          <w:lang w:val="uk-UA"/>
        </w:rPr>
        <w:t xml:space="preserve">                                                                                                      </w:t>
      </w:r>
      <w:r>
        <w:rPr>
          <w:rFonts w:eastAsia="Calibri" w:cs="Times New Roman"/>
          <w:sz w:val="16"/>
          <w:szCs w:val="16"/>
          <w:lang w:val="uk-UA"/>
        </w:rPr>
        <w:t xml:space="preserve">(за національною шкалою/шкалою </w:t>
      </w:r>
      <w:r>
        <w:rPr>
          <w:rFonts w:eastAsia="Calibri" w:cs="Times New Roman"/>
          <w:sz w:val="16"/>
          <w:szCs w:val="16"/>
          <w:lang w:val="en-US"/>
        </w:rPr>
        <w:t>ECIS</w:t>
      </w:r>
      <w:r w:rsidRPr="00FD784B">
        <w:rPr>
          <w:rFonts w:eastAsia="Calibri" w:cs="Times New Roman"/>
          <w:sz w:val="16"/>
          <w:szCs w:val="16"/>
          <w:lang w:val="ru-RU"/>
        </w:rPr>
        <w:t>/</w:t>
      </w:r>
      <w:r>
        <w:rPr>
          <w:rFonts w:eastAsia="Calibri" w:cs="Times New Roman"/>
          <w:sz w:val="16"/>
          <w:szCs w:val="16"/>
          <w:lang w:val="uk-UA"/>
        </w:rPr>
        <w:t>бали)</w:t>
      </w:r>
    </w:p>
    <w:p w:rsidR="00FD784B" w:rsidRDefault="00FD784B" w:rsidP="00FD784B">
      <w:pPr>
        <w:pStyle w:val="Standard"/>
        <w:spacing w:line="360" w:lineRule="auto"/>
        <w:rPr>
          <w:rFonts w:eastAsia="Calibri" w:cs="Times New Roman"/>
          <w:lang w:val="uk-UA"/>
        </w:rPr>
      </w:pPr>
      <w:r>
        <w:rPr>
          <w:rFonts w:eastAsia="Calibri" w:cs="Times New Roman"/>
          <w:lang w:val="uk-UA"/>
        </w:rPr>
        <w:t xml:space="preserve">    Завідувач кафедри                                                            Голова ЕК</w:t>
      </w:r>
    </w:p>
    <w:p w:rsidR="00FD784B" w:rsidRDefault="00FD784B" w:rsidP="00FD784B">
      <w:pPr>
        <w:pStyle w:val="Standard"/>
        <w:spacing w:line="360" w:lineRule="auto"/>
        <w:rPr>
          <w:rFonts w:eastAsia="Calibri" w:cs="Times New Roman"/>
          <w:lang w:val="uk-UA"/>
        </w:rPr>
      </w:pPr>
    </w:p>
    <w:p w:rsidR="00FD784B" w:rsidRDefault="00FD784B" w:rsidP="00FD784B">
      <w:pPr>
        <w:pStyle w:val="Standard"/>
        <w:spacing w:line="360" w:lineRule="auto"/>
        <w:rPr>
          <w:rFonts w:eastAsia="Calibri" w:cs="Times New Roman"/>
          <w:lang w:val="uk-UA"/>
        </w:rPr>
      </w:pPr>
      <w:r>
        <w:rPr>
          <w:rFonts w:eastAsia="Calibri" w:cs="Times New Roman"/>
          <w:lang w:val="uk-UA"/>
        </w:rPr>
        <w:t xml:space="preserve">   ______           Попков В.В.                                               ________                      Попков В.В.</w:t>
      </w:r>
    </w:p>
    <w:p w:rsidR="00FD784B" w:rsidRDefault="00FD784B" w:rsidP="00FD784B">
      <w:pPr>
        <w:pStyle w:val="Standard"/>
        <w:spacing w:line="360" w:lineRule="auto"/>
      </w:pPr>
      <w:r>
        <w:rPr>
          <w:rFonts w:eastAsia="Calibri" w:cs="Times New Roman"/>
          <w:lang w:val="uk-UA"/>
        </w:rPr>
        <w:t xml:space="preserve">    </w:t>
      </w:r>
      <w:r>
        <w:rPr>
          <w:rFonts w:eastAsia="Calibri" w:cs="Times New Roman"/>
          <w:sz w:val="16"/>
          <w:szCs w:val="16"/>
          <w:lang w:val="uk-UA"/>
        </w:rPr>
        <w:t>(підпис)                                                                                                                            (підпис)</w:t>
      </w:r>
    </w:p>
    <w:p w:rsidR="00FD784B" w:rsidRDefault="00FD784B" w:rsidP="00FD784B">
      <w:pPr>
        <w:pStyle w:val="Standard"/>
        <w:spacing w:line="360" w:lineRule="auto"/>
        <w:rPr>
          <w:rFonts w:eastAsia="Calibri" w:cs="Times New Roman"/>
          <w:lang w:val="uk-UA"/>
        </w:rPr>
      </w:pPr>
    </w:p>
    <w:p w:rsidR="00FD784B" w:rsidRDefault="00FD784B" w:rsidP="00FD784B">
      <w:pPr>
        <w:pStyle w:val="Standard"/>
        <w:spacing w:line="360" w:lineRule="auto"/>
        <w:rPr>
          <w:rFonts w:eastAsia="Calibri" w:cs="Times New Roman"/>
          <w:lang w:val="uk-UA"/>
        </w:rPr>
      </w:pPr>
    </w:p>
    <w:p w:rsidR="00FD784B" w:rsidRDefault="00FD784B" w:rsidP="00FD784B">
      <w:pPr>
        <w:pStyle w:val="Standard"/>
        <w:spacing w:line="360" w:lineRule="auto"/>
        <w:rPr>
          <w:rFonts w:eastAsia="Calibri" w:cs="Times New Roman"/>
          <w:lang w:val="uk-UA"/>
        </w:rPr>
      </w:pPr>
      <w:r>
        <w:rPr>
          <w:rFonts w:eastAsia="Calibri" w:cs="Times New Roman"/>
          <w:lang w:val="uk-UA"/>
        </w:rPr>
        <w:t xml:space="preserve">                                                                  Одеса-2019</w:t>
      </w:r>
    </w:p>
    <w:p w:rsidR="00FD784B" w:rsidRDefault="00FD784B" w:rsidP="00FD784B">
      <w:pPr>
        <w:pStyle w:val="Standard"/>
        <w:spacing w:line="360" w:lineRule="auto"/>
        <w:jc w:val="right"/>
        <w:rPr>
          <w:sz w:val="28"/>
          <w:szCs w:val="28"/>
        </w:rPr>
      </w:pPr>
    </w:p>
    <w:p w:rsidR="00FD784B" w:rsidRDefault="00FD784B" w:rsidP="00FD784B">
      <w:pPr>
        <w:pStyle w:val="Standard"/>
        <w:spacing w:line="360" w:lineRule="auto"/>
        <w:rPr>
          <w:sz w:val="28"/>
          <w:szCs w:val="28"/>
        </w:rPr>
      </w:pPr>
    </w:p>
    <w:p w:rsidR="00FD784B" w:rsidRDefault="00FD784B" w:rsidP="00FD784B">
      <w:pPr>
        <w:pStyle w:val="Standard"/>
        <w:spacing w:line="360" w:lineRule="auto"/>
        <w:rPr>
          <w:sz w:val="28"/>
          <w:szCs w:val="28"/>
        </w:rPr>
      </w:pPr>
    </w:p>
    <w:p w:rsidR="00FD784B" w:rsidRDefault="00FD784B" w:rsidP="00FD784B">
      <w:pPr>
        <w:pStyle w:val="Standard"/>
        <w:spacing w:line="360" w:lineRule="auto"/>
        <w:rPr>
          <w:sz w:val="28"/>
          <w:szCs w:val="28"/>
        </w:rPr>
      </w:pPr>
    </w:p>
    <w:p w:rsidR="00FD784B" w:rsidRDefault="00FD784B" w:rsidP="00FD784B">
      <w:pPr>
        <w:pStyle w:val="Standard"/>
        <w:spacing w:line="360" w:lineRule="auto"/>
      </w:pPr>
      <w:r>
        <w:rPr>
          <w:sz w:val="28"/>
          <w:szCs w:val="28"/>
        </w:rPr>
        <w:t xml:space="preserve">                                                               </w:t>
      </w:r>
      <w:r>
        <w:rPr>
          <w:sz w:val="28"/>
          <w:szCs w:val="28"/>
          <w:lang w:val="uk-UA"/>
        </w:rPr>
        <w:t>ПЛАН</w:t>
      </w:r>
    </w:p>
    <w:p w:rsidR="00FD784B" w:rsidRDefault="00FD784B" w:rsidP="00FD784B">
      <w:pPr>
        <w:pStyle w:val="Standard"/>
        <w:spacing w:line="360" w:lineRule="auto"/>
      </w:pPr>
      <w:r>
        <w:rPr>
          <w:sz w:val="28"/>
          <w:szCs w:val="28"/>
          <w:lang w:val="uk-UA"/>
        </w:rPr>
        <w:t>ВСТУП............................................................................</w:t>
      </w:r>
      <w:r w:rsidR="0091578C">
        <w:rPr>
          <w:sz w:val="28"/>
          <w:szCs w:val="28"/>
          <w:lang w:val="uk-UA"/>
        </w:rPr>
        <w:t>...........................</w:t>
      </w:r>
      <w:r>
        <w:rPr>
          <w:sz w:val="28"/>
          <w:szCs w:val="28"/>
          <w:lang w:val="uk-UA"/>
        </w:rPr>
        <w:t>..........С.</w:t>
      </w:r>
      <w:r>
        <w:rPr>
          <w:sz w:val="28"/>
          <w:szCs w:val="28"/>
          <w:lang w:val="ru-RU"/>
        </w:rPr>
        <w:t>3</w:t>
      </w:r>
    </w:p>
    <w:p w:rsidR="00FD784B" w:rsidRDefault="00FD784B" w:rsidP="00FD784B">
      <w:pPr>
        <w:pStyle w:val="Standard"/>
        <w:spacing w:line="360" w:lineRule="auto"/>
        <w:rPr>
          <w:sz w:val="28"/>
          <w:szCs w:val="28"/>
          <w:lang w:val="uk-UA"/>
        </w:rPr>
      </w:pPr>
      <w:r>
        <w:rPr>
          <w:sz w:val="28"/>
          <w:szCs w:val="28"/>
          <w:lang w:val="uk-UA"/>
        </w:rPr>
        <w:t>РОЗДІЛ І. Етнонаціональні спільноти як суб'єкти і об'єкти політики................С.5</w:t>
      </w:r>
    </w:p>
    <w:p w:rsidR="00FD784B" w:rsidRDefault="00FD784B" w:rsidP="00FD784B">
      <w:pPr>
        <w:pStyle w:val="Standard"/>
        <w:spacing w:line="360" w:lineRule="auto"/>
      </w:pPr>
      <w:r>
        <w:rPr>
          <w:sz w:val="28"/>
          <w:szCs w:val="28"/>
          <w:lang w:val="uk-UA"/>
        </w:rPr>
        <w:t>1.1. Типи етнічних спільнот: народ,нація,національна меншина, етнічна та етнографічна група........................................................</w:t>
      </w:r>
      <w:r w:rsidR="0091578C">
        <w:rPr>
          <w:sz w:val="28"/>
          <w:szCs w:val="28"/>
          <w:lang w:val="uk-UA"/>
        </w:rPr>
        <w:t>...............................</w:t>
      </w:r>
      <w:r>
        <w:rPr>
          <w:sz w:val="28"/>
          <w:szCs w:val="28"/>
          <w:lang w:val="uk-UA"/>
        </w:rPr>
        <w:t>....С.</w:t>
      </w:r>
      <w:r>
        <w:rPr>
          <w:sz w:val="28"/>
          <w:szCs w:val="28"/>
          <w:lang w:val="ru-RU"/>
        </w:rPr>
        <w:t>13</w:t>
      </w:r>
    </w:p>
    <w:p w:rsidR="00FD784B" w:rsidRDefault="00FD784B" w:rsidP="00FD784B">
      <w:pPr>
        <w:pStyle w:val="Standard"/>
        <w:spacing w:line="360" w:lineRule="auto"/>
      </w:pPr>
      <w:r>
        <w:rPr>
          <w:sz w:val="28"/>
          <w:szCs w:val="28"/>
          <w:lang w:val="uk-UA"/>
        </w:rPr>
        <w:t>1.2 Тенденції світових етнолітичних процесів..................</w:t>
      </w:r>
      <w:r w:rsidR="0091578C">
        <w:rPr>
          <w:sz w:val="28"/>
          <w:szCs w:val="28"/>
          <w:lang w:val="uk-UA"/>
        </w:rPr>
        <w:t>.............................</w:t>
      </w:r>
      <w:r>
        <w:rPr>
          <w:sz w:val="28"/>
          <w:szCs w:val="28"/>
          <w:lang w:val="uk-UA"/>
        </w:rPr>
        <w:t>.С.</w:t>
      </w:r>
      <w:r>
        <w:rPr>
          <w:sz w:val="28"/>
          <w:szCs w:val="28"/>
          <w:lang w:val="ru-RU"/>
        </w:rPr>
        <w:t>16</w:t>
      </w:r>
    </w:p>
    <w:p w:rsidR="00FD784B" w:rsidRDefault="00FD784B" w:rsidP="00FD784B">
      <w:pPr>
        <w:pStyle w:val="Standard"/>
        <w:spacing w:line="360" w:lineRule="auto"/>
      </w:pPr>
      <w:r>
        <w:rPr>
          <w:sz w:val="28"/>
          <w:szCs w:val="28"/>
          <w:lang w:val="uk-UA"/>
        </w:rPr>
        <w:t>РОЗДІЛ ІІ. Проблема захисту прав національних меншин...............................С.</w:t>
      </w:r>
      <w:r>
        <w:rPr>
          <w:sz w:val="28"/>
          <w:szCs w:val="28"/>
          <w:lang w:val="ru-RU"/>
        </w:rPr>
        <w:t>29</w:t>
      </w:r>
    </w:p>
    <w:p w:rsidR="00FD784B" w:rsidRDefault="00FD784B" w:rsidP="00FD784B">
      <w:pPr>
        <w:pStyle w:val="Standard"/>
        <w:spacing w:line="360" w:lineRule="auto"/>
      </w:pPr>
      <w:r>
        <w:rPr>
          <w:sz w:val="28"/>
          <w:szCs w:val="28"/>
          <w:lang w:val="uk-UA"/>
        </w:rPr>
        <w:t>2.1 Правові засади захисту прав національних меншин та корінних народів.С.</w:t>
      </w:r>
      <w:r>
        <w:rPr>
          <w:sz w:val="28"/>
          <w:szCs w:val="28"/>
          <w:lang w:val="ru-RU"/>
        </w:rPr>
        <w:t>40</w:t>
      </w:r>
    </w:p>
    <w:p w:rsidR="00FD784B" w:rsidRDefault="00FD784B" w:rsidP="00FD784B">
      <w:pPr>
        <w:pStyle w:val="Standard"/>
        <w:spacing w:line="360" w:lineRule="auto"/>
      </w:pPr>
      <w:r>
        <w:rPr>
          <w:sz w:val="28"/>
          <w:szCs w:val="28"/>
          <w:lang w:val="uk-UA"/>
        </w:rPr>
        <w:t>2.2 Проблема етнополітики в Україні та конституційно-правові аспекти........С.</w:t>
      </w:r>
      <w:r>
        <w:rPr>
          <w:sz w:val="28"/>
          <w:szCs w:val="28"/>
          <w:lang w:val="ru-RU"/>
        </w:rPr>
        <w:t>49</w:t>
      </w:r>
    </w:p>
    <w:p w:rsidR="00FD784B" w:rsidRDefault="00FD784B" w:rsidP="00FD784B">
      <w:pPr>
        <w:pStyle w:val="Standard"/>
        <w:spacing w:line="360" w:lineRule="auto"/>
      </w:pPr>
      <w:r>
        <w:rPr>
          <w:sz w:val="28"/>
          <w:szCs w:val="28"/>
          <w:lang w:val="uk-UA"/>
        </w:rPr>
        <w:t>ВИСНОВКИ.................................................</w:t>
      </w:r>
      <w:r w:rsidR="0091578C">
        <w:rPr>
          <w:sz w:val="28"/>
          <w:szCs w:val="28"/>
          <w:lang w:val="uk-UA"/>
        </w:rPr>
        <w:t>............................</w:t>
      </w:r>
      <w:r>
        <w:rPr>
          <w:sz w:val="28"/>
          <w:szCs w:val="28"/>
          <w:lang w:val="uk-UA"/>
        </w:rPr>
        <w:t>..........................С.</w:t>
      </w:r>
      <w:r>
        <w:rPr>
          <w:sz w:val="28"/>
          <w:szCs w:val="28"/>
          <w:lang w:val="ru-RU"/>
        </w:rPr>
        <w:t>52</w:t>
      </w:r>
    </w:p>
    <w:p w:rsidR="00FD784B" w:rsidRDefault="00FD784B" w:rsidP="00FD784B">
      <w:pPr>
        <w:pStyle w:val="Standard"/>
        <w:spacing w:line="360" w:lineRule="auto"/>
      </w:pPr>
      <w:r>
        <w:rPr>
          <w:sz w:val="28"/>
          <w:szCs w:val="28"/>
          <w:lang w:val="uk-UA"/>
        </w:rPr>
        <w:t>СПИСОК ВИКОРИСТАНОЇ ЛІТЕРАТУРИ........................................................С.</w:t>
      </w:r>
      <w:r>
        <w:rPr>
          <w:sz w:val="28"/>
          <w:szCs w:val="28"/>
          <w:lang w:val="ru-RU"/>
        </w:rPr>
        <w:t>54</w:t>
      </w: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r>
        <w:rPr>
          <w:sz w:val="28"/>
          <w:szCs w:val="28"/>
          <w:lang w:val="uk-UA"/>
        </w:rPr>
        <w:t>ВСТУП</w:t>
      </w:r>
    </w:p>
    <w:p w:rsidR="00FD784B" w:rsidRDefault="00FD784B" w:rsidP="00FD784B">
      <w:pPr>
        <w:pStyle w:val="Standard"/>
        <w:spacing w:line="360" w:lineRule="auto"/>
        <w:jc w:val="both"/>
        <w:rPr>
          <w:sz w:val="28"/>
          <w:szCs w:val="28"/>
          <w:lang w:val="uk-UA"/>
        </w:rPr>
      </w:pPr>
      <w:r>
        <w:rPr>
          <w:sz w:val="28"/>
          <w:szCs w:val="28"/>
          <w:lang w:val="uk-UA"/>
        </w:rPr>
        <w:t xml:space="preserve"> Актуальність теми дослідження обумовлена  тим, що в багатьох державах поряд з державно-утворюють націями проживають національні меншини, тобто представники інших етносів, які не мають своїх національно-державних або національно-територіальних утворень. Національні меншини цих держав історично є невід'ємною частиною суспільства, тому забезпечення прав національних меншин виступає в якості однієї з основ громадянської злагоди в суспільстві.</w:t>
      </w:r>
    </w:p>
    <w:p w:rsidR="00FD784B" w:rsidRDefault="00FD784B" w:rsidP="00FD784B">
      <w:pPr>
        <w:pStyle w:val="Standard"/>
        <w:spacing w:line="360" w:lineRule="auto"/>
        <w:jc w:val="both"/>
        <w:rPr>
          <w:sz w:val="28"/>
          <w:szCs w:val="28"/>
          <w:lang w:val="uk-UA"/>
        </w:rPr>
      </w:pPr>
      <w:r>
        <w:rPr>
          <w:sz w:val="28"/>
          <w:szCs w:val="28"/>
          <w:lang w:val="uk-UA"/>
        </w:rPr>
        <w:t xml:space="preserve"> У багатьох країнах є відповідні законодавчі акти, спрямовані на національно-культурне і соціально-економічний розвиток національних меншин. З прийняттям Генеральною Асамблеєю ООН Декларації про права осіб, що належать до національних або етнічних, релігійних і мовних меншин, ця проблема піднята на міжнародний рівень. У ній викладені права зазначених меншин на національну самобутність, захист з боку держави проживання, користування своєю культурою, мовою, вірою, створення своїх об'єднань, вільні контакти через кордони з громадянами тієї ж національності, що проживають в інших державах, активну участь у вирішенні будь-яких стосуються їх питань. У   Декларації зафіксовані обов'язки держав в галузі охорони національної самобутності меншин, створення сприятливих умови для вираження і розвитку ними своєї культури, мови, релігії, сприяння їх повноцінної участі в розвитку держави проживання, обміну досвідом в цій сфері з іншими державами, врахування законних інтересів меншин у внутрішньої і зовнішньої політики співробітництва з іншими державами в реалізації прав національних меншин.</w:t>
      </w:r>
    </w:p>
    <w:p w:rsidR="00FD784B" w:rsidRDefault="00FD784B" w:rsidP="00FD784B">
      <w:pPr>
        <w:pStyle w:val="Standard"/>
        <w:spacing w:line="360" w:lineRule="auto"/>
        <w:jc w:val="both"/>
        <w:rPr>
          <w:sz w:val="28"/>
          <w:szCs w:val="28"/>
          <w:lang w:val="uk-UA"/>
        </w:rPr>
      </w:pPr>
      <w:r>
        <w:rPr>
          <w:sz w:val="28"/>
          <w:szCs w:val="28"/>
          <w:lang w:val="uk-UA"/>
        </w:rPr>
        <w:t xml:space="preserve">Ухвалення міжнародних актів про захист національних меншин свідчить, що </w:t>
      </w:r>
      <w:r>
        <w:rPr>
          <w:sz w:val="28"/>
          <w:szCs w:val="28"/>
          <w:lang w:val="uk-UA"/>
        </w:rPr>
        <w:lastRenderedPageBreak/>
        <w:t>проблема захисту зазначених етносів перестала бути тільки внутрішньою справою тієї чи іншої держави, а вийшла на міжнародний рівень.</w:t>
      </w:r>
    </w:p>
    <w:p w:rsidR="00FD784B" w:rsidRDefault="00FD784B" w:rsidP="00FD784B">
      <w:pPr>
        <w:pStyle w:val="Standard"/>
        <w:spacing w:line="360" w:lineRule="auto"/>
        <w:jc w:val="both"/>
        <w:rPr>
          <w:sz w:val="28"/>
          <w:szCs w:val="28"/>
          <w:lang w:val="uk-UA"/>
        </w:rPr>
      </w:pPr>
      <w:r>
        <w:rPr>
          <w:sz w:val="28"/>
          <w:szCs w:val="28"/>
          <w:lang w:val="uk-UA"/>
        </w:rPr>
        <w:t xml:space="preserve">  Об'єктом дослідження виступають етнонаціональні спільноти, які виступають в якості учасників політичних відносин на рівні окремих держав, зокрема, і міжнародної політики в цілому.</w:t>
      </w:r>
    </w:p>
    <w:p w:rsidR="00FD784B" w:rsidRDefault="00FD784B" w:rsidP="00FD784B">
      <w:pPr>
        <w:pStyle w:val="Standard"/>
        <w:spacing w:line="360" w:lineRule="auto"/>
        <w:jc w:val="both"/>
        <w:rPr>
          <w:sz w:val="28"/>
          <w:szCs w:val="28"/>
          <w:lang w:val="uk-UA"/>
        </w:rPr>
      </w:pPr>
      <w:r>
        <w:rPr>
          <w:sz w:val="28"/>
          <w:szCs w:val="28"/>
          <w:lang w:val="uk-UA"/>
        </w:rPr>
        <w:t xml:space="preserve">  Предметом дослідження є практика захисту прав етнічних меншин, що реалізується в процесах територіального реформування, культурної політики, законотворчості національних держав і міжнародних організацій сучасності.</w:t>
      </w:r>
    </w:p>
    <w:p w:rsidR="00FD784B" w:rsidRDefault="00FD784B" w:rsidP="00FD784B">
      <w:pPr>
        <w:pStyle w:val="Standard"/>
        <w:spacing w:line="360" w:lineRule="auto"/>
        <w:jc w:val="both"/>
        <w:rPr>
          <w:sz w:val="28"/>
          <w:szCs w:val="28"/>
          <w:lang w:val="uk-UA"/>
        </w:rPr>
      </w:pPr>
      <w:r>
        <w:rPr>
          <w:sz w:val="28"/>
          <w:szCs w:val="28"/>
          <w:lang w:val="uk-UA"/>
        </w:rPr>
        <w:t xml:space="preserve">  Метою роботи є дослідження накопиченого до теперішнього часу правового, історичного, теоретичного матеріалу з проблем регулювання і захисту прав національних меншин та корінних народів і виявлення основних тенденцій і найбільш перспективних напрямків вдосконалення правового регулювання зазначених відносин.</w:t>
      </w:r>
    </w:p>
    <w:p w:rsidR="00FD784B" w:rsidRDefault="00FD784B" w:rsidP="00FD784B">
      <w:pPr>
        <w:pStyle w:val="Standard"/>
        <w:spacing w:line="360" w:lineRule="auto"/>
        <w:jc w:val="both"/>
        <w:rPr>
          <w:sz w:val="28"/>
          <w:szCs w:val="28"/>
          <w:lang w:val="uk-UA"/>
        </w:rPr>
      </w:pPr>
      <w:r>
        <w:rPr>
          <w:sz w:val="28"/>
          <w:szCs w:val="28"/>
          <w:lang w:val="uk-UA"/>
        </w:rPr>
        <w:t xml:space="preserve">  Для досягнення поставленої мети необхідно вирішити такі завдання:</w:t>
      </w:r>
    </w:p>
    <w:p w:rsidR="00FD784B" w:rsidRDefault="00FD784B" w:rsidP="00FD784B">
      <w:pPr>
        <w:pStyle w:val="Standard"/>
        <w:spacing w:line="360" w:lineRule="auto"/>
        <w:jc w:val="both"/>
        <w:rPr>
          <w:sz w:val="28"/>
          <w:szCs w:val="28"/>
          <w:lang w:val="uk-UA"/>
        </w:rPr>
      </w:pPr>
      <w:r>
        <w:rPr>
          <w:sz w:val="28"/>
          <w:szCs w:val="28"/>
          <w:lang w:val="uk-UA"/>
        </w:rPr>
        <w:t>розглянути міжнародну та європейську системи захисту прав національних меншин; вивчити особливості національного профільного законодавства;</w:t>
      </w:r>
    </w:p>
    <w:p w:rsidR="00FD784B" w:rsidRDefault="00FD784B" w:rsidP="00FD784B">
      <w:pPr>
        <w:pStyle w:val="Standard"/>
        <w:spacing w:line="360" w:lineRule="auto"/>
        <w:jc w:val="both"/>
        <w:rPr>
          <w:sz w:val="28"/>
          <w:szCs w:val="28"/>
          <w:lang w:val="uk-UA"/>
        </w:rPr>
      </w:pPr>
      <w:r>
        <w:rPr>
          <w:sz w:val="28"/>
          <w:szCs w:val="28"/>
          <w:lang w:val="uk-UA"/>
        </w:rPr>
        <w:t>проаналізувати діяльність етнонаціональних спільнот в політичних процесах сучасної Європи, що має конструктивне (співпраця з державними органами влади в здійсненні політики деволюції) і деструктивний (етнічний сепаратизм) зміст.</w:t>
      </w:r>
    </w:p>
    <w:p w:rsidR="00FD784B" w:rsidRDefault="00FD784B" w:rsidP="00FD784B">
      <w:pPr>
        <w:pStyle w:val="Standard"/>
        <w:spacing w:line="360" w:lineRule="auto"/>
        <w:jc w:val="both"/>
        <w:rPr>
          <w:sz w:val="28"/>
          <w:szCs w:val="28"/>
          <w:lang w:val="uk-UA"/>
        </w:rPr>
      </w:pPr>
      <w:r>
        <w:rPr>
          <w:sz w:val="28"/>
          <w:szCs w:val="28"/>
          <w:lang w:val="uk-UA"/>
        </w:rPr>
        <w:t xml:space="preserve">  Характеризуючи ступінь наукової розробки проблеми, слід відзначити роботи таких дослідників як А. Х. Абашидзе, Р. Алаев, Д. Н. Баришніков, Н. Беліцер, В. В. Грохотова, Г. Гусейнов, В. П. Макаренко, А. В. Манойло, В. І. Медяник, Г. Мітюріч, Е. Семьоркіна і ін.</w:t>
      </w:r>
    </w:p>
    <w:p w:rsidR="00FD784B" w:rsidRDefault="00FD784B" w:rsidP="00FD784B">
      <w:pPr>
        <w:pStyle w:val="Standard"/>
        <w:spacing w:line="360" w:lineRule="auto"/>
        <w:jc w:val="both"/>
        <w:rPr>
          <w:sz w:val="28"/>
          <w:szCs w:val="28"/>
          <w:lang w:val="uk-UA"/>
        </w:rPr>
      </w:pPr>
      <w:r>
        <w:rPr>
          <w:sz w:val="28"/>
          <w:szCs w:val="28"/>
          <w:lang w:val="uk-UA"/>
        </w:rPr>
        <w:t xml:space="preserve">  Методологія і методи дослідження. Під час написання кваліфікаційного проекту його автор орієнтувався на суворе дотримання принципів науковості, неупередженості, комплексності викладу матеріалу. Для розкриття окремих складових центральної проблеми були використані наступні методи: дедукції та індукції, аналізу та синтезу, узагальнення.</w:t>
      </w:r>
    </w:p>
    <w:p w:rsidR="00FD784B" w:rsidRDefault="00FD784B" w:rsidP="00FD784B">
      <w:pPr>
        <w:pStyle w:val="Standard"/>
        <w:spacing w:line="360" w:lineRule="auto"/>
        <w:jc w:val="both"/>
        <w:rPr>
          <w:sz w:val="28"/>
          <w:szCs w:val="28"/>
          <w:lang w:val="uk-UA"/>
        </w:rPr>
      </w:pPr>
      <w:r>
        <w:rPr>
          <w:sz w:val="28"/>
          <w:szCs w:val="28"/>
          <w:lang w:val="uk-UA"/>
        </w:rPr>
        <w:t>У висновках узагальнюються результати наукового аналізу проблеми в цілому.</w:t>
      </w:r>
    </w:p>
    <w:p w:rsidR="00FD784B" w:rsidRDefault="00FD784B" w:rsidP="00FD784B">
      <w:pPr>
        <w:pStyle w:val="Standard"/>
        <w:spacing w:line="360" w:lineRule="auto"/>
        <w:jc w:val="both"/>
      </w:pPr>
      <w:r>
        <w:rPr>
          <w:sz w:val="28"/>
          <w:szCs w:val="28"/>
          <w:lang w:val="uk-UA"/>
        </w:rPr>
        <w:lastRenderedPageBreak/>
        <w:t xml:space="preserve">Список використаних джерел становить  </w:t>
      </w:r>
      <w:r>
        <w:rPr>
          <w:sz w:val="28"/>
          <w:szCs w:val="28"/>
          <w:lang w:val="ru-RU"/>
        </w:rPr>
        <w:t xml:space="preserve">32 </w:t>
      </w:r>
      <w:r>
        <w:rPr>
          <w:sz w:val="28"/>
          <w:szCs w:val="28"/>
          <w:lang w:val="uk-UA"/>
        </w:rPr>
        <w:t>найменування.</w:t>
      </w:r>
    </w:p>
    <w:p w:rsidR="00FD784B" w:rsidRDefault="00FD784B" w:rsidP="00FD784B">
      <w:pPr>
        <w:pStyle w:val="Standard"/>
        <w:spacing w:line="360" w:lineRule="auto"/>
        <w:rPr>
          <w:sz w:val="28"/>
          <w:szCs w:val="28"/>
          <w:lang w:val="uk-UA"/>
        </w:rPr>
      </w:pPr>
    </w:p>
    <w:p w:rsidR="00FD784B" w:rsidRDefault="00FD784B" w:rsidP="00FD784B">
      <w:pPr>
        <w:pStyle w:val="Standard"/>
        <w:spacing w:line="360" w:lineRule="auto"/>
        <w:rPr>
          <w:sz w:val="28"/>
          <w:szCs w:val="28"/>
          <w:lang w:val="uk-UA"/>
        </w:rPr>
      </w:pPr>
    </w:p>
    <w:p w:rsidR="00CE2AA6" w:rsidRDefault="00CE2AA6">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pPr>
        <w:rPr>
          <w:lang w:val="uk-UA"/>
        </w:rPr>
      </w:pPr>
    </w:p>
    <w:p w:rsidR="009865D1" w:rsidRDefault="009865D1" w:rsidP="009865D1">
      <w:pPr>
        <w:pStyle w:val="Standard"/>
        <w:spacing w:line="360" w:lineRule="auto"/>
        <w:jc w:val="both"/>
        <w:rPr>
          <w:sz w:val="28"/>
          <w:szCs w:val="28"/>
          <w:lang w:val="uk-UA"/>
        </w:rPr>
      </w:pPr>
      <w:r>
        <w:rPr>
          <w:sz w:val="28"/>
          <w:szCs w:val="28"/>
          <w:lang w:val="uk-UA"/>
        </w:rPr>
        <w:lastRenderedPageBreak/>
        <w:t>ВИСНОВКИ</w:t>
      </w:r>
    </w:p>
    <w:p w:rsidR="009865D1" w:rsidRDefault="009865D1" w:rsidP="009865D1">
      <w:pPr>
        <w:pStyle w:val="Standard"/>
        <w:spacing w:line="360" w:lineRule="auto"/>
        <w:jc w:val="both"/>
        <w:rPr>
          <w:sz w:val="28"/>
          <w:szCs w:val="28"/>
          <w:lang w:val="uk-UA"/>
        </w:rPr>
      </w:pPr>
      <w:r>
        <w:rPr>
          <w:sz w:val="28"/>
          <w:szCs w:val="28"/>
          <w:lang w:val="uk-UA"/>
        </w:rPr>
        <w:t xml:space="preserve">   У сьогоднішньому світі практично не існує етнічно однорідних країн. Населення переважної більшості країн складається їх представників різних етносів. На початок XXI століття понад 150 мільйонів людей живуть не в тій країні, в якій вони народилися; в Європі налічується понад 100 етнічних груп із загальною чисельністю понад 100 мільйонів чоловік.</w:t>
      </w:r>
    </w:p>
    <w:p w:rsidR="009865D1" w:rsidRDefault="009865D1" w:rsidP="009865D1">
      <w:pPr>
        <w:pStyle w:val="Standard"/>
        <w:spacing w:line="360" w:lineRule="auto"/>
        <w:jc w:val="both"/>
        <w:rPr>
          <w:sz w:val="28"/>
          <w:szCs w:val="28"/>
          <w:lang w:val="uk-UA"/>
        </w:rPr>
      </w:pPr>
      <w:r>
        <w:rPr>
          <w:sz w:val="28"/>
          <w:szCs w:val="28"/>
          <w:lang w:val="uk-UA"/>
        </w:rPr>
        <w:t xml:space="preserve">  Таким чином, проблеми регулювання етнонаціонального розвитку, розробка оптимальних моделей міжетнічної взаємодії, запобігання виникненню конфліктогенних ситуацій є актуальними для багатьох країн світу. Протягом тривалого часу уряди цих країн шукають шляхи законодавчого супроводу етнонаціонального розвитку.</w:t>
      </w:r>
    </w:p>
    <w:p w:rsidR="009865D1" w:rsidRDefault="009865D1" w:rsidP="009865D1">
      <w:pPr>
        <w:pStyle w:val="Standard"/>
        <w:spacing w:line="360" w:lineRule="auto"/>
        <w:jc w:val="both"/>
        <w:rPr>
          <w:sz w:val="28"/>
          <w:szCs w:val="28"/>
          <w:lang w:val="uk-UA"/>
        </w:rPr>
      </w:pPr>
      <w:r>
        <w:rPr>
          <w:sz w:val="28"/>
          <w:szCs w:val="28"/>
          <w:lang w:val="uk-UA"/>
        </w:rPr>
        <w:t xml:space="preserve">   Поза всяким сумнівом, що досвід поліетнічних країн Європи у вирішенні етнічних проблем, буде корисним для застосування в Україні. Даний досвід розглядається в двох аспектах: 1) формування теоретико-концептуальних основ розвитку поліетнічного суспільства, які є основою для побудови політико-правового поля (законодавчої бази) рішення етнічних проблем, які супроводжують суспільні процеси в країнах з поліетнічним складом населення; 2) конкретна практика вирішення тих чи інших проблем у конкретних історичних умовах.</w:t>
      </w:r>
    </w:p>
    <w:p w:rsidR="009865D1" w:rsidRDefault="009865D1" w:rsidP="009865D1">
      <w:pPr>
        <w:pStyle w:val="Standard"/>
        <w:spacing w:line="360" w:lineRule="auto"/>
        <w:jc w:val="both"/>
        <w:rPr>
          <w:sz w:val="28"/>
          <w:szCs w:val="28"/>
          <w:lang w:val="uk-UA"/>
        </w:rPr>
      </w:pPr>
      <w:r>
        <w:rPr>
          <w:sz w:val="28"/>
          <w:szCs w:val="28"/>
          <w:lang w:val="uk-UA"/>
        </w:rPr>
        <w:t xml:space="preserve">   Необхідність вивчення і проходження європейської моделі регулювання етнонаціонального розвитку України, зокрема законодавчого, обумовлено, перш за все, прагненням забезпечити права представників етнічних спільнот, оскільки час від часу спостерігаються окремі прояви дискримінації та нерівності, які пов'язані з етнічним походженням, хоча прямої дискримінації в Україні немає .    Проте, існують окремі випадки непрямої дискримінації за ознакою етнічної приналежності, мови, релігії і т.д., які вимагають аналізу, підготовки і застосування способів до їх усунення.</w:t>
      </w:r>
    </w:p>
    <w:p w:rsidR="009865D1" w:rsidRDefault="009865D1" w:rsidP="009865D1">
      <w:pPr>
        <w:pStyle w:val="Standard"/>
        <w:spacing w:line="360" w:lineRule="auto"/>
        <w:jc w:val="both"/>
        <w:rPr>
          <w:sz w:val="28"/>
          <w:szCs w:val="28"/>
          <w:lang w:val="uk-UA"/>
        </w:rPr>
      </w:pPr>
      <w:r>
        <w:rPr>
          <w:sz w:val="28"/>
          <w:szCs w:val="28"/>
          <w:lang w:val="uk-UA"/>
        </w:rPr>
        <w:t xml:space="preserve">    Етнополітичний процес в світі і політика його реалізації призвели до появи таких явищ як регіоналізм і його більш пізній стадії - сепаратизм. Прихильники першого виступають за політику рівномірного розподілу </w:t>
      </w:r>
      <w:r>
        <w:rPr>
          <w:sz w:val="28"/>
          <w:szCs w:val="28"/>
          <w:lang w:val="uk-UA"/>
        </w:rPr>
        <w:lastRenderedPageBreak/>
        <w:t>ресурсів від «центру» до «периферії» на всіх рівнях: глобальному, зовнішньополітичні-регіональному, внутринациональном і внутрішньо регіональної.</w:t>
      </w:r>
    </w:p>
    <w:p w:rsidR="009865D1" w:rsidRDefault="009865D1" w:rsidP="009865D1">
      <w:pPr>
        <w:pStyle w:val="Standard"/>
        <w:spacing w:line="360" w:lineRule="auto"/>
        <w:jc w:val="both"/>
        <w:rPr>
          <w:sz w:val="28"/>
          <w:szCs w:val="28"/>
          <w:lang w:val="uk-UA"/>
        </w:rPr>
      </w:pPr>
      <w:r>
        <w:rPr>
          <w:sz w:val="28"/>
          <w:szCs w:val="28"/>
          <w:lang w:val="uk-UA"/>
        </w:rPr>
        <w:t xml:space="preserve">   З проблемами сепаратизму в сучасних умовах стикаються практично всі держави, на території яких знаходяться анклави, що володіють етнічної, релігійної та культурною самобутністю. При цьому існує проблема вибору правильної політики і методів її реалізації при вирішенні етнічних конфліктів. Зростання націоналістичного екстремізму і масштаби поширення етносепаратізма перетворюють їх в серйозну загрозу етнонаціональної згоди і безпеки держави, а також життєво важливим інтересам суспільства.</w:t>
      </w:r>
    </w:p>
    <w:p w:rsidR="009865D1" w:rsidRDefault="009865D1" w:rsidP="009865D1">
      <w:pPr>
        <w:pStyle w:val="Standard"/>
        <w:spacing w:line="360" w:lineRule="auto"/>
        <w:jc w:val="both"/>
        <w:rPr>
          <w:sz w:val="28"/>
          <w:szCs w:val="28"/>
          <w:lang w:val="uk-UA"/>
        </w:rPr>
      </w:pPr>
      <w:r>
        <w:rPr>
          <w:sz w:val="28"/>
          <w:szCs w:val="28"/>
          <w:lang w:val="uk-UA"/>
        </w:rPr>
        <w:t xml:space="preserve">   Слід розуміти, що однією з причин появи етносепаратізма є неможливість належним чином реалізувати свої національні інтереси є одним з істотних факторів, що сприяють виникненню екстремістських течій в національних рухах. Забезпечення реальної рівноправності і рівності людей всіх національностей у всіх сферах суспільства - одне з найважливіших умов запобігання етнополітичного екстремізму.</w:t>
      </w:r>
    </w:p>
    <w:p w:rsidR="009865D1" w:rsidRDefault="009865D1" w:rsidP="009865D1">
      <w:pPr>
        <w:pStyle w:val="Standard"/>
        <w:spacing w:line="360" w:lineRule="auto"/>
        <w:jc w:val="both"/>
        <w:rPr>
          <w:sz w:val="28"/>
          <w:szCs w:val="28"/>
          <w:lang w:val="uk-UA"/>
        </w:rPr>
      </w:pPr>
      <w:r>
        <w:rPr>
          <w:sz w:val="28"/>
          <w:szCs w:val="28"/>
          <w:lang w:val="uk-UA"/>
        </w:rPr>
        <w:t xml:space="preserve">  Для вирішення етнополітичних конфліктів необхідні знаходження ефективних шляхів попередження сепаратизму, правового забезпечення протидії йому, правильного вибору засобів і методів боротьби з ним. Тому для профілактичних методів важливий комплексний соціологічний і політико-правовий аналіз цього складного соціально-політичного феномена, його глибоке теоретичне осмислення, залучення вітчизняного та зарубіжного досвіду з вирішення конфліктних ситуацій в сфері національних відносин і управління етнополітичними процесами.</w:t>
      </w:r>
    </w:p>
    <w:p w:rsidR="009865D1" w:rsidRDefault="009865D1" w:rsidP="009865D1">
      <w:pPr>
        <w:pStyle w:val="Standard"/>
        <w:spacing w:line="360" w:lineRule="auto"/>
        <w:jc w:val="both"/>
        <w:rPr>
          <w:sz w:val="28"/>
          <w:szCs w:val="28"/>
          <w:lang w:val="uk-UA"/>
        </w:rPr>
      </w:pPr>
    </w:p>
    <w:p w:rsidR="009865D1" w:rsidRDefault="009865D1" w:rsidP="009865D1">
      <w:pPr>
        <w:pStyle w:val="Standard"/>
        <w:spacing w:line="360" w:lineRule="auto"/>
        <w:jc w:val="both"/>
        <w:rPr>
          <w:sz w:val="28"/>
          <w:szCs w:val="28"/>
          <w:lang w:val="uk-UA"/>
        </w:rPr>
      </w:pPr>
    </w:p>
    <w:p w:rsidR="009865D1" w:rsidRDefault="009865D1" w:rsidP="009865D1">
      <w:pPr>
        <w:pStyle w:val="Standard"/>
        <w:spacing w:line="360" w:lineRule="auto"/>
        <w:jc w:val="both"/>
        <w:rPr>
          <w:sz w:val="28"/>
          <w:szCs w:val="28"/>
          <w:lang w:val="uk-UA"/>
        </w:rPr>
      </w:pPr>
    </w:p>
    <w:p w:rsidR="009865D1" w:rsidRDefault="009865D1" w:rsidP="009865D1">
      <w:pPr>
        <w:pStyle w:val="Standard"/>
        <w:spacing w:line="360" w:lineRule="auto"/>
        <w:jc w:val="both"/>
        <w:rPr>
          <w:sz w:val="28"/>
          <w:szCs w:val="28"/>
          <w:lang w:val="uk-UA"/>
        </w:rPr>
      </w:pPr>
    </w:p>
    <w:p w:rsidR="009865D1" w:rsidRDefault="009865D1" w:rsidP="009865D1">
      <w:pPr>
        <w:pStyle w:val="Standard"/>
        <w:spacing w:line="360" w:lineRule="auto"/>
        <w:jc w:val="both"/>
        <w:rPr>
          <w:sz w:val="28"/>
          <w:szCs w:val="28"/>
          <w:lang w:val="uk-UA"/>
        </w:rPr>
      </w:pPr>
    </w:p>
    <w:p w:rsidR="009865D1" w:rsidRPr="0093263B" w:rsidRDefault="009865D1" w:rsidP="009865D1">
      <w:pPr>
        <w:pStyle w:val="Standard"/>
        <w:spacing w:line="360" w:lineRule="auto"/>
        <w:jc w:val="both"/>
        <w:rPr>
          <w:sz w:val="28"/>
          <w:szCs w:val="28"/>
          <w:lang w:val="uk-UA"/>
        </w:rPr>
      </w:pPr>
    </w:p>
    <w:p w:rsidR="009865D1" w:rsidRPr="0093263B" w:rsidRDefault="009865D1" w:rsidP="009865D1">
      <w:pPr>
        <w:pStyle w:val="Standard"/>
        <w:spacing w:line="360" w:lineRule="auto"/>
        <w:jc w:val="both"/>
        <w:rPr>
          <w:sz w:val="28"/>
          <w:szCs w:val="28"/>
          <w:lang w:val="uk-UA"/>
        </w:rPr>
      </w:pPr>
    </w:p>
    <w:p w:rsidR="009865D1" w:rsidRDefault="009865D1" w:rsidP="009865D1">
      <w:pPr>
        <w:pStyle w:val="Standard"/>
        <w:spacing w:line="360" w:lineRule="auto"/>
        <w:jc w:val="both"/>
        <w:rPr>
          <w:sz w:val="28"/>
          <w:szCs w:val="28"/>
          <w:lang w:val="ru-RU"/>
        </w:rPr>
      </w:pPr>
      <w:r>
        <w:rPr>
          <w:sz w:val="28"/>
          <w:szCs w:val="28"/>
          <w:lang w:val="ru-RU"/>
        </w:rPr>
        <w:t>СПИСОК ВИКОРИСТАНИХ ДЖЕРЕЛ</w:t>
      </w:r>
    </w:p>
    <w:p w:rsidR="009865D1" w:rsidRDefault="009865D1" w:rsidP="009865D1">
      <w:pPr>
        <w:pStyle w:val="Standard"/>
        <w:spacing w:line="360" w:lineRule="auto"/>
        <w:jc w:val="both"/>
        <w:rPr>
          <w:sz w:val="28"/>
          <w:szCs w:val="28"/>
        </w:rPr>
      </w:pPr>
      <w:r>
        <w:rPr>
          <w:sz w:val="28"/>
          <w:szCs w:val="28"/>
        </w:rPr>
        <w:t>1. Алаев Р. Самовизначення без сепаратизму / Р. Алаа // Вісник аналітики. М., 2007.. №2. - с. 50-63.</w:t>
      </w:r>
    </w:p>
    <w:p w:rsidR="009865D1" w:rsidRDefault="009865D1" w:rsidP="009865D1">
      <w:pPr>
        <w:pStyle w:val="Standard"/>
        <w:spacing w:line="360" w:lineRule="auto"/>
        <w:jc w:val="both"/>
        <w:rPr>
          <w:sz w:val="28"/>
          <w:szCs w:val="28"/>
        </w:rPr>
      </w:pPr>
      <w:r>
        <w:rPr>
          <w:sz w:val="28"/>
          <w:szCs w:val="28"/>
        </w:rPr>
        <w:t>2. Баранов А. В. Сепаратизм в сучасному світі: політико-територіальний аспект / А. В. Баранов // Людина. Спільнота. Управління. - 2005. - № 3. - С. 108-123.</w:t>
      </w:r>
    </w:p>
    <w:p w:rsidR="009865D1" w:rsidRDefault="009865D1" w:rsidP="009865D1">
      <w:pPr>
        <w:pStyle w:val="Standard"/>
        <w:spacing w:line="360" w:lineRule="auto"/>
        <w:jc w:val="both"/>
        <w:rPr>
          <w:sz w:val="28"/>
          <w:szCs w:val="28"/>
        </w:rPr>
      </w:pPr>
      <w:r>
        <w:rPr>
          <w:sz w:val="28"/>
          <w:szCs w:val="28"/>
        </w:rPr>
        <w:t>3. Баришніков Д.Н. Конфлікти і світова політика: навчальний посібник / Д.М. Баришніков. - М .: АСТ: АСТ МОСКВА: Схід - Захід. - 2008. - 384 с.</w:t>
      </w:r>
    </w:p>
    <w:p w:rsidR="009865D1" w:rsidRDefault="009865D1" w:rsidP="009865D1">
      <w:pPr>
        <w:pStyle w:val="Standard"/>
        <w:spacing w:line="360" w:lineRule="auto"/>
        <w:jc w:val="both"/>
        <w:rPr>
          <w:sz w:val="28"/>
          <w:szCs w:val="28"/>
        </w:rPr>
      </w:pPr>
      <w:r>
        <w:rPr>
          <w:sz w:val="28"/>
          <w:szCs w:val="28"/>
        </w:rPr>
        <w:t>4. Беліцер Н. Міжнародна та європейська системи захисту прав меншин: Нові Тенденції [Електронний ресурс] // Актуальні питання вітчізняної етнополітики: шляхи модернізації, врахування МІЖНАРОДНОГО досвіду. - 2004. - Режим доступу: http://shron.chtyvo.org.ua/Zbirnyk_statei/Aktualni_pytannia_vitchyznianoi_etnopolityky_shliakhy_modernizatsii_vrakhuvannia_mizhnarodnoho_dosvi.pdf</w:t>
      </w:r>
    </w:p>
    <w:p w:rsidR="009865D1" w:rsidRDefault="009865D1" w:rsidP="009865D1">
      <w:pPr>
        <w:pStyle w:val="Standard"/>
        <w:spacing w:line="360" w:lineRule="auto"/>
        <w:rPr>
          <w:sz w:val="28"/>
          <w:szCs w:val="28"/>
        </w:rPr>
      </w:pPr>
      <w:r>
        <w:rPr>
          <w:sz w:val="28"/>
          <w:szCs w:val="28"/>
        </w:rPr>
        <w:t>5. Бусигіна І.М. Регіоналізація в країнах Західної Європи: Великобританія і Франція в порівняльній перспективі [Електронний ресурс] // Казанський федераліст. - 2007. - № 1-2. - Режим доступу:                   http://www.kazanfed.rU/publications/kazanfederalist/n21-22/4/</w:t>
      </w:r>
    </w:p>
    <w:p w:rsidR="009865D1" w:rsidRDefault="009865D1" w:rsidP="009865D1">
      <w:pPr>
        <w:pStyle w:val="Standard"/>
        <w:spacing w:line="360" w:lineRule="auto"/>
        <w:jc w:val="both"/>
        <w:rPr>
          <w:sz w:val="28"/>
          <w:szCs w:val="28"/>
        </w:rPr>
      </w:pPr>
      <w:r>
        <w:rPr>
          <w:sz w:val="28"/>
          <w:szCs w:val="28"/>
        </w:rPr>
        <w:t>6. Грохотова В. В. Міжнародно-правове регулювання і захист прав національних меншин [Електронний ресурс] // Вісник Новгородського державного університету ім. Ярослава Мудрого. - 2012. - № 69. - Режим доступу: http://cyberleninka.ru/article/n/mezhdunarodno-pravovoe-regulirovanie-i-zaschita-prav-natsionalnyh-menshinstv</w:t>
      </w:r>
    </w:p>
    <w:p w:rsidR="009865D1" w:rsidRDefault="009865D1" w:rsidP="009865D1">
      <w:pPr>
        <w:pStyle w:val="Standard"/>
        <w:spacing w:line="360" w:lineRule="auto"/>
        <w:jc w:val="both"/>
        <w:rPr>
          <w:sz w:val="28"/>
          <w:szCs w:val="28"/>
        </w:rPr>
      </w:pPr>
      <w:r>
        <w:rPr>
          <w:sz w:val="28"/>
          <w:szCs w:val="28"/>
        </w:rPr>
        <w:t>7. Гусейнов Г. Досвід дозволу етносепаратістскіх протистоянь в Європі і його можливе застосування в урегулюванні вірмено 7. азербайджанського нагірно-карабахського конфлікту / Г. Гусейнов [Електронний ресурс] // Геополітика. - 2007. - Т.1 (5). - Режим доступу: http://cyberleninka.ru/article/n/opyt-razresheniya-etnoseparatistskih-protivostoyaniy-v-evrope-i-ego-vozmozhnoe-primenenie-v-uregulirovanii-armyano-azerbaydzhanskogo</w:t>
      </w:r>
    </w:p>
    <w:p w:rsidR="009865D1" w:rsidRDefault="009865D1" w:rsidP="009865D1">
      <w:pPr>
        <w:pStyle w:val="Standard"/>
        <w:spacing w:line="360" w:lineRule="auto"/>
        <w:jc w:val="both"/>
        <w:rPr>
          <w:sz w:val="28"/>
          <w:szCs w:val="28"/>
        </w:rPr>
      </w:pPr>
      <w:r>
        <w:rPr>
          <w:sz w:val="28"/>
          <w:szCs w:val="28"/>
        </w:rPr>
        <w:t xml:space="preserve">8. Дадиани Л., Абашидзе А.Х. Захист прав національних меншин - одна з основ </w:t>
      </w:r>
      <w:r>
        <w:rPr>
          <w:sz w:val="28"/>
          <w:szCs w:val="28"/>
        </w:rPr>
        <w:lastRenderedPageBreak/>
        <w:t>демократії [Електронний ресурс] // Оглядач. - 1994. - №16-17. - Режим доступу: http://www.intlaw-rudn.com/research/publications/humanrights/zaschita-prav-nacionalnyh-menshinstv-odna-iz-osnov-demokratii/view</w:t>
      </w:r>
    </w:p>
    <w:p w:rsidR="009865D1" w:rsidRDefault="009865D1" w:rsidP="009865D1">
      <w:pPr>
        <w:pStyle w:val="Standard"/>
        <w:spacing w:line="360" w:lineRule="auto"/>
        <w:rPr>
          <w:sz w:val="28"/>
          <w:szCs w:val="28"/>
        </w:rPr>
      </w:pPr>
      <w:r>
        <w:rPr>
          <w:sz w:val="28"/>
          <w:szCs w:val="28"/>
        </w:rPr>
        <w:t>9. Декларація про ліквідацію всіх форм расової дискримінації [Електронний ресурс].   http://www.un.org/ru/documents/decl_conv/declarations/2002decl.shtml</w:t>
      </w:r>
    </w:p>
    <w:p w:rsidR="009865D1" w:rsidRDefault="009865D1" w:rsidP="009865D1">
      <w:pPr>
        <w:pStyle w:val="Standard"/>
        <w:spacing w:line="360" w:lineRule="auto"/>
        <w:jc w:val="both"/>
        <w:rPr>
          <w:sz w:val="28"/>
          <w:szCs w:val="28"/>
        </w:rPr>
      </w:pPr>
      <w:r>
        <w:rPr>
          <w:sz w:val="28"/>
          <w:szCs w:val="28"/>
        </w:rPr>
        <w:t>10. Декларація прав національностей України [Електронний ресурс]. - Режим доступу: http://zakon3.rada.gov.ua/laws/show/1771-12</w:t>
      </w:r>
    </w:p>
    <w:p w:rsidR="009865D1" w:rsidRDefault="009865D1" w:rsidP="009865D1">
      <w:pPr>
        <w:pStyle w:val="Standard"/>
        <w:spacing w:line="360" w:lineRule="auto"/>
        <w:jc w:val="both"/>
        <w:rPr>
          <w:sz w:val="28"/>
          <w:szCs w:val="28"/>
        </w:rPr>
      </w:pPr>
      <w:r>
        <w:rPr>
          <w:sz w:val="28"/>
          <w:szCs w:val="28"/>
        </w:rPr>
        <w:t>11. Закон України про національні меншини в Україні [Електронний ресурс]. - Режим доступу: http://zakon3.rada.gov.ua/laws/show/2494-12</w:t>
      </w:r>
    </w:p>
    <w:p w:rsidR="009865D1" w:rsidRDefault="009865D1" w:rsidP="009865D1">
      <w:pPr>
        <w:pStyle w:val="Standard"/>
        <w:spacing w:line="360" w:lineRule="auto"/>
        <w:jc w:val="both"/>
        <w:rPr>
          <w:sz w:val="28"/>
          <w:szCs w:val="28"/>
        </w:rPr>
      </w:pPr>
      <w:r>
        <w:rPr>
          <w:sz w:val="28"/>
          <w:szCs w:val="28"/>
        </w:rPr>
        <w:t>12. Заславський Г. А. Україна в світі регіонів / Г. А. Заславський. - Одеса, Маяк. - 2003. - 164 с.</w:t>
      </w:r>
    </w:p>
    <w:p w:rsidR="009865D1" w:rsidRDefault="009865D1" w:rsidP="009865D1">
      <w:pPr>
        <w:pStyle w:val="Standard"/>
        <w:spacing w:line="360" w:lineRule="auto"/>
        <w:jc w:val="both"/>
        <w:rPr>
          <w:sz w:val="28"/>
          <w:szCs w:val="28"/>
        </w:rPr>
      </w:pPr>
      <w:r>
        <w:rPr>
          <w:sz w:val="28"/>
          <w:szCs w:val="28"/>
        </w:rPr>
        <w:t>13. Каганський В.Л. Регіоналізм, регіоналізація, пострегіоналізація / В. Л. Каганський // Інтелектуальні та інформаційні ресурси і структури для регіонального розвитку. - М .: Інститут географії РАН. - 2002. - С. 12-18.</w:t>
      </w:r>
    </w:p>
    <w:p w:rsidR="009865D1" w:rsidRDefault="009865D1" w:rsidP="009865D1">
      <w:pPr>
        <w:pStyle w:val="Standard"/>
        <w:spacing w:line="360" w:lineRule="auto"/>
        <w:jc w:val="both"/>
        <w:rPr>
          <w:sz w:val="28"/>
          <w:szCs w:val="28"/>
        </w:rPr>
      </w:pPr>
      <w:r>
        <w:rPr>
          <w:sz w:val="28"/>
          <w:szCs w:val="28"/>
        </w:rPr>
        <w:t>14. Кітінг М. Новий регіоналізм в Західній Європі / М. Кітінг // Логос. - 2002. - № 6. - с. 67-116</w:t>
      </w:r>
    </w:p>
    <w:p w:rsidR="009865D1" w:rsidRDefault="009865D1" w:rsidP="009865D1">
      <w:pPr>
        <w:pStyle w:val="Standard"/>
        <w:spacing w:line="360" w:lineRule="auto"/>
        <w:jc w:val="both"/>
        <w:rPr>
          <w:sz w:val="28"/>
          <w:szCs w:val="28"/>
        </w:rPr>
      </w:pPr>
      <w:r>
        <w:rPr>
          <w:sz w:val="28"/>
          <w:szCs w:val="28"/>
        </w:rPr>
        <w:t>15. Конституція 1996 [Електронний ресурс]. - Режим доступу: http://zakon3.rada.gov.ua/laws/show/254%D0%BA/96-%D0%B2%D1%80</w:t>
      </w:r>
    </w:p>
    <w:p w:rsidR="009865D1" w:rsidRDefault="009865D1" w:rsidP="009865D1">
      <w:pPr>
        <w:pStyle w:val="Standard"/>
        <w:spacing w:line="360" w:lineRule="auto"/>
        <w:jc w:val="both"/>
      </w:pPr>
      <w:r>
        <w:rPr>
          <w:sz w:val="28"/>
          <w:szCs w:val="28"/>
        </w:rPr>
        <w:t xml:space="preserve">Костаки Г. боршевськие А. Захист прав національних меншин [Електронний ресурс] // Закон і життя. - 2012. - №10. - Режим доступу: </w:t>
      </w:r>
      <w:hyperlink r:id="rId4" w:history="1">
        <w:r>
          <w:rPr>
            <w:sz w:val="28"/>
            <w:szCs w:val="28"/>
          </w:rPr>
          <w:t>http://www.legeasiviata.in.ua/archive/2012/10/01.pdf</w:t>
        </w:r>
      </w:hyperlink>
    </w:p>
    <w:p w:rsidR="009865D1" w:rsidRDefault="009865D1" w:rsidP="009865D1">
      <w:pPr>
        <w:pStyle w:val="Standard"/>
        <w:spacing w:line="360" w:lineRule="auto"/>
        <w:jc w:val="both"/>
        <w:rPr>
          <w:sz w:val="28"/>
          <w:szCs w:val="28"/>
        </w:rPr>
      </w:pPr>
      <w:r>
        <w:rPr>
          <w:sz w:val="28"/>
          <w:szCs w:val="28"/>
        </w:rPr>
        <w:t>17. Макаренко В.П. Теорія сецесії: посилки, аргументи і слідства / В. П. Макаренко // Вісник МГУ: Соціологія і політологія. - 2006. - № 2. - с. 17-23.</w:t>
      </w:r>
    </w:p>
    <w:p w:rsidR="009865D1" w:rsidRDefault="009865D1" w:rsidP="009865D1">
      <w:pPr>
        <w:pStyle w:val="Standard"/>
        <w:spacing w:line="360" w:lineRule="auto"/>
        <w:jc w:val="both"/>
        <w:rPr>
          <w:sz w:val="28"/>
          <w:szCs w:val="28"/>
        </w:rPr>
      </w:pPr>
      <w:r>
        <w:rPr>
          <w:sz w:val="28"/>
          <w:szCs w:val="28"/>
        </w:rPr>
        <w:t>18. Манойло А.В. Сепаратизм як виклик і загроза міжнародної безпеки [Електронний ресурс] // Актуальне питання. - 2014. - №2 (6). - Режим доступу: http://www.nbpublish.com/library_get_pdf.php?id=29996</w:t>
      </w:r>
    </w:p>
    <w:p w:rsidR="009865D1" w:rsidRDefault="009865D1" w:rsidP="009865D1">
      <w:pPr>
        <w:pStyle w:val="Standard"/>
        <w:spacing w:line="360" w:lineRule="auto"/>
        <w:jc w:val="both"/>
        <w:rPr>
          <w:sz w:val="28"/>
          <w:szCs w:val="28"/>
        </w:rPr>
      </w:pPr>
      <w:r>
        <w:rPr>
          <w:sz w:val="28"/>
          <w:szCs w:val="28"/>
        </w:rPr>
        <w:t>19. Медяник, В.І. ОБСЄ - Європейський механізм захисту прав меншин [Електронний ресурс] // БДУ. - 2007. - Режим доступу: http://elib.bsu.by/bitstream/123456789/1754/1/%D0%9C%D0%B5%D0%B4%D1%8F%D0%BD%D0%B8% D0% BA% 20% D0% 92% D0% 98.pdf</w:t>
      </w:r>
    </w:p>
    <w:p w:rsidR="009865D1" w:rsidRDefault="009865D1" w:rsidP="009865D1">
      <w:pPr>
        <w:pStyle w:val="Standard"/>
        <w:spacing w:line="360" w:lineRule="auto"/>
        <w:jc w:val="both"/>
        <w:rPr>
          <w:sz w:val="28"/>
          <w:szCs w:val="28"/>
        </w:rPr>
      </w:pPr>
      <w:r>
        <w:rPr>
          <w:sz w:val="28"/>
          <w:szCs w:val="28"/>
        </w:rPr>
        <w:lastRenderedPageBreak/>
        <w:t>20. Мітюріч Г. Ю. Права меншин: деякі теоретичні аспекти [Електронний ресурс] // Міжнародне право і міжнародні відносини 2007. - №2. - Режим доступу: http://evolutio.info/content/view/1166/188/</w:t>
      </w:r>
    </w:p>
    <w:p w:rsidR="009865D1" w:rsidRDefault="009865D1" w:rsidP="009865D1">
      <w:pPr>
        <w:pStyle w:val="Standard"/>
        <w:spacing w:line="360" w:lineRule="auto"/>
        <w:jc w:val="both"/>
        <w:rPr>
          <w:sz w:val="28"/>
          <w:szCs w:val="28"/>
        </w:rPr>
      </w:pPr>
      <w:r>
        <w:rPr>
          <w:sz w:val="28"/>
          <w:szCs w:val="28"/>
        </w:rPr>
        <w:t>21. Паін Е. А. Етнополітичний маятник / Е. А. Паін. - М .: Інститут соціології РАН. - 2004. - 328 с.</w:t>
      </w:r>
    </w:p>
    <w:p w:rsidR="009865D1" w:rsidRDefault="009865D1" w:rsidP="009865D1">
      <w:pPr>
        <w:pStyle w:val="Standard"/>
        <w:spacing w:line="360" w:lineRule="auto"/>
        <w:jc w:val="both"/>
        <w:rPr>
          <w:sz w:val="28"/>
          <w:szCs w:val="28"/>
        </w:rPr>
      </w:pPr>
      <w:r>
        <w:rPr>
          <w:sz w:val="28"/>
          <w:szCs w:val="28"/>
        </w:rPr>
        <w:t>22. Політологічній енциклопедичний словник. - К .: Генеза, 1997. - 400 с.</w:t>
      </w:r>
    </w:p>
    <w:p w:rsidR="009865D1" w:rsidRDefault="009865D1" w:rsidP="009865D1">
      <w:pPr>
        <w:pStyle w:val="Standard"/>
        <w:spacing w:line="360" w:lineRule="auto"/>
        <w:jc w:val="both"/>
        <w:rPr>
          <w:sz w:val="28"/>
          <w:szCs w:val="28"/>
        </w:rPr>
      </w:pPr>
      <w:r>
        <w:rPr>
          <w:sz w:val="28"/>
          <w:szCs w:val="28"/>
        </w:rPr>
        <w:t>23. Права меншин: міжнародні стандарти і керівництво по їх дотриманню [Електронний ресурс] // Об'єднані нації. Права людини. Управління Верховного комісара2010.  http://www.ohchr.org/Documents/Publications/MinorityRights_ru.pdf</w:t>
      </w:r>
    </w:p>
    <w:p w:rsidR="009865D1" w:rsidRDefault="009865D1" w:rsidP="009865D1">
      <w:pPr>
        <w:pStyle w:val="Standard"/>
        <w:spacing w:line="360" w:lineRule="auto"/>
        <w:jc w:val="both"/>
        <w:rPr>
          <w:sz w:val="28"/>
          <w:szCs w:val="28"/>
        </w:rPr>
      </w:pPr>
      <w:r>
        <w:rPr>
          <w:sz w:val="28"/>
          <w:szCs w:val="28"/>
        </w:rPr>
        <w:t>24. Рамкова Конвенція про захист національних меншин [Електронний ресурс]. - Режим доступу: http://www.justice.gov.az/konvensiya.pdf</w:t>
      </w:r>
    </w:p>
    <w:p w:rsidR="009865D1" w:rsidRDefault="009865D1" w:rsidP="009865D1">
      <w:pPr>
        <w:pStyle w:val="Standard"/>
        <w:spacing w:line="360" w:lineRule="auto"/>
        <w:jc w:val="both"/>
        <w:rPr>
          <w:sz w:val="28"/>
          <w:szCs w:val="28"/>
        </w:rPr>
      </w:pPr>
      <w:r>
        <w:rPr>
          <w:sz w:val="28"/>
          <w:szCs w:val="28"/>
        </w:rPr>
        <w:t>25. Романюк Н. І. Сепаратизм як Суспільно-політичне явіще сучасності [Електронний ресурс] // Актуальні проблеми країнознавчої науки. - 2014. - Режим доступу: https://internationalconference2014.wordpress.com/2014/10/20/</w:t>
      </w:r>
    </w:p>
    <w:p w:rsidR="009865D1" w:rsidRDefault="009865D1" w:rsidP="009865D1">
      <w:pPr>
        <w:pStyle w:val="Standard"/>
        <w:spacing w:line="360" w:lineRule="auto"/>
        <w:jc w:val="both"/>
        <w:rPr>
          <w:sz w:val="28"/>
          <w:szCs w:val="28"/>
        </w:rPr>
      </w:pPr>
      <w:r>
        <w:rPr>
          <w:sz w:val="28"/>
          <w:szCs w:val="28"/>
        </w:rPr>
        <w:t>26. Сьомін А. В. Держава, етноси, сепаратизм і проблеми людини, «круглий стіл»: проблеми, дискусії, пропозиції: навчальний посібник / А. В. Сьомін Інститут міжнародного права і економіки ім. А.С. Грибоєдова, М. - 2000. - С. 34-38.</w:t>
      </w:r>
    </w:p>
    <w:p w:rsidR="009865D1" w:rsidRDefault="009865D1" w:rsidP="009865D1">
      <w:pPr>
        <w:pStyle w:val="Standard"/>
        <w:spacing w:line="360" w:lineRule="auto"/>
        <w:jc w:val="both"/>
        <w:rPr>
          <w:sz w:val="28"/>
          <w:szCs w:val="28"/>
        </w:rPr>
      </w:pPr>
      <w:r>
        <w:rPr>
          <w:sz w:val="28"/>
          <w:szCs w:val="28"/>
        </w:rPr>
        <w:t>27. Семьоркіна O. Дослідження чинного законодавства України у сфері забезпечення прав національніх меншин та народів [Електронний ресурс] // Актуальні питання вітчізняної етнополітики: шляхи модернізації, врахування МІЖНАРОДНОГО досвіду. - 2004. - Режим доступу: http://shron.chtyvo.org.ua/Zbirnyk_statei/Aktualni_pytannia_vitchyznianoi_etnopolityky_shliakhy_modernizatsii_vrakhuvannia_mizhnarodnoho_dosvi.pdf</w:t>
      </w:r>
    </w:p>
    <w:p w:rsidR="009865D1" w:rsidRDefault="009865D1" w:rsidP="009865D1">
      <w:pPr>
        <w:pStyle w:val="Standard"/>
        <w:spacing w:line="360" w:lineRule="auto"/>
        <w:jc w:val="both"/>
        <w:rPr>
          <w:sz w:val="28"/>
          <w:szCs w:val="28"/>
        </w:rPr>
      </w:pPr>
      <w:r>
        <w:rPr>
          <w:sz w:val="28"/>
          <w:szCs w:val="28"/>
        </w:rPr>
        <w:t>28. Шевцова, Є. В. Управління регіональними міграційними процесами щодо молоді / Е. В. Шевцова // Анатомія етнополітики: моногр .; під ред. Л. В. Савінова. - Новосибірськ: Изд-во СібАГС, 2015-го, - 206 c.</w:t>
      </w:r>
    </w:p>
    <w:p w:rsidR="009865D1" w:rsidRDefault="009865D1" w:rsidP="009865D1">
      <w:pPr>
        <w:pStyle w:val="Standard"/>
        <w:spacing w:line="360" w:lineRule="auto"/>
        <w:jc w:val="both"/>
        <w:rPr>
          <w:sz w:val="28"/>
          <w:szCs w:val="28"/>
        </w:rPr>
      </w:pPr>
      <w:r>
        <w:rPr>
          <w:sz w:val="28"/>
          <w:szCs w:val="28"/>
        </w:rPr>
        <w:t>29. Етнополітология: словник-довідник [Електронний ресурс]. - Режим доступу: http://www.gumer.info/bibliotek_Buks/Polit/Dict/index.php</w:t>
      </w:r>
    </w:p>
    <w:p w:rsidR="009865D1" w:rsidRDefault="009865D1" w:rsidP="009865D1">
      <w:pPr>
        <w:pStyle w:val="Standard"/>
        <w:spacing w:line="360" w:lineRule="auto"/>
        <w:jc w:val="both"/>
        <w:rPr>
          <w:sz w:val="28"/>
          <w:szCs w:val="28"/>
        </w:rPr>
      </w:pPr>
      <w:r>
        <w:rPr>
          <w:sz w:val="28"/>
          <w:szCs w:val="28"/>
        </w:rPr>
        <w:lastRenderedPageBreak/>
        <w:t>30. ЯКОВюк І. В. Європейський регіоналізм у контексті розбудови Європейського Союзу / І. В. ЯКОВюк // Державне будівництво та місцеве самоврядування. - 2004. - № 8. - С. 57-69.</w:t>
      </w:r>
    </w:p>
    <w:p w:rsidR="009865D1" w:rsidRDefault="009865D1" w:rsidP="009865D1">
      <w:pPr>
        <w:pStyle w:val="Standard"/>
        <w:spacing w:line="360" w:lineRule="auto"/>
        <w:jc w:val="both"/>
        <w:rPr>
          <w:sz w:val="28"/>
          <w:szCs w:val="28"/>
        </w:rPr>
      </w:pPr>
      <w:r>
        <w:rPr>
          <w:sz w:val="28"/>
          <w:szCs w:val="28"/>
        </w:rPr>
        <w:t>31. Philip A. B. Regionalism in the United Kingdom / A. B. Philip // Regionalism in the EU. Edited by Peter Wagstaff. - 1999. - c.19-40.</w:t>
      </w:r>
    </w:p>
    <w:p w:rsidR="009865D1" w:rsidRDefault="009865D1" w:rsidP="009865D1">
      <w:pPr>
        <w:pStyle w:val="Standard"/>
        <w:spacing w:line="360" w:lineRule="auto"/>
        <w:jc w:val="both"/>
      </w:pPr>
      <w:r>
        <w:rPr>
          <w:sz w:val="28"/>
          <w:szCs w:val="28"/>
        </w:rPr>
        <w:t>32. Wagstaff P. Introduction: Regions, Nations, Identities / P. Wagstaff // Regionalism in the EU. Edited by Peter Wagstaff. - 1999. - с.4-19.</w:t>
      </w:r>
    </w:p>
    <w:p w:rsidR="009865D1" w:rsidRPr="00FD784B" w:rsidRDefault="009865D1">
      <w:pPr>
        <w:rPr>
          <w:lang w:val="uk-UA"/>
        </w:rPr>
      </w:pPr>
      <w:bookmarkStart w:id="0" w:name="_GoBack"/>
      <w:bookmarkEnd w:id="0"/>
    </w:p>
    <w:sectPr w:rsidR="009865D1" w:rsidRPr="00FD78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ndale Sans UI">
    <w:charset w:val="00"/>
    <w:family w:val="auto"/>
    <w:pitch w:val="variable"/>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3769"/>
    <w:rsid w:val="0091578C"/>
    <w:rsid w:val="009865D1"/>
    <w:rsid w:val="00CE2AA6"/>
    <w:rsid w:val="00D13769"/>
    <w:rsid w:val="00FD78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2D7E3E-F5E2-4A1C-8270-C4682369E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FD784B"/>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legeasiviata.in.ua/archive/2012/10/0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2425</Words>
  <Characters>13824</Characters>
  <Application>Microsoft Office Word</Application>
  <DocSecurity>0</DocSecurity>
  <Lines>115</Lines>
  <Paragraphs>32</Paragraphs>
  <ScaleCrop>false</ScaleCrop>
  <Company/>
  <LinksUpToDate>false</LinksUpToDate>
  <CharactersWithSpaces>16217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2020-05-22T09:33:00Z</dcterms:created>
  <dcterms:modified xsi:type="dcterms:W3CDTF">2020-05-22T09:36:00Z</dcterms:modified>
</cp:coreProperties>
</file>