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446D" w:rsidRPr="001B446D" w:rsidRDefault="001B446D" w:rsidP="001B446D">
      <w:pPr>
        <w:widowControl w:val="0"/>
        <w:autoSpaceDE w:val="0"/>
        <w:spacing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1B446D"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 І. МЕЧНИКОВА</w:t>
      </w:r>
    </w:p>
    <w:p w:rsidR="001B446D" w:rsidRPr="001B446D" w:rsidRDefault="001B446D" w:rsidP="001B446D">
      <w:pPr>
        <w:widowControl w:val="0"/>
        <w:autoSpaceDE w:val="0"/>
        <w:spacing w:line="240" w:lineRule="auto"/>
        <w:ind w:firstLine="720"/>
        <w:jc w:val="center"/>
        <w:rPr>
          <w:rFonts w:ascii="Times New Roman" w:hAnsi="Times New Roman" w:cs="Times New Roman"/>
          <w:sz w:val="28"/>
          <w:lang w:val="uk-UA"/>
        </w:rPr>
      </w:pPr>
      <w:r w:rsidRPr="001B446D">
        <w:rPr>
          <w:rFonts w:ascii="Times New Roman" w:hAnsi="Times New Roman" w:cs="Times New Roman"/>
          <w:sz w:val="28"/>
          <w:lang w:val="uk-UA"/>
        </w:rPr>
        <w:t>Біологічний факультет</w:t>
      </w:r>
    </w:p>
    <w:p w:rsidR="001B446D" w:rsidRPr="001B446D" w:rsidRDefault="001B446D" w:rsidP="001B446D">
      <w:pPr>
        <w:widowControl w:val="0"/>
        <w:autoSpaceDE w:val="0"/>
        <w:spacing w:line="240" w:lineRule="auto"/>
        <w:ind w:firstLine="720"/>
        <w:jc w:val="center"/>
        <w:rPr>
          <w:rFonts w:ascii="Times New Roman" w:hAnsi="Times New Roman" w:cs="Times New Roman"/>
          <w:sz w:val="28"/>
          <w:lang w:val="uk-UA"/>
        </w:rPr>
      </w:pPr>
      <w:r w:rsidRPr="001B446D">
        <w:rPr>
          <w:rFonts w:ascii="Times New Roman" w:hAnsi="Times New Roman" w:cs="Times New Roman"/>
          <w:sz w:val="28"/>
          <w:lang w:val="uk-UA"/>
        </w:rPr>
        <w:t>Кафедра зоології</w:t>
      </w:r>
    </w:p>
    <w:p w:rsidR="001B446D" w:rsidRPr="001B446D" w:rsidRDefault="001B446D" w:rsidP="001B446D">
      <w:pPr>
        <w:widowControl w:val="0"/>
        <w:autoSpaceDE w:val="0"/>
        <w:ind w:firstLine="720"/>
        <w:jc w:val="center"/>
        <w:rPr>
          <w:rFonts w:ascii="Times New Roman" w:hAnsi="Times New Roman" w:cs="Times New Roman"/>
          <w:sz w:val="28"/>
          <w:lang w:val="uk-UA"/>
        </w:rPr>
      </w:pPr>
    </w:p>
    <w:p w:rsidR="001B446D" w:rsidRPr="001B446D" w:rsidRDefault="001B446D" w:rsidP="001B446D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1B446D">
        <w:rPr>
          <w:rFonts w:ascii="Times New Roman" w:hAnsi="Times New Roman" w:cs="Times New Roman"/>
          <w:b/>
          <w:spacing w:val="60"/>
          <w:sz w:val="32"/>
        </w:rPr>
        <w:t>Дипломна робота</w:t>
      </w:r>
    </w:p>
    <w:p w:rsidR="001B446D" w:rsidRPr="001B446D" w:rsidRDefault="001B446D" w:rsidP="001B446D">
      <w:pPr>
        <w:pBdr>
          <w:bottom w:val="single" w:sz="4" w:space="1" w:color="000000"/>
        </w:pBdr>
        <w:ind w:left="1134" w:right="850"/>
        <w:jc w:val="center"/>
        <w:rPr>
          <w:rFonts w:ascii="Times New Roman" w:hAnsi="Times New Roman" w:cs="Times New Roman"/>
          <w:sz w:val="20"/>
          <w:lang w:val="uk-UA"/>
        </w:rPr>
      </w:pPr>
      <w:r w:rsidRPr="001B446D">
        <w:rPr>
          <w:rFonts w:ascii="Times New Roman" w:hAnsi="Times New Roman" w:cs="Times New Roman"/>
          <w:sz w:val="28"/>
          <w:lang w:val="uk-UA"/>
        </w:rPr>
        <w:t>бакалавра</w:t>
      </w:r>
    </w:p>
    <w:p w:rsidR="001B446D" w:rsidRPr="001B446D" w:rsidRDefault="001B446D" w:rsidP="001B446D">
      <w:pPr>
        <w:jc w:val="center"/>
        <w:rPr>
          <w:rFonts w:ascii="Times New Roman" w:hAnsi="Times New Roman" w:cs="Times New Roman"/>
          <w:sz w:val="20"/>
          <w:lang w:val="uk-UA"/>
        </w:rPr>
      </w:pPr>
      <w:r w:rsidRPr="001B446D">
        <w:rPr>
          <w:rFonts w:ascii="Times New Roman" w:hAnsi="Times New Roman" w:cs="Times New Roman"/>
          <w:sz w:val="20"/>
          <w:lang w:val="uk-UA"/>
        </w:rPr>
        <w:t>(ступень вишої освіти)</w:t>
      </w:r>
    </w:p>
    <w:p w:rsidR="001B446D" w:rsidRDefault="001B446D" w:rsidP="001B446D">
      <w:pPr>
        <w:jc w:val="center"/>
        <w:rPr>
          <w:b/>
          <w:caps/>
          <w:color w:val="000000"/>
          <w:sz w:val="28"/>
          <w:lang w:val="uk-UA"/>
        </w:rPr>
      </w:pPr>
    </w:p>
    <w:p w:rsidR="00512DA7" w:rsidRPr="007C0E09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0"/>
          <w:sz w:val="32"/>
          <w:szCs w:val="32"/>
          <w:lang w:val="uk-UA" w:eastAsia="ru-RU"/>
        </w:rPr>
        <w:t xml:space="preserve">ГЕЛЬМІНТИ КУЛИКІВ РОДУ </w:t>
      </w:r>
      <w:r>
        <w:rPr>
          <w:rFonts w:ascii="Times New Roman" w:eastAsia="Times New Roman" w:hAnsi="Times New Roman" w:cs="Times New Roman"/>
          <w:b/>
          <w:kern w:val="0"/>
          <w:sz w:val="32"/>
          <w:szCs w:val="32"/>
          <w:lang w:val="en-US" w:eastAsia="ru-RU"/>
        </w:rPr>
        <w:t>SCOLOFACIDAE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401004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Виконав: студент 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IV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курсу 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денної форми навчання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0"/>
          <w:sz w:val="24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напряму підготовки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left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6.040102   Біологія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</w:p>
    <w:p w:rsidR="00512DA7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left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Середенко Владислави Ігорівни</w:t>
      </w:r>
    </w:p>
    <w:p w:rsidR="00401004" w:rsidRPr="00512DA7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left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Керівник: к.б.н., доцент</w:t>
      </w:r>
    </w:p>
    <w:p w:rsidR="00401004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Черничко Катерина Йосипівна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Рецензент: </w:t>
      </w:r>
      <w:r w:rsidR="001B446D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ст.викладач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</w:p>
    <w:p w:rsidR="00512DA7" w:rsidRPr="00512DA7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Караванський Юрій Вікторович</w:t>
      </w:r>
    </w:p>
    <w:p w:rsid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401004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401004" w:rsidRDefault="00401004" w:rsidP="009A4501">
      <w:pPr>
        <w:widowControl w:val="0"/>
        <w:suppressAutoHyphens w:val="0"/>
        <w:autoSpaceDE w:val="0"/>
        <w:autoSpaceDN w:val="0"/>
        <w:adjustRightInd w:val="0"/>
        <w:spacing w:before="0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ЕК № ______</w:t>
      </w: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(за національною шкалою, шкалою ЕСТS,бал)</w:t>
      </w: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left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Завідувач кафедри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Голова ЕК</w:t>
      </w:r>
    </w:p>
    <w:p w:rsidR="00512DA7" w:rsidRP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left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_______       _________________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_______       _________________</w:t>
      </w:r>
    </w:p>
    <w:p w:rsidR="00512DA7" w:rsidRPr="00512DA7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jc w:val="left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(підпис)                        (прізвище та ініціали)</w:t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>(підпис)                        (прізвище та ініціали)</w:t>
      </w:r>
    </w:p>
    <w:p w:rsidR="00512DA7" w:rsidRDefault="00512DA7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1B446D" w:rsidRPr="00512DA7" w:rsidRDefault="001B446D" w:rsidP="009A4501">
      <w:pPr>
        <w:widowControl w:val="0"/>
        <w:tabs>
          <w:tab w:val="left" w:pos="4678"/>
        </w:tabs>
        <w:suppressAutoHyphens w:val="0"/>
        <w:autoSpaceDE w:val="0"/>
        <w:autoSpaceDN w:val="0"/>
        <w:adjustRightInd w:val="0"/>
        <w:spacing w:before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512DA7" w:rsidRPr="00401004" w:rsidRDefault="00512DA7" w:rsidP="009A4501">
      <w:pPr>
        <w:widowControl w:val="0"/>
        <w:suppressAutoHyphens w:val="0"/>
        <w:autoSpaceDE w:val="0"/>
        <w:autoSpaceDN w:val="0"/>
        <w:adjustRightInd w:val="0"/>
        <w:spacing w:before="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12DA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Одеса – 20</w:t>
      </w:r>
      <w:r w:rsidR="001B446D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17</w:t>
      </w:r>
    </w:p>
    <w:p w:rsidR="009A4501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71B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1BB" w:rsidRDefault="008671BB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DB4D72" w:rsidRPr="00DB4D72" w:rsidRDefault="00DB4D72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B4D72" w:rsidRPr="00DB4D72" w:rsidRDefault="00DB4D72" w:rsidP="009A450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W w:w="0" w:type="auto"/>
        <w:tblInd w:w="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26"/>
        <w:gridCol w:w="695"/>
      </w:tblGrid>
      <w:tr w:rsidR="00E17BEA" w:rsidTr="00E17BEA">
        <w:trPr>
          <w:trHeight w:val="197"/>
        </w:trPr>
        <w:tc>
          <w:tcPr>
            <w:tcW w:w="8426" w:type="dxa"/>
          </w:tcPr>
          <w:p w:rsidR="00E17BEA" w:rsidRDefault="00E17BEA" w:rsidP="00DB4D72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95" w:type="dxa"/>
          </w:tcPr>
          <w:p w:rsidR="00E17BEA" w:rsidRDefault="00E17BEA" w:rsidP="00E17BEA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202"/>
        </w:trPr>
        <w:tc>
          <w:tcPr>
            <w:tcW w:w="8426" w:type="dxa"/>
          </w:tcPr>
          <w:p w:rsidR="00E17BEA" w:rsidRDefault="00E17BEA" w:rsidP="00DB4D72">
            <w:pPr>
              <w:pStyle w:val="1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 літератури.</w:t>
            </w:r>
          </w:p>
        </w:tc>
        <w:tc>
          <w:tcPr>
            <w:tcW w:w="695" w:type="dxa"/>
          </w:tcPr>
          <w:p w:rsidR="00E17BEA" w:rsidRDefault="00E17BEA" w:rsidP="00E17BEA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206"/>
        </w:trPr>
        <w:tc>
          <w:tcPr>
            <w:tcW w:w="8426" w:type="dxa"/>
          </w:tcPr>
          <w:p w:rsidR="00E17BEA" w:rsidRDefault="00E17BEA" w:rsidP="00DB4D72">
            <w:pPr>
              <w:pStyle w:val="1"/>
              <w:numPr>
                <w:ilvl w:val="1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Історія дослідження гельмінтів куликів.</w:t>
            </w:r>
          </w:p>
        </w:tc>
        <w:tc>
          <w:tcPr>
            <w:tcW w:w="695" w:type="dxa"/>
          </w:tcPr>
          <w:p w:rsidR="00E17BEA" w:rsidRDefault="00E17BEA" w:rsidP="00E17BEA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213"/>
        </w:trPr>
        <w:tc>
          <w:tcPr>
            <w:tcW w:w="8426" w:type="dxa"/>
          </w:tcPr>
          <w:p w:rsidR="00E17BEA" w:rsidRDefault="00E17BEA" w:rsidP="00E17BEA">
            <w:pPr>
              <w:pStyle w:val="1"/>
              <w:numPr>
                <w:ilvl w:val="1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Еколого біологічна характеристика гельмінтів птахів із різним типом живлення.</w:t>
            </w:r>
          </w:p>
        </w:tc>
        <w:tc>
          <w:tcPr>
            <w:tcW w:w="695" w:type="dxa"/>
          </w:tcPr>
          <w:p w:rsidR="00E17BEA" w:rsidRDefault="00E17BEA" w:rsidP="00DB4D72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186"/>
        </w:trPr>
        <w:tc>
          <w:tcPr>
            <w:tcW w:w="8426" w:type="dxa"/>
          </w:tcPr>
          <w:p w:rsidR="00E17BEA" w:rsidRDefault="00E17BEA" w:rsidP="00E17BEA">
            <w:pPr>
              <w:pStyle w:val="1"/>
              <w:numPr>
                <w:ilvl w:val="1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Залежність видового багатства гельмінтів від міграції куликів.</w:t>
            </w:r>
          </w:p>
        </w:tc>
        <w:tc>
          <w:tcPr>
            <w:tcW w:w="695" w:type="dxa"/>
          </w:tcPr>
          <w:p w:rsidR="00E17BEA" w:rsidRDefault="00E17BEA" w:rsidP="00DB4D72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218"/>
        </w:trPr>
        <w:tc>
          <w:tcPr>
            <w:tcW w:w="8426" w:type="dxa"/>
          </w:tcPr>
          <w:p w:rsidR="00E17BEA" w:rsidRDefault="00E17BEA" w:rsidP="00E17BEA">
            <w:pPr>
              <w:pStyle w:val="1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Матеріали та методи дослідження</w:t>
            </w:r>
          </w:p>
        </w:tc>
        <w:tc>
          <w:tcPr>
            <w:tcW w:w="695" w:type="dxa"/>
          </w:tcPr>
          <w:p w:rsidR="00E17BEA" w:rsidRDefault="00E17BEA" w:rsidP="00DB4D72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226"/>
        </w:trPr>
        <w:tc>
          <w:tcPr>
            <w:tcW w:w="8426" w:type="dxa"/>
          </w:tcPr>
          <w:p w:rsidR="00E17BEA" w:rsidRDefault="00E17BEA" w:rsidP="00E17BEA">
            <w:pPr>
              <w:pStyle w:val="1"/>
              <w:numPr>
                <w:ilvl w:val="1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Фізико-географічна характеристика району досліджень.</w:t>
            </w:r>
          </w:p>
        </w:tc>
        <w:tc>
          <w:tcPr>
            <w:tcW w:w="695" w:type="dxa"/>
          </w:tcPr>
          <w:p w:rsidR="00E17BEA" w:rsidRDefault="00E17BEA" w:rsidP="00DB4D72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606"/>
        </w:trPr>
        <w:tc>
          <w:tcPr>
            <w:tcW w:w="8426" w:type="dxa"/>
          </w:tcPr>
          <w:p w:rsidR="00E17BEA" w:rsidRPr="00E17BEA" w:rsidRDefault="00E17BEA" w:rsidP="00E17BEA">
            <w:pPr>
              <w:pStyle w:val="1"/>
              <w:numPr>
                <w:ilvl w:val="1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Матеріали та методи досліджень.</w:t>
            </w:r>
          </w:p>
        </w:tc>
        <w:tc>
          <w:tcPr>
            <w:tcW w:w="695" w:type="dxa"/>
          </w:tcPr>
          <w:p w:rsidR="00E17BEA" w:rsidRPr="00E17BEA" w:rsidRDefault="00E17BEA" w:rsidP="00DB4D72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630"/>
        </w:trPr>
        <w:tc>
          <w:tcPr>
            <w:tcW w:w="8426" w:type="dxa"/>
          </w:tcPr>
          <w:p w:rsidR="00E17BEA" w:rsidRDefault="00E17BEA" w:rsidP="00E17BEA">
            <w:pPr>
              <w:pStyle w:val="1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Результати досліджень та методи іх обговорень.</w:t>
            </w:r>
          </w:p>
        </w:tc>
        <w:tc>
          <w:tcPr>
            <w:tcW w:w="695" w:type="dxa"/>
          </w:tcPr>
          <w:p w:rsidR="00E17BEA" w:rsidRPr="00E17BEA" w:rsidRDefault="00E17BEA" w:rsidP="00DB4D72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571"/>
        </w:trPr>
        <w:tc>
          <w:tcPr>
            <w:tcW w:w="8426" w:type="dxa"/>
          </w:tcPr>
          <w:p w:rsidR="00E17BEA" w:rsidRDefault="00E17BEA" w:rsidP="00E17BEA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695" w:type="dxa"/>
          </w:tcPr>
          <w:p w:rsidR="00E17BEA" w:rsidRPr="00E17BEA" w:rsidRDefault="00E17BEA" w:rsidP="00DB4D72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570"/>
        </w:trPr>
        <w:tc>
          <w:tcPr>
            <w:tcW w:w="8426" w:type="dxa"/>
          </w:tcPr>
          <w:p w:rsidR="00E17BEA" w:rsidRDefault="00E17BEA" w:rsidP="00E17BEA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695" w:type="dxa"/>
          </w:tcPr>
          <w:p w:rsidR="00E17BEA" w:rsidRPr="00E17BEA" w:rsidRDefault="00E17BEA" w:rsidP="00DB4D72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17BEA" w:rsidTr="00E17BEA">
        <w:trPr>
          <w:trHeight w:val="396"/>
        </w:trPr>
        <w:tc>
          <w:tcPr>
            <w:tcW w:w="8426" w:type="dxa"/>
          </w:tcPr>
          <w:p w:rsidR="00E17BEA" w:rsidRDefault="00E17BEA" w:rsidP="00E17BEA">
            <w:pPr>
              <w:pStyle w:val="1"/>
              <w:ind w:left="-3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695" w:type="dxa"/>
          </w:tcPr>
          <w:p w:rsidR="00E17BEA" w:rsidRPr="00E17BEA" w:rsidRDefault="00E17BEA" w:rsidP="00DB4D72">
            <w:pPr>
              <w:pStyle w:val="1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9A4501" w:rsidRDefault="009A4501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BEA" w:rsidRPr="00796C13" w:rsidRDefault="00E17BEA" w:rsidP="007F0E46">
      <w:pPr>
        <w:pStyle w:val="1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69C7" w:rsidRDefault="00DA69C7" w:rsidP="009A4501">
      <w:pPr>
        <w:pStyle w:val="1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69C7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E17BEA" w:rsidRDefault="001B446D" w:rsidP="00E17BEA">
      <w:pPr>
        <w:pStyle w:val="a4"/>
        <w:spacing w:after="0" w:line="360" w:lineRule="auto"/>
        <w:ind w:firstLine="540"/>
        <w:jc w:val="both"/>
        <w:rPr>
          <w:sz w:val="28"/>
          <w:szCs w:val="28"/>
          <w:lang w:val="uk-UA"/>
        </w:rPr>
      </w:pPr>
      <w:r w:rsidRPr="001B446D">
        <w:rPr>
          <w:sz w:val="28"/>
          <w:szCs w:val="28"/>
          <w:lang w:val="uk-UA"/>
        </w:rPr>
        <w:t>Вивчення фауни гельмінтів, паразитуючих в водно-болотних птахів, їх взаємовідносин з господарями, а також особливостей їх циркуляції в екосистемах і є актуальним завданням на сучасному етапі розвитку трематодологіі. Багатство і видове різноманіття паразитів обумовлено надзвичайно високими оптичними, трофічними зв'язками цих птахів, особливостями їх екології та міграціями, сприяючими широкому географічному поширенню і розширення меж природного ареалу паразитів.</w:t>
      </w:r>
      <w:r w:rsidR="008671BB">
        <w:rPr>
          <w:sz w:val="28"/>
          <w:szCs w:val="28"/>
          <w:lang w:val="uk-UA"/>
        </w:rPr>
        <w:t xml:space="preserve">           </w:t>
      </w:r>
      <w:r w:rsidRPr="001B446D">
        <w:rPr>
          <w:sz w:val="28"/>
          <w:szCs w:val="28"/>
          <w:lang w:val="uk-UA"/>
        </w:rPr>
        <w:t>Одним з основних напрямків розвитку орнітогельмінтології в цей час є узагальнення фактичних матеріалів і підготовка робіт, що підводять підсумки досліджень видового складу гельмінтів окремих груп птахів або гельмінтів птахів певного регіону країни [2]. Подальше гельмінтологічне дослідження птахів необхідно проводити одночасно з вивченням екології хазяїв, особливо їх харчування, міграцій, з обліком їх місця в біоценозах. Дотепер недостатньо враховувалася роль паразитів у біоценотичних угрупованнях, незважаючи на те, що є багато фактів, що свідчать про те, що, вражаючи хребетних і безхребетних тварин, паразити тим самим впливають на біоценози. Гельмінти, як і всі паразити, взагалі, є істотним компонентом кожного біоценозу, тому можуть впливати на динаміку чисельності вільномешкаючих організмів і на характер взаємин між членами біоценозу [3; 4; 5; 12]. Дослідження, виконані в плані сімбіоценології, допоможуть з'ясувати характер паразито-хазяїнних відносин як однієї з істотних сторін взаємозалежності тварин у біоценозі, дозволять повніше розкрити явище паразитизму, дадуть конкретний матеріал, украй необхідний для розробки біологічних заході</w:t>
      </w:r>
      <w:r w:rsidR="00E17BEA">
        <w:rPr>
          <w:sz w:val="28"/>
          <w:szCs w:val="28"/>
          <w:lang w:val="uk-UA"/>
        </w:rPr>
        <w:t>в боротьби з гельмінтами тварин.</w:t>
      </w:r>
    </w:p>
    <w:p w:rsidR="00E17BEA" w:rsidRDefault="001B446D" w:rsidP="00E17BEA">
      <w:pPr>
        <w:pStyle w:val="a4"/>
        <w:spacing w:before="0" w:beforeAutospacing="0" w:after="0" w:line="360" w:lineRule="auto"/>
        <w:ind w:firstLine="540"/>
        <w:jc w:val="both"/>
        <w:rPr>
          <w:sz w:val="28"/>
          <w:szCs w:val="28"/>
          <w:lang w:val="uk-UA"/>
        </w:rPr>
      </w:pPr>
      <w:r w:rsidRPr="001B446D">
        <w:rPr>
          <w:sz w:val="28"/>
          <w:szCs w:val="28"/>
          <w:lang w:val="uk-UA"/>
        </w:rPr>
        <w:t xml:space="preserve">Птахи ряду Сивкоподібні на території України дуже розповсюджені. Місця їх мешкання збігаються з місцями перебування диких промислових птахів. Сивкоподібні є основними споживачами багатьох груп поверхневих, мезофільних і водних безхребетних, в свою чергу будучи важливою </w:t>
      </w:r>
      <w:r w:rsidRPr="001B446D">
        <w:rPr>
          <w:sz w:val="28"/>
          <w:szCs w:val="28"/>
          <w:lang w:val="uk-UA"/>
        </w:rPr>
        <w:lastRenderedPageBreak/>
        <w:t>харчовою ланкою для деяких хижих ссавців. Тому останнім часом цей ряд птахів привертає все більш пильну увагу не тільки орнітологів, а й фахівців інших біологічних напрямків: біоценологів, гельмінтологів, біогеографів. Чисельність та доступність видів птахів ряду Сивкоподібні роблять їх зручними об</w:t>
      </w:r>
      <w:r w:rsidRPr="001B446D">
        <w:rPr>
          <w:rFonts w:ascii="MS Mincho" w:eastAsia="MS Mincho" w:hAnsi="MS Mincho" w:cs="MS Mincho" w:hint="eastAsia"/>
          <w:sz w:val="28"/>
          <w:szCs w:val="28"/>
          <w:lang w:val="uk-UA"/>
        </w:rPr>
        <w:t>‵</w:t>
      </w:r>
      <w:r w:rsidRPr="001B446D">
        <w:rPr>
          <w:sz w:val="28"/>
          <w:szCs w:val="28"/>
          <w:lang w:val="uk-UA"/>
        </w:rPr>
        <w:t>єктом для вивчення біології та екології паразитичних червів [1]. Відомо, що багато видів гельмінтів є спільними як для диких, так і для домашніх водоплавних птахів. Ці паразитичні черві є неодмінними компонентами екосистем і нерідко виступають в ролі стабілізуючого фактора завдяки своєму впливу на динаміку чисельності популяцій як проміжних, так і остаточних господарів. У цьому плані не представляють виключення і морські екосистеми, а особливо прибрежні, де реалізуються життєві цикли багатьох гельмінтів. Цьому сприяють багатство і різноманітність життя в прибрежних водах і інтенсивні контакти літоральних і верхньо- субліторальних безхребетних і</w:t>
      </w:r>
      <w:r w:rsidR="000519EE">
        <w:rPr>
          <w:sz w:val="28"/>
          <w:szCs w:val="28"/>
          <w:lang w:val="uk-UA"/>
        </w:rPr>
        <w:t xml:space="preserve"> </w:t>
      </w:r>
      <w:r w:rsidRPr="001B446D">
        <w:rPr>
          <w:sz w:val="28"/>
          <w:szCs w:val="28"/>
          <w:lang w:val="uk-UA"/>
        </w:rPr>
        <w:t>риб з птахами і населення суші (в першу чергу за системою трофічних зв</w:t>
      </w:r>
      <w:r w:rsidRPr="001B446D">
        <w:rPr>
          <w:rFonts w:ascii="MS Mincho" w:eastAsia="MS Mincho" w:hAnsi="MS Mincho" w:cs="MS Mincho" w:hint="eastAsia"/>
          <w:sz w:val="28"/>
          <w:szCs w:val="28"/>
          <w:lang w:val="uk-UA"/>
        </w:rPr>
        <w:t>‵</w:t>
      </w:r>
      <w:r w:rsidRPr="001B446D">
        <w:rPr>
          <w:sz w:val="28"/>
          <w:szCs w:val="28"/>
          <w:lang w:val="uk-UA"/>
        </w:rPr>
        <w:t>язків) [5].</w:t>
      </w:r>
      <w:r w:rsidR="008671BB">
        <w:rPr>
          <w:sz w:val="28"/>
          <w:szCs w:val="28"/>
          <w:lang w:val="uk-UA"/>
        </w:rPr>
        <w:t xml:space="preserve"> </w:t>
      </w:r>
      <w:r w:rsidRPr="001B446D">
        <w:rPr>
          <w:sz w:val="28"/>
          <w:szCs w:val="28"/>
          <w:lang w:val="uk-UA"/>
        </w:rPr>
        <w:t>В наш час, у зв′язку зі зміною екологічних та кліматичних умов спостерігаються значні зміни у видовому с</w:t>
      </w:r>
      <w:r w:rsidR="000519EE">
        <w:rPr>
          <w:sz w:val="28"/>
          <w:szCs w:val="28"/>
          <w:lang w:val="uk-UA"/>
        </w:rPr>
        <w:t xml:space="preserve">кладі </w:t>
      </w:r>
      <w:r w:rsidRPr="001B446D">
        <w:rPr>
          <w:sz w:val="28"/>
          <w:szCs w:val="28"/>
          <w:lang w:val="uk-UA"/>
        </w:rPr>
        <w:t>гельмінтофауни птахів, в тому числі і сивкоподібних з різних родин. Це пов′язано з розширенням кількості мігруючих птахів та різних груп безхребетних, які є проміжними хазяями гельмінтів [40].</w:t>
      </w:r>
    </w:p>
    <w:p w:rsidR="00DA69C7" w:rsidRDefault="00DA69C7" w:rsidP="00E17BEA">
      <w:pPr>
        <w:pStyle w:val="a4"/>
        <w:spacing w:before="0" w:beforeAutospacing="0"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У зв’язку з цим метою роботи було вивчення видового багатства </w:t>
      </w:r>
      <w:r w:rsidR="008671BB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ельмінтів куликів роду </w:t>
      </w:r>
      <w:r>
        <w:rPr>
          <w:sz w:val="28"/>
          <w:szCs w:val="28"/>
          <w:lang w:val="en-US"/>
        </w:rPr>
        <w:t>Scolofacidae</w:t>
      </w:r>
      <w:r w:rsidRPr="00DA69C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півдні України.</w:t>
      </w:r>
      <w:r w:rsidR="008671B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 цього нами були поставлені наступні завдання:</w:t>
      </w:r>
    </w:p>
    <w:p w:rsidR="00DA69C7" w:rsidRDefault="0044220E" w:rsidP="00E17BEA">
      <w:pPr>
        <w:pStyle w:val="1"/>
        <w:numPr>
          <w:ilvl w:val="0"/>
          <w:numId w:val="2"/>
        </w:numPr>
        <w:spacing w:before="0" w:line="360" w:lineRule="auto"/>
        <w:jc w:val="lef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видовий склад гельмінтів куликів роду </w:t>
      </w:r>
      <w:r>
        <w:rPr>
          <w:rFonts w:ascii="Times New Roman" w:hAnsi="Times New Roman" w:cs="Times New Roman"/>
          <w:sz w:val="28"/>
          <w:szCs w:val="28"/>
          <w:lang w:val="en-US"/>
        </w:rPr>
        <w:t>Scolofacidae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220E" w:rsidRDefault="0044220E" w:rsidP="004D12EA">
      <w:pPr>
        <w:pStyle w:val="1"/>
        <w:numPr>
          <w:ilvl w:val="0"/>
          <w:numId w:val="2"/>
        </w:numPr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Провести його систематичний та таксономічний аналіз, екстенсивність зараження гельмінтами куликів роду </w:t>
      </w:r>
      <w:r>
        <w:rPr>
          <w:rFonts w:ascii="Times New Roman" w:hAnsi="Times New Roman" w:cs="Times New Roman"/>
          <w:sz w:val="28"/>
          <w:szCs w:val="28"/>
          <w:lang w:val="en-US"/>
        </w:rPr>
        <w:t>Scolofacidae</w:t>
      </w:r>
      <w:r w:rsidR="00E17B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706B" w:rsidRDefault="006F706B" w:rsidP="006F706B">
      <w:pPr>
        <w:pStyle w:val="1"/>
        <w:spacing w:line="360" w:lineRule="auto"/>
        <w:ind w:left="0"/>
        <w:jc w:val="lef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ОБ’ЄКТ ДОСЛІДЖЕННЯ:</w:t>
      </w:r>
    </w:p>
    <w:p w:rsidR="006F706B" w:rsidRPr="006F706B" w:rsidRDefault="006F706B" w:rsidP="006F706B">
      <w:pPr>
        <w:pStyle w:val="1"/>
        <w:spacing w:line="360" w:lineRule="auto"/>
        <w:ind w:left="0"/>
        <w:jc w:val="lef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="000519E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8671BB" w:rsidRPr="00E17BEA" w:rsidRDefault="008671BB" w:rsidP="008671BB">
      <w:pPr>
        <w:pStyle w:val="1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uk-UA"/>
        </w:rPr>
      </w:pPr>
    </w:p>
    <w:p w:rsidR="00DA69C7" w:rsidRPr="00161124" w:rsidRDefault="00DA69C7" w:rsidP="004D12EA">
      <w:pPr>
        <w:pStyle w:val="1"/>
        <w:spacing w:line="360" w:lineRule="auto"/>
        <w:ind w:left="0"/>
        <w:jc w:val="left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DA69C7" w:rsidRPr="00161124" w:rsidSect="00A768B5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EC5" w:rsidRDefault="00EA6EC5" w:rsidP="00157F6F">
      <w:pPr>
        <w:spacing w:before="0" w:line="240" w:lineRule="auto"/>
      </w:pPr>
      <w:r>
        <w:separator/>
      </w:r>
    </w:p>
  </w:endnote>
  <w:endnote w:type="continuationSeparator" w:id="0">
    <w:p w:rsidR="00EA6EC5" w:rsidRDefault="00EA6EC5" w:rsidP="00157F6F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EC5" w:rsidRDefault="00EA6EC5" w:rsidP="00157F6F">
      <w:pPr>
        <w:spacing w:before="0" w:line="240" w:lineRule="auto"/>
      </w:pPr>
      <w:r>
        <w:separator/>
      </w:r>
    </w:p>
  </w:footnote>
  <w:footnote w:type="continuationSeparator" w:id="0">
    <w:p w:rsidR="00EA6EC5" w:rsidRDefault="00EA6EC5" w:rsidP="00157F6F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1936713"/>
      <w:docPartObj>
        <w:docPartGallery w:val="Page Numbers (Top of Page)"/>
        <w:docPartUnique/>
      </w:docPartObj>
    </w:sdtPr>
    <w:sdtEndPr/>
    <w:sdtContent>
      <w:p w:rsidR="00EA6EC5" w:rsidRDefault="00EA6EC5">
        <w:pPr>
          <w:pStyle w:val="a6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282F">
          <w:rPr>
            <w:noProof/>
          </w:rPr>
          <w:t>4</w:t>
        </w:r>
        <w:r>
          <w:fldChar w:fldCharType="end"/>
        </w:r>
      </w:p>
    </w:sdtContent>
  </w:sdt>
  <w:p w:rsidR="00EA6EC5" w:rsidRDefault="00EA6EC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040" w:hanging="2160"/>
      </w:pPr>
    </w:lvl>
  </w:abstractNum>
  <w:abstractNum w:abstractNumId="1">
    <w:nsid w:val="085D7817"/>
    <w:multiLevelType w:val="multilevel"/>
    <w:tmpl w:val="CB88AD1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">
    <w:nsid w:val="0DBA39B5"/>
    <w:multiLevelType w:val="multilevel"/>
    <w:tmpl w:val="AA3669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10302DF0"/>
    <w:multiLevelType w:val="multilevel"/>
    <w:tmpl w:val="00B0D0E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1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60" w:hanging="2160"/>
      </w:pPr>
      <w:rPr>
        <w:rFonts w:hint="default"/>
      </w:rPr>
    </w:lvl>
  </w:abstractNum>
  <w:abstractNum w:abstractNumId="4">
    <w:nsid w:val="1290637B"/>
    <w:multiLevelType w:val="multilevel"/>
    <w:tmpl w:val="3F8C4D18"/>
    <w:lvl w:ilvl="0">
      <w:start w:val="1"/>
      <w:numFmt w:val="decimal"/>
      <w:lvlText w:val="%1."/>
      <w:lvlJc w:val="left"/>
      <w:pPr>
        <w:ind w:left="32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8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8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4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4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0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6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1" w:hanging="2160"/>
      </w:pPr>
      <w:rPr>
        <w:rFonts w:hint="default"/>
      </w:rPr>
    </w:lvl>
  </w:abstractNum>
  <w:abstractNum w:abstractNumId="5">
    <w:nsid w:val="16027F71"/>
    <w:multiLevelType w:val="multilevel"/>
    <w:tmpl w:val="F186663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1A503328"/>
    <w:multiLevelType w:val="hybridMultilevel"/>
    <w:tmpl w:val="CC92A3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F636D"/>
    <w:multiLevelType w:val="hybridMultilevel"/>
    <w:tmpl w:val="47306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156337"/>
    <w:multiLevelType w:val="multilevel"/>
    <w:tmpl w:val="DE60B4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3EA03B31"/>
    <w:multiLevelType w:val="multilevel"/>
    <w:tmpl w:val="FF363EB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0">
    <w:nsid w:val="561C2C05"/>
    <w:multiLevelType w:val="multilevel"/>
    <w:tmpl w:val="142EA02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9"/>
  </w:num>
  <w:num w:numId="5">
    <w:abstractNumId w:val="1"/>
  </w:num>
  <w:num w:numId="6">
    <w:abstractNumId w:val="8"/>
  </w:num>
  <w:num w:numId="7">
    <w:abstractNumId w:val="10"/>
  </w:num>
  <w:num w:numId="8">
    <w:abstractNumId w:val="5"/>
  </w:num>
  <w:num w:numId="9">
    <w:abstractNumId w:val="2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15CC"/>
    <w:rsid w:val="000165FD"/>
    <w:rsid w:val="00027467"/>
    <w:rsid w:val="000379FF"/>
    <w:rsid w:val="00050C43"/>
    <w:rsid w:val="000519EE"/>
    <w:rsid w:val="000A36DF"/>
    <w:rsid w:val="000C17B0"/>
    <w:rsid w:val="000C282F"/>
    <w:rsid w:val="001103E5"/>
    <w:rsid w:val="001277B4"/>
    <w:rsid w:val="001512AD"/>
    <w:rsid w:val="00157F6F"/>
    <w:rsid w:val="00161124"/>
    <w:rsid w:val="00164DE6"/>
    <w:rsid w:val="00164EE4"/>
    <w:rsid w:val="00187675"/>
    <w:rsid w:val="00197D68"/>
    <w:rsid w:val="001B446D"/>
    <w:rsid w:val="001B4AE7"/>
    <w:rsid w:val="00233241"/>
    <w:rsid w:val="002801AC"/>
    <w:rsid w:val="0028584D"/>
    <w:rsid w:val="002A6228"/>
    <w:rsid w:val="002B7E93"/>
    <w:rsid w:val="002E66F4"/>
    <w:rsid w:val="002F08FF"/>
    <w:rsid w:val="00312D18"/>
    <w:rsid w:val="00344284"/>
    <w:rsid w:val="003C1631"/>
    <w:rsid w:val="003E4BD4"/>
    <w:rsid w:val="003F49F7"/>
    <w:rsid w:val="00401004"/>
    <w:rsid w:val="0044220E"/>
    <w:rsid w:val="004437FF"/>
    <w:rsid w:val="004D12EA"/>
    <w:rsid w:val="004D2F9A"/>
    <w:rsid w:val="004E1FF6"/>
    <w:rsid w:val="00512DA7"/>
    <w:rsid w:val="005802CC"/>
    <w:rsid w:val="005827B9"/>
    <w:rsid w:val="005F1E4E"/>
    <w:rsid w:val="005F6F5D"/>
    <w:rsid w:val="00665CC2"/>
    <w:rsid w:val="006A65A0"/>
    <w:rsid w:val="006D19FC"/>
    <w:rsid w:val="006E202E"/>
    <w:rsid w:val="006F44B5"/>
    <w:rsid w:val="006F706B"/>
    <w:rsid w:val="00796C13"/>
    <w:rsid w:val="007C0E09"/>
    <w:rsid w:val="007E6FEE"/>
    <w:rsid w:val="007F0E46"/>
    <w:rsid w:val="007F4802"/>
    <w:rsid w:val="008014AE"/>
    <w:rsid w:val="00823D02"/>
    <w:rsid w:val="00852701"/>
    <w:rsid w:val="008671BB"/>
    <w:rsid w:val="008A7B40"/>
    <w:rsid w:val="008C1304"/>
    <w:rsid w:val="008E6FC2"/>
    <w:rsid w:val="008F63BE"/>
    <w:rsid w:val="00961366"/>
    <w:rsid w:val="009A4501"/>
    <w:rsid w:val="009F15E2"/>
    <w:rsid w:val="00A00072"/>
    <w:rsid w:val="00A06947"/>
    <w:rsid w:val="00A3729A"/>
    <w:rsid w:val="00A6646A"/>
    <w:rsid w:val="00A768B5"/>
    <w:rsid w:val="00A815CC"/>
    <w:rsid w:val="00AB5A12"/>
    <w:rsid w:val="00AC7164"/>
    <w:rsid w:val="00B108E9"/>
    <w:rsid w:val="00B3681B"/>
    <w:rsid w:val="00B631D8"/>
    <w:rsid w:val="00B708AA"/>
    <w:rsid w:val="00BB7043"/>
    <w:rsid w:val="00BC3AF8"/>
    <w:rsid w:val="00BD0AFB"/>
    <w:rsid w:val="00BE4086"/>
    <w:rsid w:val="00C01BD2"/>
    <w:rsid w:val="00C37058"/>
    <w:rsid w:val="00C86A77"/>
    <w:rsid w:val="00C97A00"/>
    <w:rsid w:val="00DA69C7"/>
    <w:rsid w:val="00DB4D72"/>
    <w:rsid w:val="00DD207F"/>
    <w:rsid w:val="00E07656"/>
    <w:rsid w:val="00E10EDA"/>
    <w:rsid w:val="00E17BEA"/>
    <w:rsid w:val="00E30259"/>
    <w:rsid w:val="00E36D7A"/>
    <w:rsid w:val="00E94556"/>
    <w:rsid w:val="00EA6EC5"/>
    <w:rsid w:val="00EB661B"/>
    <w:rsid w:val="00ED04C9"/>
    <w:rsid w:val="00F167D7"/>
    <w:rsid w:val="00F56F73"/>
    <w:rsid w:val="00F82E3D"/>
    <w:rsid w:val="00F9025D"/>
    <w:rsid w:val="00FA48E3"/>
    <w:rsid w:val="00FA7790"/>
    <w:rsid w:val="00FC6DF8"/>
    <w:rsid w:val="00FE0144"/>
    <w:rsid w:val="00FE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79046D-FF42-4F93-8005-6BFF2FF89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15CC"/>
    <w:pPr>
      <w:suppressAutoHyphens/>
      <w:spacing w:before="240" w:after="0"/>
      <w:jc w:val="right"/>
    </w:pPr>
    <w:rPr>
      <w:rFonts w:ascii="Calibri" w:eastAsia="Lucida Sans Unicode" w:hAnsi="Calibri" w:cs="Calibri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A815CC"/>
    <w:pPr>
      <w:ind w:left="720"/>
      <w:contextualSpacing/>
    </w:pPr>
  </w:style>
  <w:style w:type="paragraph" w:styleId="a3">
    <w:name w:val="List Paragraph"/>
    <w:basedOn w:val="a"/>
    <w:uiPriority w:val="34"/>
    <w:qFormat/>
    <w:rsid w:val="00BB7043"/>
    <w:pPr>
      <w:ind w:left="720"/>
      <w:contextualSpacing/>
    </w:pPr>
  </w:style>
  <w:style w:type="paragraph" w:styleId="a4">
    <w:name w:val="Normal (Web)"/>
    <w:basedOn w:val="a"/>
    <w:rsid w:val="001B446D"/>
    <w:pPr>
      <w:suppressAutoHyphens w:val="0"/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table" w:styleId="a5">
    <w:name w:val="Table Grid"/>
    <w:basedOn w:val="a1"/>
    <w:uiPriority w:val="59"/>
    <w:rsid w:val="004D2F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157F6F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57F6F"/>
    <w:rPr>
      <w:rFonts w:ascii="Calibri" w:eastAsia="Lucida Sans Unicode" w:hAnsi="Calibri" w:cs="Calibri"/>
      <w:kern w:val="1"/>
    </w:rPr>
  </w:style>
  <w:style w:type="paragraph" w:styleId="a8">
    <w:name w:val="footer"/>
    <w:basedOn w:val="a"/>
    <w:link w:val="a9"/>
    <w:uiPriority w:val="99"/>
    <w:unhideWhenUsed/>
    <w:rsid w:val="00157F6F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57F6F"/>
    <w:rPr>
      <w:rFonts w:ascii="Calibri" w:eastAsia="Lucida Sans Unicode" w:hAnsi="Calibri" w:cs="Calibri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07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1579</TotalTime>
  <Pages>5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libonu</cp:lastModifiedBy>
  <cp:revision>19</cp:revision>
  <dcterms:created xsi:type="dcterms:W3CDTF">2017-04-20T14:00:00Z</dcterms:created>
  <dcterms:modified xsi:type="dcterms:W3CDTF">2018-06-21T09:51:00Z</dcterms:modified>
</cp:coreProperties>
</file>