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1050" w:rsidRDefault="00DD1050" w:rsidP="00DD1050">
      <w:pPr>
        <w:pStyle w:val="a3"/>
        <w:spacing w:before="172"/>
        <w:ind w:left="234"/>
        <w:jc w:val="left"/>
      </w:pPr>
      <w:r>
        <w:t>ОДЕСЬКИЙ</w:t>
      </w:r>
      <w:r>
        <w:rPr>
          <w:spacing w:val="-11"/>
        </w:rPr>
        <w:t xml:space="preserve"> </w:t>
      </w:r>
      <w:r>
        <w:t>НАЦІОНАЛЬНИЙ</w:t>
      </w:r>
      <w:r>
        <w:rPr>
          <w:spacing w:val="-8"/>
        </w:rPr>
        <w:t xml:space="preserve"> </w:t>
      </w:r>
      <w:r>
        <w:t>УНІВЕРСИТЕТ</w:t>
      </w:r>
      <w:r>
        <w:rPr>
          <w:spacing w:val="-8"/>
        </w:rPr>
        <w:t xml:space="preserve"> </w:t>
      </w:r>
      <w:r>
        <w:t>імені</w:t>
      </w:r>
      <w:r>
        <w:rPr>
          <w:spacing w:val="-9"/>
        </w:rPr>
        <w:t xml:space="preserve"> </w:t>
      </w:r>
      <w:r>
        <w:t>І.</w:t>
      </w:r>
      <w:r>
        <w:rPr>
          <w:spacing w:val="-8"/>
        </w:rPr>
        <w:t xml:space="preserve"> </w:t>
      </w:r>
      <w:r>
        <w:t>І.</w:t>
      </w:r>
      <w:r>
        <w:rPr>
          <w:spacing w:val="-8"/>
        </w:rPr>
        <w:t xml:space="preserve"> </w:t>
      </w:r>
      <w:r>
        <w:rPr>
          <w:spacing w:val="-2"/>
        </w:rPr>
        <w:t>МЕЧНИКОВА</w:t>
      </w:r>
    </w:p>
    <w:p w:rsidR="00DD1050" w:rsidRDefault="00DD1050" w:rsidP="00DD1050">
      <w:pPr>
        <w:pStyle w:val="a3"/>
        <w:ind w:left="619" w:right="1259"/>
        <w:jc w:val="center"/>
      </w:pPr>
      <w:r>
        <w:t>Біологічний</w:t>
      </w:r>
      <w:r>
        <w:rPr>
          <w:spacing w:val="-14"/>
        </w:rPr>
        <w:t xml:space="preserve"> </w:t>
      </w:r>
      <w:r>
        <w:rPr>
          <w:spacing w:val="-2"/>
        </w:rPr>
        <w:t>факультет</w:t>
      </w:r>
    </w:p>
    <w:p w:rsidR="00DD1050" w:rsidRDefault="00DD1050" w:rsidP="00DD1050">
      <w:pPr>
        <w:pStyle w:val="a3"/>
        <w:ind w:left="130"/>
        <w:jc w:val="center"/>
      </w:pPr>
      <w:r>
        <w:t>Кафедра</w:t>
      </w:r>
      <w:r>
        <w:rPr>
          <w:spacing w:val="-12"/>
        </w:rPr>
        <w:t xml:space="preserve"> </w:t>
      </w:r>
      <w:r>
        <w:t>мікробіології,</w:t>
      </w:r>
      <w:r>
        <w:rPr>
          <w:spacing w:val="-11"/>
        </w:rPr>
        <w:t xml:space="preserve"> </w:t>
      </w:r>
      <w:r>
        <w:t>вірусології</w:t>
      </w:r>
      <w:r>
        <w:rPr>
          <w:spacing w:val="-11"/>
        </w:rPr>
        <w:t xml:space="preserve"> </w:t>
      </w:r>
      <w:r>
        <w:t>та</w:t>
      </w:r>
      <w:r>
        <w:rPr>
          <w:spacing w:val="-11"/>
        </w:rPr>
        <w:t xml:space="preserve"> </w:t>
      </w:r>
      <w:r>
        <w:rPr>
          <w:spacing w:val="-2"/>
        </w:rPr>
        <w:t>біотехнології</w:t>
      </w:r>
    </w:p>
    <w:p w:rsidR="00DD1050" w:rsidRDefault="00DD1050" w:rsidP="00DD1050">
      <w:pPr>
        <w:pStyle w:val="a3"/>
        <w:spacing w:before="56"/>
        <w:ind w:left="0"/>
        <w:jc w:val="left"/>
      </w:pPr>
    </w:p>
    <w:p w:rsidR="00DD1050" w:rsidRDefault="00DD1050" w:rsidP="00DD1050">
      <w:pPr>
        <w:pStyle w:val="2"/>
        <w:spacing w:line="268" w:lineRule="auto"/>
        <w:ind w:left="4335" w:right="2476" w:hanging="630"/>
        <w:jc w:val="left"/>
      </w:pPr>
      <w:r>
        <w:rPr>
          <w:spacing w:val="-2"/>
        </w:rPr>
        <w:t>Дипломна</w:t>
      </w:r>
      <w:r>
        <w:rPr>
          <w:spacing w:val="-16"/>
        </w:rPr>
        <w:t xml:space="preserve"> </w:t>
      </w:r>
      <w:r>
        <w:rPr>
          <w:spacing w:val="-2"/>
        </w:rPr>
        <w:t>робота бакалавра</w:t>
      </w:r>
    </w:p>
    <w:p w:rsidR="00DD1050" w:rsidRDefault="00DD1050" w:rsidP="00DD1050">
      <w:pPr>
        <w:spacing w:before="120" w:line="237" w:lineRule="auto"/>
        <w:ind w:left="619" w:right="914"/>
        <w:jc w:val="center"/>
        <w:rPr>
          <w:b/>
          <w:sz w:val="28"/>
        </w:rPr>
      </w:pPr>
      <w:r>
        <w:rPr>
          <w:i/>
          <w:sz w:val="28"/>
        </w:rPr>
        <w:t>на</w:t>
      </w:r>
      <w:r>
        <w:rPr>
          <w:i/>
          <w:spacing w:val="-14"/>
          <w:sz w:val="28"/>
        </w:rPr>
        <w:t xml:space="preserve"> </w:t>
      </w:r>
      <w:r>
        <w:rPr>
          <w:i/>
          <w:sz w:val="28"/>
        </w:rPr>
        <w:t>тему:</w:t>
      </w:r>
      <w:r>
        <w:rPr>
          <w:i/>
          <w:spacing w:val="-14"/>
          <w:sz w:val="28"/>
        </w:rPr>
        <w:t xml:space="preserve"> </w:t>
      </w:r>
      <w:r>
        <w:rPr>
          <w:b/>
          <w:sz w:val="28"/>
        </w:rPr>
        <w:t>“Дослідження</w:t>
      </w:r>
      <w:r>
        <w:rPr>
          <w:b/>
          <w:spacing w:val="-14"/>
          <w:sz w:val="28"/>
        </w:rPr>
        <w:t xml:space="preserve"> </w:t>
      </w:r>
      <w:r>
        <w:rPr>
          <w:b/>
          <w:sz w:val="28"/>
        </w:rPr>
        <w:t>генів</w:t>
      </w:r>
      <w:r>
        <w:rPr>
          <w:b/>
          <w:spacing w:val="-14"/>
          <w:sz w:val="28"/>
        </w:rPr>
        <w:t xml:space="preserve"> </w:t>
      </w:r>
      <w:r>
        <w:rPr>
          <w:b/>
          <w:sz w:val="28"/>
        </w:rPr>
        <w:t>антибіотикорезистентності</w:t>
      </w:r>
      <w:r>
        <w:rPr>
          <w:b/>
          <w:spacing w:val="-14"/>
          <w:sz w:val="28"/>
        </w:rPr>
        <w:t xml:space="preserve"> </w:t>
      </w:r>
      <w:r>
        <w:rPr>
          <w:b/>
          <w:sz w:val="28"/>
        </w:rPr>
        <w:t xml:space="preserve">у представників чорноморських спороутворюючих </w:t>
      </w:r>
      <w:r>
        <w:rPr>
          <w:b/>
          <w:spacing w:val="-2"/>
          <w:sz w:val="28"/>
        </w:rPr>
        <w:t>мікроорганізмів”</w:t>
      </w:r>
    </w:p>
    <w:p w:rsidR="00DD1050" w:rsidRDefault="00DD1050" w:rsidP="00DD1050">
      <w:pPr>
        <w:pStyle w:val="a3"/>
        <w:spacing w:before="64"/>
        <w:ind w:left="0"/>
        <w:jc w:val="left"/>
        <w:rPr>
          <w:b/>
          <w:sz w:val="20"/>
        </w:rPr>
      </w:pPr>
      <w:r>
        <w:rPr>
          <w:b/>
          <w:noProof/>
          <w:sz w:val="20"/>
          <w:lang w:val="ru-RU" w:eastAsia="ru-RU"/>
        </w:rPr>
        <mc:AlternateContent>
          <mc:Choice Requires="wps">
            <w:drawing>
              <wp:anchor distT="0" distB="0" distL="0" distR="0" simplePos="0" relativeHeight="251660288" behindDoc="1" locked="0" layoutInCell="1" allowOverlap="1" wp14:anchorId="5F3D2CB4" wp14:editId="48E8DAC5">
                <wp:simplePos x="0" y="0"/>
                <wp:positionH relativeFrom="page">
                  <wp:posOffset>1009627</wp:posOffset>
                </wp:positionH>
                <wp:positionV relativeFrom="paragraph">
                  <wp:posOffset>201930</wp:posOffset>
                </wp:positionV>
                <wp:extent cx="5064760"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64760" cy="1270"/>
                        </a:xfrm>
                        <a:custGeom>
                          <a:avLst/>
                          <a:gdLst/>
                          <a:ahLst/>
                          <a:cxnLst/>
                          <a:rect l="l" t="t" r="r" b="b"/>
                          <a:pathLst>
                            <a:path w="5064760">
                              <a:moveTo>
                                <a:pt x="0" y="0"/>
                              </a:moveTo>
                              <a:lnTo>
                                <a:pt x="5064521" y="0"/>
                              </a:lnTo>
                            </a:path>
                          </a:pathLst>
                        </a:custGeom>
                        <a:ln w="7289">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D025876" id="Graphic 2" o:spid="_x0000_s1026" style="position:absolute;margin-left:79.5pt;margin-top:15.9pt;width:398.8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50647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" path="m,l5064521,e" filled="f" strokeweight=".20247mm">
                <v:path arrowok="t"/>
                <w10:wrap type="topAndBottom" anchorx="page"/>
              </v:shape>
            </w:pict>
          </mc:Fallback>
        </mc:AlternateContent>
      </w:r>
    </w:p>
    <w:p w:rsidR="00DD1050" w:rsidRDefault="00DD1050" w:rsidP="00DD1050">
      <w:pPr>
        <w:spacing w:before="26" w:line="237" w:lineRule="auto"/>
        <w:ind w:left="2948" w:right="1238" w:hanging="2005"/>
        <w:rPr>
          <w:i/>
          <w:sz w:val="28"/>
        </w:rPr>
      </w:pPr>
      <w:r>
        <w:rPr>
          <w:i/>
          <w:sz w:val="28"/>
        </w:rPr>
        <w:t>Study</w:t>
      </w:r>
      <w:r>
        <w:rPr>
          <w:i/>
          <w:spacing w:val="-10"/>
          <w:sz w:val="28"/>
        </w:rPr>
        <w:t xml:space="preserve"> </w:t>
      </w:r>
      <w:r>
        <w:rPr>
          <w:i/>
          <w:sz w:val="28"/>
        </w:rPr>
        <w:t>of</w:t>
      </w:r>
      <w:r>
        <w:rPr>
          <w:i/>
          <w:spacing w:val="-8"/>
          <w:sz w:val="28"/>
        </w:rPr>
        <w:t xml:space="preserve"> </w:t>
      </w:r>
      <w:r>
        <w:rPr>
          <w:i/>
          <w:sz w:val="28"/>
        </w:rPr>
        <w:t>antibiotic</w:t>
      </w:r>
      <w:r>
        <w:rPr>
          <w:i/>
          <w:spacing w:val="-8"/>
          <w:sz w:val="28"/>
        </w:rPr>
        <w:t xml:space="preserve"> </w:t>
      </w:r>
      <w:r>
        <w:rPr>
          <w:i/>
          <w:sz w:val="28"/>
        </w:rPr>
        <w:t>resistance</w:t>
      </w:r>
      <w:r>
        <w:rPr>
          <w:i/>
          <w:spacing w:val="-8"/>
          <w:sz w:val="28"/>
        </w:rPr>
        <w:t xml:space="preserve"> </w:t>
      </w:r>
      <w:r>
        <w:rPr>
          <w:i/>
          <w:sz w:val="28"/>
        </w:rPr>
        <w:t>genes</w:t>
      </w:r>
      <w:r>
        <w:rPr>
          <w:i/>
          <w:spacing w:val="-8"/>
          <w:sz w:val="28"/>
        </w:rPr>
        <w:t xml:space="preserve"> </w:t>
      </w:r>
      <w:r>
        <w:rPr>
          <w:i/>
          <w:sz w:val="28"/>
        </w:rPr>
        <w:t>in</w:t>
      </w:r>
      <w:r>
        <w:rPr>
          <w:i/>
          <w:spacing w:val="-8"/>
          <w:sz w:val="28"/>
        </w:rPr>
        <w:t xml:space="preserve"> </w:t>
      </w:r>
      <w:r>
        <w:rPr>
          <w:i/>
          <w:sz w:val="28"/>
        </w:rPr>
        <w:t>representatives</w:t>
      </w:r>
      <w:r>
        <w:rPr>
          <w:i/>
          <w:spacing w:val="-8"/>
          <w:sz w:val="28"/>
        </w:rPr>
        <w:t xml:space="preserve"> </w:t>
      </w:r>
      <w:r>
        <w:rPr>
          <w:i/>
          <w:sz w:val="28"/>
        </w:rPr>
        <w:t>of</w:t>
      </w:r>
      <w:r>
        <w:rPr>
          <w:i/>
          <w:spacing w:val="-8"/>
          <w:sz w:val="28"/>
        </w:rPr>
        <w:t xml:space="preserve"> </w:t>
      </w:r>
      <w:r>
        <w:rPr>
          <w:i/>
          <w:sz w:val="28"/>
        </w:rPr>
        <w:t>Black</w:t>
      </w:r>
      <w:r>
        <w:rPr>
          <w:i/>
          <w:spacing w:val="-8"/>
          <w:sz w:val="28"/>
        </w:rPr>
        <w:t xml:space="preserve"> </w:t>
      </w:r>
      <w:r>
        <w:rPr>
          <w:i/>
          <w:sz w:val="28"/>
        </w:rPr>
        <w:t>Sea spore-forming microorganisms</w:t>
      </w:r>
    </w:p>
    <w:p w:rsidR="00DD1050" w:rsidRDefault="00DD1050" w:rsidP="00DD1050">
      <w:pPr>
        <w:pStyle w:val="a3"/>
        <w:spacing w:before="320" w:line="276" w:lineRule="auto"/>
        <w:ind w:left="4785" w:right="1245"/>
        <w:jc w:val="left"/>
      </w:pPr>
      <w:r>
        <w:rPr>
          <w:b/>
        </w:rPr>
        <w:t xml:space="preserve">Виконала: </w:t>
      </w:r>
      <w:r>
        <w:t>студентка ІV курсу</w:t>
      </w:r>
      <w:r>
        <w:rPr>
          <w:spacing w:val="-18"/>
        </w:rPr>
        <w:t xml:space="preserve"> </w:t>
      </w:r>
      <w:r>
        <w:t>денної</w:t>
      </w:r>
      <w:r>
        <w:rPr>
          <w:spacing w:val="-17"/>
        </w:rPr>
        <w:t xml:space="preserve"> </w:t>
      </w:r>
      <w:r>
        <w:t>форми</w:t>
      </w:r>
      <w:r>
        <w:rPr>
          <w:spacing w:val="-18"/>
        </w:rPr>
        <w:t xml:space="preserve"> </w:t>
      </w:r>
      <w:r>
        <w:t>навчання</w:t>
      </w:r>
    </w:p>
    <w:p w:rsidR="00DD1050" w:rsidRDefault="00DD1050" w:rsidP="00DD1050">
      <w:pPr>
        <w:pStyle w:val="a3"/>
        <w:spacing w:line="276" w:lineRule="auto"/>
        <w:ind w:left="4785"/>
        <w:jc w:val="left"/>
      </w:pPr>
      <w:r>
        <w:t>Спеціальність</w:t>
      </w:r>
      <w:r>
        <w:rPr>
          <w:spacing w:val="-16"/>
        </w:rPr>
        <w:t xml:space="preserve"> </w:t>
      </w:r>
      <w:r>
        <w:t>162</w:t>
      </w:r>
      <w:r>
        <w:rPr>
          <w:spacing w:val="-16"/>
        </w:rPr>
        <w:t xml:space="preserve"> </w:t>
      </w:r>
      <w:r>
        <w:t>Біотехнології</w:t>
      </w:r>
      <w:r>
        <w:rPr>
          <w:spacing w:val="-16"/>
        </w:rPr>
        <w:t xml:space="preserve"> </w:t>
      </w:r>
      <w:r>
        <w:t xml:space="preserve">та </w:t>
      </w:r>
      <w:r>
        <w:rPr>
          <w:spacing w:val="-2"/>
        </w:rPr>
        <w:t>біоінженерія</w:t>
      </w:r>
    </w:p>
    <w:p w:rsidR="00DD1050" w:rsidRDefault="00DD1050" w:rsidP="00DD1050">
      <w:pPr>
        <w:pStyle w:val="a3"/>
        <w:ind w:left="4746"/>
        <w:jc w:val="left"/>
      </w:pPr>
      <w:r>
        <w:rPr>
          <w:color w:val="212121"/>
          <w:spacing w:val="-2"/>
        </w:rPr>
        <w:t>Запорожець</w:t>
      </w:r>
      <w:r>
        <w:rPr>
          <w:color w:val="212121"/>
          <w:spacing w:val="-3"/>
        </w:rPr>
        <w:t xml:space="preserve"> </w:t>
      </w:r>
      <w:r>
        <w:rPr>
          <w:color w:val="212121"/>
          <w:spacing w:val="-2"/>
        </w:rPr>
        <w:t>Катерина Євгенівна</w:t>
      </w:r>
    </w:p>
    <w:p w:rsidR="00DD1050" w:rsidRDefault="00DD1050" w:rsidP="00DD1050">
      <w:pPr>
        <w:pStyle w:val="a3"/>
        <w:spacing w:before="38"/>
        <w:ind w:left="0"/>
        <w:jc w:val="left"/>
      </w:pPr>
    </w:p>
    <w:p w:rsidR="00DD1050" w:rsidRDefault="00DD1050" w:rsidP="00DD1050">
      <w:pPr>
        <w:pStyle w:val="2"/>
        <w:spacing w:before="1"/>
        <w:ind w:left="4785"/>
        <w:jc w:val="left"/>
      </w:pPr>
      <w:r>
        <w:rPr>
          <w:spacing w:val="-4"/>
        </w:rPr>
        <w:t>Науковий</w:t>
      </w:r>
      <w:r>
        <w:t xml:space="preserve"> </w:t>
      </w:r>
      <w:r>
        <w:rPr>
          <w:spacing w:val="-2"/>
        </w:rPr>
        <w:t>керівник</w:t>
      </w:r>
    </w:p>
    <w:p w:rsidR="00DD1050" w:rsidRDefault="00DD1050" w:rsidP="00DD1050">
      <w:pPr>
        <w:pStyle w:val="a3"/>
        <w:spacing w:before="48" w:line="276" w:lineRule="auto"/>
        <w:ind w:left="4764"/>
        <w:jc w:val="left"/>
      </w:pPr>
      <w:r>
        <w:t>кандидат</w:t>
      </w:r>
      <w:r>
        <w:rPr>
          <w:spacing w:val="-18"/>
        </w:rPr>
        <w:t xml:space="preserve"> </w:t>
      </w:r>
      <w:r>
        <w:t>біологічних</w:t>
      </w:r>
      <w:r>
        <w:rPr>
          <w:spacing w:val="-17"/>
        </w:rPr>
        <w:t xml:space="preserve"> </w:t>
      </w:r>
      <w:r>
        <w:t>наук,</w:t>
      </w:r>
      <w:r>
        <w:rPr>
          <w:spacing w:val="-18"/>
        </w:rPr>
        <w:t xml:space="preserve"> </w:t>
      </w:r>
      <w:r>
        <w:t>доцент Васильєва Наталія Юріївна</w:t>
      </w:r>
    </w:p>
    <w:p w:rsidR="00DD1050" w:rsidRDefault="00DD1050" w:rsidP="00DD1050">
      <w:pPr>
        <w:pStyle w:val="a3"/>
        <w:ind w:left="0"/>
        <w:jc w:val="left"/>
      </w:pPr>
    </w:p>
    <w:p w:rsidR="00DD1050" w:rsidRDefault="00DD1050" w:rsidP="00DD1050">
      <w:pPr>
        <w:pStyle w:val="2"/>
        <w:ind w:left="4785"/>
        <w:jc w:val="left"/>
        <w:rPr>
          <w:b w:val="0"/>
        </w:rPr>
      </w:pPr>
      <w:r>
        <w:rPr>
          <w:spacing w:val="-2"/>
        </w:rPr>
        <w:t>Рецензент</w:t>
      </w:r>
      <w:r>
        <w:rPr>
          <w:b w:val="0"/>
          <w:spacing w:val="-2"/>
        </w:rPr>
        <w:t>:</w:t>
      </w:r>
    </w:p>
    <w:p w:rsidR="00DD1050" w:rsidRDefault="00DD1050" w:rsidP="00DD1050">
      <w:pPr>
        <w:pStyle w:val="a3"/>
        <w:ind w:left="4782" w:right="3" w:firstLine="2"/>
        <w:jc w:val="left"/>
      </w:pPr>
      <w:r>
        <w:t>кандидат</w:t>
      </w:r>
      <w:r>
        <w:rPr>
          <w:spacing w:val="-18"/>
        </w:rPr>
        <w:t xml:space="preserve"> </w:t>
      </w:r>
      <w:r>
        <w:t>біологічних</w:t>
      </w:r>
      <w:r>
        <w:rPr>
          <w:spacing w:val="-17"/>
        </w:rPr>
        <w:t xml:space="preserve"> </w:t>
      </w:r>
      <w:r>
        <w:t>наук,</w:t>
      </w:r>
      <w:r>
        <w:rPr>
          <w:spacing w:val="-18"/>
        </w:rPr>
        <w:t xml:space="preserve"> </w:t>
      </w:r>
      <w:r>
        <w:t>доцент Рижко Ірина Леонідівна</w:t>
      </w:r>
    </w:p>
    <w:p w:rsidR="00DD1050" w:rsidRDefault="00DD1050" w:rsidP="00DD1050">
      <w:pPr>
        <w:pStyle w:val="a3"/>
        <w:spacing w:before="43"/>
        <w:ind w:left="0"/>
        <w:jc w:val="left"/>
      </w:pPr>
    </w:p>
    <w:p w:rsidR="00DD1050" w:rsidRDefault="00DD1050" w:rsidP="00DD1050">
      <w:pPr>
        <w:pStyle w:val="a3"/>
        <w:tabs>
          <w:tab w:val="left" w:pos="4551"/>
          <w:tab w:val="left" w:pos="9119"/>
        </w:tabs>
        <w:ind w:left="240"/>
        <w:jc w:val="left"/>
      </w:pPr>
      <w:r>
        <w:t>Рекомендовано</w:t>
      </w:r>
      <w:r>
        <w:rPr>
          <w:spacing w:val="10"/>
        </w:rPr>
        <w:t xml:space="preserve"> </w:t>
      </w:r>
      <w:r>
        <w:t>до</w:t>
      </w:r>
      <w:r>
        <w:rPr>
          <w:spacing w:val="10"/>
        </w:rPr>
        <w:t xml:space="preserve"> </w:t>
      </w:r>
      <w:r>
        <w:rPr>
          <w:spacing w:val="-2"/>
        </w:rPr>
        <w:t>захисту:</w:t>
      </w:r>
      <w:r>
        <w:tab/>
        <w:t>Захищено</w:t>
      </w:r>
      <w:r>
        <w:rPr>
          <w:spacing w:val="19"/>
        </w:rPr>
        <w:t xml:space="preserve"> </w:t>
      </w:r>
      <w:r>
        <w:t>на</w:t>
      </w:r>
      <w:r>
        <w:rPr>
          <w:spacing w:val="19"/>
        </w:rPr>
        <w:t xml:space="preserve"> </w:t>
      </w:r>
      <w:r>
        <w:t>засіданні</w:t>
      </w:r>
      <w:r>
        <w:rPr>
          <w:spacing w:val="19"/>
        </w:rPr>
        <w:t xml:space="preserve"> </w:t>
      </w:r>
      <w:r>
        <w:t>ЕК</w:t>
      </w:r>
      <w:r>
        <w:rPr>
          <w:spacing w:val="19"/>
        </w:rPr>
        <w:t xml:space="preserve"> </w:t>
      </w:r>
      <w:r>
        <w:t>No</w:t>
      </w:r>
      <w:r>
        <w:rPr>
          <w:spacing w:val="14"/>
        </w:rPr>
        <w:t xml:space="preserve"> </w:t>
      </w:r>
      <w:r>
        <w:rPr>
          <w:u w:val="single"/>
        </w:rPr>
        <w:tab/>
      </w:r>
    </w:p>
    <w:p w:rsidR="00DD1050" w:rsidRDefault="00DD1050" w:rsidP="00DD1050">
      <w:pPr>
        <w:pStyle w:val="a3"/>
        <w:tabs>
          <w:tab w:val="left" w:pos="5669"/>
          <w:tab w:val="left" w:pos="7885"/>
          <w:tab w:val="left" w:pos="8912"/>
        </w:tabs>
        <w:spacing w:before="98"/>
        <w:jc w:val="left"/>
      </w:pPr>
      <w:r>
        <w:t>Протокол</w:t>
      </w:r>
      <w:r>
        <w:rPr>
          <w:spacing w:val="40"/>
        </w:rPr>
        <w:t xml:space="preserve"> </w:t>
      </w:r>
      <w:r>
        <w:t>засідання</w:t>
      </w:r>
      <w:r>
        <w:rPr>
          <w:spacing w:val="40"/>
        </w:rPr>
        <w:t xml:space="preserve"> </w:t>
      </w:r>
      <w:r>
        <w:rPr>
          <w:spacing w:val="-2"/>
        </w:rPr>
        <w:t>кафедри</w:t>
      </w:r>
      <w:r>
        <w:tab/>
        <w:t>Протокол</w:t>
      </w:r>
      <w:r>
        <w:rPr>
          <w:spacing w:val="12"/>
        </w:rPr>
        <w:t xml:space="preserve"> </w:t>
      </w:r>
      <w:r>
        <w:rPr>
          <w:spacing w:val="-10"/>
        </w:rPr>
        <w:t>№</w:t>
      </w:r>
      <w:r>
        <w:rPr>
          <w:u w:val="single"/>
        </w:rPr>
        <w:tab/>
      </w:r>
      <w:r>
        <w:t>від</w:t>
      </w:r>
      <w:r>
        <w:rPr>
          <w:spacing w:val="40"/>
        </w:rPr>
        <w:t xml:space="preserve"> </w:t>
      </w:r>
      <w:r>
        <w:rPr>
          <w:spacing w:val="-10"/>
        </w:rPr>
        <w:t>«</w:t>
      </w:r>
      <w:r>
        <w:rPr>
          <w:u w:val="single"/>
        </w:rPr>
        <w:tab/>
      </w:r>
      <w:r>
        <w:rPr>
          <w:spacing w:val="-10"/>
        </w:rPr>
        <w:t>»</w:t>
      </w:r>
    </w:p>
    <w:p w:rsidR="00DD1050" w:rsidRDefault="00DD1050" w:rsidP="00DD1050">
      <w:pPr>
        <w:pStyle w:val="a3"/>
        <w:tabs>
          <w:tab w:val="left" w:pos="1144"/>
        </w:tabs>
        <w:spacing w:before="98"/>
        <w:jc w:val="left"/>
      </w:pPr>
      <w:r>
        <w:rPr>
          <w:u w:val="single"/>
        </w:rPr>
        <w:tab/>
      </w:r>
      <w:r>
        <w:rPr>
          <w:spacing w:val="-5"/>
        </w:rPr>
        <w:t>р.</w:t>
      </w:r>
    </w:p>
    <w:p w:rsidR="00DD1050" w:rsidRDefault="00DD1050" w:rsidP="00DD1050">
      <w:pPr>
        <w:pStyle w:val="a3"/>
        <w:tabs>
          <w:tab w:val="left" w:pos="1206"/>
          <w:tab w:val="left" w:pos="2308"/>
          <w:tab w:val="left" w:pos="3617"/>
          <w:tab w:val="left" w:pos="7246"/>
          <w:tab w:val="left" w:pos="8971"/>
        </w:tabs>
        <w:spacing w:before="103"/>
        <w:ind w:left="240"/>
        <w:jc w:val="left"/>
      </w:pPr>
      <w:r>
        <w:rPr>
          <w:spacing w:val="-10"/>
        </w:rPr>
        <w:t>№</w:t>
      </w:r>
      <w:r>
        <w:rPr>
          <w:u w:val="single"/>
        </w:rPr>
        <w:tab/>
      </w:r>
      <w:r>
        <w:t>від</w:t>
      </w:r>
      <w:r>
        <w:rPr>
          <w:spacing w:val="23"/>
        </w:rPr>
        <w:t xml:space="preserve">  </w:t>
      </w:r>
      <w:r>
        <w:rPr>
          <w:spacing w:val="-10"/>
        </w:rPr>
        <w:t>«</w:t>
      </w:r>
      <w:r>
        <w:rPr>
          <w:u w:val="single"/>
        </w:rPr>
        <w:tab/>
      </w:r>
      <w:r>
        <w:t>»</w:t>
      </w:r>
      <w:r>
        <w:rPr>
          <w:spacing w:val="119"/>
        </w:rPr>
        <w:t xml:space="preserve"> </w:t>
      </w:r>
      <w:r>
        <w:rPr>
          <w:u w:val="single"/>
        </w:rPr>
        <w:tab/>
      </w:r>
      <w:r>
        <w:rPr>
          <w:spacing w:val="-5"/>
        </w:rPr>
        <w:t>р.</w:t>
      </w:r>
      <w:r>
        <w:tab/>
        <w:t>Оцінка</w:t>
      </w:r>
      <w:r>
        <w:rPr>
          <w:spacing w:val="119"/>
        </w:rPr>
        <w:t xml:space="preserve"> </w:t>
      </w:r>
      <w:r>
        <w:rPr>
          <w:u w:val="single"/>
        </w:rPr>
        <w:tab/>
      </w:r>
      <w:r>
        <w:rPr>
          <w:spacing w:val="-10"/>
        </w:rPr>
        <w:t>/</w:t>
      </w:r>
    </w:p>
    <w:p w:rsidR="00DD1050" w:rsidRDefault="00DD1050" w:rsidP="00DD1050">
      <w:pPr>
        <w:tabs>
          <w:tab w:val="left" w:pos="1284"/>
          <w:tab w:val="left" w:pos="2827"/>
        </w:tabs>
        <w:spacing w:before="26"/>
        <w:ind w:left="165"/>
        <w:rPr>
          <w:sz w:val="28"/>
        </w:rPr>
      </w:pPr>
      <w:r>
        <w:rPr>
          <w:sz w:val="28"/>
          <w:u w:val="single"/>
        </w:rPr>
        <w:tab/>
      </w:r>
      <w:r>
        <w:rPr>
          <w:spacing w:val="-10"/>
          <w:sz w:val="28"/>
        </w:rPr>
        <w:t>/</w:t>
      </w:r>
      <w:r>
        <w:rPr>
          <w:sz w:val="28"/>
          <w:u w:val="single"/>
        </w:rPr>
        <w:tab/>
      </w:r>
    </w:p>
    <w:p w:rsidR="00DD1050" w:rsidRDefault="00DD1050" w:rsidP="00DD1050">
      <w:pPr>
        <w:spacing w:before="30"/>
        <w:ind w:left="4830"/>
        <w:rPr>
          <w:sz w:val="18"/>
        </w:rPr>
      </w:pPr>
      <w:r>
        <w:rPr>
          <w:sz w:val="18"/>
        </w:rPr>
        <w:t>(за</w:t>
      </w:r>
      <w:r>
        <w:rPr>
          <w:spacing w:val="-1"/>
          <w:sz w:val="18"/>
        </w:rPr>
        <w:t xml:space="preserve"> </w:t>
      </w:r>
      <w:r>
        <w:rPr>
          <w:sz w:val="18"/>
        </w:rPr>
        <w:t xml:space="preserve">національною шкалою, </w:t>
      </w:r>
      <w:r>
        <w:rPr>
          <w:spacing w:val="-2"/>
          <w:sz w:val="18"/>
        </w:rPr>
        <w:t>шкалою</w:t>
      </w:r>
    </w:p>
    <w:p w:rsidR="00DD1050" w:rsidRDefault="00DD1050" w:rsidP="00DD1050">
      <w:pPr>
        <w:spacing w:before="98"/>
        <w:ind w:left="150"/>
        <w:rPr>
          <w:sz w:val="18"/>
        </w:rPr>
      </w:pPr>
      <w:r>
        <w:rPr>
          <w:spacing w:val="-2"/>
          <w:sz w:val="18"/>
        </w:rPr>
        <w:t>ЕСТS,бал)</w:t>
      </w:r>
    </w:p>
    <w:p w:rsidR="00DD1050" w:rsidRDefault="00DD1050" w:rsidP="00DD1050">
      <w:pPr>
        <w:pStyle w:val="a3"/>
        <w:tabs>
          <w:tab w:val="left" w:pos="4467"/>
        </w:tabs>
        <w:spacing w:before="121"/>
        <w:ind w:left="240"/>
        <w:jc w:val="left"/>
      </w:pPr>
      <w:r>
        <w:rPr>
          <w:spacing w:val="-2"/>
        </w:rPr>
        <w:t>Завідувач</w:t>
      </w:r>
      <w:r>
        <w:rPr>
          <w:spacing w:val="-5"/>
        </w:rPr>
        <w:t xml:space="preserve"> </w:t>
      </w:r>
      <w:r>
        <w:rPr>
          <w:spacing w:val="-2"/>
        </w:rPr>
        <w:t>кафедри</w:t>
      </w:r>
      <w:r>
        <w:tab/>
      </w:r>
      <w:r>
        <w:rPr>
          <w:spacing w:val="-5"/>
        </w:rPr>
        <w:t>Голова</w:t>
      </w:r>
      <w:r>
        <w:rPr>
          <w:spacing w:val="-6"/>
        </w:rPr>
        <w:t xml:space="preserve"> </w:t>
      </w:r>
      <w:r>
        <w:rPr>
          <w:spacing w:val="-7"/>
        </w:rPr>
        <w:t>ЕК</w:t>
      </w:r>
    </w:p>
    <w:p w:rsidR="00DD1050" w:rsidRDefault="00DD1050" w:rsidP="00DD1050">
      <w:pPr>
        <w:pStyle w:val="a3"/>
        <w:spacing w:before="80"/>
        <w:ind w:left="0"/>
        <w:jc w:val="left"/>
      </w:pPr>
    </w:p>
    <w:p w:rsidR="00DD1050" w:rsidRDefault="00DD1050" w:rsidP="00DD1050">
      <w:pPr>
        <w:pStyle w:val="a3"/>
        <w:tabs>
          <w:tab w:val="left" w:pos="3758"/>
          <w:tab w:val="left" w:pos="4803"/>
          <w:tab w:val="left" w:pos="5367"/>
        </w:tabs>
        <w:ind w:left="619"/>
        <w:jc w:val="center"/>
      </w:pPr>
      <w:r>
        <w:rPr>
          <w:u w:val="thick"/>
        </w:rPr>
        <w:t>Оксана</w:t>
      </w:r>
      <w:r>
        <w:rPr>
          <w:spacing w:val="61"/>
          <w:u w:val="thick"/>
        </w:rPr>
        <w:t xml:space="preserve"> </w:t>
      </w:r>
      <w:r>
        <w:rPr>
          <w:spacing w:val="-2"/>
          <w:u w:val="thick"/>
        </w:rPr>
        <w:t>ЗІНЧЕНКО</w:t>
      </w:r>
      <w:r>
        <w:tab/>
      </w:r>
      <w:r>
        <w:rPr>
          <w:u w:val="single"/>
        </w:rPr>
        <w:tab/>
      </w:r>
      <w:r>
        <w:tab/>
        <w:t>_</w:t>
      </w:r>
      <w:r>
        <w:rPr>
          <w:u w:val="thick"/>
        </w:rPr>
        <w:t>Ганна</w:t>
      </w:r>
      <w:r>
        <w:rPr>
          <w:spacing w:val="-15"/>
          <w:u w:val="thick"/>
        </w:rPr>
        <w:t xml:space="preserve"> </w:t>
      </w:r>
      <w:r>
        <w:rPr>
          <w:spacing w:val="-2"/>
          <w:u w:val="thick"/>
        </w:rPr>
        <w:t>ЯМБОРКО</w:t>
      </w:r>
    </w:p>
    <w:p w:rsidR="00DD1050" w:rsidRDefault="00DD1050" w:rsidP="00DD1050">
      <w:pPr>
        <w:pStyle w:val="a3"/>
        <w:spacing w:line="20" w:lineRule="exact"/>
        <w:ind w:left="240"/>
        <w:jc w:val="left"/>
        <w:rPr>
          <w:sz w:val="2"/>
        </w:rPr>
      </w:pPr>
      <w:r>
        <w:rPr>
          <w:noProof/>
          <w:sz w:val="2"/>
          <w:lang w:val="ru-RU" w:eastAsia="ru-RU"/>
        </w:rPr>
        <mc:AlternateContent>
          <mc:Choice Requires="wpg">
            <w:drawing>
              <wp:inline distT="0" distB="0" distL="0" distR="0" wp14:anchorId="281D8831" wp14:editId="0FFE845D">
                <wp:extent cx="622300" cy="7620"/>
                <wp:effectExtent l="9525" t="0" r="0" b="1905"/>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2300" cy="7620"/>
                          <a:chOff x="0" y="0"/>
                          <a:chExt cx="622300" cy="7620"/>
                        </a:xfrm>
                      </wpg:grpSpPr>
                      <wps:wsp>
                        <wps:cNvPr id="4" name="Graphic 4"/>
                        <wps:cNvSpPr/>
                        <wps:spPr>
                          <a:xfrm>
                            <a:off x="0" y="3556"/>
                            <a:ext cx="622300" cy="1270"/>
                          </a:xfrm>
                          <a:custGeom>
                            <a:avLst/>
                            <a:gdLst/>
                            <a:ahLst/>
                            <a:cxnLst/>
                            <a:rect l="l" t="t" r="r" b="b"/>
                            <a:pathLst>
                              <a:path w="622300">
                                <a:moveTo>
                                  <a:pt x="0" y="0"/>
                                </a:moveTo>
                                <a:lnTo>
                                  <a:pt x="622002" y="0"/>
                                </a:lnTo>
                              </a:path>
                            </a:pathLst>
                          </a:custGeom>
                          <a:ln w="711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F00E16C" id="Group 3" o:spid="_x0000_s1026" style="width:49pt;height:.6pt;mso-position-horizontal-relative:char;mso-position-vertical-relative:line" coordsize="622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">
                <v:shape id="Graphic 4" o:spid="_x0000_s1027" style="position:absolute;top:35;width:6223;height:13;visibility:visible;mso-wrap-style:square;v-text-anchor:top" coordsize="622300,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Ki8cEA&#10;AADaAAAADwAAAGRycy9kb3ducmV2LnhtbESPQWvCQBSE7wX/w/IEb3VjkDakriJC0Ks2h3p7ZJ9J&#10;NPs27K6a/Hu3UOhxmJlvmNVmMJ14kPOtZQWLeQKCuLK65VpB+V28ZyB8QNbYWSYFI3nYrCdvK8y1&#10;ffKRHqdQiwhhn6OCJoQ+l9JXDRn0c9sTR+9incEQpauldviMcNPJNEk+pMGW40KDPe0aqm6nu1Gg&#10;3U8oMzyXt2KfXrP0cyzwPCo1mw7bLxCBhvAf/msftIIl/F6JN0C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CovHBAAAA2gAAAA8AAAAAAAAAAAAAAAAAmAIAAGRycy9kb3du&#10;cmV2LnhtbFBLBQYAAAAABAAEAPUAAACGAwAAAAA=&#10;" path="m,l622002,e" filled="f" strokeweight=".56pt">
                  <v:path arrowok="t"/>
                </v:shape>
                <w10:anchorlock/>
              </v:group>
            </w:pict>
          </mc:Fallback>
        </mc:AlternateContent>
      </w:r>
    </w:p>
    <w:p w:rsidR="00DD1050" w:rsidRDefault="00DD1050" w:rsidP="00DD1050">
      <w:pPr>
        <w:tabs>
          <w:tab w:val="left" w:pos="1590"/>
          <w:tab w:val="left" w:pos="4763"/>
          <w:tab w:val="left" w:pos="6473"/>
        </w:tabs>
        <w:spacing w:before="73"/>
        <w:ind w:left="240"/>
        <w:rPr>
          <w:sz w:val="18"/>
        </w:rPr>
      </w:pPr>
      <w:r>
        <w:rPr>
          <w:spacing w:val="-2"/>
          <w:sz w:val="18"/>
        </w:rPr>
        <w:t>(підпис)</w:t>
      </w:r>
      <w:r>
        <w:rPr>
          <w:sz w:val="18"/>
        </w:rPr>
        <w:tab/>
        <w:t>(прізвище</w:t>
      </w:r>
      <w:r>
        <w:rPr>
          <w:spacing w:val="1"/>
          <w:sz w:val="18"/>
        </w:rPr>
        <w:t xml:space="preserve"> </w:t>
      </w:r>
      <w:r>
        <w:rPr>
          <w:sz w:val="18"/>
        </w:rPr>
        <w:t>та</w:t>
      </w:r>
      <w:r>
        <w:rPr>
          <w:spacing w:val="1"/>
          <w:sz w:val="18"/>
        </w:rPr>
        <w:t xml:space="preserve"> </w:t>
      </w:r>
      <w:r>
        <w:rPr>
          <w:spacing w:val="-2"/>
          <w:sz w:val="18"/>
        </w:rPr>
        <w:t>ініціали)</w:t>
      </w:r>
      <w:r>
        <w:rPr>
          <w:sz w:val="18"/>
        </w:rPr>
        <w:tab/>
      </w:r>
      <w:r>
        <w:rPr>
          <w:spacing w:val="-2"/>
          <w:sz w:val="18"/>
        </w:rPr>
        <w:t>(підпис)</w:t>
      </w:r>
      <w:r>
        <w:rPr>
          <w:sz w:val="18"/>
        </w:rPr>
        <w:tab/>
        <w:t>(прізвище</w:t>
      </w:r>
      <w:r>
        <w:rPr>
          <w:spacing w:val="1"/>
          <w:sz w:val="18"/>
        </w:rPr>
        <w:t xml:space="preserve"> </w:t>
      </w:r>
      <w:r>
        <w:rPr>
          <w:sz w:val="18"/>
        </w:rPr>
        <w:t>та</w:t>
      </w:r>
      <w:r>
        <w:rPr>
          <w:spacing w:val="1"/>
          <w:sz w:val="18"/>
        </w:rPr>
        <w:t xml:space="preserve"> </w:t>
      </w:r>
      <w:r>
        <w:rPr>
          <w:spacing w:val="-2"/>
          <w:sz w:val="18"/>
        </w:rPr>
        <w:t>ініціали)</w:t>
      </w:r>
    </w:p>
    <w:p w:rsidR="00DD1050" w:rsidRDefault="00DD1050" w:rsidP="00DD1050">
      <w:pPr>
        <w:pStyle w:val="a3"/>
        <w:ind w:left="0"/>
        <w:jc w:val="left"/>
        <w:rPr>
          <w:sz w:val="18"/>
        </w:rPr>
      </w:pPr>
    </w:p>
    <w:p w:rsidR="00DD1050" w:rsidRDefault="00DD1050" w:rsidP="00DD1050">
      <w:pPr>
        <w:pStyle w:val="a3"/>
        <w:spacing w:before="91"/>
        <w:ind w:left="0"/>
        <w:jc w:val="left"/>
        <w:rPr>
          <w:sz w:val="18"/>
        </w:rPr>
      </w:pPr>
    </w:p>
    <w:p w:rsidR="00DD1050" w:rsidRDefault="00DD1050" w:rsidP="00DD1050">
      <w:pPr>
        <w:ind w:left="619" w:right="914"/>
        <w:jc w:val="center"/>
        <w:rPr>
          <w:b/>
          <w:sz w:val="28"/>
        </w:rPr>
      </w:pPr>
      <w:r>
        <w:rPr>
          <w:b/>
          <w:sz w:val="28"/>
        </w:rPr>
        <w:t>Одеса</w:t>
      </w:r>
      <w:r>
        <w:rPr>
          <w:b/>
          <w:spacing w:val="-1"/>
          <w:sz w:val="28"/>
        </w:rPr>
        <w:t xml:space="preserve"> </w:t>
      </w:r>
      <w:r>
        <w:rPr>
          <w:b/>
          <w:sz w:val="28"/>
        </w:rPr>
        <w:t xml:space="preserve">- </w:t>
      </w:r>
      <w:r>
        <w:rPr>
          <w:b/>
          <w:spacing w:val="-4"/>
          <w:sz w:val="28"/>
        </w:rPr>
        <w:t>2025</w:t>
      </w:r>
    </w:p>
    <w:p w:rsidR="00DD1050" w:rsidRDefault="00DD1050" w:rsidP="00DD1050">
      <w:pPr>
        <w:jc w:val="center"/>
        <w:rPr>
          <w:b/>
          <w:sz w:val="28"/>
        </w:rPr>
        <w:sectPr w:rsidR="00DD1050" w:rsidSect="00DD1050">
          <w:headerReference w:type="default" r:id="rId5"/>
          <w:pgSz w:w="11920" w:h="16840"/>
          <w:pgMar w:top="800" w:right="992" w:bottom="280" w:left="1275" w:header="574" w:footer="0" w:gutter="0"/>
          <w:pgNumType w:start="1"/>
          <w:cols w:space="720"/>
        </w:sectPr>
      </w:pPr>
    </w:p>
    <w:p w:rsidR="00DD1050" w:rsidRDefault="00DD1050" w:rsidP="00DD1050">
      <w:pPr>
        <w:pStyle w:val="1"/>
        <w:ind w:right="914"/>
      </w:pPr>
      <w:r>
        <w:rPr>
          <w:noProof/>
          <w:lang w:val="ru-RU" w:eastAsia="ru-RU"/>
        </w:rPr>
        <w:lastRenderedPageBreak/>
        <w:drawing>
          <wp:anchor distT="0" distB="0" distL="0" distR="0" simplePos="0" relativeHeight="251659264" behindDoc="0" locked="0" layoutInCell="1" allowOverlap="1" wp14:anchorId="32289EFB" wp14:editId="5B67C9B1">
            <wp:simplePos x="0" y="0"/>
            <wp:positionH relativeFrom="page">
              <wp:posOffset>6524625</wp:posOffset>
            </wp:positionH>
            <wp:positionV relativeFrom="page">
              <wp:posOffset>101027</wp:posOffset>
            </wp:positionV>
            <wp:extent cx="666750" cy="533399"/>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6" cstate="print"/>
                    <a:stretch>
                      <a:fillRect/>
                    </a:stretch>
                  </pic:blipFill>
                  <pic:spPr>
                    <a:xfrm>
                      <a:off x="0" y="0"/>
                      <a:ext cx="666750" cy="533399"/>
                    </a:xfrm>
                    <a:prstGeom prst="rect">
                      <a:avLst/>
                    </a:prstGeom>
                  </pic:spPr>
                </pic:pic>
              </a:graphicData>
            </a:graphic>
          </wp:anchor>
        </w:drawing>
      </w:r>
      <w:bookmarkStart w:id="0" w:name="АНОТАЦІЯ_"/>
      <w:bookmarkEnd w:id="0"/>
      <w:r>
        <w:rPr>
          <w:spacing w:val="-2"/>
        </w:rPr>
        <w:t>АНОТАЦІЯ</w:t>
      </w:r>
    </w:p>
    <w:p w:rsidR="00DD1050" w:rsidRDefault="00DD1050" w:rsidP="00DD1050">
      <w:pPr>
        <w:pStyle w:val="a3"/>
        <w:ind w:left="150" w:right="465" w:firstLine="720"/>
      </w:pPr>
      <w:r>
        <w:t xml:space="preserve">При виконанні дипломної роботи було досліджено штами представників роду </w:t>
      </w:r>
      <w:r>
        <w:rPr>
          <w:i/>
        </w:rPr>
        <w:t>Bacillus</w:t>
      </w:r>
      <w:r>
        <w:t>, ізольованих з Чорного моря та гени антибіотикорезистентності до антибіотиків ідентифікованих в них. Показано, що максимальна кількість генів стійкості до антибіотиків відноситься до</w:t>
      </w:r>
      <w:r>
        <w:rPr>
          <w:spacing w:val="-10"/>
        </w:rPr>
        <w:t xml:space="preserve"> </w:t>
      </w:r>
      <w:r>
        <w:t>кластерів</w:t>
      </w:r>
      <w:r>
        <w:rPr>
          <w:spacing w:val="-10"/>
        </w:rPr>
        <w:t xml:space="preserve"> </w:t>
      </w:r>
      <w:r>
        <w:t>van,</w:t>
      </w:r>
      <w:r>
        <w:rPr>
          <w:spacing w:val="-10"/>
        </w:rPr>
        <w:t xml:space="preserve"> </w:t>
      </w:r>
      <w:r>
        <w:t>які</w:t>
      </w:r>
      <w:r>
        <w:rPr>
          <w:spacing w:val="-10"/>
        </w:rPr>
        <w:t xml:space="preserve"> </w:t>
      </w:r>
      <w:r>
        <w:t>забезпечують</w:t>
      </w:r>
      <w:r>
        <w:rPr>
          <w:spacing w:val="-10"/>
        </w:rPr>
        <w:t xml:space="preserve"> </w:t>
      </w:r>
      <w:r>
        <w:t>стійкість</w:t>
      </w:r>
      <w:r>
        <w:rPr>
          <w:spacing w:val="-10"/>
        </w:rPr>
        <w:t xml:space="preserve"> </w:t>
      </w:r>
      <w:r>
        <w:t>до</w:t>
      </w:r>
      <w:r>
        <w:rPr>
          <w:spacing w:val="-10"/>
        </w:rPr>
        <w:t xml:space="preserve"> </w:t>
      </w:r>
      <w:r>
        <w:t>глікопептидних антибіотиків. Також, у 100% геномів ідентифіковано гени стійкості до</w:t>
      </w:r>
      <w:r>
        <w:rPr>
          <w:spacing w:val="40"/>
        </w:rPr>
        <w:t xml:space="preserve"> </w:t>
      </w:r>
      <w:r>
        <w:t>до дезінфікуючих засобів та антисептиків (gac). Кількість генів стійкості до тетрациклінів та</w:t>
      </w:r>
      <w:r>
        <w:rPr>
          <w:spacing w:val="40"/>
        </w:rPr>
        <w:t xml:space="preserve"> </w:t>
      </w:r>
      <w:r>
        <w:t>феніколів була мінімальна.</w:t>
      </w:r>
    </w:p>
    <w:p w:rsidR="00DD1050" w:rsidRDefault="00DD1050" w:rsidP="00DD1050">
      <w:pPr>
        <w:pStyle w:val="a3"/>
        <w:ind w:left="150" w:right="466" w:firstLine="720"/>
      </w:pPr>
      <w:r>
        <w:t>Дипломну роботу</w:t>
      </w:r>
      <w:r>
        <w:rPr>
          <w:spacing w:val="40"/>
        </w:rPr>
        <w:t xml:space="preserve"> </w:t>
      </w:r>
      <w:r>
        <w:t>«Дослідження генів антибіотикорезистентності у представників чорноморських спороутворюючих мікроорганізмів» викладено на 50 сторінках.. Наведено посилання на 92</w:t>
      </w:r>
      <w:r>
        <w:rPr>
          <w:spacing w:val="-6"/>
        </w:rPr>
        <w:t xml:space="preserve"> </w:t>
      </w:r>
      <w:r>
        <w:t>джерело</w:t>
      </w:r>
      <w:r>
        <w:rPr>
          <w:spacing w:val="-6"/>
        </w:rPr>
        <w:t xml:space="preserve"> </w:t>
      </w:r>
      <w:r>
        <w:t xml:space="preserve">літератури </w:t>
      </w:r>
      <w:r>
        <w:rPr>
          <w:spacing w:val="-2"/>
        </w:rPr>
        <w:t>латиницею.</w:t>
      </w:r>
    </w:p>
    <w:p w:rsidR="00DD1050" w:rsidRDefault="00DD1050" w:rsidP="00DD1050">
      <w:pPr>
        <w:ind w:left="150" w:right="465" w:firstLine="15"/>
        <w:jc w:val="both"/>
        <w:rPr>
          <w:sz w:val="28"/>
        </w:rPr>
      </w:pPr>
      <w:r>
        <w:rPr>
          <w:b/>
          <w:sz w:val="28"/>
        </w:rPr>
        <w:t>Ключові</w:t>
      </w:r>
      <w:r>
        <w:rPr>
          <w:b/>
          <w:spacing w:val="-2"/>
          <w:sz w:val="28"/>
        </w:rPr>
        <w:t xml:space="preserve"> </w:t>
      </w:r>
      <w:r>
        <w:rPr>
          <w:b/>
          <w:sz w:val="28"/>
        </w:rPr>
        <w:t>слова:</w:t>
      </w:r>
      <w:r>
        <w:rPr>
          <w:b/>
          <w:spacing w:val="-3"/>
          <w:sz w:val="28"/>
        </w:rPr>
        <w:t xml:space="preserve"> </w:t>
      </w:r>
      <w:r>
        <w:rPr>
          <w:i/>
          <w:sz w:val="28"/>
        </w:rPr>
        <w:t>Bacillus</w:t>
      </w:r>
      <w:r>
        <w:rPr>
          <w:sz w:val="28"/>
        </w:rPr>
        <w:t>,</w:t>
      </w:r>
      <w:r>
        <w:rPr>
          <w:spacing w:val="-2"/>
          <w:sz w:val="28"/>
        </w:rPr>
        <w:t xml:space="preserve"> </w:t>
      </w:r>
      <w:r>
        <w:rPr>
          <w:sz w:val="28"/>
        </w:rPr>
        <w:t>гени</w:t>
      </w:r>
      <w:r>
        <w:rPr>
          <w:spacing w:val="-3"/>
          <w:sz w:val="28"/>
        </w:rPr>
        <w:t xml:space="preserve"> </w:t>
      </w:r>
      <w:r>
        <w:rPr>
          <w:sz w:val="28"/>
        </w:rPr>
        <w:t>антибіотикорезистентності,</w:t>
      </w:r>
      <w:r>
        <w:rPr>
          <w:spacing w:val="-15"/>
          <w:sz w:val="28"/>
        </w:rPr>
        <w:t xml:space="preserve"> </w:t>
      </w:r>
      <w:r>
        <w:rPr>
          <w:sz w:val="28"/>
        </w:rPr>
        <w:t xml:space="preserve">філогенетичний </w:t>
      </w:r>
      <w:r>
        <w:rPr>
          <w:spacing w:val="-2"/>
          <w:sz w:val="28"/>
        </w:rPr>
        <w:t>аналіз</w:t>
      </w:r>
    </w:p>
    <w:p w:rsidR="00DD1050" w:rsidRDefault="00DD1050" w:rsidP="00DD1050">
      <w:pPr>
        <w:pStyle w:val="a3"/>
        <w:ind w:left="0"/>
        <w:jc w:val="left"/>
      </w:pPr>
    </w:p>
    <w:p w:rsidR="00DD1050" w:rsidRDefault="00DD1050" w:rsidP="00DD1050">
      <w:pPr>
        <w:pStyle w:val="a3"/>
        <w:ind w:left="150" w:right="463" w:firstLine="720"/>
      </w:pPr>
      <w:r>
        <w:t>During the thesis work, strains of representatives of the genus Bacillus isolated from the Black Sea and antibiotic resistance genes identified in them were studied. It was shown that the maximum number of antibiotic resistance genes belongs to van clusters, which provide resistance to glycopeptide antibiotics. Also, genes for resistance to disinfectants</w:t>
      </w:r>
      <w:r>
        <w:rPr>
          <w:spacing w:val="-3"/>
        </w:rPr>
        <w:t xml:space="preserve"> </w:t>
      </w:r>
      <w:r>
        <w:t>and</w:t>
      </w:r>
      <w:r>
        <w:rPr>
          <w:spacing w:val="-3"/>
        </w:rPr>
        <w:t xml:space="preserve"> </w:t>
      </w:r>
      <w:r>
        <w:t>antiseptics</w:t>
      </w:r>
      <w:r>
        <w:rPr>
          <w:spacing w:val="-3"/>
        </w:rPr>
        <w:t xml:space="preserve"> </w:t>
      </w:r>
      <w:r>
        <w:t>(gac)</w:t>
      </w:r>
      <w:r>
        <w:rPr>
          <w:spacing w:val="-3"/>
        </w:rPr>
        <w:t xml:space="preserve"> </w:t>
      </w:r>
      <w:r>
        <w:t>were identified in 100% of genomes. The number of genes for resistance to tetracyclines and phenicols was minimal.</w:t>
      </w:r>
    </w:p>
    <w:p w:rsidR="00DD1050" w:rsidRDefault="00DD1050" w:rsidP="00DD1050">
      <w:pPr>
        <w:pStyle w:val="a3"/>
        <w:ind w:left="150" w:right="461" w:firstLine="720"/>
      </w:pPr>
      <w:r>
        <w:t>The thesis "Study of antibiotic resistance genes in representatives of</w:t>
      </w:r>
      <w:r>
        <w:rPr>
          <w:spacing w:val="40"/>
        </w:rPr>
        <w:t xml:space="preserve"> </w:t>
      </w:r>
      <w:r>
        <w:t>Black Sea spore-forming microorganisms" is</w:t>
      </w:r>
      <w:r>
        <w:rPr>
          <w:spacing w:val="-4"/>
        </w:rPr>
        <w:t xml:space="preserve"> </w:t>
      </w:r>
      <w:r>
        <w:t>presented</w:t>
      </w:r>
      <w:r>
        <w:rPr>
          <w:spacing w:val="-4"/>
        </w:rPr>
        <w:t xml:space="preserve"> </w:t>
      </w:r>
      <w:r>
        <w:t>on</w:t>
      </w:r>
      <w:r>
        <w:rPr>
          <w:spacing w:val="-4"/>
        </w:rPr>
        <w:t xml:space="preserve"> </w:t>
      </w:r>
      <w:r>
        <w:t>50</w:t>
      </w:r>
      <w:r>
        <w:rPr>
          <w:spacing w:val="-4"/>
        </w:rPr>
        <w:t xml:space="preserve"> </w:t>
      </w:r>
      <w:r>
        <w:t>pages.</w:t>
      </w:r>
      <w:r>
        <w:rPr>
          <w:spacing w:val="-4"/>
        </w:rPr>
        <w:t xml:space="preserve"> </w:t>
      </w:r>
      <w:r>
        <w:t>References to 91 sources of literature in Latin are given.</w:t>
      </w:r>
    </w:p>
    <w:p w:rsidR="00DD1050" w:rsidRDefault="00DD1050" w:rsidP="00DD1050">
      <w:pPr>
        <w:ind w:left="165"/>
        <w:jc w:val="both"/>
        <w:rPr>
          <w:sz w:val="28"/>
        </w:rPr>
      </w:pPr>
      <w:r>
        <w:rPr>
          <w:b/>
          <w:sz w:val="28"/>
        </w:rPr>
        <w:t>Keywords</w:t>
      </w:r>
      <w:r>
        <w:rPr>
          <w:sz w:val="28"/>
        </w:rPr>
        <w:t>:</w:t>
      </w:r>
      <w:r>
        <w:rPr>
          <w:spacing w:val="-12"/>
          <w:sz w:val="28"/>
        </w:rPr>
        <w:t xml:space="preserve"> </w:t>
      </w:r>
      <w:r>
        <w:rPr>
          <w:i/>
          <w:sz w:val="28"/>
        </w:rPr>
        <w:t>Bacillus</w:t>
      </w:r>
      <w:r>
        <w:rPr>
          <w:sz w:val="28"/>
        </w:rPr>
        <w:t>,</w:t>
      </w:r>
      <w:r>
        <w:rPr>
          <w:spacing w:val="-9"/>
          <w:sz w:val="28"/>
        </w:rPr>
        <w:t xml:space="preserve"> </w:t>
      </w:r>
      <w:r>
        <w:rPr>
          <w:sz w:val="28"/>
        </w:rPr>
        <w:t>antibiotic</w:t>
      </w:r>
      <w:r>
        <w:rPr>
          <w:spacing w:val="-9"/>
          <w:sz w:val="28"/>
        </w:rPr>
        <w:t xml:space="preserve"> </w:t>
      </w:r>
      <w:r>
        <w:rPr>
          <w:sz w:val="28"/>
        </w:rPr>
        <w:t>resistance</w:t>
      </w:r>
      <w:r>
        <w:rPr>
          <w:spacing w:val="-10"/>
          <w:sz w:val="28"/>
        </w:rPr>
        <w:t xml:space="preserve"> </w:t>
      </w:r>
      <w:r>
        <w:rPr>
          <w:sz w:val="28"/>
        </w:rPr>
        <w:t>genes,</w:t>
      </w:r>
      <w:r>
        <w:rPr>
          <w:spacing w:val="-9"/>
          <w:sz w:val="28"/>
        </w:rPr>
        <w:t xml:space="preserve"> </w:t>
      </w:r>
      <w:r>
        <w:rPr>
          <w:sz w:val="28"/>
        </w:rPr>
        <w:t>phylogenetic</w:t>
      </w:r>
      <w:r>
        <w:rPr>
          <w:spacing w:val="-9"/>
          <w:sz w:val="28"/>
        </w:rPr>
        <w:t xml:space="preserve"> </w:t>
      </w:r>
      <w:r>
        <w:rPr>
          <w:spacing w:val="-2"/>
          <w:sz w:val="28"/>
        </w:rPr>
        <w:t>analysis</w:t>
      </w:r>
    </w:p>
    <w:p w:rsidR="00DD1050" w:rsidRDefault="00DD1050" w:rsidP="00DD1050">
      <w:pPr>
        <w:jc w:val="both"/>
        <w:rPr>
          <w:sz w:val="28"/>
        </w:rPr>
        <w:sectPr w:rsidR="00DD1050">
          <w:pgSz w:w="11920" w:h="16840"/>
          <w:pgMar w:top="800" w:right="992" w:bottom="280" w:left="1275" w:header="574" w:footer="0" w:gutter="0"/>
          <w:cols w:space="720"/>
        </w:sectPr>
      </w:pPr>
    </w:p>
    <w:p w:rsidR="00DD1050" w:rsidRDefault="00DD1050" w:rsidP="00DD1050">
      <w:pPr>
        <w:pStyle w:val="1"/>
        <w:ind w:right="839"/>
      </w:pPr>
      <w:r>
        <w:rPr>
          <w:spacing w:val="-2"/>
        </w:rPr>
        <w:lastRenderedPageBreak/>
        <w:t>ЗМІСТ</w:t>
      </w:r>
    </w:p>
    <w:p w:rsidR="00DD1050" w:rsidRDefault="00DD1050" w:rsidP="00DD1050">
      <w:pPr>
        <w:pStyle w:val="a3"/>
        <w:spacing w:before="3"/>
        <w:ind w:left="0"/>
        <w:jc w:val="left"/>
        <w:rPr>
          <w:b/>
          <w:sz w:val="6"/>
        </w:rPr>
      </w:pPr>
    </w:p>
    <w:tbl>
      <w:tblPr>
        <w:tblStyle w:val="TableNormal"/>
        <w:tblW w:w="0" w:type="auto"/>
        <w:tblInd w:w="272" w:type="dxa"/>
        <w:tblLayout w:type="fixed"/>
        <w:tblLook w:val="01E0" w:firstRow="1" w:lastRow="1" w:firstColumn="1" w:lastColumn="1" w:noHBand="0" w:noVBand="0"/>
      </w:tblPr>
      <w:tblGrid>
        <w:gridCol w:w="8552"/>
        <w:gridCol w:w="492"/>
      </w:tblGrid>
      <w:tr w:rsidR="00DD1050" w:rsidTr="006103A6">
        <w:trPr>
          <w:trHeight w:val="376"/>
        </w:trPr>
        <w:tc>
          <w:tcPr>
            <w:tcW w:w="8552" w:type="dxa"/>
          </w:tcPr>
          <w:p w:rsidR="00DD1050" w:rsidRDefault="00DD1050" w:rsidP="006103A6">
            <w:pPr>
              <w:pStyle w:val="TableParagraph"/>
              <w:spacing w:before="0" w:line="310" w:lineRule="exact"/>
              <w:ind w:left="50"/>
              <w:jc w:val="left"/>
              <w:rPr>
                <w:b/>
                <w:sz w:val="28"/>
              </w:rPr>
            </w:pPr>
            <w:r>
              <w:rPr>
                <w:b/>
                <w:spacing w:val="-2"/>
                <w:sz w:val="28"/>
              </w:rPr>
              <w:t>ВСТУП</w:t>
            </w:r>
          </w:p>
        </w:tc>
        <w:tc>
          <w:tcPr>
            <w:tcW w:w="492" w:type="dxa"/>
          </w:tcPr>
          <w:p w:rsidR="00DD1050" w:rsidRDefault="00DD1050" w:rsidP="006103A6">
            <w:pPr>
              <w:pStyle w:val="TableParagraph"/>
              <w:spacing w:before="0" w:line="310" w:lineRule="exact"/>
              <w:rPr>
                <w:sz w:val="28"/>
              </w:rPr>
            </w:pPr>
            <w:r>
              <w:rPr>
                <w:spacing w:val="-10"/>
                <w:sz w:val="28"/>
              </w:rPr>
              <w:t>4</w:t>
            </w:r>
          </w:p>
        </w:tc>
      </w:tr>
      <w:tr w:rsidR="00DD1050" w:rsidTr="006103A6">
        <w:trPr>
          <w:trHeight w:val="441"/>
        </w:trPr>
        <w:tc>
          <w:tcPr>
            <w:tcW w:w="8552" w:type="dxa"/>
          </w:tcPr>
          <w:p w:rsidR="00DD1050" w:rsidRDefault="00DD1050" w:rsidP="006103A6">
            <w:pPr>
              <w:pStyle w:val="TableParagraph"/>
              <w:ind w:left="50"/>
              <w:jc w:val="left"/>
              <w:rPr>
                <w:b/>
                <w:sz w:val="28"/>
              </w:rPr>
            </w:pPr>
            <w:r>
              <w:rPr>
                <w:spacing w:val="-4"/>
                <w:sz w:val="28"/>
              </w:rPr>
              <w:t>1.</w:t>
            </w:r>
            <w:r>
              <w:rPr>
                <w:spacing w:val="-11"/>
                <w:sz w:val="28"/>
              </w:rPr>
              <w:t xml:space="preserve"> </w:t>
            </w:r>
            <w:r>
              <w:rPr>
                <w:b/>
                <w:spacing w:val="-4"/>
                <w:sz w:val="28"/>
              </w:rPr>
              <w:t>ОГЛЯД</w:t>
            </w:r>
            <w:r>
              <w:rPr>
                <w:b/>
                <w:spacing w:val="-10"/>
                <w:sz w:val="28"/>
              </w:rPr>
              <w:t xml:space="preserve"> </w:t>
            </w:r>
            <w:r>
              <w:rPr>
                <w:b/>
                <w:spacing w:val="-4"/>
                <w:sz w:val="28"/>
              </w:rPr>
              <w:t>ЛІТЕРАТУРИ</w:t>
            </w:r>
          </w:p>
        </w:tc>
        <w:tc>
          <w:tcPr>
            <w:tcW w:w="492" w:type="dxa"/>
          </w:tcPr>
          <w:p w:rsidR="00DD1050" w:rsidRDefault="00DD1050" w:rsidP="006103A6">
            <w:pPr>
              <w:pStyle w:val="TableParagraph"/>
              <w:rPr>
                <w:sz w:val="28"/>
              </w:rPr>
            </w:pPr>
            <w:r>
              <w:rPr>
                <w:spacing w:val="-10"/>
                <w:sz w:val="28"/>
              </w:rPr>
              <w:t>6</w:t>
            </w:r>
          </w:p>
        </w:tc>
      </w:tr>
      <w:tr w:rsidR="00DD1050" w:rsidTr="006103A6">
        <w:trPr>
          <w:trHeight w:val="441"/>
        </w:trPr>
        <w:tc>
          <w:tcPr>
            <w:tcW w:w="8552" w:type="dxa"/>
          </w:tcPr>
          <w:p w:rsidR="00DD1050" w:rsidRDefault="00DD1050" w:rsidP="006103A6">
            <w:pPr>
              <w:pStyle w:val="TableParagraph"/>
              <w:ind w:left="50"/>
              <w:jc w:val="left"/>
              <w:rPr>
                <w:sz w:val="28"/>
              </w:rPr>
            </w:pPr>
            <w:r>
              <w:rPr>
                <w:sz w:val="28"/>
              </w:rPr>
              <w:t>1.1.</w:t>
            </w:r>
            <w:r>
              <w:rPr>
                <w:spacing w:val="-17"/>
                <w:sz w:val="28"/>
              </w:rPr>
              <w:t xml:space="preserve"> </w:t>
            </w:r>
            <w:r>
              <w:rPr>
                <w:sz w:val="28"/>
              </w:rPr>
              <w:t>Антибіотикорезистентність</w:t>
            </w:r>
            <w:r>
              <w:rPr>
                <w:spacing w:val="-14"/>
                <w:sz w:val="28"/>
              </w:rPr>
              <w:t xml:space="preserve"> </w:t>
            </w:r>
            <w:r>
              <w:rPr>
                <w:sz w:val="28"/>
              </w:rPr>
              <w:t>у</w:t>
            </w:r>
            <w:r>
              <w:rPr>
                <w:spacing w:val="-15"/>
                <w:sz w:val="28"/>
              </w:rPr>
              <w:t xml:space="preserve"> </w:t>
            </w:r>
            <w:r>
              <w:rPr>
                <w:sz w:val="28"/>
              </w:rPr>
              <w:t>водних</w:t>
            </w:r>
            <w:r>
              <w:rPr>
                <w:spacing w:val="-14"/>
                <w:sz w:val="28"/>
              </w:rPr>
              <w:t xml:space="preserve"> </w:t>
            </w:r>
            <w:r>
              <w:rPr>
                <w:spacing w:val="-2"/>
                <w:sz w:val="28"/>
              </w:rPr>
              <w:t>екосистемах</w:t>
            </w:r>
          </w:p>
        </w:tc>
        <w:tc>
          <w:tcPr>
            <w:tcW w:w="492" w:type="dxa"/>
          </w:tcPr>
          <w:p w:rsidR="00DD1050" w:rsidRDefault="00DD1050" w:rsidP="006103A6">
            <w:pPr>
              <w:pStyle w:val="TableParagraph"/>
              <w:rPr>
                <w:sz w:val="28"/>
              </w:rPr>
            </w:pPr>
            <w:r>
              <w:rPr>
                <w:spacing w:val="-10"/>
                <w:sz w:val="28"/>
              </w:rPr>
              <w:t>6</w:t>
            </w:r>
          </w:p>
        </w:tc>
      </w:tr>
      <w:tr w:rsidR="00DD1050" w:rsidTr="006103A6">
        <w:trPr>
          <w:trHeight w:val="441"/>
        </w:trPr>
        <w:tc>
          <w:tcPr>
            <w:tcW w:w="8552" w:type="dxa"/>
          </w:tcPr>
          <w:p w:rsidR="00DD1050" w:rsidRDefault="00DD1050" w:rsidP="006103A6">
            <w:pPr>
              <w:pStyle w:val="TableParagraph"/>
              <w:ind w:left="50"/>
              <w:jc w:val="left"/>
              <w:rPr>
                <w:sz w:val="28"/>
              </w:rPr>
            </w:pPr>
            <w:r>
              <w:rPr>
                <w:sz w:val="28"/>
              </w:rPr>
              <w:t>1.2.</w:t>
            </w:r>
            <w:r>
              <w:rPr>
                <w:spacing w:val="-11"/>
                <w:sz w:val="28"/>
              </w:rPr>
              <w:t xml:space="preserve"> </w:t>
            </w:r>
            <w:r>
              <w:rPr>
                <w:sz w:val="28"/>
              </w:rPr>
              <w:t>Еволюція</w:t>
            </w:r>
            <w:r>
              <w:rPr>
                <w:spacing w:val="-9"/>
                <w:sz w:val="28"/>
              </w:rPr>
              <w:t xml:space="preserve"> </w:t>
            </w:r>
            <w:r>
              <w:rPr>
                <w:sz w:val="28"/>
              </w:rPr>
              <w:t>антибіотикорезистентності</w:t>
            </w:r>
            <w:r>
              <w:rPr>
                <w:spacing w:val="-9"/>
                <w:sz w:val="28"/>
              </w:rPr>
              <w:t xml:space="preserve"> </w:t>
            </w:r>
            <w:r>
              <w:rPr>
                <w:sz w:val="28"/>
              </w:rPr>
              <w:t>та</w:t>
            </w:r>
            <w:r>
              <w:rPr>
                <w:spacing w:val="-9"/>
                <w:sz w:val="28"/>
              </w:rPr>
              <w:t xml:space="preserve"> </w:t>
            </w:r>
            <w:r>
              <w:rPr>
                <w:sz w:val="28"/>
              </w:rPr>
              <w:t>причини</w:t>
            </w:r>
            <w:r>
              <w:rPr>
                <w:spacing w:val="-9"/>
                <w:sz w:val="28"/>
              </w:rPr>
              <w:t xml:space="preserve"> </w:t>
            </w:r>
            <w:r>
              <w:rPr>
                <w:sz w:val="28"/>
              </w:rPr>
              <w:t>її</w:t>
            </w:r>
            <w:r>
              <w:rPr>
                <w:spacing w:val="-9"/>
                <w:sz w:val="28"/>
              </w:rPr>
              <w:t xml:space="preserve"> </w:t>
            </w:r>
            <w:r>
              <w:rPr>
                <w:spacing w:val="-2"/>
                <w:sz w:val="28"/>
              </w:rPr>
              <w:t>виникнення</w:t>
            </w:r>
          </w:p>
        </w:tc>
        <w:tc>
          <w:tcPr>
            <w:tcW w:w="492" w:type="dxa"/>
          </w:tcPr>
          <w:p w:rsidR="00DD1050" w:rsidRDefault="00DD1050" w:rsidP="006103A6">
            <w:pPr>
              <w:pStyle w:val="TableParagraph"/>
              <w:rPr>
                <w:sz w:val="28"/>
              </w:rPr>
            </w:pPr>
            <w:r>
              <w:rPr>
                <w:spacing w:val="-10"/>
                <w:sz w:val="28"/>
              </w:rPr>
              <w:t>7</w:t>
            </w:r>
          </w:p>
        </w:tc>
      </w:tr>
      <w:tr w:rsidR="00DD1050" w:rsidTr="006103A6">
        <w:trPr>
          <w:trHeight w:val="441"/>
        </w:trPr>
        <w:tc>
          <w:tcPr>
            <w:tcW w:w="8552" w:type="dxa"/>
          </w:tcPr>
          <w:p w:rsidR="00DD1050" w:rsidRDefault="00DD1050" w:rsidP="006103A6">
            <w:pPr>
              <w:pStyle w:val="TableParagraph"/>
              <w:ind w:left="50"/>
              <w:jc w:val="left"/>
              <w:rPr>
                <w:sz w:val="28"/>
              </w:rPr>
            </w:pPr>
            <w:r>
              <w:rPr>
                <w:sz w:val="28"/>
              </w:rPr>
              <w:t>1.3.</w:t>
            </w:r>
            <w:r>
              <w:rPr>
                <w:spacing w:val="-12"/>
                <w:sz w:val="28"/>
              </w:rPr>
              <w:t xml:space="preserve"> </w:t>
            </w:r>
            <w:r>
              <w:rPr>
                <w:sz w:val="28"/>
              </w:rPr>
              <w:t>Горизонтальний</w:t>
            </w:r>
            <w:r>
              <w:rPr>
                <w:spacing w:val="-12"/>
                <w:sz w:val="28"/>
              </w:rPr>
              <w:t xml:space="preserve"> </w:t>
            </w:r>
            <w:r>
              <w:rPr>
                <w:sz w:val="28"/>
              </w:rPr>
              <w:t>перенос</w:t>
            </w:r>
            <w:r>
              <w:rPr>
                <w:spacing w:val="-12"/>
                <w:sz w:val="28"/>
              </w:rPr>
              <w:t xml:space="preserve"> </w:t>
            </w:r>
            <w:r>
              <w:rPr>
                <w:spacing w:val="-4"/>
                <w:sz w:val="28"/>
              </w:rPr>
              <w:t>генів</w:t>
            </w:r>
          </w:p>
        </w:tc>
        <w:tc>
          <w:tcPr>
            <w:tcW w:w="492" w:type="dxa"/>
          </w:tcPr>
          <w:p w:rsidR="00DD1050" w:rsidRDefault="00DD1050" w:rsidP="006103A6">
            <w:pPr>
              <w:pStyle w:val="TableParagraph"/>
              <w:rPr>
                <w:sz w:val="28"/>
              </w:rPr>
            </w:pPr>
            <w:r>
              <w:rPr>
                <w:spacing w:val="-10"/>
                <w:sz w:val="28"/>
              </w:rPr>
              <w:t>9</w:t>
            </w:r>
          </w:p>
        </w:tc>
      </w:tr>
      <w:tr w:rsidR="00DD1050" w:rsidTr="006103A6">
        <w:trPr>
          <w:trHeight w:val="441"/>
        </w:trPr>
        <w:tc>
          <w:tcPr>
            <w:tcW w:w="8552" w:type="dxa"/>
          </w:tcPr>
          <w:p w:rsidR="00DD1050" w:rsidRDefault="00DD1050" w:rsidP="006103A6">
            <w:pPr>
              <w:pStyle w:val="TableParagraph"/>
              <w:ind w:left="50"/>
              <w:jc w:val="left"/>
              <w:rPr>
                <w:sz w:val="28"/>
              </w:rPr>
            </w:pPr>
            <w:r>
              <w:rPr>
                <w:sz w:val="28"/>
              </w:rPr>
              <w:t>1.4.</w:t>
            </w:r>
            <w:r>
              <w:rPr>
                <w:spacing w:val="-5"/>
                <w:sz w:val="28"/>
              </w:rPr>
              <w:t xml:space="preserve"> </w:t>
            </w:r>
            <w:r>
              <w:rPr>
                <w:sz w:val="28"/>
              </w:rPr>
              <w:t>Рід</w:t>
            </w:r>
            <w:r>
              <w:rPr>
                <w:spacing w:val="-5"/>
                <w:sz w:val="28"/>
              </w:rPr>
              <w:t xml:space="preserve"> </w:t>
            </w:r>
            <w:r>
              <w:rPr>
                <w:i/>
                <w:sz w:val="28"/>
              </w:rPr>
              <w:t>Bacillus</w:t>
            </w:r>
            <w:r>
              <w:rPr>
                <w:i/>
                <w:spacing w:val="-5"/>
                <w:sz w:val="28"/>
              </w:rPr>
              <w:t xml:space="preserve"> </w:t>
            </w:r>
            <w:r>
              <w:rPr>
                <w:sz w:val="28"/>
              </w:rPr>
              <w:t>у</w:t>
            </w:r>
            <w:r>
              <w:rPr>
                <w:spacing w:val="-5"/>
                <w:sz w:val="28"/>
              </w:rPr>
              <w:t xml:space="preserve"> </w:t>
            </w:r>
            <w:r>
              <w:rPr>
                <w:sz w:val="28"/>
              </w:rPr>
              <w:t>морських</w:t>
            </w:r>
            <w:r>
              <w:rPr>
                <w:spacing w:val="-4"/>
                <w:sz w:val="28"/>
              </w:rPr>
              <w:t xml:space="preserve"> </w:t>
            </w:r>
            <w:r>
              <w:rPr>
                <w:spacing w:val="-2"/>
                <w:sz w:val="28"/>
              </w:rPr>
              <w:t>середовищах</w:t>
            </w:r>
          </w:p>
        </w:tc>
        <w:tc>
          <w:tcPr>
            <w:tcW w:w="492" w:type="dxa"/>
          </w:tcPr>
          <w:p w:rsidR="00DD1050" w:rsidRDefault="00DD1050" w:rsidP="006103A6">
            <w:pPr>
              <w:pStyle w:val="TableParagraph"/>
              <w:rPr>
                <w:sz w:val="28"/>
              </w:rPr>
            </w:pPr>
            <w:r>
              <w:rPr>
                <w:spacing w:val="-5"/>
                <w:sz w:val="28"/>
              </w:rPr>
              <w:t>10</w:t>
            </w:r>
          </w:p>
        </w:tc>
      </w:tr>
      <w:tr w:rsidR="00DD1050" w:rsidTr="006103A6">
        <w:trPr>
          <w:trHeight w:val="763"/>
        </w:trPr>
        <w:tc>
          <w:tcPr>
            <w:tcW w:w="8552" w:type="dxa"/>
          </w:tcPr>
          <w:p w:rsidR="00DD1050" w:rsidRDefault="00DD1050" w:rsidP="006103A6">
            <w:pPr>
              <w:pStyle w:val="TableParagraph"/>
              <w:ind w:left="50"/>
              <w:jc w:val="left"/>
              <w:rPr>
                <w:i/>
                <w:sz w:val="28"/>
              </w:rPr>
            </w:pPr>
            <w:r>
              <w:rPr>
                <w:sz w:val="28"/>
              </w:rPr>
              <w:t>1.5.</w:t>
            </w:r>
            <w:r>
              <w:rPr>
                <w:spacing w:val="-18"/>
                <w:sz w:val="28"/>
              </w:rPr>
              <w:t xml:space="preserve"> </w:t>
            </w:r>
            <w:r>
              <w:rPr>
                <w:sz w:val="28"/>
              </w:rPr>
              <w:t>Механізми</w:t>
            </w:r>
            <w:r>
              <w:rPr>
                <w:spacing w:val="-17"/>
                <w:sz w:val="28"/>
              </w:rPr>
              <w:t xml:space="preserve"> </w:t>
            </w:r>
            <w:r>
              <w:rPr>
                <w:sz w:val="28"/>
              </w:rPr>
              <w:t>антибіотикорезистентності</w:t>
            </w:r>
            <w:r>
              <w:rPr>
                <w:spacing w:val="-18"/>
                <w:sz w:val="28"/>
              </w:rPr>
              <w:t xml:space="preserve"> </w:t>
            </w:r>
            <w:r>
              <w:rPr>
                <w:sz w:val="28"/>
              </w:rPr>
              <w:t xml:space="preserve">та антибіотикорезистентність у </w:t>
            </w:r>
            <w:r>
              <w:rPr>
                <w:i/>
                <w:sz w:val="28"/>
              </w:rPr>
              <w:t>Bacillus</w:t>
            </w:r>
          </w:p>
        </w:tc>
        <w:tc>
          <w:tcPr>
            <w:tcW w:w="492" w:type="dxa"/>
          </w:tcPr>
          <w:p w:rsidR="00DD1050" w:rsidRDefault="00DD1050" w:rsidP="006103A6">
            <w:pPr>
              <w:pStyle w:val="TableParagraph"/>
              <w:rPr>
                <w:sz w:val="28"/>
              </w:rPr>
            </w:pPr>
            <w:r>
              <w:rPr>
                <w:spacing w:val="-5"/>
                <w:sz w:val="28"/>
              </w:rPr>
              <w:t>11</w:t>
            </w:r>
          </w:p>
        </w:tc>
      </w:tr>
      <w:tr w:rsidR="00DD1050" w:rsidTr="006103A6">
        <w:trPr>
          <w:trHeight w:val="441"/>
        </w:trPr>
        <w:tc>
          <w:tcPr>
            <w:tcW w:w="8552" w:type="dxa"/>
          </w:tcPr>
          <w:p w:rsidR="00DD1050" w:rsidRDefault="00DD1050" w:rsidP="006103A6">
            <w:pPr>
              <w:pStyle w:val="TableParagraph"/>
              <w:ind w:left="50"/>
              <w:jc w:val="left"/>
              <w:rPr>
                <w:sz w:val="28"/>
              </w:rPr>
            </w:pPr>
            <w:r>
              <w:rPr>
                <w:sz w:val="28"/>
              </w:rPr>
              <w:t>1.5.1.</w:t>
            </w:r>
            <w:r>
              <w:rPr>
                <w:spacing w:val="-9"/>
                <w:sz w:val="28"/>
              </w:rPr>
              <w:t xml:space="preserve"> </w:t>
            </w:r>
            <w:r>
              <w:rPr>
                <w:sz w:val="28"/>
              </w:rPr>
              <w:t>Зниження</w:t>
            </w:r>
            <w:r>
              <w:rPr>
                <w:spacing w:val="-6"/>
                <w:sz w:val="28"/>
              </w:rPr>
              <w:t xml:space="preserve"> </w:t>
            </w:r>
            <w:r>
              <w:rPr>
                <w:sz w:val="28"/>
              </w:rPr>
              <w:t>проникності</w:t>
            </w:r>
            <w:r>
              <w:rPr>
                <w:spacing w:val="-6"/>
                <w:sz w:val="28"/>
              </w:rPr>
              <w:t xml:space="preserve"> </w:t>
            </w:r>
            <w:r>
              <w:rPr>
                <w:sz w:val="28"/>
              </w:rPr>
              <w:t>та</w:t>
            </w:r>
            <w:r>
              <w:rPr>
                <w:spacing w:val="-7"/>
                <w:sz w:val="28"/>
              </w:rPr>
              <w:t xml:space="preserve"> </w:t>
            </w:r>
            <w:r>
              <w:rPr>
                <w:sz w:val="28"/>
              </w:rPr>
              <w:t>активний</w:t>
            </w:r>
            <w:r>
              <w:rPr>
                <w:spacing w:val="-6"/>
                <w:sz w:val="28"/>
              </w:rPr>
              <w:t xml:space="preserve"> </w:t>
            </w:r>
            <w:r>
              <w:rPr>
                <w:sz w:val="28"/>
              </w:rPr>
              <w:t>транспорт</w:t>
            </w:r>
            <w:r>
              <w:rPr>
                <w:spacing w:val="-6"/>
                <w:sz w:val="28"/>
              </w:rPr>
              <w:t xml:space="preserve"> </w:t>
            </w:r>
            <w:r>
              <w:rPr>
                <w:spacing w:val="-2"/>
                <w:sz w:val="28"/>
              </w:rPr>
              <w:t>антибіотиків</w:t>
            </w:r>
          </w:p>
        </w:tc>
        <w:tc>
          <w:tcPr>
            <w:tcW w:w="492" w:type="dxa"/>
          </w:tcPr>
          <w:p w:rsidR="00DD1050" w:rsidRDefault="00DD1050" w:rsidP="006103A6">
            <w:pPr>
              <w:pStyle w:val="TableParagraph"/>
              <w:rPr>
                <w:sz w:val="28"/>
              </w:rPr>
            </w:pPr>
            <w:r>
              <w:rPr>
                <w:spacing w:val="-5"/>
                <w:sz w:val="28"/>
              </w:rPr>
              <w:t>12</w:t>
            </w:r>
          </w:p>
        </w:tc>
      </w:tr>
      <w:tr w:rsidR="00DD1050" w:rsidTr="006103A6">
        <w:trPr>
          <w:trHeight w:val="441"/>
        </w:trPr>
        <w:tc>
          <w:tcPr>
            <w:tcW w:w="8552" w:type="dxa"/>
          </w:tcPr>
          <w:p w:rsidR="00DD1050" w:rsidRDefault="00DD1050" w:rsidP="006103A6">
            <w:pPr>
              <w:pStyle w:val="TableParagraph"/>
              <w:ind w:left="50"/>
              <w:jc w:val="left"/>
              <w:rPr>
                <w:sz w:val="28"/>
              </w:rPr>
            </w:pPr>
            <w:r>
              <w:rPr>
                <w:sz w:val="28"/>
              </w:rPr>
              <w:t>1.5.2.</w:t>
            </w:r>
            <w:r>
              <w:rPr>
                <w:spacing w:val="-10"/>
                <w:sz w:val="28"/>
              </w:rPr>
              <w:t xml:space="preserve"> </w:t>
            </w:r>
            <w:r>
              <w:rPr>
                <w:sz w:val="28"/>
              </w:rPr>
              <w:t>Зміна,</w:t>
            </w:r>
            <w:r>
              <w:rPr>
                <w:spacing w:val="-8"/>
                <w:sz w:val="28"/>
              </w:rPr>
              <w:t xml:space="preserve"> </w:t>
            </w:r>
            <w:r>
              <w:rPr>
                <w:sz w:val="28"/>
              </w:rPr>
              <w:t>модифікація</w:t>
            </w:r>
            <w:r>
              <w:rPr>
                <w:spacing w:val="-8"/>
                <w:sz w:val="28"/>
              </w:rPr>
              <w:t xml:space="preserve"> </w:t>
            </w:r>
            <w:r>
              <w:rPr>
                <w:sz w:val="28"/>
              </w:rPr>
              <w:t>та</w:t>
            </w:r>
            <w:r>
              <w:rPr>
                <w:spacing w:val="-8"/>
                <w:sz w:val="28"/>
              </w:rPr>
              <w:t xml:space="preserve"> </w:t>
            </w:r>
            <w:r>
              <w:rPr>
                <w:sz w:val="28"/>
              </w:rPr>
              <w:t>захист</w:t>
            </w:r>
            <w:r>
              <w:rPr>
                <w:spacing w:val="-7"/>
                <w:sz w:val="28"/>
              </w:rPr>
              <w:t xml:space="preserve"> </w:t>
            </w:r>
            <w:r>
              <w:rPr>
                <w:spacing w:val="-2"/>
                <w:sz w:val="28"/>
              </w:rPr>
              <w:t>мішені</w:t>
            </w:r>
          </w:p>
        </w:tc>
        <w:tc>
          <w:tcPr>
            <w:tcW w:w="492" w:type="dxa"/>
          </w:tcPr>
          <w:p w:rsidR="00DD1050" w:rsidRDefault="00DD1050" w:rsidP="006103A6">
            <w:pPr>
              <w:pStyle w:val="TableParagraph"/>
              <w:rPr>
                <w:sz w:val="28"/>
              </w:rPr>
            </w:pPr>
            <w:r>
              <w:rPr>
                <w:spacing w:val="-5"/>
                <w:sz w:val="28"/>
              </w:rPr>
              <w:t>13</w:t>
            </w:r>
          </w:p>
        </w:tc>
      </w:tr>
      <w:tr w:rsidR="00DD1050" w:rsidTr="006103A6">
        <w:trPr>
          <w:trHeight w:val="441"/>
        </w:trPr>
        <w:tc>
          <w:tcPr>
            <w:tcW w:w="8552" w:type="dxa"/>
          </w:tcPr>
          <w:p w:rsidR="00DD1050" w:rsidRDefault="00DD1050" w:rsidP="006103A6">
            <w:pPr>
              <w:pStyle w:val="TableParagraph"/>
              <w:ind w:left="50"/>
              <w:jc w:val="left"/>
              <w:rPr>
                <w:sz w:val="28"/>
              </w:rPr>
            </w:pPr>
            <w:r>
              <w:rPr>
                <w:sz w:val="28"/>
              </w:rPr>
              <w:t>1.5.4.</w:t>
            </w:r>
            <w:r>
              <w:rPr>
                <w:spacing w:val="-18"/>
                <w:sz w:val="28"/>
              </w:rPr>
              <w:t xml:space="preserve"> </w:t>
            </w:r>
            <w:r>
              <w:rPr>
                <w:sz w:val="28"/>
              </w:rPr>
              <w:t>Інактивація</w:t>
            </w:r>
            <w:r>
              <w:rPr>
                <w:spacing w:val="-16"/>
                <w:sz w:val="28"/>
              </w:rPr>
              <w:t xml:space="preserve"> </w:t>
            </w:r>
            <w:r>
              <w:rPr>
                <w:sz w:val="28"/>
              </w:rPr>
              <w:t>та</w:t>
            </w:r>
            <w:r>
              <w:rPr>
                <w:spacing w:val="-16"/>
                <w:sz w:val="28"/>
              </w:rPr>
              <w:t xml:space="preserve"> </w:t>
            </w:r>
            <w:r>
              <w:rPr>
                <w:sz w:val="28"/>
              </w:rPr>
              <w:t>модифікація</w:t>
            </w:r>
            <w:r>
              <w:rPr>
                <w:spacing w:val="-16"/>
                <w:sz w:val="28"/>
              </w:rPr>
              <w:t xml:space="preserve"> </w:t>
            </w:r>
            <w:r>
              <w:rPr>
                <w:sz w:val="28"/>
              </w:rPr>
              <w:t>лікарського</w:t>
            </w:r>
            <w:r>
              <w:rPr>
                <w:spacing w:val="-16"/>
                <w:sz w:val="28"/>
              </w:rPr>
              <w:t xml:space="preserve"> </w:t>
            </w:r>
            <w:r>
              <w:rPr>
                <w:spacing w:val="-2"/>
                <w:sz w:val="28"/>
              </w:rPr>
              <w:t>засобу</w:t>
            </w:r>
          </w:p>
        </w:tc>
        <w:tc>
          <w:tcPr>
            <w:tcW w:w="492" w:type="dxa"/>
          </w:tcPr>
          <w:p w:rsidR="00DD1050" w:rsidRDefault="00DD1050" w:rsidP="006103A6">
            <w:pPr>
              <w:pStyle w:val="TableParagraph"/>
              <w:rPr>
                <w:sz w:val="28"/>
              </w:rPr>
            </w:pPr>
            <w:r>
              <w:rPr>
                <w:spacing w:val="-5"/>
                <w:sz w:val="28"/>
              </w:rPr>
              <w:t>14</w:t>
            </w:r>
          </w:p>
        </w:tc>
      </w:tr>
      <w:tr w:rsidR="00DD1050" w:rsidTr="006103A6">
        <w:trPr>
          <w:trHeight w:val="763"/>
        </w:trPr>
        <w:tc>
          <w:tcPr>
            <w:tcW w:w="8552" w:type="dxa"/>
          </w:tcPr>
          <w:p w:rsidR="00DD1050" w:rsidRDefault="00DD1050" w:rsidP="006103A6">
            <w:pPr>
              <w:pStyle w:val="TableParagraph"/>
              <w:ind w:left="50" w:right="124"/>
              <w:jc w:val="left"/>
              <w:rPr>
                <w:sz w:val="28"/>
              </w:rPr>
            </w:pPr>
            <w:r>
              <w:rPr>
                <w:sz w:val="28"/>
              </w:rPr>
              <w:t>1.5.5.</w:t>
            </w:r>
            <w:r>
              <w:rPr>
                <w:spacing w:val="-10"/>
                <w:sz w:val="28"/>
              </w:rPr>
              <w:t xml:space="preserve"> </w:t>
            </w:r>
            <w:r>
              <w:rPr>
                <w:sz w:val="28"/>
              </w:rPr>
              <w:t>Основоположна</w:t>
            </w:r>
            <w:r>
              <w:rPr>
                <w:spacing w:val="-10"/>
                <w:sz w:val="28"/>
              </w:rPr>
              <w:t xml:space="preserve"> </w:t>
            </w:r>
            <w:r>
              <w:rPr>
                <w:sz w:val="28"/>
              </w:rPr>
              <w:t>роль</w:t>
            </w:r>
            <w:r>
              <w:rPr>
                <w:spacing w:val="-10"/>
                <w:sz w:val="28"/>
              </w:rPr>
              <w:t xml:space="preserve"> </w:t>
            </w:r>
            <w:r>
              <w:rPr>
                <w:sz w:val="28"/>
              </w:rPr>
              <w:t>ефлюксу</w:t>
            </w:r>
            <w:r>
              <w:rPr>
                <w:spacing w:val="-10"/>
                <w:sz w:val="28"/>
              </w:rPr>
              <w:t xml:space="preserve"> </w:t>
            </w:r>
            <w:r>
              <w:rPr>
                <w:sz w:val="28"/>
              </w:rPr>
              <w:t>та</w:t>
            </w:r>
            <w:r>
              <w:rPr>
                <w:spacing w:val="-10"/>
                <w:sz w:val="28"/>
              </w:rPr>
              <w:t xml:space="preserve"> </w:t>
            </w:r>
            <w:r>
              <w:rPr>
                <w:sz w:val="28"/>
              </w:rPr>
              <w:t>синергія</w:t>
            </w:r>
            <w:r>
              <w:rPr>
                <w:spacing w:val="-10"/>
                <w:sz w:val="28"/>
              </w:rPr>
              <w:t xml:space="preserve"> </w:t>
            </w:r>
            <w:r>
              <w:rPr>
                <w:sz w:val="28"/>
              </w:rPr>
              <w:t>з</w:t>
            </w:r>
            <w:r>
              <w:rPr>
                <w:spacing w:val="-10"/>
                <w:sz w:val="28"/>
              </w:rPr>
              <w:t xml:space="preserve"> </w:t>
            </w:r>
            <w:r>
              <w:rPr>
                <w:sz w:val="28"/>
              </w:rPr>
              <w:t>іншими механізмами резистентності</w:t>
            </w:r>
          </w:p>
        </w:tc>
        <w:tc>
          <w:tcPr>
            <w:tcW w:w="492" w:type="dxa"/>
          </w:tcPr>
          <w:p w:rsidR="00DD1050" w:rsidRDefault="00DD1050" w:rsidP="006103A6">
            <w:pPr>
              <w:pStyle w:val="TableParagraph"/>
              <w:rPr>
                <w:sz w:val="28"/>
              </w:rPr>
            </w:pPr>
            <w:r>
              <w:rPr>
                <w:spacing w:val="-5"/>
                <w:sz w:val="28"/>
              </w:rPr>
              <w:t>16</w:t>
            </w:r>
          </w:p>
        </w:tc>
      </w:tr>
      <w:tr w:rsidR="00DD1050" w:rsidTr="006103A6">
        <w:trPr>
          <w:trHeight w:val="441"/>
        </w:trPr>
        <w:tc>
          <w:tcPr>
            <w:tcW w:w="8552" w:type="dxa"/>
          </w:tcPr>
          <w:p w:rsidR="00DD1050" w:rsidRDefault="00DD1050" w:rsidP="006103A6">
            <w:pPr>
              <w:pStyle w:val="TableParagraph"/>
              <w:ind w:left="50"/>
              <w:jc w:val="left"/>
              <w:rPr>
                <w:i/>
                <w:sz w:val="28"/>
              </w:rPr>
            </w:pPr>
            <w:r>
              <w:rPr>
                <w:sz w:val="28"/>
              </w:rPr>
              <w:t>1.5.6.</w:t>
            </w:r>
            <w:r>
              <w:rPr>
                <w:spacing w:val="-17"/>
                <w:sz w:val="28"/>
              </w:rPr>
              <w:t xml:space="preserve"> </w:t>
            </w:r>
            <w:r>
              <w:rPr>
                <w:sz w:val="28"/>
              </w:rPr>
              <w:t>Антибіотикорезистентність</w:t>
            </w:r>
            <w:r>
              <w:rPr>
                <w:spacing w:val="-15"/>
                <w:sz w:val="28"/>
              </w:rPr>
              <w:t xml:space="preserve"> </w:t>
            </w:r>
            <w:r>
              <w:rPr>
                <w:sz w:val="28"/>
              </w:rPr>
              <w:t>у</w:t>
            </w:r>
            <w:r>
              <w:rPr>
                <w:spacing w:val="-15"/>
                <w:sz w:val="28"/>
              </w:rPr>
              <w:t xml:space="preserve"> </w:t>
            </w:r>
            <w:r>
              <w:rPr>
                <w:i/>
                <w:spacing w:val="-2"/>
                <w:sz w:val="28"/>
              </w:rPr>
              <w:t>Bacillus</w:t>
            </w:r>
          </w:p>
        </w:tc>
        <w:tc>
          <w:tcPr>
            <w:tcW w:w="492" w:type="dxa"/>
          </w:tcPr>
          <w:p w:rsidR="00DD1050" w:rsidRDefault="00DD1050" w:rsidP="006103A6">
            <w:pPr>
              <w:pStyle w:val="TableParagraph"/>
              <w:rPr>
                <w:sz w:val="28"/>
              </w:rPr>
            </w:pPr>
            <w:r>
              <w:rPr>
                <w:spacing w:val="-5"/>
                <w:sz w:val="28"/>
              </w:rPr>
              <w:t>17</w:t>
            </w:r>
          </w:p>
        </w:tc>
      </w:tr>
      <w:tr w:rsidR="00DD1050" w:rsidTr="006103A6">
        <w:trPr>
          <w:trHeight w:val="441"/>
        </w:trPr>
        <w:tc>
          <w:tcPr>
            <w:tcW w:w="8552" w:type="dxa"/>
          </w:tcPr>
          <w:p w:rsidR="00DD1050" w:rsidRDefault="00DD1050" w:rsidP="006103A6">
            <w:pPr>
              <w:pStyle w:val="TableParagraph"/>
              <w:ind w:left="50"/>
              <w:jc w:val="left"/>
              <w:rPr>
                <w:b/>
                <w:sz w:val="28"/>
              </w:rPr>
            </w:pPr>
            <w:r>
              <w:rPr>
                <w:spacing w:val="-2"/>
                <w:sz w:val="28"/>
              </w:rPr>
              <w:t>2.</w:t>
            </w:r>
            <w:r>
              <w:rPr>
                <w:spacing w:val="-11"/>
                <w:sz w:val="28"/>
              </w:rPr>
              <w:t xml:space="preserve"> </w:t>
            </w:r>
            <w:r>
              <w:rPr>
                <w:b/>
                <w:spacing w:val="-2"/>
                <w:sz w:val="28"/>
              </w:rPr>
              <w:t>МАТЕРІАЛИ</w:t>
            </w:r>
            <w:r>
              <w:rPr>
                <w:b/>
                <w:spacing w:val="-9"/>
                <w:sz w:val="28"/>
              </w:rPr>
              <w:t xml:space="preserve"> </w:t>
            </w:r>
            <w:r>
              <w:rPr>
                <w:b/>
                <w:spacing w:val="-2"/>
                <w:sz w:val="28"/>
              </w:rPr>
              <w:t>ТА</w:t>
            </w:r>
            <w:r>
              <w:rPr>
                <w:b/>
                <w:spacing w:val="-9"/>
                <w:sz w:val="28"/>
              </w:rPr>
              <w:t xml:space="preserve"> </w:t>
            </w:r>
            <w:r>
              <w:rPr>
                <w:b/>
                <w:spacing w:val="-2"/>
                <w:sz w:val="28"/>
              </w:rPr>
              <w:t>МЕТОДИ</w:t>
            </w:r>
            <w:r>
              <w:rPr>
                <w:b/>
                <w:spacing w:val="-9"/>
                <w:sz w:val="28"/>
              </w:rPr>
              <w:t xml:space="preserve"> </w:t>
            </w:r>
            <w:r>
              <w:rPr>
                <w:b/>
                <w:spacing w:val="-2"/>
                <w:sz w:val="28"/>
              </w:rPr>
              <w:t>ДОСЛІДЖЕНЬ</w:t>
            </w:r>
          </w:p>
        </w:tc>
        <w:tc>
          <w:tcPr>
            <w:tcW w:w="492" w:type="dxa"/>
          </w:tcPr>
          <w:p w:rsidR="00DD1050" w:rsidRDefault="00DD1050" w:rsidP="006103A6">
            <w:pPr>
              <w:pStyle w:val="TableParagraph"/>
              <w:rPr>
                <w:sz w:val="28"/>
              </w:rPr>
            </w:pPr>
            <w:r>
              <w:rPr>
                <w:spacing w:val="-5"/>
                <w:sz w:val="28"/>
              </w:rPr>
              <w:t>20</w:t>
            </w:r>
          </w:p>
        </w:tc>
      </w:tr>
      <w:tr w:rsidR="00DD1050" w:rsidTr="006103A6">
        <w:trPr>
          <w:trHeight w:val="441"/>
        </w:trPr>
        <w:tc>
          <w:tcPr>
            <w:tcW w:w="8552" w:type="dxa"/>
          </w:tcPr>
          <w:p w:rsidR="00DD1050" w:rsidRDefault="00DD1050" w:rsidP="006103A6">
            <w:pPr>
              <w:pStyle w:val="TableParagraph"/>
              <w:ind w:left="50"/>
              <w:jc w:val="left"/>
              <w:rPr>
                <w:i/>
                <w:sz w:val="28"/>
              </w:rPr>
            </w:pPr>
            <w:r>
              <w:rPr>
                <w:sz w:val="28"/>
              </w:rPr>
              <w:t>2.1.</w:t>
            </w:r>
            <w:r>
              <w:rPr>
                <w:spacing w:val="51"/>
                <w:sz w:val="28"/>
              </w:rPr>
              <w:t xml:space="preserve"> </w:t>
            </w:r>
            <w:r>
              <w:rPr>
                <w:sz w:val="28"/>
              </w:rPr>
              <w:t>Пошук</w:t>
            </w:r>
            <w:r>
              <w:rPr>
                <w:spacing w:val="-8"/>
                <w:sz w:val="28"/>
              </w:rPr>
              <w:t xml:space="preserve"> </w:t>
            </w:r>
            <w:r>
              <w:rPr>
                <w:sz w:val="28"/>
              </w:rPr>
              <w:t>генів</w:t>
            </w:r>
            <w:r>
              <w:rPr>
                <w:spacing w:val="-9"/>
                <w:sz w:val="28"/>
              </w:rPr>
              <w:t xml:space="preserve"> </w:t>
            </w:r>
            <w:r>
              <w:rPr>
                <w:sz w:val="28"/>
              </w:rPr>
              <w:t>антибіотикорезистентності</w:t>
            </w:r>
            <w:r>
              <w:rPr>
                <w:spacing w:val="-9"/>
                <w:sz w:val="28"/>
              </w:rPr>
              <w:t xml:space="preserve"> </w:t>
            </w:r>
            <w:r>
              <w:rPr>
                <w:sz w:val="28"/>
              </w:rPr>
              <w:t>в</w:t>
            </w:r>
            <w:r>
              <w:rPr>
                <w:spacing w:val="-8"/>
                <w:sz w:val="28"/>
              </w:rPr>
              <w:t xml:space="preserve"> </w:t>
            </w:r>
            <w:r>
              <w:rPr>
                <w:sz w:val="28"/>
              </w:rPr>
              <w:t>геномах</w:t>
            </w:r>
            <w:r>
              <w:rPr>
                <w:spacing w:val="-9"/>
                <w:sz w:val="28"/>
              </w:rPr>
              <w:t xml:space="preserve"> </w:t>
            </w:r>
            <w:r>
              <w:rPr>
                <w:i/>
                <w:sz w:val="28"/>
              </w:rPr>
              <w:t>in</w:t>
            </w:r>
            <w:r>
              <w:rPr>
                <w:i/>
                <w:spacing w:val="-8"/>
                <w:sz w:val="28"/>
              </w:rPr>
              <w:t xml:space="preserve"> </w:t>
            </w:r>
            <w:r>
              <w:rPr>
                <w:i/>
                <w:spacing w:val="-2"/>
                <w:sz w:val="28"/>
              </w:rPr>
              <w:t>silico</w:t>
            </w:r>
          </w:p>
        </w:tc>
        <w:tc>
          <w:tcPr>
            <w:tcW w:w="492" w:type="dxa"/>
          </w:tcPr>
          <w:p w:rsidR="00DD1050" w:rsidRDefault="00DD1050" w:rsidP="006103A6">
            <w:pPr>
              <w:pStyle w:val="TableParagraph"/>
              <w:rPr>
                <w:sz w:val="28"/>
              </w:rPr>
            </w:pPr>
            <w:r>
              <w:rPr>
                <w:spacing w:val="-5"/>
                <w:sz w:val="28"/>
              </w:rPr>
              <w:t>20</w:t>
            </w:r>
          </w:p>
        </w:tc>
      </w:tr>
      <w:tr w:rsidR="00DD1050" w:rsidTr="006103A6">
        <w:trPr>
          <w:trHeight w:val="441"/>
        </w:trPr>
        <w:tc>
          <w:tcPr>
            <w:tcW w:w="8552" w:type="dxa"/>
          </w:tcPr>
          <w:p w:rsidR="00DD1050" w:rsidRDefault="00DD1050" w:rsidP="006103A6">
            <w:pPr>
              <w:pStyle w:val="TableParagraph"/>
              <w:ind w:left="50"/>
              <w:jc w:val="left"/>
              <w:rPr>
                <w:sz w:val="28"/>
              </w:rPr>
            </w:pPr>
            <w:r>
              <w:rPr>
                <w:sz w:val="28"/>
              </w:rPr>
              <w:t>2.2.</w:t>
            </w:r>
            <w:r>
              <w:rPr>
                <w:spacing w:val="-11"/>
                <w:sz w:val="28"/>
              </w:rPr>
              <w:t xml:space="preserve"> </w:t>
            </w:r>
            <w:r>
              <w:rPr>
                <w:sz w:val="28"/>
              </w:rPr>
              <w:t>Філогенетичний</w:t>
            </w:r>
            <w:r>
              <w:rPr>
                <w:spacing w:val="-10"/>
                <w:sz w:val="28"/>
              </w:rPr>
              <w:t xml:space="preserve"> </w:t>
            </w:r>
            <w:r>
              <w:rPr>
                <w:spacing w:val="-2"/>
                <w:sz w:val="28"/>
              </w:rPr>
              <w:t>аналіз</w:t>
            </w:r>
          </w:p>
        </w:tc>
        <w:tc>
          <w:tcPr>
            <w:tcW w:w="492" w:type="dxa"/>
          </w:tcPr>
          <w:p w:rsidR="00DD1050" w:rsidRDefault="00DD1050" w:rsidP="006103A6">
            <w:pPr>
              <w:pStyle w:val="TableParagraph"/>
              <w:rPr>
                <w:sz w:val="28"/>
              </w:rPr>
            </w:pPr>
            <w:r>
              <w:rPr>
                <w:spacing w:val="-5"/>
                <w:sz w:val="28"/>
              </w:rPr>
              <w:t>21</w:t>
            </w:r>
          </w:p>
        </w:tc>
      </w:tr>
      <w:tr w:rsidR="00DD1050" w:rsidTr="006103A6">
        <w:trPr>
          <w:trHeight w:val="441"/>
        </w:trPr>
        <w:tc>
          <w:tcPr>
            <w:tcW w:w="8552" w:type="dxa"/>
          </w:tcPr>
          <w:p w:rsidR="00DD1050" w:rsidRDefault="00DD1050" w:rsidP="006103A6">
            <w:pPr>
              <w:pStyle w:val="TableParagraph"/>
              <w:ind w:left="140"/>
              <w:jc w:val="left"/>
              <w:rPr>
                <w:b/>
                <w:sz w:val="28"/>
              </w:rPr>
            </w:pPr>
            <w:r>
              <w:rPr>
                <w:spacing w:val="-2"/>
                <w:sz w:val="28"/>
              </w:rPr>
              <w:t>3.</w:t>
            </w:r>
            <w:r>
              <w:rPr>
                <w:spacing w:val="-18"/>
                <w:sz w:val="28"/>
              </w:rPr>
              <w:t xml:space="preserve"> </w:t>
            </w:r>
            <w:r>
              <w:rPr>
                <w:b/>
                <w:spacing w:val="-2"/>
                <w:sz w:val="28"/>
              </w:rPr>
              <w:t>РЕЗУЛЬТАТИ</w:t>
            </w:r>
            <w:r>
              <w:rPr>
                <w:b/>
                <w:spacing w:val="-15"/>
                <w:sz w:val="28"/>
              </w:rPr>
              <w:t xml:space="preserve"> </w:t>
            </w:r>
            <w:r>
              <w:rPr>
                <w:b/>
                <w:spacing w:val="-2"/>
                <w:sz w:val="28"/>
              </w:rPr>
              <w:t>ДОСЛІДЖЕНЬ</w:t>
            </w:r>
            <w:r>
              <w:rPr>
                <w:b/>
                <w:spacing w:val="-15"/>
                <w:sz w:val="28"/>
              </w:rPr>
              <w:t xml:space="preserve"> </w:t>
            </w:r>
            <w:r>
              <w:rPr>
                <w:b/>
                <w:spacing w:val="-2"/>
                <w:sz w:val="28"/>
              </w:rPr>
              <w:t>ТА</w:t>
            </w:r>
            <w:r>
              <w:rPr>
                <w:b/>
                <w:spacing w:val="-15"/>
                <w:sz w:val="28"/>
              </w:rPr>
              <w:t xml:space="preserve"> </w:t>
            </w:r>
            <w:r>
              <w:rPr>
                <w:b/>
                <w:spacing w:val="-2"/>
                <w:sz w:val="28"/>
              </w:rPr>
              <w:t>ЇХ</w:t>
            </w:r>
            <w:r>
              <w:rPr>
                <w:b/>
                <w:spacing w:val="41"/>
                <w:sz w:val="28"/>
              </w:rPr>
              <w:t xml:space="preserve"> </w:t>
            </w:r>
            <w:r>
              <w:rPr>
                <w:b/>
                <w:spacing w:val="-2"/>
                <w:sz w:val="28"/>
              </w:rPr>
              <w:t>ОБГОВОРЕННЯ</w:t>
            </w:r>
          </w:p>
        </w:tc>
        <w:tc>
          <w:tcPr>
            <w:tcW w:w="492" w:type="dxa"/>
          </w:tcPr>
          <w:p w:rsidR="00DD1050" w:rsidRDefault="00DD1050" w:rsidP="006103A6">
            <w:pPr>
              <w:pStyle w:val="TableParagraph"/>
              <w:rPr>
                <w:sz w:val="28"/>
              </w:rPr>
            </w:pPr>
            <w:r>
              <w:rPr>
                <w:spacing w:val="-5"/>
                <w:sz w:val="28"/>
              </w:rPr>
              <w:t>19</w:t>
            </w:r>
          </w:p>
        </w:tc>
      </w:tr>
      <w:tr w:rsidR="00DD1050" w:rsidTr="006103A6">
        <w:trPr>
          <w:trHeight w:val="763"/>
        </w:trPr>
        <w:tc>
          <w:tcPr>
            <w:tcW w:w="8552" w:type="dxa"/>
          </w:tcPr>
          <w:p w:rsidR="00DD1050" w:rsidRDefault="00DD1050" w:rsidP="006103A6">
            <w:pPr>
              <w:pStyle w:val="TableParagraph"/>
              <w:ind w:left="140"/>
              <w:jc w:val="left"/>
              <w:rPr>
                <w:sz w:val="28"/>
              </w:rPr>
            </w:pPr>
            <w:r>
              <w:rPr>
                <w:sz w:val="28"/>
              </w:rPr>
              <w:t>3.1.</w:t>
            </w:r>
            <w:r>
              <w:rPr>
                <w:spacing w:val="40"/>
                <w:sz w:val="28"/>
              </w:rPr>
              <w:t xml:space="preserve"> </w:t>
            </w:r>
            <w:r>
              <w:rPr>
                <w:sz w:val="28"/>
              </w:rPr>
              <w:t>Дослідження</w:t>
            </w:r>
            <w:r>
              <w:rPr>
                <w:spacing w:val="40"/>
                <w:sz w:val="28"/>
              </w:rPr>
              <w:t xml:space="preserve"> </w:t>
            </w:r>
            <w:r>
              <w:rPr>
                <w:sz w:val="28"/>
              </w:rPr>
              <w:t>наявності</w:t>
            </w:r>
            <w:r>
              <w:rPr>
                <w:spacing w:val="40"/>
                <w:sz w:val="28"/>
              </w:rPr>
              <w:t xml:space="preserve"> </w:t>
            </w:r>
            <w:r>
              <w:rPr>
                <w:sz w:val="28"/>
              </w:rPr>
              <w:t>генів</w:t>
            </w:r>
            <w:r>
              <w:rPr>
                <w:spacing w:val="40"/>
                <w:sz w:val="28"/>
              </w:rPr>
              <w:t xml:space="preserve"> </w:t>
            </w:r>
            <w:r>
              <w:rPr>
                <w:sz w:val="28"/>
              </w:rPr>
              <w:t>оперонів</w:t>
            </w:r>
            <w:r>
              <w:rPr>
                <w:spacing w:val="40"/>
                <w:sz w:val="28"/>
              </w:rPr>
              <w:t xml:space="preserve"> </w:t>
            </w:r>
            <w:r>
              <w:rPr>
                <w:i/>
                <w:sz w:val="28"/>
              </w:rPr>
              <w:t>van</w:t>
            </w:r>
            <w:r>
              <w:rPr>
                <w:i/>
                <w:spacing w:val="40"/>
                <w:sz w:val="28"/>
              </w:rPr>
              <w:t xml:space="preserve"> </w:t>
            </w:r>
            <w:r>
              <w:rPr>
                <w:sz w:val="28"/>
              </w:rPr>
              <w:t>та</w:t>
            </w:r>
            <w:r>
              <w:rPr>
                <w:spacing w:val="40"/>
                <w:sz w:val="28"/>
              </w:rPr>
              <w:t xml:space="preserve"> </w:t>
            </w:r>
            <w:r>
              <w:rPr>
                <w:i/>
                <w:sz w:val="28"/>
              </w:rPr>
              <w:t>qac</w:t>
            </w:r>
            <w:r>
              <w:rPr>
                <w:i/>
                <w:spacing w:val="40"/>
                <w:sz w:val="28"/>
              </w:rPr>
              <w:t xml:space="preserve"> </w:t>
            </w:r>
            <w:r>
              <w:rPr>
                <w:sz w:val="28"/>
              </w:rPr>
              <w:t>в</w:t>
            </w:r>
            <w:r>
              <w:rPr>
                <w:spacing w:val="40"/>
                <w:sz w:val="28"/>
              </w:rPr>
              <w:t xml:space="preserve"> </w:t>
            </w:r>
            <w:r>
              <w:rPr>
                <w:sz w:val="28"/>
              </w:rPr>
              <w:t>геномах</w:t>
            </w:r>
            <w:r>
              <w:rPr>
                <w:spacing w:val="40"/>
                <w:sz w:val="28"/>
              </w:rPr>
              <w:t xml:space="preserve"> </w:t>
            </w:r>
            <w:r>
              <w:rPr>
                <w:sz w:val="28"/>
              </w:rPr>
              <w:t xml:space="preserve">представників роду </w:t>
            </w:r>
            <w:r>
              <w:rPr>
                <w:i/>
                <w:sz w:val="28"/>
              </w:rPr>
              <w:t>Bacillus</w:t>
            </w:r>
            <w:r>
              <w:rPr>
                <w:sz w:val="28"/>
              </w:rPr>
              <w:t>, ізольованих з Чорного моря</w:t>
            </w:r>
          </w:p>
        </w:tc>
        <w:tc>
          <w:tcPr>
            <w:tcW w:w="492" w:type="dxa"/>
          </w:tcPr>
          <w:p w:rsidR="00DD1050" w:rsidRDefault="00DD1050" w:rsidP="006103A6">
            <w:pPr>
              <w:pStyle w:val="TableParagraph"/>
              <w:rPr>
                <w:sz w:val="28"/>
              </w:rPr>
            </w:pPr>
            <w:r>
              <w:rPr>
                <w:spacing w:val="-5"/>
                <w:sz w:val="28"/>
              </w:rPr>
              <w:t>22</w:t>
            </w:r>
          </w:p>
        </w:tc>
      </w:tr>
      <w:tr w:rsidR="00DD1050" w:rsidTr="006103A6">
        <w:trPr>
          <w:trHeight w:val="1085"/>
        </w:trPr>
        <w:tc>
          <w:tcPr>
            <w:tcW w:w="8552" w:type="dxa"/>
          </w:tcPr>
          <w:p w:rsidR="00DD1050" w:rsidRDefault="00DD1050" w:rsidP="006103A6">
            <w:pPr>
              <w:pStyle w:val="TableParagraph"/>
              <w:ind w:left="140" w:right="160"/>
              <w:jc w:val="both"/>
              <w:rPr>
                <w:sz w:val="28"/>
              </w:rPr>
            </w:pPr>
            <w:r>
              <w:rPr>
                <w:sz w:val="28"/>
              </w:rPr>
              <w:t>3.2. Дослідження наявності генів малої родини ефлюкс систем</w:t>
            </w:r>
            <w:r>
              <w:rPr>
                <w:spacing w:val="40"/>
                <w:sz w:val="28"/>
              </w:rPr>
              <w:t xml:space="preserve"> </w:t>
            </w:r>
            <w:r>
              <w:rPr>
                <w:sz w:val="28"/>
              </w:rPr>
              <w:t xml:space="preserve">для виведення ліків (SMR) в геномах представників роду </w:t>
            </w:r>
            <w:r>
              <w:rPr>
                <w:i/>
                <w:sz w:val="28"/>
              </w:rPr>
              <w:t>Bacillus</w:t>
            </w:r>
            <w:r>
              <w:rPr>
                <w:sz w:val="28"/>
              </w:rPr>
              <w:t>, ізольованих з Чорного моря та генів стійкості до тетрацикліну</w:t>
            </w:r>
          </w:p>
        </w:tc>
        <w:tc>
          <w:tcPr>
            <w:tcW w:w="492" w:type="dxa"/>
          </w:tcPr>
          <w:p w:rsidR="00DD1050" w:rsidRDefault="00DD1050" w:rsidP="006103A6">
            <w:pPr>
              <w:pStyle w:val="TableParagraph"/>
              <w:rPr>
                <w:sz w:val="28"/>
              </w:rPr>
            </w:pPr>
            <w:r>
              <w:rPr>
                <w:spacing w:val="-5"/>
                <w:sz w:val="28"/>
              </w:rPr>
              <w:t>27</w:t>
            </w:r>
          </w:p>
        </w:tc>
      </w:tr>
      <w:tr w:rsidR="00DD1050" w:rsidTr="006103A6">
        <w:trPr>
          <w:trHeight w:val="1085"/>
        </w:trPr>
        <w:tc>
          <w:tcPr>
            <w:tcW w:w="8552" w:type="dxa"/>
          </w:tcPr>
          <w:p w:rsidR="00DD1050" w:rsidRDefault="00DD1050" w:rsidP="006103A6">
            <w:pPr>
              <w:pStyle w:val="TableParagraph"/>
              <w:ind w:left="140" w:right="165"/>
              <w:jc w:val="both"/>
              <w:rPr>
                <w:sz w:val="28"/>
              </w:rPr>
            </w:pPr>
            <w:r>
              <w:rPr>
                <w:sz w:val="28"/>
              </w:rPr>
              <w:t>3.3. Дослідження наявності генів антибіотикорезистентності до хлорамфеніколу,</w:t>
            </w:r>
            <w:r>
              <w:rPr>
                <w:spacing w:val="-3"/>
                <w:sz w:val="28"/>
              </w:rPr>
              <w:t xml:space="preserve"> </w:t>
            </w:r>
            <w:r>
              <w:rPr>
                <w:sz w:val="28"/>
              </w:rPr>
              <w:t>фосфоміцину,</w:t>
            </w:r>
            <w:r>
              <w:rPr>
                <w:spacing w:val="-3"/>
                <w:sz w:val="28"/>
              </w:rPr>
              <w:t xml:space="preserve"> </w:t>
            </w:r>
            <w:r>
              <w:rPr>
                <w:sz w:val="28"/>
              </w:rPr>
              <w:t>аміноглікозидам</w:t>
            </w:r>
            <w:r>
              <w:rPr>
                <w:spacing w:val="-3"/>
                <w:sz w:val="28"/>
              </w:rPr>
              <w:t xml:space="preserve"> </w:t>
            </w:r>
            <w:r>
              <w:rPr>
                <w:sz w:val="28"/>
              </w:rPr>
              <w:t>та</w:t>
            </w:r>
            <w:r>
              <w:rPr>
                <w:spacing w:val="-13"/>
                <w:sz w:val="28"/>
              </w:rPr>
              <w:t xml:space="preserve"> </w:t>
            </w:r>
            <w:r>
              <w:rPr>
                <w:sz w:val="28"/>
              </w:rPr>
              <w:t xml:space="preserve">цефалоспоринам в геномах представників роду </w:t>
            </w:r>
            <w:r>
              <w:rPr>
                <w:i/>
                <w:sz w:val="28"/>
              </w:rPr>
              <w:t>Bacillus</w:t>
            </w:r>
            <w:r>
              <w:rPr>
                <w:sz w:val="28"/>
              </w:rPr>
              <w:t>, ізольованих з Чорного моря</w:t>
            </w:r>
          </w:p>
        </w:tc>
        <w:tc>
          <w:tcPr>
            <w:tcW w:w="492" w:type="dxa"/>
          </w:tcPr>
          <w:p w:rsidR="00DD1050" w:rsidRDefault="00DD1050" w:rsidP="006103A6">
            <w:pPr>
              <w:pStyle w:val="TableParagraph"/>
              <w:rPr>
                <w:sz w:val="28"/>
              </w:rPr>
            </w:pPr>
            <w:r>
              <w:rPr>
                <w:spacing w:val="-5"/>
                <w:sz w:val="28"/>
              </w:rPr>
              <w:t>30</w:t>
            </w:r>
          </w:p>
        </w:tc>
      </w:tr>
      <w:tr w:rsidR="00DD1050" w:rsidTr="006103A6">
        <w:trPr>
          <w:trHeight w:val="441"/>
        </w:trPr>
        <w:tc>
          <w:tcPr>
            <w:tcW w:w="8552" w:type="dxa"/>
          </w:tcPr>
          <w:p w:rsidR="00DD1050" w:rsidRDefault="00DD1050" w:rsidP="006103A6">
            <w:pPr>
              <w:pStyle w:val="TableParagraph"/>
              <w:ind w:left="50"/>
              <w:jc w:val="left"/>
              <w:rPr>
                <w:sz w:val="28"/>
              </w:rPr>
            </w:pPr>
            <w:r>
              <w:rPr>
                <w:spacing w:val="-2"/>
                <w:sz w:val="28"/>
              </w:rPr>
              <w:t>ВИСНОВКИ</w:t>
            </w:r>
          </w:p>
        </w:tc>
        <w:tc>
          <w:tcPr>
            <w:tcW w:w="492" w:type="dxa"/>
          </w:tcPr>
          <w:p w:rsidR="00DD1050" w:rsidRDefault="00DD1050" w:rsidP="006103A6">
            <w:pPr>
              <w:pStyle w:val="TableParagraph"/>
              <w:rPr>
                <w:sz w:val="28"/>
              </w:rPr>
            </w:pPr>
            <w:r>
              <w:rPr>
                <w:spacing w:val="-5"/>
                <w:sz w:val="28"/>
              </w:rPr>
              <w:t>36</w:t>
            </w:r>
          </w:p>
        </w:tc>
      </w:tr>
      <w:tr w:rsidR="00DD1050" w:rsidTr="006103A6">
        <w:trPr>
          <w:trHeight w:val="376"/>
        </w:trPr>
        <w:tc>
          <w:tcPr>
            <w:tcW w:w="8552" w:type="dxa"/>
          </w:tcPr>
          <w:p w:rsidR="00DD1050" w:rsidRDefault="00DD1050" w:rsidP="006103A6">
            <w:pPr>
              <w:pStyle w:val="TableParagraph"/>
              <w:spacing w:line="302" w:lineRule="exact"/>
              <w:ind w:left="50"/>
              <w:jc w:val="left"/>
              <w:rPr>
                <w:sz w:val="28"/>
              </w:rPr>
            </w:pPr>
            <w:r>
              <w:rPr>
                <w:sz w:val="28"/>
              </w:rPr>
              <w:t>СПИСОК</w:t>
            </w:r>
            <w:r>
              <w:rPr>
                <w:spacing w:val="-6"/>
                <w:sz w:val="28"/>
              </w:rPr>
              <w:t xml:space="preserve"> </w:t>
            </w:r>
            <w:r>
              <w:rPr>
                <w:spacing w:val="-2"/>
                <w:sz w:val="28"/>
              </w:rPr>
              <w:t>ЛІТЕРАТУРИ</w:t>
            </w:r>
          </w:p>
        </w:tc>
        <w:tc>
          <w:tcPr>
            <w:tcW w:w="492" w:type="dxa"/>
          </w:tcPr>
          <w:p w:rsidR="00DD1050" w:rsidRDefault="00DD1050" w:rsidP="006103A6">
            <w:pPr>
              <w:pStyle w:val="TableParagraph"/>
              <w:spacing w:line="302" w:lineRule="exact"/>
              <w:rPr>
                <w:sz w:val="28"/>
              </w:rPr>
            </w:pPr>
            <w:r>
              <w:rPr>
                <w:spacing w:val="-5"/>
                <w:sz w:val="28"/>
              </w:rPr>
              <w:t>37</w:t>
            </w:r>
          </w:p>
        </w:tc>
      </w:tr>
    </w:tbl>
    <w:p w:rsidR="00DD1050" w:rsidRDefault="00DD1050" w:rsidP="00DD1050">
      <w:pPr>
        <w:pStyle w:val="TableParagraph"/>
        <w:spacing w:line="302" w:lineRule="exact"/>
        <w:rPr>
          <w:sz w:val="28"/>
        </w:rPr>
        <w:sectPr w:rsidR="00DD1050">
          <w:pgSz w:w="11920" w:h="16840"/>
          <w:pgMar w:top="800" w:right="992" w:bottom="280" w:left="1275" w:header="574" w:footer="0" w:gutter="0"/>
          <w:cols w:space="720"/>
        </w:sectPr>
      </w:pPr>
    </w:p>
    <w:p w:rsidR="00DD1050" w:rsidRDefault="00DD1050" w:rsidP="00DD1050">
      <w:pPr>
        <w:spacing w:before="172"/>
        <w:ind w:left="619" w:right="914"/>
        <w:jc w:val="center"/>
        <w:rPr>
          <w:b/>
          <w:sz w:val="28"/>
        </w:rPr>
      </w:pPr>
      <w:r>
        <w:rPr>
          <w:b/>
          <w:spacing w:val="-2"/>
          <w:sz w:val="28"/>
        </w:rPr>
        <w:lastRenderedPageBreak/>
        <w:t>ВСТУП</w:t>
      </w:r>
    </w:p>
    <w:p w:rsidR="00DD1050" w:rsidRDefault="00DD1050" w:rsidP="00DD1050">
      <w:pPr>
        <w:pStyle w:val="a3"/>
        <w:spacing w:before="161" w:line="360" w:lineRule="auto"/>
        <w:ind w:right="132" w:firstLine="705"/>
      </w:pPr>
      <w:r>
        <w:t>“Антибіотикорезистентність визнана Всесвітньою організацією охорони здоров’я однією з ключових загроз для глобального здоров’я, що ускладнює лікування бактеріальних інфекцій та підвищує ризик їхнього поширення. Зростання кількості мультирезистентних бактерій, стійких до кількох класів антибіотиків, створює необхідність у глибокому розумінні механізмів резистентності та їхнього поширення в різних екосистемах” [Antimicrobial resistance, 2023]. “Морські середовища, зокрема Чорне море, є важливими резервуарами генів антибіотикорезистентності (ARGs), які можуть передаватися між бактеріями, включаючи патогенні штами, через ГПГ. Чорне море, як найбільший у світі солонуватий басейн із унікальними гідрологічними та екологічними характеристиками, зазнає значного антропогенного впливу, включаючи забруднення антибіотиками з річкових стоків та аквакультури. Це</w:t>
      </w:r>
      <w:r>
        <w:rPr>
          <w:spacing w:val="-9"/>
        </w:rPr>
        <w:t xml:space="preserve"> </w:t>
      </w:r>
      <w:r>
        <w:t>сприяє</w:t>
      </w:r>
      <w:r>
        <w:rPr>
          <w:spacing w:val="-9"/>
        </w:rPr>
        <w:t xml:space="preserve"> </w:t>
      </w:r>
      <w:r>
        <w:t>накопиченню</w:t>
      </w:r>
      <w:r>
        <w:rPr>
          <w:spacing w:val="-9"/>
        </w:rPr>
        <w:t xml:space="preserve"> </w:t>
      </w:r>
      <w:r>
        <w:t>ARGs</w:t>
      </w:r>
      <w:r>
        <w:rPr>
          <w:spacing w:val="-9"/>
        </w:rPr>
        <w:t xml:space="preserve"> </w:t>
      </w:r>
      <w:r>
        <w:t>у</w:t>
      </w:r>
      <w:r>
        <w:rPr>
          <w:spacing w:val="-9"/>
        </w:rPr>
        <w:t xml:space="preserve"> </w:t>
      </w:r>
      <w:r>
        <w:t>воді</w:t>
      </w:r>
      <w:r>
        <w:rPr>
          <w:spacing w:val="-9"/>
        </w:rPr>
        <w:t xml:space="preserve"> </w:t>
      </w:r>
      <w:r>
        <w:t>та</w:t>
      </w:r>
      <w:r>
        <w:rPr>
          <w:spacing w:val="-9"/>
        </w:rPr>
        <w:t xml:space="preserve"> </w:t>
      </w:r>
      <w:r>
        <w:t>відкладеннях, що робить його ідеальним об’єктом для вивчення резистентності” [Prekrasna et al., 2022].</w:t>
      </w:r>
    </w:p>
    <w:p w:rsidR="00DD1050" w:rsidRDefault="00DD1050" w:rsidP="00DD1050">
      <w:pPr>
        <w:pStyle w:val="a3"/>
        <w:spacing w:line="360" w:lineRule="auto"/>
        <w:ind w:right="461" w:firstLine="705"/>
      </w:pPr>
      <w:r>
        <w:t xml:space="preserve">“Бактерії роду </w:t>
      </w:r>
      <w:r>
        <w:rPr>
          <w:i/>
        </w:rPr>
        <w:t xml:space="preserve">Bacillus </w:t>
      </w:r>
      <w:r>
        <w:t>є поширеними у морських екосистемах, зокрема у відкладеннях Чорного моря, завдяки їхній здатності</w:t>
      </w:r>
      <w:r>
        <w:rPr>
          <w:spacing w:val="-8"/>
        </w:rPr>
        <w:t xml:space="preserve"> </w:t>
      </w:r>
      <w:r>
        <w:t xml:space="preserve">утворювати спори та виживати в екстремальних умовах. Ці бактерії відомі своєю здатністю продукувати антимікробні сполуки, такі як бактеріоцини, але також можуть набувати резистентність до антибіотиків, що робить їх важливими об’єктами для дослідження AMR” [Shtenikov et al., 2020]. Вивчення генів антибіотикорезистентності у </w:t>
      </w:r>
      <w:r>
        <w:rPr>
          <w:i/>
        </w:rPr>
        <w:t xml:space="preserve">Bacillus </w:t>
      </w:r>
      <w:r>
        <w:t>з Чорного моря має теоретичне значення для розуміння еволюційних механізмів резистентності та практичну цінність для біотехнології, зокрема для розробки нових антимікробних препаратів та стратегій боротьби з AMR. Дослідження також сприятиме оцінці екологічних ризиків, пов’язаних із поширенням ARGs у морських екосистемах, та їхнього потенційного впливу на здоров’я людини.</w:t>
      </w:r>
    </w:p>
    <w:p w:rsidR="00DD1050" w:rsidRDefault="00DD1050" w:rsidP="00DD1050">
      <w:pPr>
        <w:pStyle w:val="a3"/>
        <w:spacing w:line="360" w:lineRule="auto"/>
        <w:sectPr w:rsidR="00DD1050">
          <w:pgSz w:w="11920" w:h="16840"/>
          <w:pgMar w:top="800" w:right="992" w:bottom="280" w:left="1275" w:header="574" w:footer="0" w:gutter="0"/>
          <w:cols w:space="720"/>
        </w:sectPr>
      </w:pPr>
    </w:p>
    <w:p w:rsidR="00DD1050" w:rsidRDefault="00DD1050" w:rsidP="00DD1050">
      <w:pPr>
        <w:pStyle w:val="a3"/>
        <w:spacing w:before="172" w:line="360" w:lineRule="auto"/>
        <w:ind w:right="469" w:firstLine="705"/>
      </w:pPr>
      <w:r>
        <w:lastRenderedPageBreak/>
        <w:t xml:space="preserve">Мета роботи: ідентифікувати та дослідити гени антибіотикорезистентності у представників роду </w:t>
      </w:r>
      <w:r>
        <w:rPr>
          <w:i/>
        </w:rPr>
        <w:t>Bacillus</w:t>
      </w:r>
      <w:r>
        <w:t xml:space="preserve">, ізольованих з Чорного моря, для оцінки їхнього потенційного впливу на екосистеми та здоров’я людини. Щоб реалізувати зазначену мету, було вирішено такі </w:t>
      </w:r>
      <w:r>
        <w:rPr>
          <w:spacing w:val="-2"/>
        </w:rPr>
        <w:t>завдання:</w:t>
      </w:r>
    </w:p>
    <w:p w:rsidR="00DD1050" w:rsidRDefault="00DD1050" w:rsidP="00DD1050">
      <w:pPr>
        <w:pStyle w:val="a5"/>
        <w:numPr>
          <w:ilvl w:val="0"/>
          <w:numId w:val="1"/>
        </w:numPr>
        <w:tabs>
          <w:tab w:val="left" w:pos="885"/>
        </w:tabs>
        <w:spacing w:line="360" w:lineRule="auto"/>
        <w:ind w:right="463"/>
        <w:jc w:val="both"/>
        <w:rPr>
          <w:sz w:val="28"/>
        </w:rPr>
      </w:pPr>
      <w:r>
        <w:rPr>
          <w:sz w:val="28"/>
        </w:rPr>
        <w:t>Виявити різні типи генів антибіотикорезистентності за допомогою бази даних CARD, використовуючи інструмент Resistance Gene Identifier з алгоритмами Perfect і Strict, у попередньо секвенованих геномах представників роду</w:t>
      </w:r>
      <w:r>
        <w:rPr>
          <w:spacing w:val="40"/>
          <w:sz w:val="28"/>
        </w:rPr>
        <w:t xml:space="preserve"> </w:t>
      </w:r>
      <w:r>
        <w:rPr>
          <w:i/>
          <w:sz w:val="28"/>
        </w:rPr>
        <w:t xml:space="preserve">Bacillus </w:t>
      </w:r>
      <w:r>
        <w:rPr>
          <w:sz w:val="28"/>
        </w:rPr>
        <w:t>з Чорного моря.</w:t>
      </w:r>
    </w:p>
    <w:p w:rsidR="00DD1050" w:rsidRDefault="00DD1050" w:rsidP="00DD1050">
      <w:pPr>
        <w:pStyle w:val="a5"/>
        <w:numPr>
          <w:ilvl w:val="0"/>
          <w:numId w:val="1"/>
        </w:numPr>
        <w:tabs>
          <w:tab w:val="left" w:pos="885"/>
        </w:tabs>
        <w:spacing w:line="360" w:lineRule="auto"/>
        <w:ind w:right="465"/>
        <w:jc w:val="both"/>
        <w:rPr>
          <w:sz w:val="28"/>
        </w:rPr>
      </w:pPr>
      <w:r>
        <w:rPr>
          <w:sz w:val="28"/>
        </w:rPr>
        <w:t>Провести філогенетичний аналіз виявлених генів шляхом</w:t>
      </w:r>
      <w:r>
        <w:rPr>
          <w:spacing w:val="40"/>
          <w:sz w:val="28"/>
        </w:rPr>
        <w:t xml:space="preserve"> </w:t>
      </w:r>
      <w:r>
        <w:rPr>
          <w:sz w:val="28"/>
        </w:rPr>
        <w:t>порівняння з референтними послідовностями з бази NCBI.</w:t>
      </w:r>
    </w:p>
    <w:p w:rsidR="00DD1050" w:rsidRDefault="00DD1050" w:rsidP="00DD1050">
      <w:pPr>
        <w:spacing w:line="360" w:lineRule="auto"/>
        <w:ind w:left="165" w:right="472" w:firstLine="705"/>
        <w:jc w:val="both"/>
        <w:rPr>
          <w:sz w:val="28"/>
        </w:rPr>
      </w:pPr>
      <w:r>
        <w:rPr>
          <w:i/>
          <w:sz w:val="28"/>
        </w:rPr>
        <w:t>Об'єкт дослідження</w:t>
      </w:r>
      <w:r>
        <w:rPr>
          <w:b/>
          <w:sz w:val="28"/>
        </w:rPr>
        <w:t xml:space="preserve">: </w:t>
      </w:r>
      <w:r>
        <w:rPr>
          <w:sz w:val="28"/>
        </w:rPr>
        <w:t xml:space="preserve">явище антибіотикорезистентності у бактерій роду </w:t>
      </w:r>
      <w:r>
        <w:rPr>
          <w:i/>
          <w:sz w:val="28"/>
        </w:rPr>
        <w:t>Bacillus</w:t>
      </w:r>
      <w:r>
        <w:rPr>
          <w:sz w:val="28"/>
        </w:rPr>
        <w:t>, ізольованих з Чорного моря.</w:t>
      </w:r>
    </w:p>
    <w:p w:rsidR="00DD1050" w:rsidRDefault="00DD1050" w:rsidP="00DD1050">
      <w:pPr>
        <w:pStyle w:val="a3"/>
        <w:spacing w:line="360" w:lineRule="auto"/>
        <w:ind w:right="469" w:firstLine="705"/>
      </w:pPr>
      <w:r>
        <w:rPr>
          <w:i/>
        </w:rPr>
        <w:t>Предмет</w:t>
      </w:r>
      <w:r>
        <w:rPr>
          <w:i/>
          <w:spacing w:val="-13"/>
        </w:rPr>
        <w:t xml:space="preserve"> </w:t>
      </w:r>
      <w:r>
        <w:rPr>
          <w:i/>
        </w:rPr>
        <w:t>дослідження</w:t>
      </w:r>
      <w:r>
        <w:rPr>
          <w:b/>
        </w:rPr>
        <w:t>:</w:t>
      </w:r>
      <w:r>
        <w:rPr>
          <w:b/>
          <w:spacing w:val="-13"/>
        </w:rPr>
        <w:t xml:space="preserve"> </w:t>
      </w:r>
      <w:r>
        <w:t>специфічні</w:t>
      </w:r>
      <w:r>
        <w:rPr>
          <w:spacing w:val="-13"/>
        </w:rPr>
        <w:t xml:space="preserve"> </w:t>
      </w:r>
      <w:r>
        <w:t>гени</w:t>
      </w:r>
      <w:r>
        <w:rPr>
          <w:spacing w:val="-13"/>
        </w:rPr>
        <w:t xml:space="preserve"> </w:t>
      </w:r>
      <w:r>
        <w:t>антибіотикорезистентності</w:t>
      </w:r>
      <w:r>
        <w:rPr>
          <w:spacing w:val="-13"/>
        </w:rPr>
        <w:t xml:space="preserve"> </w:t>
      </w:r>
      <w:r>
        <w:t>у цих ізолятах та їхні еволюційні зв’язки, зокрема щодо горизонтального переносу генів</w:t>
      </w:r>
    </w:p>
    <w:p w:rsidR="00DD1050" w:rsidRDefault="00DD1050" w:rsidP="00DD1050">
      <w:pPr>
        <w:pStyle w:val="a3"/>
        <w:spacing w:line="360" w:lineRule="auto"/>
        <w:sectPr w:rsidR="00DD1050">
          <w:pgSz w:w="11920" w:h="16840"/>
          <w:pgMar w:top="800" w:right="992" w:bottom="280" w:left="1275" w:header="574" w:footer="0" w:gutter="0"/>
          <w:cols w:space="720"/>
        </w:sectPr>
      </w:pPr>
    </w:p>
    <w:p w:rsidR="00F32597" w:rsidRDefault="00F32597" w:rsidP="00F32597">
      <w:pPr>
        <w:spacing w:before="38"/>
        <w:ind w:left="619" w:right="914"/>
        <w:jc w:val="center"/>
        <w:rPr>
          <w:b/>
          <w:sz w:val="28"/>
        </w:rPr>
      </w:pPr>
      <w:r>
        <w:rPr>
          <w:b/>
          <w:color w:val="001628"/>
          <w:spacing w:val="-2"/>
          <w:sz w:val="28"/>
        </w:rPr>
        <w:lastRenderedPageBreak/>
        <w:t>ВИСНОВКИ</w:t>
      </w:r>
    </w:p>
    <w:p w:rsidR="00F32597" w:rsidRDefault="00F32597" w:rsidP="00F32597">
      <w:pPr>
        <w:pStyle w:val="a5"/>
        <w:numPr>
          <w:ilvl w:val="0"/>
          <w:numId w:val="4"/>
        </w:numPr>
        <w:tabs>
          <w:tab w:val="left" w:pos="1454"/>
          <w:tab w:val="left" w:pos="3558"/>
        </w:tabs>
        <w:spacing w:before="161" w:line="360" w:lineRule="auto"/>
        <w:ind w:right="447" w:firstLine="570"/>
        <w:jc w:val="both"/>
        <w:rPr>
          <w:sz w:val="28"/>
        </w:rPr>
      </w:pPr>
      <w:r>
        <w:rPr>
          <w:sz w:val="28"/>
        </w:rPr>
        <w:t xml:space="preserve">Серед характерних для представників роду </w:t>
      </w:r>
      <w:r>
        <w:rPr>
          <w:i/>
          <w:sz w:val="28"/>
        </w:rPr>
        <w:t xml:space="preserve">Bacillus </w:t>
      </w:r>
      <w:r>
        <w:rPr>
          <w:sz w:val="28"/>
        </w:rPr>
        <w:t>генів антибіотикорезистентності, в геномах спороутворюючих мікроорганізмів, ізольованих з Чорного моря, найчастіше ідентифікували гени стійкості до глікопептидів (100,0% та 54,84%). З мінімальною частотою зустрічались гени</w:t>
      </w:r>
      <w:r>
        <w:rPr>
          <w:spacing w:val="80"/>
          <w:sz w:val="28"/>
        </w:rPr>
        <w:t xml:space="preserve">  </w:t>
      </w:r>
      <w:r>
        <w:rPr>
          <w:sz w:val="28"/>
        </w:rPr>
        <w:t>стійкості</w:t>
      </w:r>
      <w:r>
        <w:rPr>
          <w:spacing w:val="80"/>
          <w:sz w:val="28"/>
        </w:rPr>
        <w:t xml:space="preserve">  </w:t>
      </w:r>
      <w:r>
        <w:rPr>
          <w:sz w:val="28"/>
        </w:rPr>
        <w:t>до</w:t>
      </w:r>
      <w:r>
        <w:rPr>
          <w:sz w:val="28"/>
        </w:rPr>
        <w:tab/>
        <w:t>тетрациклінів (6,45% та 3,23%). Гени антибіотикорезистентності до</w:t>
      </w:r>
      <w:r>
        <w:rPr>
          <w:spacing w:val="40"/>
          <w:sz w:val="28"/>
        </w:rPr>
        <w:t xml:space="preserve"> </w:t>
      </w:r>
      <w:r>
        <w:rPr>
          <w:sz w:val="28"/>
        </w:rPr>
        <w:t>бацитрацинів</w:t>
      </w:r>
      <w:r>
        <w:rPr>
          <w:spacing w:val="-8"/>
          <w:sz w:val="28"/>
        </w:rPr>
        <w:t xml:space="preserve"> </w:t>
      </w:r>
      <w:r>
        <w:rPr>
          <w:sz w:val="28"/>
        </w:rPr>
        <w:t>зустрічаються</w:t>
      </w:r>
      <w:r>
        <w:rPr>
          <w:spacing w:val="-8"/>
          <w:sz w:val="28"/>
        </w:rPr>
        <w:t xml:space="preserve"> </w:t>
      </w:r>
      <w:r>
        <w:rPr>
          <w:sz w:val="28"/>
        </w:rPr>
        <w:t>в</w:t>
      </w:r>
      <w:r>
        <w:rPr>
          <w:spacing w:val="-8"/>
          <w:sz w:val="28"/>
        </w:rPr>
        <w:t xml:space="preserve"> </w:t>
      </w:r>
      <w:r>
        <w:rPr>
          <w:sz w:val="28"/>
        </w:rPr>
        <w:t>дослідженнях геномах з частотою генів bcrC</w:t>
      </w:r>
      <w:r>
        <w:rPr>
          <w:spacing w:val="40"/>
          <w:sz w:val="28"/>
        </w:rPr>
        <w:t xml:space="preserve"> </w:t>
      </w:r>
      <w:r>
        <w:rPr>
          <w:sz w:val="28"/>
        </w:rPr>
        <w:t>та bcrB 12,9%, а гену bcrA 9,68%. Частота зустрічаємості генів стійкості до хлорамфеніколу (</w:t>
      </w:r>
      <w:r>
        <w:rPr>
          <w:color w:val="001628"/>
          <w:sz w:val="28"/>
        </w:rPr>
        <w:t>cat86</w:t>
      </w:r>
      <w:r>
        <w:rPr>
          <w:sz w:val="28"/>
        </w:rPr>
        <w:t>)</w:t>
      </w:r>
      <w:r>
        <w:rPr>
          <w:spacing w:val="40"/>
          <w:sz w:val="28"/>
        </w:rPr>
        <w:t xml:space="preserve"> </w:t>
      </w:r>
      <w:r>
        <w:rPr>
          <w:sz w:val="28"/>
        </w:rPr>
        <w:t xml:space="preserve">та </w:t>
      </w:r>
      <w:r>
        <w:rPr>
          <w:color w:val="171717"/>
          <w:sz w:val="28"/>
        </w:rPr>
        <w:t>аміноглікозидів (</w:t>
      </w:r>
      <w:r>
        <w:rPr>
          <w:i/>
          <w:color w:val="1A1A1A"/>
          <w:sz w:val="28"/>
        </w:rPr>
        <w:t>aadK</w:t>
      </w:r>
      <w:r>
        <w:rPr>
          <w:color w:val="171717"/>
          <w:sz w:val="28"/>
        </w:rPr>
        <w:t xml:space="preserve">) </w:t>
      </w:r>
      <w:r>
        <w:rPr>
          <w:sz w:val="28"/>
        </w:rPr>
        <w:t>склала</w:t>
      </w:r>
      <w:r>
        <w:rPr>
          <w:spacing w:val="40"/>
          <w:sz w:val="28"/>
        </w:rPr>
        <w:t xml:space="preserve"> </w:t>
      </w:r>
      <w:r>
        <w:rPr>
          <w:sz w:val="28"/>
        </w:rPr>
        <w:t xml:space="preserve">16,13%. Частота зустрічаємості генів стійкості до </w:t>
      </w:r>
      <w:r>
        <w:rPr>
          <w:color w:val="171717"/>
          <w:sz w:val="28"/>
        </w:rPr>
        <w:t>цефалоспоринів (</w:t>
      </w:r>
      <w:r>
        <w:rPr>
          <w:i/>
          <w:color w:val="171717"/>
          <w:sz w:val="28"/>
        </w:rPr>
        <w:t>BcI, BcII</w:t>
      </w:r>
      <w:r>
        <w:rPr>
          <w:i/>
          <w:color w:val="171717"/>
          <w:spacing w:val="40"/>
          <w:sz w:val="28"/>
        </w:rPr>
        <w:t xml:space="preserve"> </w:t>
      </w:r>
      <w:r>
        <w:rPr>
          <w:color w:val="171717"/>
          <w:sz w:val="28"/>
        </w:rPr>
        <w:t xml:space="preserve">та </w:t>
      </w:r>
      <w:r>
        <w:rPr>
          <w:i/>
          <w:color w:val="171717"/>
          <w:sz w:val="28"/>
        </w:rPr>
        <w:t>BcIII</w:t>
      </w:r>
      <w:r>
        <w:rPr>
          <w:color w:val="171717"/>
          <w:sz w:val="28"/>
        </w:rPr>
        <w:t>) знаходилась в межах</w:t>
      </w:r>
      <w:r>
        <w:rPr>
          <w:color w:val="171717"/>
          <w:spacing w:val="40"/>
          <w:sz w:val="28"/>
        </w:rPr>
        <w:t xml:space="preserve"> </w:t>
      </w:r>
      <w:r>
        <w:rPr>
          <w:color w:val="171717"/>
          <w:sz w:val="28"/>
        </w:rPr>
        <w:t>від 3,23% до 32,26,%, генів стійкості до макролідів (</w:t>
      </w:r>
      <w:r>
        <w:rPr>
          <w:i/>
          <w:color w:val="1A1A1A"/>
          <w:sz w:val="28"/>
        </w:rPr>
        <w:t xml:space="preserve">mphK </w:t>
      </w:r>
      <w:r>
        <w:rPr>
          <w:color w:val="1A1A1A"/>
          <w:sz w:val="28"/>
        </w:rPr>
        <w:t xml:space="preserve">та </w:t>
      </w:r>
      <w:r>
        <w:rPr>
          <w:i/>
          <w:color w:val="202E3F"/>
          <w:sz w:val="28"/>
        </w:rPr>
        <w:t>msr(G))</w:t>
      </w:r>
      <w:r>
        <w:rPr>
          <w:i/>
          <w:color w:val="202E3F"/>
          <w:spacing w:val="40"/>
          <w:sz w:val="28"/>
        </w:rPr>
        <w:t xml:space="preserve"> </w:t>
      </w:r>
      <w:r>
        <w:rPr>
          <w:color w:val="171717"/>
          <w:sz w:val="28"/>
        </w:rPr>
        <w:t>в</w:t>
      </w:r>
      <w:r>
        <w:rPr>
          <w:color w:val="171717"/>
          <w:spacing w:val="-4"/>
          <w:sz w:val="28"/>
        </w:rPr>
        <w:t xml:space="preserve"> </w:t>
      </w:r>
      <w:r>
        <w:rPr>
          <w:color w:val="171717"/>
          <w:sz w:val="28"/>
        </w:rPr>
        <w:t xml:space="preserve">межах від </w:t>
      </w:r>
      <w:r>
        <w:rPr>
          <w:color w:val="202E3F"/>
          <w:sz w:val="28"/>
        </w:rPr>
        <w:t xml:space="preserve">3,22% до </w:t>
      </w:r>
      <w:r>
        <w:rPr>
          <w:color w:val="1A1A1A"/>
          <w:sz w:val="28"/>
        </w:rPr>
        <w:t>19,35%.</w:t>
      </w:r>
    </w:p>
    <w:p w:rsidR="00F32597" w:rsidRDefault="00F32597" w:rsidP="00F32597">
      <w:pPr>
        <w:pStyle w:val="a5"/>
        <w:numPr>
          <w:ilvl w:val="0"/>
          <w:numId w:val="4"/>
        </w:numPr>
        <w:tabs>
          <w:tab w:val="left" w:pos="1454"/>
        </w:tabs>
        <w:spacing w:line="360" w:lineRule="auto"/>
        <w:ind w:right="446" w:firstLine="570"/>
        <w:jc w:val="both"/>
        <w:rPr>
          <w:color w:val="1A1A1A"/>
          <w:sz w:val="28"/>
        </w:rPr>
      </w:pPr>
      <w:r>
        <w:rPr>
          <w:color w:val="1A1A1A"/>
          <w:sz w:val="28"/>
        </w:rPr>
        <w:t xml:space="preserve">В досліджених геномах ідентифіковані гени стійкості до антибіотиків не характерні для представників роду </w:t>
      </w:r>
      <w:r>
        <w:rPr>
          <w:i/>
          <w:sz w:val="28"/>
        </w:rPr>
        <w:t xml:space="preserve">Bacillus. </w:t>
      </w:r>
      <w:r>
        <w:rPr>
          <w:sz w:val="28"/>
        </w:rPr>
        <w:t xml:space="preserve">Гени </w:t>
      </w:r>
      <w:r>
        <w:rPr>
          <w:color w:val="151515"/>
          <w:sz w:val="28"/>
        </w:rPr>
        <w:t>стійкості до антисептиків (</w:t>
      </w:r>
      <w:r>
        <w:rPr>
          <w:i/>
          <w:color w:val="151515"/>
          <w:sz w:val="28"/>
        </w:rPr>
        <w:t xml:space="preserve">qacJ </w:t>
      </w:r>
      <w:r>
        <w:rPr>
          <w:color w:val="151515"/>
          <w:sz w:val="28"/>
        </w:rPr>
        <w:t xml:space="preserve">та </w:t>
      </w:r>
      <w:r>
        <w:rPr>
          <w:i/>
          <w:color w:val="151515"/>
          <w:sz w:val="28"/>
        </w:rPr>
        <w:t>qacG)</w:t>
      </w:r>
      <w:r>
        <w:rPr>
          <w:i/>
          <w:color w:val="151515"/>
          <w:spacing w:val="80"/>
          <w:sz w:val="28"/>
        </w:rPr>
        <w:t xml:space="preserve"> </w:t>
      </w:r>
      <w:r>
        <w:rPr>
          <w:color w:val="151515"/>
          <w:sz w:val="28"/>
        </w:rPr>
        <w:t>і</w:t>
      </w:r>
      <w:r>
        <w:rPr>
          <w:color w:val="151515"/>
          <w:spacing w:val="80"/>
          <w:sz w:val="28"/>
        </w:rPr>
        <w:t xml:space="preserve"> </w:t>
      </w:r>
      <w:r>
        <w:rPr>
          <w:color w:val="151515"/>
          <w:sz w:val="28"/>
        </w:rPr>
        <w:t xml:space="preserve">гени </w:t>
      </w:r>
      <w:r>
        <w:rPr>
          <w:i/>
          <w:color w:val="171717"/>
          <w:sz w:val="28"/>
        </w:rPr>
        <w:t xml:space="preserve">ykkC </w:t>
      </w:r>
      <w:r>
        <w:rPr>
          <w:color w:val="171717"/>
          <w:sz w:val="28"/>
        </w:rPr>
        <w:t xml:space="preserve">та </w:t>
      </w:r>
      <w:r>
        <w:rPr>
          <w:i/>
          <w:color w:val="171717"/>
          <w:sz w:val="28"/>
        </w:rPr>
        <w:t xml:space="preserve">ykkD, </w:t>
      </w:r>
      <w:r>
        <w:rPr>
          <w:color w:val="171717"/>
          <w:sz w:val="28"/>
        </w:rPr>
        <w:t xml:space="preserve">що відносяться протон-залежної системи мультипрепаратного відтоку. Частота зустрічаємості </w:t>
      </w:r>
      <w:r>
        <w:rPr>
          <w:color w:val="151515"/>
          <w:sz w:val="28"/>
        </w:rPr>
        <w:t>100% і 54,84% для першої групи генів та</w:t>
      </w:r>
      <w:r>
        <w:rPr>
          <w:color w:val="151515"/>
          <w:spacing w:val="-5"/>
          <w:sz w:val="28"/>
        </w:rPr>
        <w:t xml:space="preserve"> </w:t>
      </w:r>
      <w:r>
        <w:rPr>
          <w:color w:val="151515"/>
          <w:sz w:val="28"/>
        </w:rPr>
        <w:t>19,35%</w:t>
      </w:r>
      <w:r>
        <w:rPr>
          <w:color w:val="151515"/>
          <w:spacing w:val="-5"/>
          <w:sz w:val="28"/>
        </w:rPr>
        <w:t xml:space="preserve"> </w:t>
      </w:r>
      <w:r>
        <w:rPr>
          <w:color w:val="151515"/>
          <w:sz w:val="28"/>
        </w:rPr>
        <w:t>для</w:t>
      </w:r>
      <w:r>
        <w:rPr>
          <w:color w:val="151515"/>
          <w:spacing w:val="-5"/>
          <w:sz w:val="28"/>
        </w:rPr>
        <w:t xml:space="preserve"> </w:t>
      </w:r>
      <w:r>
        <w:rPr>
          <w:color w:val="151515"/>
          <w:sz w:val="28"/>
        </w:rPr>
        <w:t>другої групи генів.</w:t>
      </w:r>
    </w:p>
    <w:p w:rsidR="00F32597" w:rsidRDefault="00F32597" w:rsidP="00F32597">
      <w:pPr>
        <w:pStyle w:val="a5"/>
        <w:numPr>
          <w:ilvl w:val="0"/>
          <w:numId w:val="4"/>
        </w:numPr>
        <w:tabs>
          <w:tab w:val="left" w:pos="1454"/>
        </w:tabs>
        <w:spacing w:line="360" w:lineRule="auto"/>
        <w:ind w:right="447" w:firstLine="570"/>
        <w:jc w:val="both"/>
        <w:rPr>
          <w:color w:val="1A1A1A"/>
          <w:sz w:val="28"/>
        </w:rPr>
      </w:pPr>
      <w:r>
        <w:rPr>
          <w:color w:val="151515"/>
          <w:sz w:val="28"/>
        </w:rPr>
        <w:t>Філогенетичний аналіз кожної ідентифікованої групи генів показав високу спорідненість між амінокислотними послідовності, що кодуються</w:t>
      </w:r>
      <w:r>
        <w:rPr>
          <w:color w:val="151515"/>
          <w:spacing w:val="-1"/>
          <w:sz w:val="28"/>
        </w:rPr>
        <w:t xml:space="preserve"> </w:t>
      </w:r>
      <w:r>
        <w:rPr>
          <w:color w:val="151515"/>
          <w:sz w:val="28"/>
        </w:rPr>
        <w:t>ідентифікованими</w:t>
      </w:r>
      <w:r>
        <w:rPr>
          <w:color w:val="151515"/>
          <w:spacing w:val="-1"/>
          <w:sz w:val="28"/>
        </w:rPr>
        <w:t xml:space="preserve"> </w:t>
      </w:r>
      <w:r>
        <w:rPr>
          <w:color w:val="151515"/>
          <w:sz w:val="28"/>
        </w:rPr>
        <w:t>та</w:t>
      </w:r>
      <w:r>
        <w:rPr>
          <w:color w:val="151515"/>
          <w:spacing w:val="-1"/>
          <w:sz w:val="28"/>
        </w:rPr>
        <w:t xml:space="preserve"> </w:t>
      </w:r>
      <w:r>
        <w:rPr>
          <w:color w:val="151515"/>
          <w:sz w:val="28"/>
        </w:rPr>
        <w:t>референтними</w:t>
      </w:r>
      <w:r>
        <w:rPr>
          <w:color w:val="151515"/>
          <w:spacing w:val="-1"/>
          <w:sz w:val="28"/>
        </w:rPr>
        <w:t xml:space="preserve"> </w:t>
      </w:r>
      <w:r>
        <w:rPr>
          <w:color w:val="151515"/>
          <w:sz w:val="28"/>
        </w:rPr>
        <w:t>генами,</w:t>
      </w:r>
      <w:r>
        <w:rPr>
          <w:color w:val="151515"/>
          <w:spacing w:val="-1"/>
          <w:sz w:val="28"/>
        </w:rPr>
        <w:t xml:space="preserve"> </w:t>
      </w:r>
      <w:r>
        <w:rPr>
          <w:color w:val="151515"/>
          <w:sz w:val="28"/>
        </w:rPr>
        <w:t>що</w:t>
      </w:r>
      <w:r>
        <w:rPr>
          <w:color w:val="151515"/>
          <w:spacing w:val="-1"/>
          <w:sz w:val="28"/>
        </w:rPr>
        <w:t xml:space="preserve"> </w:t>
      </w:r>
      <w:r>
        <w:rPr>
          <w:color w:val="151515"/>
          <w:sz w:val="28"/>
        </w:rPr>
        <w:t>може</w:t>
      </w:r>
      <w:r>
        <w:rPr>
          <w:color w:val="151515"/>
          <w:spacing w:val="-13"/>
          <w:sz w:val="28"/>
        </w:rPr>
        <w:t xml:space="preserve"> </w:t>
      </w:r>
      <w:r>
        <w:rPr>
          <w:color w:val="151515"/>
          <w:sz w:val="28"/>
        </w:rPr>
        <w:t>слугувати про горизонтальний перенос генів антибіотикорезистентності в бактеріальній спільноті Чорного моря.</w:t>
      </w:r>
    </w:p>
    <w:p w:rsidR="00F32597" w:rsidRDefault="00F32597" w:rsidP="00F32597">
      <w:pPr>
        <w:pStyle w:val="a5"/>
        <w:spacing w:line="360" w:lineRule="auto"/>
        <w:rPr>
          <w:sz w:val="28"/>
        </w:rPr>
        <w:sectPr w:rsidR="00F32597">
          <w:pgSz w:w="11920" w:h="16840"/>
          <w:pgMar w:top="960" w:right="992" w:bottom="280" w:left="1275" w:header="727" w:footer="0" w:gutter="0"/>
          <w:cols w:space="720"/>
        </w:sectPr>
      </w:pPr>
    </w:p>
    <w:p w:rsidR="00F32597" w:rsidRDefault="00F32597" w:rsidP="00F32597">
      <w:pPr>
        <w:pStyle w:val="1"/>
        <w:spacing w:before="38"/>
        <w:ind w:right="1214"/>
      </w:pPr>
      <w:r>
        <w:lastRenderedPageBreak/>
        <w:t>СПИСОК</w:t>
      </w:r>
      <w:r>
        <w:rPr>
          <w:spacing w:val="-6"/>
        </w:rPr>
        <w:t xml:space="preserve"> </w:t>
      </w:r>
      <w:r>
        <w:rPr>
          <w:spacing w:val="-2"/>
        </w:rPr>
        <w:t>ЛІТЕРАТУРИ</w:t>
      </w:r>
    </w:p>
    <w:p w:rsidR="00F32597" w:rsidRDefault="00F32597" w:rsidP="00F32597">
      <w:pPr>
        <w:pStyle w:val="a5"/>
        <w:numPr>
          <w:ilvl w:val="0"/>
          <w:numId w:val="3"/>
        </w:numPr>
        <w:tabs>
          <w:tab w:val="left" w:pos="540"/>
        </w:tabs>
        <w:spacing w:before="161" w:line="360" w:lineRule="auto"/>
        <w:ind w:right="462"/>
        <w:jc w:val="both"/>
        <w:rPr>
          <w:color w:val="202020"/>
          <w:sz w:val="28"/>
        </w:rPr>
      </w:pPr>
      <w:r>
        <w:rPr>
          <w:color w:val="202020"/>
          <w:sz w:val="28"/>
        </w:rPr>
        <w:t>Agersø Y., Bjerre K., Brockmann E., Johansen E., Nielsen B., Siezen R., Stuer-Lauridsen B., Wels M., Zeidan A. A. Putative antibiotic resistance genes present</w:t>
      </w:r>
      <w:r>
        <w:rPr>
          <w:color w:val="202020"/>
          <w:spacing w:val="-5"/>
          <w:sz w:val="28"/>
        </w:rPr>
        <w:t xml:space="preserve"> </w:t>
      </w:r>
      <w:r>
        <w:rPr>
          <w:color w:val="202020"/>
          <w:sz w:val="28"/>
        </w:rPr>
        <w:t>in</w:t>
      </w:r>
      <w:r>
        <w:rPr>
          <w:color w:val="202020"/>
          <w:spacing w:val="-5"/>
          <w:sz w:val="28"/>
        </w:rPr>
        <w:t xml:space="preserve"> </w:t>
      </w:r>
      <w:r>
        <w:rPr>
          <w:color w:val="202020"/>
          <w:sz w:val="28"/>
        </w:rPr>
        <w:t>extant</w:t>
      </w:r>
      <w:r>
        <w:rPr>
          <w:color w:val="202020"/>
          <w:spacing w:val="-5"/>
          <w:sz w:val="28"/>
        </w:rPr>
        <w:t xml:space="preserve"> </w:t>
      </w:r>
      <w:r>
        <w:rPr>
          <w:i/>
          <w:color w:val="202020"/>
          <w:sz w:val="28"/>
        </w:rPr>
        <w:t>Bacillus</w:t>
      </w:r>
      <w:r>
        <w:rPr>
          <w:i/>
          <w:color w:val="202020"/>
          <w:spacing w:val="-5"/>
          <w:sz w:val="28"/>
        </w:rPr>
        <w:t xml:space="preserve"> </w:t>
      </w:r>
      <w:r>
        <w:rPr>
          <w:i/>
          <w:color w:val="202020"/>
          <w:sz w:val="28"/>
        </w:rPr>
        <w:t>licheniformis</w:t>
      </w:r>
      <w:r>
        <w:rPr>
          <w:i/>
          <w:color w:val="202020"/>
          <w:spacing w:val="-5"/>
          <w:sz w:val="28"/>
        </w:rPr>
        <w:t xml:space="preserve"> </w:t>
      </w:r>
      <w:r>
        <w:rPr>
          <w:color w:val="202020"/>
          <w:sz w:val="28"/>
        </w:rPr>
        <w:t>and</w:t>
      </w:r>
      <w:r>
        <w:rPr>
          <w:color w:val="202020"/>
          <w:spacing w:val="-5"/>
          <w:sz w:val="28"/>
        </w:rPr>
        <w:t xml:space="preserve"> </w:t>
      </w:r>
      <w:r>
        <w:rPr>
          <w:i/>
          <w:color w:val="202020"/>
          <w:sz w:val="28"/>
        </w:rPr>
        <w:t>Bacillus</w:t>
      </w:r>
      <w:r>
        <w:rPr>
          <w:i/>
          <w:color w:val="202020"/>
          <w:spacing w:val="-5"/>
          <w:sz w:val="28"/>
        </w:rPr>
        <w:t xml:space="preserve"> </w:t>
      </w:r>
      <w:r>
        <w:rPr>
          <w:i/>
          <w:color w:val="202020"/>
          <w:sz w:val="28"/>
        </w:rPr>
        <w:t xml:space="preserve">paralicheniformis </w:t>
      </w:r>
      <w:r>
        <w:rPr>
          <w:color w:val="202020"/>
          <w:sz w:val="28"/>
        </w:rPr>
        <w:t xml:space="preserve">strains are probably intrinsic and part of the ancient resistome. </w:t>
      </w:r>
      <w:r>
        <w:rPr>
          <w:i/>
          <w:color w:val="202020"/>
          <w:sz w:val="28"/>
        </w:rPr>
        <w:t>PLOS ONE</w:t>
      </w:r>
      <w:r>
        <w:rPr>
          <w:color w:val="202020"/>
          <w:sz w:val="28"/>
        </w:rPr>
        <w:t>. 2019.</w:t>
      </w:r>
      <w:r>
        <w:rPr>
          <w:color w:val="202020"/>
          <w:spacing w:val="62"/>
          <w:w w:val="150"/>
          <w:sz w:val="28"/>
        </w:rPr>
        <w:t xml:space="preserve">    </w:t>
      </w:r>
      <w:r>
        <w:rPr>
          <w:color w:val="202020"/>
          <w:sz w:val="28"/>
        </w:rPr>
        <w:t>Vol.</w:t>
      </w:r>
      <w:r>
        <w:rPr>
          <w:color w:val="202020"/>
          <w:spacing w:val="62"/>
          <w:w w:val="150"/>
          <w:sz w:val="28"/>
        </w:rPr>
        <w:t xml:space="preserve">    </w:t>
      </w:r>
      <w:r>
        <w:rPr>
          <w:color w:val="202020"/>
          <w:sz w:val="28"/>
        </w:rPr>
        <w:t>14,</w:t>
      </w:r>
      <w:r>
        <w:rPr>
          <w:color w:val="202020"/>
          <w:spacing w:val="62"/>
          <w:w w:val="150"/>
          <w:sz w:val="28"/>
        </w:rPr>
        <w:t xml:space="preserve">    </w:t>
      </w:r>
      <w:r>
        <w:rPr>
          <w:color w:val="202020"/>
          <w:sz w:val="28"/>
        </w:rPr>
        <w:t>№</w:t>
      </w:r>
      <w:r>
        <w:rPr>
          <w:color w:val="202020"/>
          <w:spacing w:val="62"/>
          <w:w w:val="150"/>
          <w:sz w:val="28"/>
        </w:rPr>
        <w:t xml:space="preserve">    </w:t>
      </w:r>
      <w:r>
        <w:rPr>
          <w:color w:val="202020"/>
          <w:sz w:val="28"/>
        </w:rPr>
        <w:t>1.</w:t>
      </w:r>
      <w:r>
        <w:rPr>
          <w:color w:val="202020"/>
          <w:spacing w:val="62"/>
          <w:w w:val="150"/>
          <w:sz w:val="28"/>
        </w:rPr>
        <w:t xml:space="preserve">    </w:t>
      </w:r>
      <w:r>
        <w:rPr>
          <w:color w:val="202020"/>
          <w:sz w:val="28"/>
        </w:rPr>
        <w:t>P.</w:t>
      </w:r>
      <w:r>
        <w:rPr>
          <w:color w:val="202020"/>
          <w:spacing w:val="62"/>
          <w:w w:val="150"/>
          <w:sz w:val="28"/>
        </w:rPr>
        <w:t xml:space="preserve">    </w:t>
      </w:r>
      <w:r>
        <w:rPr>
          <w:color w:val="202020"/>
          <w:sz w:val="28"/>
        </w:rPr>
        <w:t>e0210363.</w:t>
      </w:r>
      <w:r>
        <w:rPr>
          <w:color w:val="202020"/>
          <w:spacing w:val="62"/>
          <w:w w:val="150"/>
          <w:sz w:val="28"/>
        </w:rPr>
        <w:t xml:space="preserve">    </w:t>
      </w:r>
      <w:r>
        <w:rPr>
          <w:color w:val="202020"/>
          <w:sz w:val="28"/>
        </w:rPr>
        <w:t>DOI:</w:t>
      </w:r>
    </w:p>
    <w:p w:rsidR="00F32597" w:rsidRDefault="00F32597" w:rsidP="00F32597">
      <w:pPr>
        <w:pStyle w:val="a3"/>
        <w:ind w:left="540"/>
        <w:jc w:val="left"/>
      </w:pPr>
      <w:hyperlink r:id="rId7">
        <w:r>
          <w:rPr>
            <w:color w:val="202020"/>
            <w:spacing w:val="-2"/>
          </w:rPr>
          <w:t>https://doi.org/10.1371/journal.pone.0210363</w:t>
        </w:r>
      </w:hyperlink>
    </w:p>
    <w:p w:rsidR="00F32597" w:rsidRDefault="00F32597" w:rsidP="00F32597">
      <w:pPr>
        <w:pStyle w:val="a5"/>
        <w:numPr>
          <w:ilvl w:val="0"/>
          <w:numId w:val="3"/>
        </w:numPr>
        <w:tabs>
          <w:tab w:val="left" w:pos="540"/>
          <w:tab w:val="left" w:pos="2694"/>
          <w:tab w:val="left" w:pos="5232"/>
          <w:tab w:val="left" w:pos="7289"/>
        </w:tabs>
        <w:spacing w:before="161" w:line="360" w:lineRule="auto"/>
        <w:ind w:right="767"/>
        <w:jc w:val="both"/>
        <w:rPr>
          <w:sz w:val="28"/>
        </w:rPr>
      </w:pPr>
      <w:r>
        <w:rPr>
          <w:sz w:val="28"/>
        </w:rPr>
        <w:t>Alav I., Kobylka J., Kuth M. S., Pos K. M., Picard M., Blair J. M. A., Bavro V. N. Structure, Assembly, and Function of Tripartite Efflux and Type 1 Secretion Systems in Gram-Negative</w:t>
      </w:r>
      <w:r>
        <w:rPr>
          <w:spacing w:val="-7"/>
          <w:sz w:val="28"/>
        </w:rPr>
        <w:t xml:space="preserve"> </w:t>
      </w:r>
      <w:r>
        <w:rPr>
          <w:sz w:val="28"/>
        </w:rPr>
        <w:t>Bacteria.</w:t>
      </w:r>
      <w:r>
        <w:rPr>
          <w:spacing w:val="-7"/>
          <w:sz w:val="28"/>
        </w:rPr>
        <w:t xml:space="preserve"> </w:t>
      </w:r>
      <w:r>
        <w:rPr>
          <w:i/>
          <w:sz w:val="28"/>
        </w:rPr>
        <w:t>Chemical</w:t>
      </w:r>
      <w:r>
        <w:rPr>
          <w:i/>
          <w:spacing w:val="-7"/>
          <w:sz w:val="28"/>
        </w:rPr>
        <w:t xml:space="preserve"> </w:t>
      </w:r>
      <w:r>
        <w:rPr>
          <w:i/>
          <w:sz w:val="28"/>
        </w:rPr>
        <w:t>Reviews</w:t>
      </w:r>
      <w:r>
        <w:rPr>
          <w:sz w:val="28"/>
        </w:rPr>
        <w:t xml:space="preserve">. </w:t>
      </w:r>
      <w:r>
        <w:rPr>
          <w:spacing w:val="-2"/>
          <w:sz w:val="28"/>
        </w:rPr>
        <w:t>2021.</w:t>
      </w:r>
      <w:r>
        <w:rPr>
          <w:sz w:val="28"/>
        </w:rPr>
        <w:tab/>
        <w:t>Vol. 121,</w:t>
      </w:r>
      <w:r>
        <w:rPr>
          <w:sz w:val="28"/>
        </w:rPr>
        <w:tab/>
        <w:t>№ 9.</w:t>
      </w:r>
      <w:r>
        <w:rPr>
          <w:sz w:val="28"/>
        </w:rPr>
        <w:tab/>
      </w:r>
      <w:r>
        <w:rPr>
          <w:spacing w:val="-2"/>
          <w:sz w:val="28"/>
        </w:rPr>
        <w:t>P.</w:t>
      </w:r>
      <w:r>
        <w:rPr>
          <w:spacing w:val="-16"/>
          <w:sz w:val="28"/>
        </w:rPr>
        <w:t xml:space="preserve"> </w:t>
      </w:r>
      <w:r>
        <w:rPr>
          <w:spacing w:val="-2"/>
          <w:sz w:val="28"/>
        </w:rPr>
        <w:t>5479–5596.</w:t>
      </w:r>
    </w:p>
    <w:p w:rsidR="00F32597" w:rsidRDefault="00F32597" w:rsidP="00F32597">
      <w:pPr>
        <w:pStyle w:val="a3"/>
        <w:ind w:left="540"/>
      </w:pPr>
      <w:r>
        <w:t>DOI:</w:t>
      </w:r>
      <w:r>
        <w:rPr>
          <w:spacing w:val="-4"/>
        </w:rPr>
        <w:t xml:space="preserve"> </w:t>
      </w:r>
      <w:hyperlink r:id="rId8">
        <w:r>
          <w:rPr>
            <w:color w:val="0462C1"/>
            <w:spacing w:val="-2"/>
            <w:u w:val="thick" w:color="0462C1"/>
          </w:rPr>
          <w:t>https://doi.org/10.1021/acs.chemrev.1c00055</w:t>
        </w:r>
      </w:hyperlink>
    </w:p>
    <w:p w:rsidR="00F32597" w:rsidRDefault="00F32597" w:rsidP="00F32597">
      <w:pPr>
        <w:pStyle w:val="a5"/>
        <w:numPr>
          <w:ilvl w:val="0"/>
          <w:numId w:val="3"/>
        </w:numPr>
        <w:tabs>
          <w:tab w:val="left" w:pos="540"/>
        </w:tabs>
        <w:spacing w:before="161" w:line="360" w:lineRule="auto"/>
        <w:ind w:right="462"/>
        <w:jc w:val="both"/>
        <w:rPr>
          <w:sz w:val="28"/>
        </w:rPr>
      </w:pPr>
      <w:r>
        <w:rPr>
          <w:sz w:val="28"/>
        </w:rPr>
        <w:t>Alcock B., Huynh W., Chalil R., Smith K. et al.</w:t>
      </w:r>
      <w:r>
        <w:rPr>
          <w:spacing w:val="40"/>
          <w:sz w:val="28"/>
        </w:rPr>
        <w:t xml:space="preserve"> </w:t>
      </w:r>
      <w:r>
        <w:rPr>
          <w:sz w:val="28"/>
        </w:rPr>
        <w:t xml:space="preserve">CARD 2023: expanded curation, support for machine learning, and resistome prediction at the Comprehensive Antibiotic Resistance Database. </w:t>
      </w:r>
      <w:r>
        <w:rPr>
          <w:i/>
          <w:sz w:val="28"/>
        </w:rPr>
        <w:t>Nucleic Acids Research</w:t>
      </w:r>
      <w:r>
        <w:rPr>
          <w:sz w:val="28"/>
        </w:rPr>
        <w:t>. 2023.</w:t>
      </w:r>
      <w:r>
        <w:rPr>
          <w:spacing w:val="80"/>
          <w:sz w:val="28"/>
        </w:rPr>
        <w:t xml:space="preserve">    </w:t>
      </w:r>
      <w:r>
        <w:rPr>
          <w:sz w:val="28"/>
        </w:rPr>
        <w:t>Vol.</w:t>
      </w:r>
      <w:r>
        <w:rPr>
          <w:spacing w:val="80"/>
          <w:sz w:val="28"/>
        </w:rPr>
        <w:t xml:space="preserve">    </w:t>
      </w:r>
      <w:r>
        <w:rPr>
          <w:sz w:val="28"/>
        </w:rPr>
        <w:t>51,</w:t>
      </w:r>
      <w:r>
        <w:rPr>
          <w:spacing w:val="80"/>
          <w:sz w:val="28"/>
        </w:rPr>
        <w:t xml:space="preserve">    </w:t>
      </w:r>
      <w:r>
        <w:rPr>
          <w:sz w:val="28"/>
        </w:rPr>
        <w:t>№</w:t>
      </w:r>
      <w:r>
        <w:rPr>
          <w:spacing w:val="80"/>
          <w:sz w:val="28"/>
        </w:rPr>
        <w:t xml:space="preserve">    </w:t>
      </w:r>
      <w:r>
        <w:rPr>
          <w:sz w:val="28"/>
        </w:rPr>
        <w:t>D1.</w:t>
      </w:r>
      <w:r>
        <w:rPr>
          <w:spacing w:val="80"/>
          <w:sz w:val="28"/>
        </w:rPr>
        <w:t xml:space="preserve">    </w:t>
      </w:r>
      <w:r>
        <w:rPr>
          <w:sz w:val="28"/>
        </w:rPr>
        <w:t>P.</w:t>
      </w:r>
      <w:r>
        <w:rPr>
          <w:spacing w:val="80"/>
          <w:sz w:val="28"/>
        </w:rPr>
        <w:t xml:space="preserve">    </w:t>
      </w:r>
      <w:r>
        <w:rPr>
          <w:sz w:val="28"/>
        </w:rPr>
        <w:t>D690-D699.</w:t>
      </w:r>
      <w:r>
        <w:rPr>
          <w:spacing w:val="78"/>
          <w:sz w:val="28"/>
        </w:rPr>
        <w:t xml:space="preserve">    </w:t>
      </w:r>
      <w:r>
        <w:rPr>
          <w:sz w:val="28"/>
        </w:rPr>
        <w:t>DOI:</w:t>
      </w:r>
    </w:p>
    <w:p w:rsidR="00F32597" w:rsidRDefault="00F32597" w:rsidP="00F32597">
      <w:pPr>
        <w:pStyle w:val="a3"/>
        <w:ind w:left="540"/>
        <w:jc w:val="left"/>
      </w:pPr>
      <w:hyperlink r:id="rId9">
        <w:r>
          <w:rPr>
            <w:color w:val="1154CC"/>
            <w:spacing w:val="-2"/>
            <w:u w:val="thick" w:color="1154CC"/>
          </w:rPr>
          <w:t>https://doi.org/10.1093/nar/gkac920</w:t>
        </w:r>
      </w:hyperlink>
    </w:p>
    <w:p w:rsidR="00F32597" w:rsidRDefault="00F32597" w:rsidP="00F32597">
      <w:pPr>
        <w:pStyle w:val="a5"/>
        <w:numPr>
          <w:ilvl w:val="0"/>
          <w:numId w:val="3"/>
        </w:numPr>
        <w:tabs>
          <w:tab w:val="left" w:pos="540"/>
        </w:tabs>
        <w:spacing w:before="161" w:line="360" w:lineRule="auto"/>
        <w:ind w:right="761"/>
        <w:jc w:val="both"/>
        <w:rPr>
          <w:sz w:val="28"/>
        </w:rPr>
      </w:pPr>
      <w:r>
        <w:rPr>
          <w:sz w:val="28"/>
        </w:rPr>
        <w:t>Alfsnes K., Frye . A., Eriksson J., Eldholm V., Brynildsrud O. B., Bohlin J.,</w:t>
      </w:r>
      <w:r>
        <w:rPr>
          <w:spacing w:val="-6"/>
          <w:sz w:val="28"/>
        </w:rPr>
        <w:t xml:space="preserve"> </w:t>
      </w:r>
      <w:r>
        <w:rPr>
          <w:sz w:val="28"/>
        </w:rPr>
        <w:t>Harrison</w:t>
      </w:r>
      <w:r>
        <w:rPr>
          <w:spacing w:val="-6"/>
          <w:sz w:val="28"/>
        </w:rPr>
        <w:t xml:space="preserve"> </w:t>
      </w:r>
      <w:r>
        <w:rPr>
          <w:sz w:val="28"/>
        </w:rPr>
        <w:t>O.</w:t>
      </w:r>
      <w:r>
        <w:rPr>
          <w:spacing w:val="-6"/>
          <w:sz w:val="28"/>
        </w:rPr>
        <w:t xml:space="preserve"> </w:t>
      </w:r>
      <w:r>
        <w:rPr>
          <w:sz w:val="28"/>
        </w:rPr>
        <w:t>B.,</w:t>
      </w:r>
      <w:r>
        <w:rPr>
          <w:spacing w:val="-6"/>
          <w:sz w:val="28"/>
        </w:rPr>
        <w:t xml:space="preserve"> </w:t>
      </w:r>
      <w:r>
        <w:rPr>
          <w:sz w:val="28"/>
        </w:rPr>
        <w:t>Hood</w:t>
      </w:r>
      <w:r>
        <w:rPr>
          <w:spacing w:val="-6"/>
          <w:sz w:val="28"/>
        </w:rPr>
        <w:t xml:space="preserve"> </w:t>
      </w:r>
      <w:r>
        <w:rPr>
          <w:sz w:val="28"/>
        </w:rPr>
        <w:t>D.</w:t>
      </w:r>
      <w:r>
        <w:rPr>
          <w:spacing w:val="-6"/>
          <w:sz w:val="28"/>
        </w:rPr>
        <w:t xml:space="preserve"> </w:t>
      </w:r>
      <w:r>
        <w:rPr>
          <w:sz w:val="28"/>
        </w:rPr>
        <w:t>W.,</w:t>
      </w:r>
      <w:r>
        <w:rPr>
          <w:spacing w:val="-6"/>
          <w:sz w:val="28"/>
        </w:rPr>
        <w:t xml:space="preserve"> </w:t>
      </w:r>
      <w:r>
        <w:rPr>
          <w:sz w:val="28"/>
        </w:rPr>
        <w:t>Maiden</w:t>
      </w:r>
      <w:r>
        <w:rPr>
          <w:spacing w:val="-6"/>
          <w:sz w:val="28"/>
        </w:rPr>
        <w:t xml:space="preserve"> </w:t>
      </w:r>
      <w:r>
        <w:rPr>
          <w:sz w:val="28"/>
        </w:rPr>
        <w:t>M.</w:t>
      </w:r>
      <w:r>
        <w:rPr>
          <w:spacing w:val="-6"/>
          <w:sz w:val="28"/>
        </w:rPr>
        <w:t xml:space="preserve"> </w:t>
      </w:r>
      <w:r>
        <w:rPr>
          <w:sz w:val="28"/>
        </w:rPr>
        <w:t>C.</w:t>
      </w:r>
      <w:r>
        <w:rPr>
          <w:spacing w:val="-6"/>
          <w:sz w:val="28"/>
        </w:rPr>
        <w:t xml:space="preserve"> </w:t>
      </w:r>
      <w:r>
        <w:rPr>
          <w:sz w:val="28"/>
        </w:rPr>
        <w:t>J.,</w:t>
      </w:r>
      <w:r>
        <w:rPr>
          <w:spacing w:val="-6"/>
          <w:sz w:val="28"/>
        </w:rPr>
        <w:t xml:space="preserve"> </w:t>
      </w:r>
      <w:r>
        <w:rPr>
          <w:sz w:val="28"/>
        </w:rPr>
        <w:t>Tønjum</w:t>
      </w:r>
      <w:r>
        <w:rPr>
          <w:spacing w:val="-6"/>
          <w:sz w:val="28"/>
        </w:rPr>
        <w:t xml:space="preserve"> </w:t>
      </w:r>
      <w:r>
        <w:rPr>
          <w:sz w:val="28"/>
        </w:rPr>
        <w:t>T.,</w:t>
      </w:r>
      <w:r>
        <w:rPr>
          <w:spacing w:val="-6"/>
          <w:sz w:val="28"/>
        </w:rPr>
        <w:t xml:space="preserve"> </w:t>
      </w:r>
      <w:r>
        <w:rPr>
          <w:sz w:val="28"/>
        </w:rPr>
        <w:t>Ambur</w:t>
      </w:r>
      <w:r>
        <w:rPr>
          <w:spacing w:val="-6"/>
          <w:sz w:val="28"/>
        </w:rPr>
        <w:t xml:space="preserve"> </w:t>
      </w:r>
      <w:r>
        <w:rPr>
          <w:sz w:val="28"/>
        </w:rPr>
        <w:t>O.</w:t>
      </w:r>
      <w:r>
        <w:rPr>
          <w:spacing w:val="-6"/>
          <w:sz w:val="28"/>
        </w:rPr>
        <w:t xml:space="preserve"> </w:t>
      </w:r>
      <w:r>
        <w:rPr>
          <w:sz w:val="28"/>
        </w:rPr>
        <w:t xml:space="preserve">H. A genomic view of experimental intraspecies and interspecies transformation of a rifampicin-resistance allele into </w:t>
      </w:r>
      <w:r>
        <w:rPr>
          <w:i/>
          <w:sz w:val="28"/>
        </w:rPr>
        <w:t xml:space="preserve">Neisseria </w:t>
      </w:r>
      <w:r>
        <w:rPr>
          <w:sz w:val="28"/>
        </w:rPr>
        <w:t>meningitidis.</w:t>
      </w:r>
      <w:r>
        <w:rPr>
          <w:spacing w:val="-4"/>
          <w:sz w:val="28"/>
        </w:rPr>
        <w:t xml:space="preserve"> </w:t>
      </w:r>
      <w:r>
        <w:rPr>
          <w:i/>
          <w:sz w:val="28"/>
        </w:rPr>
        <w:t>Microbial</w:t>
      </w:r>
      <w:r>
        <w:rPr>
          <w:i/>
          <w:spacing w:val="80"/>
          <w:sz w:val="28"/>
        </w:rPr>
        <w:t xml:space="preserve">   </w:t>
      </w:r>
      <w:r>
        <w:rPr>
          <w:i/>
          <w:sz w:val="28"/>
        </w:rPr>
        <w:t>Genomics</w:t>
      </w:r>
      <w:r>
        <w:rPr>
          <w:sz w:val="28"/>
        </w:rPr>
        <w:t>.</w:t>
      </w:r>
      <w:r>
        <w:rPr>
          <w:spacing w:val="80"/>
          <w:sz w:val="28"/>
        </w:rPr>
        <w:t xml:space="preserve">   </w:t>
      </w:r>
      <w:r>
        <w:rPr>
          <w:sz w:val="28"/>
        </w:rPr>
        <w:t>2018.</w:t>
      </w:r>
      <w:r>
        <w:rPr>
          <w:spacing w:val="80"/>
          <w:sz w:val="28"/>
        </w:rPr>
        <w:t xml:space="preserve">   </w:t>
      </w:r>
      <w:r>
        <w:rPr>
          <w:sz w:val="28"/>
        </w:rPr>
        <w:t>Vol.</w:t>
      </w:r>
      <w:r>
        <w:rPr>
          <w:spacing w:val="-4"/>
          <w:sz w:val="28"/>
        </w:rPr>
        <w:t xml:space="preserve"> </w:t>
      </w:r>
      <w:r>
        <w:rPr>
          <w:sz w:val="28"/>
        </w:rPr>
        <w:t>4,</w:t>
      </w:r>
      <w:r>
        <w:rPr>
          <w:spacing w:val="80"/>
          <w:sz w:val="28"/>
        </w:rPr>
        <w:t xml:space="preserve">   </w:t>
      </w:r>
      <w:r>
        <w:rPr>
          <w:sz w:val="28"/>
        </w:rPr>
        <w:t>№</w:t>
      </w:r>
      <w:r>
        <w:rPr>
          <w:spacing w:val="-4"/>
          <w:sz w:val="28"/>
        </w:rPr>
        <w:t xml:space="preserve"> </w:t>
      </w:r>
      <w:r>
        <w:rPr>
          <w:sz w:val="28"/>
        </w:rPr>
        <w:t>11.</w:t>
      </w:r>
      <w:r>
        <w:rPr>
          <w:spacing w:val="40"/>
          <w:sz w:val="28"/>
        </w:rPr>
        <w:t xml:space="preserve"> </w:t>
      </w:r>
      <w:r>
        <w:rPr>
          <w:sz w:val="28"/>
        </w:rPr>
        <w:t xml:space="preserve">DOI: </w:t>
      </w:r>
      <w:hyperlink r:id="rId10">
        <w:r>
          <w:rPr>
            <w:color w:val="0462C1"/>
            <w:sz w:val="28"/>
            <w:u w:val="thick" w:color="0462C1"/>
          </w:rPr>
          <w:t>https://doi.org/10.1099/mgen.0.000222</w:t>
        </w:r>
      </w:hyperlink>
    </w:p>
    <w:p w:rsidR="00F32597" w:rsidRDefault="00F32597" w:rsidP="00F32597">
      <w:pPr>
        <w:pStyle w:val="a5"/>
        <w:numPr>
          <w:ilvl w:val="0"/>
          <w:numId w:val="3"/>
        </w:numPr>
        <w:tabs>
          <w:tab w:val="left" w:pos="540"/>
        </w:tabs>
        <w:spacing w:line="360" w:lineRule="auto"/>
        <w:ind w:right="768"/>
        <w:jc w:val="both"/>
        <w:rPr>
          <w:sz w:val="28"/>
        </w:rPr>
      </w:pPr>
      <w:r>
        <w:rPr>
          <w:sz w:val="28"/>
        </w:rPr>
        <w:t>Aminov</w:t>
      </w:r>
      <w:r>
        <w:rPr>
          <w:spacing w:val="-4"/>
          <w:sz w:val="28"/>
        </w:rPr>
        <w:t xml:space="preserve"> </w:t>
      </w:r>
      <w:r>
        <w:rPr>
          <w:sz w:val="28"/>
        </w:rPr>
        <w:t>R.</w:t>
      </w:r>
      <w:r>
        <w:rPr>
          <w:spacing w:val="-4"/>
          <w:sz w:val="28"/>
        </w:rPr>
        <w:t xml:space="preserve"> </w:t>
      </w:r>
      <w:r>
        <w:rPr>
          <w:sz w:val="28"/>
        </w:rPr>
        <w:t>I., Mackie</w:t>
      </w:r>
      <w:r>
        <w:rPr>
          <w:spacing w:val="-4"/>
          <w:sz w:val="28"/>
        </w:rPr>
        <w:t xml:space="preserve"> </w:t>
      </w:r>
      <w:r>
        <w:rPr>
          <w:sz w:val="28"/>
        </w:rPr>
        <w:t>R.</w:t>
      </w:r>
      <w:r>
        <w:rPr>
          <w:spacing w:val="-4"/>
          <w:sz w:val="28"/>
        </w:rPr>
        <w:t xml:space="preserve"> </w:t>
      </w:r>
      <w:r>
        <w:rPr>
          <w:sz w:val="28"/>
        </w:rPr>
        <w:t>I. Evolution and ecology of antibiotic resistance genes.</w:t>
      </w:r>
      <w:r>
        <w:rPr>
          <w:spacing w:val="-7"/>
          <w:sz w:val="28"/>
        </w:rPr>
        <w:t xml:space="preserve"> </w:t>
      </w:r>
      <w:r>
        <w:rPr>
          <w:i/>
          <w:sz w:val="28"/>
        </w:rPr>
        <w:t>FEMS</w:t>
      </w:r>
      <w:r>
        <w:rPr>
          <w:i/>
          <w:spacing w:val="40"/>
          <w:sz w:val="28"/>
        </w:rPr>
        <w:t xml:space="preserve"> </w:t>
      </w:r>
      <w:r>
        <w:rPr>
          <w:i/>
          <w:sz w:val="28"/>
        </w:rPr>
        <w:t>microbiology</w:t>
      </w:r>
      <w:r>
        <w:rPr>
          <w:i/>
          <w:spacing w:val="40"/>
          <w:sz w:val="28"/>
        </w:rPr>
        <w:t xml:space="preserve"> </w:t>
      </w:r>
      <w:r>
        <w:rPr>
          <w:i/>
          <w:sz w:val="28"/>
        </w:rPr>
        <w:t>letters</w:t>
      </w:r>
      <w:r>
        <w:rPr>
          <w:sz w:val="28"/>
        </w:rPr>
        <w:t>.</w:t>
      </w:r>
      <w:r>
        <w:rPr>
          <w:spacing w:val="40"/>
          <w:sz w:val="28"/>
        </w:rPr>
        <w:t xml:space="preserve"> </w:t>
      </w:r>
      <w:r>
        <w:rPr>
          <w:sz w:val="28"/>
        </w:rPr>
        <w:t>2007.</w:t>
      </w:r>
      <w:r>
        <w:rPr>
          <w:spacing w:val="40"/>
          <w:sz w:val="28"/>
        </w:rPr>
        <w:t xml:space="preserve"> </w:t>
      </w:r>
      <w:r>
        <w:rPr>
          <w:sz w:val="28"/>
        </w:rPr>
        <w:t>Vol.</w:t>
      </w:r>
      <w:r>
        <w:rPr>
          <w:spacing w:val="-7"/>
          <w:sz w:val="28"/>
        </w:rPr>
        <w:t xml:space="preserve"> </w:t>
      </w:r>
      <w:r>
        <w:rPr>
          <w:sz w:val="28"/>
        </w:rPr>
        <w:t>271,</w:t>
      </w:r>
      <w:r>
        <w:rPr>
          <w:spacing w:val="40"/>
          <w:sz w:val="28"/>
        </w:rPr>
        <w:t xml:space="preserve"> </w:t>
      </w:r>
      <w:r>
        <w:rPr>
          <w:sz w:val="28"/>
        </w:rPr>
        <w:t>№</w:t>
      </w:r>
      <w:r>
        <w:rPr>
          <w:spacing w:val="-7"/>
          <w:sz w:val="28"/>
        </w:rPr>
        <w:t xml:space="preserve"> </w:t>
      </w:r>
      <w:r>
        <w:rPr>
          <w:sz w:val="28"/>
        </w:rPr>
        <w:t>2.</w:t>
      </w:r>
      <w:r>
        <w:rPr>
          <w:spacing w:val="40"/>
          <w:sz w:val="28"/>
        </w:rPr>
        <w:t xml:space="preserve"> </w:t>
      </w:r>
      <w:r>
        <w:rPr>
          <w:sz w:val="28"/>
        </w:rPr>
        <w:t>P.</w:t>
      </w:r>
      <w:r>
        <w:rPr>
          <w:spacing w:val="-7"/>
          <w:sz w:val="28"/>
        </w:rPr>
        <w:t xml:space="preserve"> </w:t>
      </w:r>
      <w:r>
        <w:rPr>
          <w:sz w:val="28"/>
        </w:rPr>
        <w:t xml:space="preserve">147–161. DOI: </w:t>
      </w:r>
      <w:hyperlink r:id="rId11">
        <w:r>
          <w:rPr>
            <w:color w:val="0462C1"/>
            <w:sz w:val="28"/>
            <w:u w:val="thick" w:color="0462C1"/>
          </w:rPr>
          <w:t>https://doi.org/10.1111/j.1574-6968.2007.00757.x</w:t>
        </w:r>
      </w:hyperlink>
    </w:p>
    <w:p w:rsidR="00F32597" w:rsidRDefault="00F32597" w:rsidP="00F32597">
      <w:pPr>
        <w:pStyle w:val="a5"/>
        <w:numPr>
          <w:ilvl w:val="0"/>
          <w:numId w:val="3"/>
        </w:numPr>
        <w:tabs>
          <w:tab w:val="left" w:pos="540"/>
        </w:tabs>
        <w:spacing w:line="360" w:lineRule="auto"/>
        <w:ind w:right="771"/>
        <w:jc w:val="both"/>
        <w:rPr>
          <w:sz w:val="28"/>
        </w:rPr>
      </w:pPr>
      <w:r>
        <w:rPr>
          <w:sz w:val="28"/>
        </w:rPr>
        <w:t>Antimicrobial resistance.</w:t>
      </w:r>
      <w:r>
        <w:rPr>
          <w:spacing w:val="-6"/>
          <w:sz w:val="28"/>
        </w:rPr>
        <w:t xml:space="preserve"> </w:t>
      </w:r>
      <w:r>
        <w:rPr>
          <w:i/>
          <w:sz w:val="28"/>
        </w:rPr>
        <w:t>World Health Organization (WHO)</w:t>
      </w:r>
      <w:r>
        <w:rPr>
          <w:sz w:val="28"/>
        </w:rPr>
        <w:t>. 2023.</w:t>
      </w:r>
      <w:r>
        <w:rPr>
          <w:spacing w:val="40"/>
          <w:sz w:val="28"/>
        </w:rPr>
        <w:t xml:space="preserve"> </w:t>
      </w:r>
      <w:r>
        <w:rPr>
          <w:sz w:val="28"/>
        </w:rPr>
        <w:t xml:space="preserve">URL: </w:t>
      </w:r>
      <w:hyperlink r:id="rId12">
        <w:r>
          <w:rPr>
            <w:color w:val="0462C1"/>
            <w:sz w:val="28"/>
            <w:u w:val="thick" w:color="0462C1"/>
          </w:rPr>
          <w:t>http://bit.ly/4jQP1ox</w:t>
        </w:r>
      </w:hyperlink>
      <w:r>
        <w:rPr>
          <w:color w:val="0462C1"/>
          <w:sz w:val="28"/>
        </w:rPr>
        <w:t xml:space="preserve"> </w:t>
      </w:r>
      <w:r>
        <w:rPr>
          <w:sz w:val="28"/>
        </w:rPr>
        <w:t>(дата звернення: 07.06.2025).</w:t>
      </w:r>
    </w:p>
    <w:p w:rsidR="00F32597" w:rsidRDefault="00F32597" w:rsidP="00F32597">
      <w:pPr>
        <w:pStyle w:val="a5"/>
        <w:spacing w:line="360" w:lineRule="auto"/>
        <w:rPr>
          <w:sz w:val="28"/>
        </w:rPr>
        <w:sectPr w:rsidR="00F32597">
          <w:pgSz w:w="11920" w:h="16840"/>
          <w:pgMar w:top="960" w:right="992" w:bottom="280" w:left="1275" w:header="727" w:footer="0" w:gutter="0"/>
          <w:cols w:space="720"/>
        </w:sectPr>
      </w:pPr>
    </w:p>
    <w:p w:rsidR="00F32597" w:rsidRDefault="00F32597" w:rsidP="00F32597">
      <w:pPr>
        <w:pStyle w:val="a5"/>
        <w:numPr>
          <w:ilvl w:val="0"/>
          <w:numId w:val="3"/>
        </w:numPr>
        <w:tabs>
          <w:tab w:val="left" w:pos="540"/>
        </w:tabs>
        <w:spacing w:before="38" w:line="360" w:lineRule="auto"/>
        <w:ind w:right="767"/>
        <w:jc w:val="both"/>
        <w:rPr>
          <w:sz w:val="28"/>
        </w:rPr>
      </w:pPr>
      <w:r>
        <w:rPr>
          <w:sz w:val="28"/>
        </w:rPr>
        <w:lastRenderedPageBreak/>
        <w:t>Baquero</w:t>
      </w:r>
      <w:r>
        <w:rPr>
          <w:spacing w:val="-6"/>
          <w:sz w:val="28"/>
        </w:rPr>
        <w:t xml:space="preserve"> </w:t>
      </w:r>
      <w:r>
        <w:rPr>
          <w:sz w:val="28"/>
        </w:rPr>
        <w:t>F., Levin</w:t>
      </w:r>
      <w:r>
        <w:rPr>
          <w:spacing w:val="-6"/>
          <w:sz w:val="28"/>
        </w:rPr>
        <w:t xml:space="preserve"> </w:t>
      </w:r>
      <w:r>
        <w:rPr>
          <w:sz w:val="28"/>
        </w:rPr>
        <w:t>B.</w:t>
      </w:r>
      <w:r>
        <w:rPr>
          <w:spacing w:val="-6"/>
          <w:sz w:val="28"/>
        </w:rPr>
        <w:t xml:space="preserve"> </w:t>
      </w:r>
      <w:r>
        <w:rPr>
          <w:sz w:val="28"/>
        </w:rPr>
        <w:t>R. Proximate and ultimate causes of the</w:t>
      </w:r>
      <w:r>
        <w:rPr>
          <w:spacing w:val="-6"/>
          <w:sz w:val="28"/>
        </w:rPr>
        <w:t xml:space="preserve"> </w:t>
      </w:r>
      <w:r>
        <w:rPr>
          <w:sz w:val="28"/>
        </w:rPr>
        <w:t>bactericidal action of antibiotics.</w:t>
      </w:r>
      <w:r>
        <w:rPr>
          <w:spacing w:val="-8"/>
          <w:sz w:val="28"/>
        </w:rPr>
        <w:t xml:space="preserve"> </w:t>
      </w:r>
      <w:r>
        <w:rPr>
          <w:i/>
          <w:sz w:val="28"/>
        </w:rPr>
        <w:t>Nature Reviews Microbiology</w:t>
      </w:r>
      <w:r>
        <w:rPr>
          <w:sz w:val="28"/>
        </w:rPr>
        <w:t>. 2021. Vol. 19.</w:t>
      </w:r>
      <w:r>
        <w:rPr>
          <w:spacing w:val="-8"/>
          <w:sz w:val="28"/>
        </w:rPr>
        <w:t xml:space="preserve"> </w:t>
      </w:r>
      <w:r>
        <w:rPr>
          <w:sz w:val="28"/>
        </w:rPr>
        <w:t xml:space="preserve">P. 123–132. DOI: </w:t>
      </w:r>
      <w:hyperlink r:id="rId13">
        <w:r>
          <w:rPr>
            <w:color w:val="0462C1"/>
            <w:sz w:val="28"/>
            <w:u w:val="thick" w:color="0462C1"/>
          </w:rPr>
          <w:t>https://doi.org/10.1038/s41579-020-00443-1</w:t>
        </w:r>
      </w:hyperlink>
    </w:p>
    <w:p w:rsidR="00F32597" w:rsidRDefault="00F32597" w:rsidP="00F32597">
      <w:pPr>
        <w:pStyle w:val="a5"/>
        <w:numPr>
          <w:ilvl w:val="0"/>
          <w:numId w:val="3"/>
        </w:numPr>
        <w:tabs>
          <w:tab w:val="left" w:pos="540"/>
        </w:tabs>
        <w:spacing w:line="360" w:lineRule="auto"/>
        <w:ind w:right="766"/>
        <w:jc w:val="both"/>
        <w:rPr>
          <w:sz w:val="28"/>
        </w:rPr>
      </w:pPr>
      <w:r>
        <w:rPr>
          <w:sz w:val="28"/>
        </w:rPr>
        <w:t xml:space="preserve">Barbosa T. M., Phelan R. W., Leong D., Morrissey J. P., Adams C., Dobson A. D. W., O’Gara F. A Novel Erythromycin Resistance Plasmid from </w:t>
      </w:r>
      <w:r>
        <w:rPr>
          <w:i/>
          <w:sz w:val="28"/>
        </w:rPr>
        <w:t xml:space="preserve">Bacillus </w:t>
      </w:r>
      <w:r>
        <w:rPr>
          <w:sz w:val="28"/>
        </w:rPr>
        <w:t xml:space="preserve">sp. Strain HS24, Isolated from the Marine Sponge </w:t>
      </w:r>
      <w:r>
        <w:rPr>
          <w:i/>
          <w:sz w:val="28"/>
        </w:rPr>
        <w:t>Haliclona</w:t>
      </w:r>
      <w:r>
        <w:rPr>
          <w:i/>
          <w:spacing w:val="80"/>
          <w:sz w:val="28"/>
        </w:rPr>
        <w:t xml:space="preserve"> </w:t>
      </w:r>
      <w:r>
        <w:rPr>
          <w:i/>
          <w:sz w:val="28"/>
        </w:rPr>
        <w:t>simulans</w:t>
      </w:r>
      <w:r>
        <w:rPr>
          <w:sz w:val="28"/>
        </w:rPr>
        <w:t>.</w:t>
      </w:r>
      <w:r>
        <w:rPr>
          <w:spacing w:val="-6"/>
          <w:sz w:val="28"/>
        </w:rPr>
        <w:t xml:space="preserve"> </w:t>
      </w:r>
      <w:r>
        <w:rPr>
          <w:i/>
          <w:sz w:val="28"/>
        </w:rPr>
        <w:t>PLoS</w:t>
      </w:r>
      <w:r>
        <w:rPr>
          <w:i/>
          <w:spacing w:val="80"/>
          <w:sz w:val="28"/>
        </w:rPr>
        <w:t xml:space="preserve"> </w:t>
      </w:r>
      <w:r>
        <w:rPr>
          <w:i/>
          <w:sz w:val="28"/>
        </w:rPr>
        <w:t>ONE</w:t>
      </w:r>
      <w:r>
        <w:rPr>
          <w:sz w:val="28"/>
        </w:rPr>
        <w:t>.</w:t>
      </w:r>
      <w:r>
        <w:rPr>
          <w:spacing w:val="80"/>
          <w:sz w:val="28"/>
        </w:rPr>
        <w:t xml:space="preserve"> </w:t>
      </w:r>
      <w:r>
        <w:rPr>
          <w:sz w:val="28"/>
        </w:rPr>
        <w:t>2014.</w:t>
      </w:r>
      <w:r>
        <w:rPr>
          <w:spacing w:val="80"/>
          <w:sz w:val="28"/>
        </w:rPr>
        <w:t xml:space="preserve"> </w:t>
      </w:r>
      <w:r>
        <w:rPr>
          <w:sz w:val="28"/>
        </w:rPr>
        <w:t>Vol.</w:t>
      </w:r>
      <w:r>
        <w:rPr>
          <w:spacing w:val="-6"/>
          <w:sz w:val="28"/>
        </w:rPr>
        <w:t xml:space="preserve"> </w:t>
      </w:r>
      <w:r>
        <w:rPr>
          <w:sz w:val="28"/>
        </w:rPr>
        <w:t>9,</w:t>
      </w:r>
      <w:r>
        <w:rPr>
          <w:spacing w:val="80"/>
          <w:sz w:val="28"/>
        </w:rPr>
        <w:t xml:space="preserve"> </w:t>
      </w:r>
      <w:r>
        <w:rPr>
          <w:sz w:val="28"/>
        </w:rPr>
        <w:t>№</w:t>
      </w:r>
      <w:r>
        <w:rPr>
          <w:spacing w:val="-6"/>
          <w:sz w:val="28"/>
        </w:rPr>
        <w:t xml:space="preserve"> </w:t>
      </w:r>
      <w:r>
        <w:rPr>
          <w:sz w:val="28"/>
        </w:rPr>
        <w:t>12.</w:t>
      </w:r>
      <w:r>
        <w:rPr>
          <w:spacing w:val="80"/>
          <w:sz w:val="28"/>
        </w:rPr>
        <w:t xml:space="preserve"> </w:t>
      </w:r>
      <w:r>
        <w:rPr>
          <w:sz w:val="28"/>
        </w:rPr>
        <w:t>P.</w:t>
      </w:r>
      <w:r>
        <w:rPr>
          <w:spacing w:val="-6"/>
          <w:sz w:val="28"/>
        </w:rPr>
        <w:t xml:space="preserve"> </w:t>
      </w:r>
      <w:r>
        <w:rPr>
          <w:sz w:val="28"/>
        </w:rPr>
        <w:t xml:space="preserve">e115583. DOI: </w:t>
      </w:r>
      <w:hyperlink r:id="rId14">
        <w:r>
          <w:rPr>
            <w:color w:val="0462C1"/>
            <w:sz w:val="28"/>
            <w:u w:val="thick" w:color="0462C1"/>
          </w:rPr>
          <w:t>https://doi.org/10.1371/journal.pone.0115583</w:t>
        </w:r>
      </w:hyperlink>
    </w:p>
    <w:p w:rsidR="00F32597" w:rsidRDefault="00F32597" w:rsidP="00F32597">
      <w:pPr>
        <w:pStyle w:val="a5"/>
        <w:numPr>
          <w:ilvl w:val="0"/>
          <w:numId w:val="3"/>
        </w:numPr>
        <w:tabs>
          <w:tab w:val="left" w:pos="540"/>
        </w:tabs>
        <w:spacing w:line="360" w:lineRule="auto"/>
        <w:ind w:right="462"/>
        <w:jc w:val="both"/>
        <w:rPr>
          <w:color w:val="202020"/>
          <w:sz w:val="28"/>
        </w:rPr>
      </w:pPr>
      <w:r>
        <w:rPr>
          <w:color w:val="202020"/>
          <w:sz w:val="28"/>
        </w:rPr>
        <w:t>Bay D.</w:t>
      </w:r>
      <w:r>
        <w:rPr>
          <w:color w:val="202020"/>
          <w:spacing w:val="-5"/>
          <w:sz w:val="28"/>
        </w:rPr>
        <w:t xml:space="preserve"> </w:t>
      </w:r>
      <w:r>
        <w:rPr>
          <w:color w:val="202020"/>
          <w:sz w:val="28"/>
        </w:rPr>
        <w:t>C.,</w:t>
      </w:r>
      <w:r>
        <w:rPr>
          <w:color w:val="202020"/>
          <w:spacing w:val="-5"/>
          <w:sz w:val="28"/>
        </w:rPr>
        <w:t xml:space="preserve"> </w:t>
      </w:r>
      <w:r>
        <w:rPr>
          <w:color w:val="202020"/>
          <w:sz w:val="28"/>
        </w:rPr>
        <w:t>Rommens</w:t>
      </w:r>
      <w:r>
        <w:rPr>
          <w:color w:val="202020"/>
          <w:spacing w:val="-5"/>
          <w:sz w:val="28"/>
        </w:rPr>
        <w:t xml:space="preserve"> </w:t>
      </w:r>
      <w:r>
        <w:rPr>
          <w:color w:val="202020"/>
          <w:sz w:val="28"/>
        </w:rPr>
        <w:t>K.</w:t>
      </w:r>
      <w:r>
        <w:rPr>
          <w:color w:val="202020"/>
          <w:spacing w:val="-5"/>
          <w:sz w:val="28"/>
        </w:rPr>
        <w:t xml:space="preserve"> </w:t>
      </w:r>
      <w:r>
        <w:rPr>
          <w:color w:val="202020"/>
          <w:sz w:val="28"/>
        </w:rPr>
        <w:t>L.,</w:t>
      </w:r>
      <w:r>
        <w:rPr>
          <w:color w:val="202020"/>
          <w:spacing w:val="-5"/>
          <w:sz w:val="28"/>
        </w:rPr>
        <w:t xml:space="preserve"> </w:t>
      </w:r>
      <w:r>
        <w:rPr>
          <w:color w:val="202020"/>
          <w:sz w:val="28"/>
        </w:rPr>
        <w:t>Turner</w:t>
      </w:r>
      <w:r>
        <w:rPr>
          <w:color w:val="202020"/>
          <w:spacing w:val="-5"/>
          <w:sz w:val="28"/>
        </w:rPr>
        <w:t xml:space="preserve"> </w:t>
      </w:r>
      <w:r>
        <w:rPr>
          <w:color w:val="202020"/>
          <w:sz w:val="28"/>
        </w:rPr>
        <w:t>R.</w:t>
      </w:r>
      <w:r>
        <w:rPr>
          <w:color w:val="202020"/>
          <w:spacing w:val="-5"/>
          <w:sz w:val="28"/>
        </w:rPr>
        <w:t xml:space="preserve"> </w:t>
      </w:r>
      <w:r>
        <w:rPr>
          <w:color w:val="202020"/>
          <w:sz w:val="28"/>
        </w:rPr>
        <w:t>J.</w:t>
      </w:r>
      <w:r>
        <w:rPr>
          <w:color w:val="202020"/>
          <w:spacing w:val="-5"/>
          <w:sz w:val="28"/>
        </w:rPr>
        <w:t xml:space="preserve"> </w:t>
      </w:r>
      <w:r>
        <w:rPr>
          <w:color w:val="202020"/>
          <w:sz w:val="28"/>
        </w:rPr>
        <w:t>Small</w:t>
      </w:r>
      <w:r>
        <w:rPr>
          <w:color w:val="202020"/>
          <w:spacing w:val="-5"/>
          <w:sz w:val="28"/>
        </w:rPr>
        <w:t xml:space="preserve"> </w:t>
      </w:r>
      <w:r>
        <w:rPr>
          <w:color w:val="202020"/>
          <w:sz w:val="28"/>
        </w:rPr>
        <w:t>multidrug</w:t>
      </w:r>
      <w:r>
        <w:rPr>
          <w:color w:val="202020"/>
          <w:spacing w:val="-5"/>
          <w:sz w:val="28"/>
        </w:rPr>
        <w:t xml:space="preserve"> </w:t>
      </w:r>
      <w:r>
        <w:rPr>
          <w:color w:val="202020"/>
          <w:sz w:val="28"/>
        </w:rPr>
        <w:t>resistance</w:t>
      </w:r>
      <w:r>
        <w:rPr>
          <w:color w:val="202020"/>
          <w:spacing w:val="-5"/>
          <w:sz w:val="28"/>
        </w:rPr>
        <w:t xml:space="preserve"> </w:t>
      </w:r>
      <w:r>
        <w:rPr>
          <w:color w:val="202020"/>
          <w:sz w:val="28"/>
        </w:rPr>
        <w:t xml:space="preserve">proteins: A multidrug transporter family that continues to grow. </w:t>
      </w:r>
      <w:r>
        <w:rPr>
          <w:i/>
          <w:color w:val="202020"/>
          <w:sz w:val="28"/>
        </w:rPr>
        <w:t>Biochimica et Biophysica Acta (BBA) - Biomembranes</w:t>
      </w:r>
      <w:r>
        <w:rPr>
          <w:color w:val="202020"/>
          <w:sz w:val="28"/>
        </w:rPr>
        <w:t xml:space="preserve">. 2008. Vol. 1778, № 9. P. 1814–1838. DOI: </w:t>
      </w:r>
      <w:hyperlink r:id="rId15">
        <w:r>
          <w:rPr>
            <w:color w:val="202020"/>
            <w:sz w:val="28"/>
          </w:rPr>
          <w:t>https://doi.org/10.1016/j.bbamem.2007.08.015</w:t>
        </w:r>
      </w:hyperlink>
    </w:p>
    <w:p w:rsidR="00F32597" w:rsidRDefault="00F32597" w:rsidP="00F32597">
      <w:pPr>
        <w:pStyle w:val="a5"/>
        <w:numPr>
          <w:ilvl w:val="0"/>
          <w:numId w:val="3"/>
        </w:numPr>
        <w:tabs>
          <w:tab w:val="left" w:pos="538"/>
          <w:tab w:val="left" w:pos="540"/>
          <w:tab w:val="left" w:pos="3318"/>
          <w:tab w:val="left" w:pos="4693"/>
        </w:tabs>
        <w:spacing w:line="360" w:lineRule="auto"/>
        <w:ind w:right="763"/>
        <w:jc w:val="both"/>
        <w:rPr>
          <w:sz w:val="26"/>
        </w:rPr>
      </w:pPr>
      <w:r>
        <w:rPr>
          <w:sz w:val="28"/>
        </w:rPr>
        <w:t>Belding</w:t>
      </w:r>
      <w:r>
        <w:rPr>
          <w:spacing w:val="-3"/>
          <w:sz w:val="28"/>
        </w:rPr>
        <w:t xml:space="preserve"> </w:t>
      </w:r>
      <w:r>
        <w:rPr>
          <w:sz w:val="28"/>
        </w:rPr>
        <w:t>C., Boopathy</w:t>
      </w:r>
      <w:r>
        <w:rPr>
          <w:spacing w:val="-3"/>
          <w:sz w:val="28"/>
        </w:rPr>
        <w:t xml:space="preserve"> </w:t>
      </w:r>
      <w:r>
        <w:rPr>
          <w:sz w:val="28"/>
        </w:rPr>
        <w:t>R. Presence of antibiotic-resistant bacteria and antibiotic resistance genes in coastal recreational waters of southeast Louisiana,</w:t>
      </w:r>
      <w:r>
        <w:rPr>
          <w:spacing w:val="80"/>
          <w:w w:val="150"/>
          <w:sz w:val="28"/>
        </w:rPr>
        <w:t xml:space="preserve"> </w:t>
      </w:r>
      <w:r>
        <w:rPr>
          <w:sz w:val="28"/>
        </w:rPr>
        <w:t>USA.</w:t>
      </w:r>
      <w:r>
        <w:rPr>
          <w:spacing w:val="-3"/>
          <w:sz w:val="28"/>
        </w:rPr>
        <w:t xml:space="preserve"> </w:t>
      </w:r>
      <w:r>
        <w:rPr>
          <w:i/>
          <w:sz w:val="28"/>
        </w:rPr>
        <w:t>Journal</w:t>
      </w:r>
      <w:r>
        <w:rPr>
          <w:i/>
          <w:spacing w:val="80"/>
          <w:w w:val="150"/>
          <w:sz w:val="28"/>
        </w:rPr>
        <w:t xml:space="preserve"> </w:t>
      </w:r>
      <w:r>
        <w:rPr>
          <w:i/>
          <w:sz w:val="28"/>
        </w:rPr>
        <w:t>of</w:t>
      </w:r>
      <w:r>
        <w:rPr>
          <w:i/>
          <w:spacing w:val="80"/>
          <w:w w:val="150"/>
          <w:sz w:val="28"/>
        </w:rPr>
        <w:t xml:space="preserve"> </w:t>
      </w:r>
      <w:r>
        <w:rPr>
          <w:i/>
          <w:sz w:val="28"/>
        </w:rPr>
        <w:t>Water</w:t>
      </w:r>
      <w:r>
        <w:rPr>
          <w:i/>
          <w:spacing w:val="80"/>
          <w:w w:val="150"/>
          <w:sz w:val="28"/>
        </w:rPr>
        <w:t xml:space="preserve"> </w:t>
      </w:r>
      <w:r>
        <w:rPr>
          <w:i/>
          <w:sz w:val="28"/>
        </w:rPr>
        <w:t>Supply:</w:t>
      </w:r>
      <w:r>
        <w:rPr>
          <w:i/>
          <w:spacing w:val="80"/>
          <w:w w:val="150"/>
          <w:sz w:val="28"/>
        </w:rPr>
        <w:t xml:space="preserve"> </w:t>
      </w:r>
      <w:r>
        <w:rPr>
          <w:i/>
          <w:sz w:val="28"/>
        </w:rPr>
        <w:t>Research</w:t>
      </w:r>
      <w:r>
        <w:rPr>
          <w:i/>
          <w:spacing w:val="80"/>
          <w:w w:val="150"/>
          <w:sz w:val="28"/>
        </w:rPr>
        <w:t xml:space="preserve"> </w:t>
      </w:r>
      <w:r>
        <w:rPr>
          <w:i/>
          <w:sz w:val="28"/>
        </w:rPr>
        <w:t xml:space="preserve">and </w:t>
      </w:r>
      <w:r>
        <w:rPr>
          <w:i/>
          <w:spacing w:val="-2"/>
          <w:sz w:val="28"/>
        </w:rPr>
        <w:t>Technology-Aqua</w:t>
      </w:r>
      <w:r>
        <w:rPr>
          <w:spacing w:val="-2"/>
          <w:sz w:val="28"/>
        </w:rPr>
        <w:t>.</w:t>
      </w:r>
      <w:r>
        <w:rPr>
          <w:sz w:val="28"/>
        </w:rPr>
        <w:tab/>
      </w:r>
      <w:r>
        <w:rPr>
          <w:spacing w:val="-2"/>
          <w:sz w:val="28"/>
        </w:rPr>
        <w:t>2018.</w:t>
      </w:r>
      <w:r>
        <w:rPr>
          <w:sz w:val="28"/>
        </w:rPr>
        <w:tab/>
        <w:t>Vol.</w:t>
      </w:r>
      <w:r>
        <w:rPr>
          <w:spacing w:val="-6"/>
          <w:sz w:val="28"/>
        </w:rPr>
        <w:t xml:space="preserve"> </w:t>
      </w:r>
      <w:r>
        <w:rPr>
          <w:sz w:val="28"/>
        </w:rPr>
        <w:t>67,</w:t>
      </w:r>
      <w:r>
        <w:rPr>
          <w:spacing w:val="80"/>
          <w:sz w:val="28"/>
        </w:rPr>
        <w:t xml:space="preserve">   </w:t>
      </w:r>
      <w:r>
        <w:rPr>
          <w:sz w:val="28"/>
        </w:rPr>
        <w:t>№</w:t>
      </w:r>
      <w:r>
        <w:rPr>
          <w:spacing w:val="-6"/>
          <w:sz w:val="28"/>
        </w:rPr>
        <w:t xml:space="preserve"> </w:t>
      </w:r>
      <w:r>
        <w:rPr>
          <w:sz w:val="28"/>
        </w:rPr>
        <w:t>8.</w:t>
      </w:r>
      <w:r>
        <w:rPr>
          <w:spacing w:val="80"/>
          <w:sz w:val="28"/>
        </w:rPr>
        <w:t xml:space="preserve">   </w:t>
      </w:r>
      <w:r>
        <w:rPr>
          <w:sz w:val="28"/>
        </w:rPr>
        <w:t>P.</w:t>
      </w:r>
      <w:r>
        <w:rPr>
          <w:spacing w:val="-6"/>
          <w:sz w:val="28"/>
        </w:rPr>
        <w:t xml:space="preserve"> </w:t>
      </w:r>
      <w:r>
        <w:rPr>
          <w:sz w:val="28"/>
        </w:rPr>
        <w:t xml:space="preserve">800–809. DOI: </w:t>
      </w:r>
      <w:hyperlink r:id="rId16">
        <w:r>
          <w:rPr>
            <w:color w:val="0462C1"/>
            <w:sz w:val="28"/>
            <w:u w:val="thick" w:color="0462C1"/>
          </w:rPr>
          <w:t>https://doi.org/10.2166/aqua.2018.076</w:t>
        </w:r>
      </w:hyperlink>
    </w:p>
    <w:p w:rsidR="00F32597" w:rsidRDefault="00F32597" w:rsidP="00F32597">
      <w:pPr>
        <w:pStyle w:val="a5"/>
        <w:numPr>
          <w:ilvl w:val="0"/>
          <w:numId w:val="3"/>
        </w:numPr>
        <w:tabs>
          <w:tab w:val="left" w:pos="538"/>
          <w:tab w:val="left" w:pos="540"/>
        </w:tabs>
        <w:spacing w:line="360" w:lineRule="auto"/>
        <w:ind w:right="571"/>
        <w:jc w:val="both"/>
        <w:rPr>
          <w:color w:val="202020"/>
          <w:sz w:val="28"/>
        </w:rPr>
      </w:pPr>
      <w:r>
        <w:rPr>
          <w:color w:val="202020"/>
          <w:sz w:val="28"/>
        </w:rPr>
        <w:t xml:space="preserve">Bernard R., El Ghachi M., Mengin-Lecreulx D., Chippaux M., Denizot F. BcrC from </w:t>
      </w:r>
      <w:r>
        <w:rPr>
          <w:i/>
          <w:color w:val="202020"/>
          <w:sz w:val="28"/>
        </w:rPr>
        <w:t xml:space="preserve">Bacillus subtilis </w:t>
      </w:r>
      <w:r>
        <w:rPr>
          <w:color w:val="202020"/>
          <w:sz w:val="28"/>
        </w:rPr>
        <w:t xml:space="preserve">Acts as an Undecaprenyl Pyrophosphate Phosphatase in Bacitracin Resistance. </w:t>
      </w:r>
      <w:r>
        <w:rPr>
          <w:i/>
          <w:color w:val="202020"/>
          <w:sz w:val="28"/>
        </w:rPr>
        <w:t>Journal of Biological Chemistry</w:t>
      </w:r>
      <w:r>
        <w:rPr>
          <w:color w:val="202020"/>
          <w:sz w:val="28"/>
        </w:rPr>
        <w:t>. 2005.</w:t>
      </w:r>
      <w:r>
        <w:rPr>
          <w:color w:val="202020"/>
          <w:spacing w:val="80"/>
          <w:w w:val="150"/>
          <w:sz w:val="28"/>
        </w:rPr>
        <w:t xml:space="preserve">   </w:t>
      </w:r>
      <w:r>
        <w:rPr>
          <w:color w:val="202020"/>
          <w:sz w:val="28"/>
        </w:rPr>
        <w:t>Vol.</w:t>
      </w:r>
      <w:r>
        <w:rPr>
          <w:color w:val="202020"/>
          <w:spacing w:val="78"/>
          <w:w w:val="150"/>
          <w:sz w:val="28"/>
        </w:rPr>
        <w:t xml:space="preserve">   </w:t>
      </w:r>
      <w:r>
        <w:rPr>
          <w:color w:val="202020"/>
          <w:sz w:val="28"/>
        </w:rPr>
        <w:t>280,</w:t>
      </w:r>
      <w:r>
        <w:rPr>
          <w:color w:val="202020"/>
          <w:spacing w:val="78"/>
          <w:w w:val="150"/>
          <w:sz w:val="28"/>
        </w:rPr>
        <w:t xml:space="preserve">   </w:t>
      </w:r>
      <w:r>
        <w:rPr>
          <w:color w:val="202020"/>
          <w:sz w:val="28"/>
        </w:rPr>
        <w:t>№</w:t>
      </w:r>
      <w:r>
        <w:rPr>
          <w:color w:val="202020"/>
          <w:spacing w:val="78"/>
          <w:w w:val="150"/>
          <w:sz w:val="28"/>
        </w:rPr>
        <w:t xml:space="preserve">   </w:t>
      </w:r>
      <w:r>
        <w:rPr>
          <w:color w:val="202020"/>
          <w:sz w:val="28"/>
        </w:rPr>
        <w:t>32.</w:t>
      </w:r>
      <w:r>
        <w:rPr>
          <w:color w:val="202020"/>
          <w:spacing w:val="78"/>
          <w:w w:val="150"/>
          <w:sz w:val="28"/>
        </w:rPr>
        <w:t xml:space="preserve">   </w:t>
      </w:r>
      <w:r>
        <w:rPr>
          <w:color w:val="202020"/>
          <w:sz w:val="28"/>
        </w:rPr>
        <w:t>P.</w:t>
      </w:r>
      <w:r>
        <w:rPr>
          <w:color w:val="202020"/>
          <w:spacing w:val="78"/>
          <w:w w:val="150"/>
          <w:sz w:val="28"/>
        </w:rPr>
        <w:t xml:space="preserve">   </w:t>
      </w:r>
      <w:r>
        <w:rPr>
          <w:color w:val="202020"/>
          <w:sz w:val="28"/>
        </w:rPr>
        <w:t>28852–28857.</w:t>
      </w:r>
      <w:r>
        <w:rPr>
          <w:color w:val="202020"/>
          <w:spacing w:val="78"/>
          <w:w w:val="150"/>
          <w:sz w:val="28"/>
        </w:rPr>
        <w:t xml:space="preserve">   </w:t>
      </w:r>
      <w:r>
        <w:rPr>
          <w:color w:val="202020"/>
          <w:sz w:val="28"/>
        </w:rPr>
        <w:t>DOI:</w:t>
      </w:r>
    </w:p>
    <w:p w:rsidR="00F32597" w:rsidRDefault="00F32597" w:rsidP="00F32597">
      <w:pPr>
        <w:pStyle w:val="a3"/>
        <w:ind w:left="540"/>
        <w:jc w:val="left"/>
      </w:pPr>
      <w:hyperlink r:id="rId17">
        <w:r>
          <w:rPr>
            <w:color w:val="202020"/>
            <w:spacing w:val="-2"/>
          </w:rPr>
          <w:t>https://doi.org/10.1074/jbc.m413750200</w:t>
        </w:r>
      </w:hyperlink>
    </w:p>
    <w:p w:rsidR="00F32597" w:rsidRDefault="00F32597" w:rsidP="00F32597">
      <w:pPr>
        <w:pStyle w:val="a5"/>
        <w:numPr>
          <w:ilvl w:val="0"/>
          <w:numId w:val="3"/>
        </w:numPr>
        <w:tabs>
          <w:tab w:val="left" w:pos="538"/>
          <w:tab w:val="left" w:pos="540"/>
          <w:tab w:val="left" w:pos="1858"/>
          <w:tab w:val="left" w:pos="3073"/>
          <w:tab w:val="left" w:pos="4190"/>
          <w:tab w:val="left" w:pos="5389"/>
          <w:tab w:val="left" w:pos="6434"/>
          <w:tab w:val="left" w:pos="8613"/>
        </w:tabs>
        <w:spacing w:before="161" w:line="360" w:lineRule="auto"/>
        <w:ind w:right="462"/>
        <w:jc w:val="both"/>
        <w:rPr>
          <w:color w:val="1B1B1B"/>
          <w:sz w:val="26"/>
        </w:rPr>
      </w:pPr>
      <w:r>
        <w:rPr>
          <w:color w:val="1B1B1B"/>
          <w:sz w:val="28"/>
        </w:rPr>
        <w:t xml:space="preserve">Bjorland J., Steinum T., Sunde M., Waage S., Heir E. Novel Plasmid-Borne Gene </w:t>
      </w:r>
      <w:r>
        <w:rPr>
          <w:i/>
          <w:color w:val="1B1B1B"/>
          <w:sz w:val="28"/>
        </w:rPr>
        <w:t xml:space="preserve">qacJ </w:t>
      </w:r>
      <w:r>
        <w:rPr>
          <w:color w:val="1B1B1B"/>
          <w:sz w:val="28"/>
        </w:rPr>
        <w:t xml:space="preserve">Mediates Resistance to Quaternary Ammonium Compounds in Equine </w:t>
      </w:r>
      <w:r>
        <w:rPr>
          <w:i/>
          <w:color w:val="1B1B1B"/>
          <w:sz w:val="28"/>
        </w:rPr>
        <w:t>Staphylococcus aureus</w:t>
      </w:r>
      <w:r>
        <w:rPr>
          <w:color w:val="1B1B1B"/>
          <w:sz w:val="28"/>
        </w:rPr>
        <w:t xml:space="preserve">, </w:t>
      </w:r>
      <w:r>
        <w:rPr>
          <w:i/>
          <w:color w:val="1B1B1B"/>
          <w:sz w:val="28"/>
        </w:rPr>
        <w:t>Staphylococcus simulans</w:t>
      </w:r>
      <w:r>
        <w:rPr>
          <w:color w:val="1B1B1B"/>
          <w:sz w:val="28"/>
        </w:rPr>
        <w:t xml:space="preserve">, and </w:t>
      </w:r>
      <w:r>
        <w:rPr>
          <w:i/>
          <w:color w:val="1B1B1B"/>
          <w:sz w:val="28"/>
        </w:rPr>
        <w:t>Staphylococcus intermedius</w:t>
      </w:r>
      <w:r>
        <w:rPr>
          <w:color w:val="1B1B1B"/>
          <w:sz w:val="28"/>
        </w:rPr>
        <w:t>.</w:t>
      </w:r>
      <w:r>
        <w:rPr>
          <w:color w:val="1B1B1B"/>
          <w:spacing w:val="-8"/>
          <w:sz w:val="28"/>
        </w:rPr>
        <w:t xml:space="preserve"> </w:t>
      </w:r>
      <w:r>
        <w:rPr>
          <w:i/>
          <w:color w:val="1B1B1B"/>
          <w:sz w:val="28"/>
        </w:rPr>
        <w:t>Antimicrobial</w:t>
      </w:r>
      <w:r>
        <w:rPr>
          <w:i/>
          <w:color w:val="1B1B1B"/>
          <w:spacing w:val="-8"/>
          <w:sz w:val="28"/>
        </w:rPr>
        <w:t xml:space="preserve"> </w:t>
      </w:r>
      <w:r>
        <w:rPr>
          <w:i/>
          <w:color w:val="1B1B1B"/>
          <w:sz w:val="28"/>
        </w:rPr>
        <w:t>Agents</w:t>
      </w:r>
      <w:r>
        <w:rPr>
          <w:i/>
          <w:color w:val="1B1B1B"/>
          <w:spacing w:val="-8"/>
          <w:sz w:val="28"/>
        </w:rPr>
        <w:t xml:space="preserve"> </w:t>
      </w:r>
      <w:r>
        <w:rPr>
          <w:i/>
          <w:color w:val="1B1B1B"/>
          <w:sz w:val="28"/>
        </w:rPr>
        <w:t>and</w:t>
      </w:r>
      <w:r>
        <w:rPr>
          <w:i/>
          <w:color w:val="1B1B1B"/>
          <w:spacing w:val="-8"/>
          <w:sz w:val="28"/>
        </w:rPr>
        <w:t xml:space="preserve"> </w:t>
      </w:r>
      <w:r>
        <w:rPr>
          <w:i/>
          <w:color w:val="1B1B1B"/>
          <w:sz w:val="28"/>
        </w:rPr>
        <w:t>Chemotherapy</w:t>
      </w:r>
      <w:r>
        <w:rPr>
          <w:color w:val="1B1B1B"/>
          <w:sz w:val="28"/>
        </w:rPr>
        <w:t>.</w:t>
      </w:r>
      <w:r>
        <w:rPr>
          <w:color w:val="1B1B1B"/>
          <w:spacing w:val="-8"/>
          <w:sz w:val="28"/>
        </w:rPr>
        <w:t xml:space="preserve"> </w:t>
      </w:r>
      <w:r>
        <w:rPr>
          <w:color w:val="1B1B1B"/>
          <w:sz w:val="28"/>
        </w:rPr>
        <w:t xml:space="preserve">2003. </w:t>
      </w:r>
      <w:r>
        <w:rPr>
          <w:color w:val="1B1B1B"/>
          <w:spacing w:val="-4"/>
          <w:sz w:val="28"/>
        </w:rPr>
        <w:t>Vol.</w:t>
      </w:r>
      <w:r>
        <w:rPr>
          <w:color w:val="1B1B1B"/>
          <w:sz w:val="28"/>
        </w:rPr>
        <w:tab/>
      </w:r>
      <w:r>
        <w:rPr>
          <w:color w:val="1B1B1B"/>
          <w:spacing w:val="-4"/>
          <w:sz w:val="28"/>
        </w:rPr>
        <w:t>47,</w:t>
      </w:r>
      <w:r>
        <w:rPr>
          <w:color w:val="1B1B1B"/>
          <w:sz w:val="28"/>
        </w:rPr>
        <w:tab/>
      </w:r>
      <w:r>
        <w:rPr>
          <w:color w:val="1B1B1B"/>
          <w:spacing w:val="-10"/>
          <w:sz w:val="28"/>
        </w:rPr>
        <w:t>№</w:t>
      </w:r>
      <w:r>
        <w:rPr>
          <w:color w:val="1B1B1B"/>
          <w:sz w:val="28"/>
        </w:rPr>
        <w:tab/>
      </w:r>
      <w:r>
        <w:rPr>
          <w:color w:val="1B1B1B"/>
          <w:spacing w:val="-4"/>
          <w:sz w:val="28"/>
        </w:rPr>
        <w:t>10.</w:t>
      </w:r>
      <w:r>
        <w:rPr>
          <w:color w:val="1B1B1B"/>
          <w:sz w:val="28"/>
        </w:rPr>
        <w:tab/>
      </w:r>
      <w:r>
        <w:rPr>
          <w:color w:val="1B1B1B"/>
          <w:spacing w:val="-6"/>
          <w:sz w:val="28"/>
        </w:rPr>
        <w:t>P.</w:t>
      </w:r>
      <w:r>
        <w:rPr>
          <w:color w:val="1B1B1B"/>
          <w:sz w:val="28"/>
        </w:rPr>
        <w:tab/>
      </w:r>
      <w:r>
        <w:rPr>
          <w:color w:val="1B1B1B"/>
          <w:spacing w:val="-2"/>
          <w:sz w:val="28"/>
        </w:rPr>
        <w:t>3046–3052.</w:t>
      </w:r>
      <w:r>
        <w:rPr>
          <w:color w:val="1B1B1B"/>
          <w:sz w:val="28"/>
        </w:rPr>
        <w:tab/>
      </w:r>
      <w:r>
        <w:rPr>
          <w:color w:val="1B1B1B"/>
          <w:spacing w:val="-4"/>
          <w:sz w:val="28"/>
        </w:rPr>
        <w:t>DOI:</w:t>
      </w:r>
    </w:p>
    <w:p w:rsidR="00F32597" w:rsidRDefault="00F32597" w:rsidP="00F32597">
      <w:pPr>
        <w:pStyle w:val="a3"/>
        <w:ind w:left="540"/>
        <w:jc w:val="left"/>
      </w:pPr>
      <w:hyperlink r:id="rId18">
        <w:r>
          <w:rPr>
            <w:color w:val="1B1B1B"/>
            <w:spacing w:val="-2"/>
          </w:rPr>
          <w:t>https://doi.org/10.1128/aac.47.10.3046-3052.2003</w:t>
        </w:r>
      </w:hyperlink>
    </w:p>
    <w:p w:rsidR="00F32597" w:rsidRDefault="00F32597" w:rsidP="00F32597">
      <w:pPr>
        <w:pStyle w:val="a5"/>
        <w:numPr>
          <w:ilvl w:val="0"/>
          <w:numId w:val="3"/>
        </w:numPr>
        <w:tabs>
          <w:tab w:val="left" w:pos="540"/>
          <w:tab w:val="left" w:pos="638"/>
        </w:tabs>
        <w:spacing w:before="161" w:line="360" w:lineRule="auto"/>
        <w:ind w:right="763"/>
        <w:rPr>
          <w:sz w:val="28"/>
        </w:rPr>
      </w:pPr>
      <w:r>
        <w:rPr>
          <w:sz w:val="28"/>
        </w:rPr>
        <w:tab/>
        <w:t>Blasi M. F., Migliore L., Mattei D., Rotini A., Thaller M.C., Alduina R. Antibiotic</w:t>
      </w:r>
      <w:r>
        <w:rPr>
          <w:spacing w:val="63"/>
          <w:sz w:val="28"/>
        </w:rPr>
        <w:t xml:space="preserve"> </w:t>
      </w:r>
      <w:r>
        <w:rPr>
          <w:sz w:val="28"/>
        </w:rPr>
        <w:t>Resistance</w:t>
      </w:r>
      <w:r>
        <w:rPr>
          <w:spacing w:val="66"/>
          <w:sz w:val="28"/>
        </w:rPr>
        <w:t xml:space="preserve"> </w:t>
      </w:r>
      <w:r>
        <w:rPr>
          <w:sz w:val="28"/>
        </w:rPr>
        <w:t>of</w:t>
      </w:r>
      <w:r>
        <w:rPr>
          <w:spacing w:val="66"/>
          <w:sz w:val="28"/>
        </w:rPr>
        <w:t xml:space="preserve"> </w:t>
      </w:r>
      <w:r>
        <w:rPr>
          <w:sz w:val="28"/>
        </w:rPr>
        <w:t>Gram-Negative</w:t>
      </w:r>
      <w:r>
        <w:rPr>
          <w:spacing w:val="66"/>
          <w:sz w:val="28"/>
        </w:rPr>
        <w:t xml:space="preserve"> </w:t>
      </w:r>
      <w:r>
        <w:rPr>
          <w:sz w:val="28"/>
        </w:rPr>
        <w:t>Bacteria</w:t>
      </w:r>
      <w:r>
        <w:rPr>
          <w:spacing w:val="66"/>
          <w:sz w:val="28"/>
        </w:rPr>
        <w:t xml:space="preserve"> </w:t>
      </w:r>
      <w:r>
        <w:rPr>
          <w:sz w:val="28"/>
        </w:rPr>
        <w:t>from</w:t>
      </w:r>
      <w:r>
        <w:rPr>
          <w:spacing w:val="52"/>
          <w:sz w:val="28"/>
        </w:rPr>
        <w:t xml:space="preserve"> </w:t>
      </w:r>
      <w:r>
        <w:rPr>
          <w:sz w:val="28"/>
        </w:rPr>
        <w:t>Wild</w:t>
      </w:r>
      <w:r>
        <w:rPr>
          <w:spacing w:val="52"/>
          <w:sz w:val="28"/>
        </w:rPr>
        <w:t xml:space="preserve"> </w:t>
      </w:r>
      <w:r>
        <w:rPr>
          <w:spacing w:val="-2"/>
          <w:sz w:val="28"/>
        </w:rPr>
        <w:t>Captured</w:t>
      </w:r>
    </w:p>
    <w:p w:rsidR="00F32597" w:rsidRDefault="00F32597" w:rsidP="00F32597">
      <w:pPr>
        <w:pStyle w:val="a5"/>
        <w:spacing w:line="360" w:lineRule="auto"/>
        <w:jc w:val="left"/>
        <w:rPr>
          <w:sz w:val="28"/>
        </w:rPr>
        <w:sectPr w:rsidR="00F32597">
          <w:pgSz w:w="11920" w:h="16840"/>
          <w:pgMar w:top="960" w:right="992" w:bottom="280" w:left="1275" w:header="727" w:footer="0" w:gutter="0"/>
          <w:cols w:space="720"/>
        </w:sectPr>
      </w:pPr>
    </w:p>
    <w:p w:rsidR="00F32597" w:rsidRDefault="00F32597" w:rsidP="00F32597">
      <w:pPr>
        <w:pStyle w:val="a3"/>
        <w:spacing w:before="38" w:line="360" w:lineRule="auto"/>
        <w:ind w:left="540" w:right="761"/>
      </w:pPr>
      <w:r>
        <w:lastRenderedPageBreak/>
        <w:t>Loggerhead</w:t>
      </w:r>
      <w:r>
        <w:rPr>
          <w:spacing w:val="80"/>
          <w:w w:val="150"/>
        </w:rPr>
        <w:t xml:space="preserve"> </w:t>
      </w:r>
      <w:r>
        <w:t>Sea</w:t>
      </w:r>
      <w:r>
        <w:rPr>
          <w:spacing w:val="80"/>
          <w:w w:val="150"/>
        </w:rPr>
        <w:t xml:space="preserve"> </w:t>
      </w:r>
      <w:r>
        <w:t>Turtles.</w:t>
      </w:r>
      <w:r>
        <w:rPr>
          <w:spacing w:val="-5"/>
        </w:rPr>
        <w:t xml:space="preserve"> </w:t>
      </w:r>
      <w:r>
        <w:rPr>
          <w:i/>
        </w:rPr>
        <w:t>Antibiotics</w:t>
      </w:r>
      <w:r>
        <w:t>.</w:t>
      </w:r>
      <w:r>
        <w:rPr>
          <w:spacing w:val="80"/>
          <w:w w:val="150"/>
        </w:rPr>
        <w:t xml:space="preserve"> </w:t>
      </w:r>
      <w:r>
        <w:t>2020.</w:t>
      </w:r>
      <w:r>
        <w:rPr>
          <w:spacing w:val="80"/>
          <w:w w:val="150"/>
        </w:rPr>
        <w:t xml:space="preserve"> </w:t>
      </w:r>
      <w:r>
        <w:t>Vol.</w:t>
      </w:r>
      <w:r>
        <w:rPr>
          <w:spacing w:val="-5"/>
        </w:rPr>
        <w:t xml:space="preserve"> </w:t>
      </w:r>
      <w:r>
        <w:t>9,</w:t>
      </w:r>
      <w:r>
        <w:rPr>
          <w:spacing w:val="80"/>
          <w:w w:val="150"/>
        </w:rPr>
        <w:t xml:space="preserve"> </w:t>
      </w:r>
      <w:r>
        <w:t>№</w:t>
      </w:r>
      <w:r>
        <w:rPr>
          <w:spacing w:val="-5"/>
        </w:rPr>
        <w:t xml:space="preserve"> </w:t>
      </w:r>
      <w:r>
        <w:t>4.</w:t>
      </w:r>
      <w:r>
        <w:rPr>
          <w:spacing w:val="80"/>
          <w:w w:val="150"/>
        </w:rPr>
        <w:t xml:space="preserve"> </w:t>
      </w:r>
      <w:r>
        <w:t>P.</w:t>
      </w:r>
      <w:r>
        <w:rPr>
          <w:spacing w:val="-5"/>
        </w:rPr>
        <w:t xml:space="preserve"> </w:t>
      </w:r>
      <w:r>
        <w:t xml:space="preserve">162. DOI: </w:t>
      </w:r>
      <w:hyperlink r:id="rId19">
        <w:r>
          <w:rPr>
            <w:color w:val="0462C1"/>
            <w:u w:val="thick" w:color="0462C1"/>
          </w:rPr>
          <w:t>https://doi.org/10.3390/antibiotics9040162</w:t>
        </w:r>
      </w:hyperlink>
    </w:p>
    <w:p w:rsidR="00F32597" w:rsidRDefault="00F32597" w:rsidP="00F32597">
      <w:pPr>
        <w:pStyle w:val="a5"/>
        <w:numPr>
          <w:ilvl w:val="0"/>
          <w:numId w:val="3"/>
        </w:numPr>
        <w:tabs>
          <w:tab w:val="left" w:pos="538"/>
          <w:tab w:val="left" w:pos="540"/>
        </w:tabs>
        <w:spacing w:line="360" w:lineRule="auto"/>
        <w:ind w:right="764"/>
        <w:jc w:val="both"/>
        <w:rPr>
          <w:sz w:val="26"/>
        </w:rPr>
      </w:pPr>
      <w:r>
        <w:rPr>
          <w:sz w:val="28"/>
        </w:rPr>
        <w:t>Bordeleau E., Stogios P. J., Evdokimova E., Koteva K., Savchenko A., Wright G. D. ApmA Is a Unique Aminoglycoside Antibiotic Acetyltransferase That Inactivates Apramycin.</w:t>
      </w:r>
      <w:r>
        <w:rPr>
          <w:spacing w:val="-8"/>
          <w:sz w:val="28"/>
        </w:rPr>
        <w:t xml:space="preserve"> </w:t>
      </w:r>
      <w:r>
        <w:rPr>
          <w:i/>
          <w:sz w:val="28"/>
        </w:rPr>
        <w:t>mBio</w:t>
      </w:r>
      <w:r>
        <w:rPr>
          <w:sz w:val="28"/>
        </w:rPr>
        <w:t>. 2021. Vol.</w:t>
      </w:r>
      <w:r>
        <w:rPr>
          <w:spacing w:val="-8"/>
          <w:sz w:val="28"/>
        </w:rPr>
        <w:t xml:space="preserve"> </w:t>
      </w:r>
      <w:r>
        <w:rPr>
          <w:sz w:val="28"/>
        </w:rPr>
        <w:t>12, №</w:t>
      </w:r>
      <w:r>
        <w:rPr>
          <w:spacing w:val="-8"/>
          <w:sz w:val="28"/>
        </w:rPr>
        <w:t xml:space="preserve"> </w:t>
      </w:r>
      <w:r>
        <w:rPr>
          <w:sz w:val="28"/>
        </w:rPr>
        <w:t xml:space="preserve">1. DOI: </w:t>
      </w:r>
      <w:hyperlink r:id="rId20">
        <w:r>
          <w:rPr>
            <w:color w:val="0462C1"/>
            <w:sz w:val="28"/>
            <w:u w:val="thick" w:color="0462C1"/>
          </w:rPr>
          <w:t>https://doi.org/10.1128/mbio.02705-20</w:t>
        </w:r>
      </w:hyperlink>
    </w:p>
    <w:p w:rsidR="00F32597" w:rsidRDefault="00F32597" w:rsidP="00F32597">
      <w:pPr>
        <w:pStyle w:val="a5"/>
        <w:numPr>
          <w:ilvl w:val="0"/>
          <w:numId w:val="3"/>
        </w:numPr>
        <w:tabs>
          <w:tab w:val="left" w:pos="538"/>
          <w:tab w:val="left" w:pos="540"/>
        </w:tabs>
        <w:spacing w:line="360" w:lineRule="auto"/>
        <w:ind w:right="462"/>
        <w:jc w:val="both"/>
        <w:rPr>
          <w:color w:val="1B1B1B"/>
          <w:sz w:val="26"/>
        </w:rPr>
      </w:pPr>
      <w:r>
        <w:rPr>
          <w:sz w:val="28"/>
        </w:rPr>
        <w:t>Boyd D. A., Willey B. M., Fawcett D., Gillani N., Mulvey M. R.</w:t>
      </w:r>
      <w:r>
        <w:rPr>
          <w:spacing w:val="-4"/>
          <w:sz w:val="28"/>
        </w:rPr>
        <w:t xml:space="preserve"> </w:t>
      </w:r>
      <w:r>
        <w:rPr>
          <w:sz w:val="28"/>
        </w:rPr>
        <w:t xml:space="preserve">Molecular Characterization of </w:t>
      </w:r>
      <w:r>
        <w:rPr>
          <w:i/>
          <w:sz w:val="28"/>
        </w:rPr>
        <w:t xml:space="preserve">Enterococcus faecalis </w:t>
      </w:r>
      <w:r>
        <w:rPr>
          <w:sz w:val="28"/>
        </w:rPr>
        <w:t>N06-0364 with Low-Level Vancomycin Resistance Harboring a Novel d-Ala-d-Ser Gene Cluster,</w:t>
      </w:r>
      <w:r>
        <w:rPr>
          <w:spacing w:val="-9"/>
          <w:sz w:val="28"/>
        </w:rPr>
        <w:t xml:space="preserve"> </w:t>
      </w:r>
      <w:r>
        <w:rPr>
          <w:i/>
          <w:sz w:val="28"/>
        </w:rPr>
        <w:t>vanL</w:t>
      </w:r>
      <w:r>
        <w:rPr>
          <w:sz w:val="28"/>
        </w:rPr>
        <w:t xml:space="preserve">. </w:t>
      </w:r>
      <w:r>
        <w:rPr>
          <w:i/>
          <w:sz w:val="28"/>
        </w:rPr>
        <w:t>Antimicrobial Agents and Chemotherapy</w:t>
      </w:r>
      <w:r>
        <w:rPr>
          <w:sz w:val="28"/>
        </w:rPr>
        <w:t>. 2008.</w:t>
      </w:r>
      <w:r>
        <w:rPr>
          <w:spacing w:val="-11"/>
          <w:sz w:val="28"/>
        </w:rPr>
        <w:t xml:space="preserve"> </w:t>
      </w:r>
      <w:r>
        <w:rPr>
          <w:sz w:val="28"/>
        </w:rPr>
        <w:t>Vol.</w:t>
      </w:r>
      <w:r>
        <w:rPr>
          <w:spacing w:val="-11"/>
          <w:sz w:val="28"/>
        </w:rPr>
        <w:t xml:space="preserve"> </w:t>
      </w:r>
      <w:r>
        <w:rPr>
          <w:sz w:val="28"/>
        </w:rPr>
        <w:t>52,</w:t>
      </w:r>
      <w:r>
        <w:rPr>
          <w:spacing w:val="-11"/>
          <w:sz w:val="28"/>
        </w:rPr>
        <w:t xml:space="preserve"> </w:t>
      </w:r>
      <w:r>
        <w:rPr>
          <w:sz w:val="28"/>
        </w:rPr>
        <w:t>№</w:t>
      </w:r>
      <w:r>
        <w:rPr>
          <w:spacing w:val="-11"/>
          <w:sz w:val="28"/>
        </w:rPr>
        <w:t xml:space="preserve"> </w:t>
      </w:r>
      <w:r>
        <w:rPr>
          <w:sz w:val="28"/>
        </w:rPr>
        <w:t>7.</w:t>
      </w:r>
      <w:r>
        <w:rPr>
          <w:spacing w:val="-11"/>
          <w:sz w:val="28"/>
        </w:rPr>
        <w:t xml:space="preserve"> </w:t>
      </w:r>
      <w:r>
        <w:rPr>
          <w:sz w:val="28"/>
        </w:rPr>
        <w:t>P.</w:t>
      </w:r>
      <w:r>
        <w:rPr>
          <w:spacing w:val="-11"/>
          <w:sz w:val="28"/>
        </w:rPr>
        <w:t xml:space="preserve"> </w:t>
      </w:r>
      <w:r>
        <w:rPr>
          <w:sz w:val="28"/>
        </w:rPr>
        <w:t xml:space="preserve">2667–2672. DOI: </w:t>
      </w:r>
      <w:hyperlink r:id="rId21">
        <w:r>
          <w:rPr>
            <w:sz w:val="28"/>
          </w:rPr>
          <w:t>https://doi.org/10.1128/aac.01516-07</w:t>
        </w:r>
      </w:hyperlink>
    </w:p>
    <w:p w:rsidR="00F32597" w:rsidRDefault="00F32597" w:rsidP="00F32597">
      <w:pPr>
        <w:pStyle w:val="a5"/>
        <w:numPr>
          <w:ilvl w:val="0"/>
          <w:numId w:val="3"/>
        </w:numPr>
        <w:tabs>
          <w:tab w:val="left" w:pos="538"/>
          <w:tab w:val="left" w:pos="540"/>
        </w:tabs>
        <w:spacing w:line="360" w:lineRule="auto"/>
        <w:ind w:right="464"/>
        <w:jc w:val="both"/>
        <w:rPr>
          <w:color w:val="202020"/>
          <w:sz w:val="26"/>
        </w:rPr>
      </w:pPr>
      <w:r>
        <w:rPr>
          <w:color w:val="202020"/>
          <w:sz w:val="28"/>
        </w:rPr>
        <w:t xml:space="preserve">Bryan A., Shapir N., Sadowsky M. J. Frequency and Distribution of Tetracycline Resistance Genes in Genetically Diverse, Nonselected, and Nonclinical </w:t>
      </w:r>
      <w:r>
        <w:rPr>
          <w:i/>
          <w:color w:val="202020"/>
          <w:sz w:val="28"/>
        </w:rPr>
        <w:t xml:space="preserve">Escherichia coli </w:t>
      </w:r>
      <w:r>
        <w:rPr>
          <w:color w:val="202020"/>
          <w:sz w:val="28"/>
        </w:rPr>
        <w:t>Strains Isolated from Diverse Human and Animal</w:t>
      </w:r>
      <w:r>
        <w:rPr>
          <w:color w:val="202020"/>
          <w:spacing w:val="32"/>
          <w:sz w:val="28"/>
        </w:rPr>
        <w:t xml:space="preserve"> </w:t>
      </w:r>
      <w:r>
        <w:rPr>
          <w:color w:val="202020"/>
          <w:sz w:val="28"/>
        </w:rPr>
        <w:t>Sources.</w:t>
      </w:r>
      <w:r>
        <w:rPr>
          <w:color w:val="202020"/>
          <w:spacing w:val="32"/>
          <w:sz w:val="28"/>
        </w:rPr>
        <w:t xml:space="preserve"> </w:t>
      </w:r>
      <w:r>
        <w:rPr>
          <w:i/>
          <w:color w:val="202020"/>
          <w:sz w:val="28"/>
        </w:rPr>
        <w:t>Applied</w:t>
      </w:r>
      <w:r>
        <w:rPr>
          <w:i/>
          <w:color w:val="202020"/>
          <w:spacing w:val="32"/>
          <w:sz w:val="28"/>
        </w:rPr>
        <w:t xml:space="preserve"> </w:t>
      </w:r>
      <w:r>
        <w:rPr>
          <w:i/>
          <w:color w:val="202020"/>
          <w:sz w:val="28"/>
        </w:rPr>
        <w:t>and</w:t>
      </w:r>
      <w:r>
        <w:rPr>
          <w:i/>
          <w:color w:val="202020"/>
          <w:spacing w:val="32"/>
          <w:sz w:val="28"/>
        </w:rPr>
        <w:t xml:space="preserve"> </w:t>
      </w:r>
      <w:r>
        <w:rPr>
          <w:i/>
          <w:color w:val="202020"/>
          <w:sz w:val="28"/>
        </w:rPr>
        <w:t>Environmental</w:t>
      </w:r>
      <w:r>
        <w:rPr>
          <w:i/>
          <w:color w:val="202020"/>
          <w:spacing w:val="32"/>
          <w:sz w:val="28"/>
        </w:rPr>
        <w:t xml:space="preserve"> </w:t>
      </w:r>
      <w:r>
        <w:rPr>
          <w:i/>
          <w:color w:val="202020"/>
          <w:sz w:val="28"/>
        </w:rPr>
        <w:t>Microbiology</w:t>
      </w:r>
      <w:r>
        <w:rPr>
          <w:color w:val="202020"/>
          <w:sz w:val="28"/>
        </w:rPr>
        <w:t>.</w:t>
      </w:r>
      <w:r>
        <w:rPr>
          <w:color w:val="202020"/>
          <w:spacing w:val="32"/>
          <w:sz w:val="28"/>
        </w:rPr>
        <w:t xml:space="preserve"> </w:t>
      </w:r>
      <w:r>
        <w:rPr>
          <w:color w:val="202020"/>
          <w:sz w:val="28"/>
        </w:rPr>
        <w:t>2004. Vol. 70,</w:t>
      </w:r>
    </w:p>
    <w:p w:rsidR="00F32597" w:rsidRDefault="00F32597" w:rsidP="00F32597">
      <w:pPr>
        <w:pStyle w:val="a3"/>
        <w:ind w:left="540"/>
      </w:pPr>
      <w:r>
        <w:rPr>
          <w:color w:val="202020"/>
          <w:spacing w:val="-2"/>
        </w:rPr>
        <w:t>№</w:t>
      </w:r>
      <w:r>
        <w:rPr>
          <w:color w:val="202020"/>
        </w:rPr>
        <w:t xml:space="preserve"> </w:t>
      </w:r>
      <w:r>
        <w:rPr>
          <w:color w:val="202020"/>
          <w:spacing w:val="-2"/>
        </w:rPr>
        <w:t>4.</w:t>
      </w:r>
      <w:r>
        <w:rPr>
          <w:color w:val="202020"/>
          <w:spacing w:val="2"/>
        </w:rPr>
        <w:t xml:space="preserve"> </w:t>
      </w:r>
      <w:r>
        <w:rPr>
          <w:color w:val="202020"/>
          <w:spacing w:val="-2"/>
        </w:rPr>
        <w:t>P.</w:t>
      </w:r>
      <w:r>
        <w:rPr>
          <w:color w:val="202020"/>
          <w:spacing w:val="2"/>
        </w:rPr>
        <w:t xml:space="preserve"> </w:t>
      </w:r>
      <w:r>
        <w:rPr>
          <w:color w:val="202020"/>
          <w:spacing w:val="-2"/>
        </w:rPr>
        <w:t>2503–2507.</w:t>
      </w:r>
      <w:r>
        <w:rPr>
          <w:color w:val="202020"/>
          <w:spacing w:val="2"/>
        </w:rPr>
        <w:t xml:space="preserve"> </w:t>
      </w:r>
      <w:r>
        <w:rPr>
          <w:color w:val="202020"/>
          <w:spacing w:val="-2"/>
        </w:rPr>
        <w:t>DOI:</w:t>
      </w:r>
      <w:r>
        <w:rPr>
          <w:color w:val="202020"/>
          <w:spacing w:val="3"/>
        </w:rPr>
        <w:t xml:space="preserve"> </w:t>
      </w:r>
      <w:hyperlink r:id="rId22">
        <w:r>
          <w:rPr>
            <w:color w:val="202020"/>
            <w:spacing w:val="-2"/>
          </w:rPr>
          <w:t>https://doi.org/10.1128/aem.70.4.2503-2507.2004</w:t>
        </w:r>
      </w:hyperlink>
    </w:p>
    <w:p w:rsidR="00F32597" w:rsidRDefault="00F32597" w:rsidP="00F32597">
      <w:pPr>
        <w:pStyle w:val="a5"/>
        <w:numPr>
          <w:ilvl w:val="0"/>
          <w:numId w:val="3"/>
        </w:numPr>
        <w:tabs>
          <w:tab w:val="left" w:pos="538"/>
          <w:tab w:val="left" w:pos="540"/>
        </w:tabs>
        <w:spacing w:before="161" w:line="360" w:lineRule="auto"/>
        <w:ind w:right="764"/>
        <w:jc w:val="both"/>
        <w:rPr>
          <w:sz w:val="26"/>
        </w:rPr>
      </w:pPr>
      <w:r>
        <w:rPr>
          <w:sz w:val="28"/>
        </w:rPr>
        <w:t>Buckner, M. M. C. Saw H. T. H., Osagie R N., McNally A., Ricci V., Wand M. E., Woodford N., Ivens A., Webber M. A., Piddock L. J. V. Clinically Relevant Plasmid-Host Interactions Indicate that Transcriptional and Not Genomic Modifications</w:t>
      </w:r>
      <w:r>
        <w:rPr>
          <w:spacing w:val="-7"/>
          <w:sz w:val="28"/>
        </w:rPr>
        <w:t xml:space="preserve"> </w:t>
      </w:r>
      <w:r>
        <w:rPr>
          <w:sz w:val="28"/>
        </w:rPr>
        <w:t>Ameliorate</w:t>
      </w:r>
      <w:r>
        <w:rPr>
          <w:spacing w:val="-7"/>
          <w:sz w:val="28"/>
        </w:rPr>
        <w:t xml:space="preserve"> </w:t>
      </w:r>
      <w:r>
        <w:rPr>
          <w:sz w:val="28"/>
        </w:rPr>
        <w:t>Fitness</w:t>
      </w:r>
      <w:r>
        <w:rPr>
          <w:spacing w:val="-7"/>
          <w:sz w:val="28"/>
        </w:rPr>
        <w:t xml:space="preserve"> </w:t>
      </w:r>
      <w:r>
        <w:rPr>
          <w:sz w:val="28"/>
        </w:rPr>
        <w:t xml:space="preserve">Costs of </w:t>
      </w:r>
      <w:r>
        <w:rPr>
          <w:i/>
          <w:sz w:val="28"/>
        </w:rPr>
        <w:t xml:space="preserve">Klebsiella pneumoniae </w:t>
      </w:r>
      <w:r>
        <w:rPr>
          <w:sz w:val="28"/>
        </w:rPr>
        <w:t>Carbapenemase-Carrying Plasmids.</w:t>
      </w:r>
      <w:r>
        <w:rPr>
          <w:spacing w:val="-4"/>
          <w:sz w:val="28"/>
        </w:rPr>
        <w:t xml:space="preserve"> </w:t>
      </w:r>
      <w:r>
        <w:rPr>
          <w:i/>
          <w:sz w:val="28"/>
        </w:rPr>
        <w:t>mBio</w:t>
      </w:r>
      <w:r>
        <w:rPr>
          <w:sz w:val="28"/>
        </w:rPr>
        <w:t>.</w:t>
      </w:r>
      <w:r>
        <w:rPr>
          <w:spacing w:val="40"/>
          <w:sz w:val="28"/>
        </w:rPr>
        <w:t xml:space="preserve"> </w:t>
      </w:r>
      <w:r>
        <w:rPr>
          <w:sz w:val="28"/>
        </w:rPr>
        <w:t xml:space="preserve">2018. Vol. 9, № 2. DOI: </w:t>
      </w:r>
      <w:hyperlink r:id="rId23">
        <w:r>
          <w:rPr>
            <w:color w:val="0462C1"/>
            <w:sz w:val="28"/>
            <w:u w:val="thick" w:color="0462C1"/>
          </w:rPr>
          <w:t>https://doi.org/10.1128/mbio.02303-17</w:t>
        </w:r>
      </w:hyperlink>
    </w:p>
    <w:p w:rsidR="00F32597" w:rsidRDefault="00F32597" w:rsidP="00F32597">
      <w:pPr>
        <w:pStyle w:val="a5"/>
        <w:numPr>
          <w:ilvl w:val="0"/>
          <w:numId w:val="3"/>
        </w:numPr>
        <w:tabs>
          <w:tab w:val="left" w:pos="538"/>
          <w:tab w:val="left" w:pos="540"/>
        </w:tabs>
        <w:spacing w:line="360" w:lineRule="auto"/>
        <w:ind w:right="461"/>
        <w:jc w:val="both"/>
        <w:rPr>
          <w:color w:val="1B1B1B"/>
          <w:sz w:val="26"/>
        </w:rPr>
      </w:pPr>
      <w:r>
        <w:rPr>
          <w:color w:val="202020"/>
          <w:sz w:val="28"/>
        </w:rPr>
        <w:t xml:space="preserve">Buffet-Bataillon S., Tattevin P., Bonnaure-Mallet M., Jolivet-Gougeon A. Emergence of resistance to antibacterial agents: the role of quaternary ammonium compounds–a critical review. </w:t>
      </w:r>
      <w:r>
        <w:rPr>
          <w:i/>
          <w:color w:val="202020"/>
          <w:sz w:val="28"/>
        </w:rPr>
        <w:t>International Journal of Antimicrobial Agents</w:t>
      </w:r>
      <w:r>
        <w:rPr>
          <w:color w:val="202020"/>
          <w:sz w:val="28"/>
        </w:rPr>
        <w:t xml:space="preserve">. 2012. Vol. 39, № 5. P. 381–389. DOI: </w:t>
      </w:r>
      <w:hyperlink r:id="rId24">
        <w:r>
          <w:rPr>
            <w:color w:val="202020"/>
            <w:spacing w:val="-2"/>
            <w:sz w:val="28"/>
          </w:rPr>
          <w:t>https://doi.org/10.1016/j.ijantimicag.2012.01.011</w:t>
        </w:r>
      </w:hyperlink>
    </w:p>
    <w:p w:rsidR="00F32597" w:rsidRDefault="00F32597" w:rsidP="00F32597">
      <w:pPr>
        <w:pStyle w:val="a5"/>
        <w:numPr>
          <w:ilvl w:val="0"/>
          <w:numId w:val="3"/>
        </w:numPr>
        <w:tabs>
          <w:tab w:val="left" w:pos="538"/>
          <w:tab w:val="left" w:pos="540"/>
        </w:tabs>
        <w:spacing w:line="360" w:lineRule="auto"/>
        <w:ind w:right="567"/>
        <w:jc w:val="both"/>
        <w:rPr>
          <w:color w:val="202020"/>
          <w:sz w:val="26"/>
        </w:rPr>
      </w:pPr>
      <w:r>
        <w:rPr>
          <w:color w:val="1B1B1B"/>
          <w:sz w:val="28"/>
        </w:rPr>
        <w:t>Bush K., Jacoby G. A., Medeiros A. A. A functional classification scheme for</w:t>
      </w:r>
      <w:r>
        <w:rPr>
          <w:color w:val="1B1B1B"/>
          <w:spacing w:val="66"/>
          <w:sz w:val="28"/>
        </w:rPr>
        <w:t xml:space="preserve">  </w:t>
      </w:r>
      <w:r>
        <w:rPr>
          <w:color w:val="1B1B1B"/>
          <w:sz w:val="28"/>
        </w:rPr>
        <w:t>beta-lactamases</w:t>
      </w:r>
      <w:r>
        <w:rPr>
          <w:color w:val="1B1B1B"/>
          <w:spacing w:val="66"/>
          <w:sz w:val="28"/>
        </w:rPr>
        <w:t xml:space="preserve">  </w:t>
      </w:r>
      <w:r>
        <w:rPr>
          <w:color w:val="1B1B1B"/>
          <w:sz w:val="28"/>
        </w:rPr>
        <w:t>and</w:t>
      </w:r>
      <w:r>
        <w:rPr>
          <w:color w:val="1B1B1B"/>
          <w:spacing w:val="66"/>
          <w:sz w:val="28"/>
        </w:rPr>
        <w:t xml:space="preserve">  </w:t>
      </w:r>
      <w:r>
        <w:rPr>
          <w:color w:val="1B1B1B"/>
          <w:sz w:val="28"/>
        </w:rPr>
        <w:t>its</w:t>
      </w:r>
      <w:r>
        <w:rPr>
          <w:color w:val="1B1B1B"/>
          <w:spacing w:val="59"/>
          <w:sz w:val="28"/>
        </w:rPr>
        <w:t xml:space="preserve">  </w:t>
      </w:r>
      <w:r>
        <w:rPr>
          <w:color w:val="1B1B1B"/>
          <w:sz w:val="28"/>
        </w:rPr>
        <w:t>correlation</w:t>
      </w:r>
      <w:r>
        <w:rPr>
          <w:color w:val="1B1B1B"/>
          <w:spacing w:val="59"/>
          <w:sz w:val="28"/>
        </w:rPr>
        <w:t xml:space="preserve">  </w:t>
      </w:r>
      <w:r>
        <w:rPr>
          <w:color w:val="1B1B1B"/>
          <w:sz w:val="28"/>
        </w:rPr>
        <w:t>with</w:t>
      </w:r>
      <w:r>
        <w:rPr>
          <w:color w:val="1B1B1B"/>
          <w:spacing w:val="59"/>
          <w:sz w:val="28"/>
        </w:rPr>
        <w:t xml:space="preserve">  </w:t>
      </w:r>
      <w:r>
        <w:rPr>
          <w:color w:val="1B1B1B"/>
          <w:sz w:val="28"/>
        </w:rPr>
        <w:t>molecular</w:t>
      </w:r>
      <w:r>
        <w:rPr>
          <w:color w:val="1B1B1B"/>
          <w:spacing w:val="59"/>
          <w:sz w:val="28"/>
        </w:rPr>
        <w:t xml:space="preserve">  </w:t>
      </w:r>
      <w:r>
        <w:rPr>
          <w:color w:val="1B1B1B"/>
          <w:sz w:val="28"/>
        </w:rPr>
        <w:t>structure.</w:t>
      </w:r>
    </w:p>
    <w:p w:rsidR="00F32597" w:rsidRDefault="00F32597" w:rsidP="00F32597">
      <w:pPr>
        <w:pStyle w:val="a5"/>
        <w:spacing w:line="360" w:lineRule="auto"/>
        <w:rPr>
          <w:sz w:val="26"/>
        </w:rPr>
        <w:sectPr w:rsidR="00F32597">
          <w:pgSz w:w="11920" w:h="16840"/>
          <w:pgMar w:top="960" w:right="992" w:bottom="280" w:left="1275" w:header="727" w:footer="0" w:gutter="0"/>
          <w:cols w:space="720"/>
        </w:sectPr>
      </w:pPr>
    </w:p>
    <w:p w:rsidR="00F32597" w:rsidRDefault="00F32597" w:rsidP="00F32597">
      <w:pPr>
        <w:spacing w:before="38" w:line="360" w:lineRule="auto"/>
        <w:ind w:left="540" w:right="568"/>
        <w:jc w:val="both"/>
        <w:rPr>
          <w:sz w:val="28"/>
        </w:rPr>
      </w:pPr>
      <w:r>
        <w:rPr>
          <w:i/>
          <w:color w:val="1B1B1B"/>
          <w:sz w:val="28"/>
        </w:rPr>
        <w:lastRenderedPageBreak/>
        <w:t>Antimicrobial Agents and Chemotherapy</w:t>
      </w:r>
      <w:r>
        <w:rPr>
          <w:color w:val="1B1B1B"/>
          <w:sz w:val="28"/>
        </w:rPr>
        <w:t xml:space="preserve">. 1995. Vol. 39, № 6. P. 1211–1233. DOI: </w:t>
      </w:r>
      <w:hyperlink r:id="rId25">
        <w:r>
          <w:rPr>
            <w:color w:val="1B1B1B"/>
            <w:sz w:val="28"/>
          </w:rPr>
          <w:t>https://doi.org/10.1128/aac.39.6.1211</w:t>
        </w:r>
      </w:hyperlink>
    </w:p>
    <w:p w:rsidR="00F32597" w:rsidRDefault="00F32597" w:rsidP="00F32597">
      <w:pPr>
        <w:pStyle w:val="a5"/>
        <w:numPr>
          <w:ilvl w:val="0"/>
          <w:numId w:val="3"/>
        </w:numPr>
        <w:tabs>
          <w:tab w:val="left" w:pos="538"/>
          <w:tab w:val="left" w:pos="540"/>
        </w:tabs>
        <w:spacing w:line="360" w:lineRule="auto"/>
        <w:ind w:right="574"/>
        <w:jc w:val="both"/>
        <w:rPr>
          <w:color w:val="202020"/>
          <w:sz w:val="26"/>
        </w:rPr>
      </w:pPr>
      <w:r>
        <w:rPr>
          <w:color w:val="202020"/>
          <w:sz w:val="28"/>
        </w:rPr>
        <w:t xml:space="preserve">Bush K., Jacoby G. A. Updated Functional Classification of β-Lactamases. </w:t>
      </w:r>
      <w:r>
        <w:rPr>
          <w:i/>
          <w:color w:val="202020"/>
          <w:sz w:val="28"/>
        </w:rPr>
        <w:t>Antimicrobial Agents and Chemotherapy</w:t>
      </w:r>
      <w:r>
        <w:rPr>
          <w:color w:val="202020"/>
          <w:sz w:val="28"/>
        </w:rPr>
        <w:t xml:space="preserve">. 2010. Vol. 54, № 3. P. 969–976. DOI: </w:t>
      </w:r>
      <w:hyperlink r:id="rId26">
        <w:r>
          <w:rPr>
            <w:color w:val="202020"/>
            <w:sz w:val="28"/>
          </w:rPr>
          <w:t>https://doi.org/10.1128/aac.01009-09</w:t>
        </w:r>
      </w:hyperlink>
    </w:p>
    <w:p w:rsidR="00F32597" w:rsidRDefault="00F32597" w:rsidP="00F32597">
      <w:pPr>
        <w:pStyle w:val="a5"/>
        <w:numPr>
          <w:ilvl w:val="0"/>
          <w:numId w:val="3"/>
        </w:numPr>
        <w:tabs>
          <w:tab w:val="left" w:pos="538"/>
          <w:tab w:val="left" w:pos="540"/>
        </w:tabs>
        <w:spacing w:line="360" w:lineRule="auto"/>
        <w:ind w:right="760"/>
        <w:jc w:val="both"/>
        <w:rPr>
          <w:sz w:val="26"/>
        </w:rPr>
      </w:pPr>
      <w:r>
        <w:rPr>
          <w:sz w:val="28"/>
        </w:rPr>
        <w:t>Bush N. G., Diez-Santos I., Abbott L. R., Maxwell A. Quinolones: Mechanism,</w:t>
      </w:r>
      <w:r>
        <w:rPr>
          <w:spacing w:val="80"/>
          <w:sz w:val="28"/>
        </w:rPr>
        <w:t xml:space="preserve"> </w:t>
      </w:r>
      <w:r>
        <w:rPr>
          <w:sz w:val="28"/>
        </w:rPr>
        <w:t>Lethality</w:t>
      </w:r>
      <w:r>
        <w:rPr>
          <w:spacing w:val="40"/>
          <w:sz w:val="28"/>
        </w:rPr>
        <w:t xml:space="preserve"> </w:t>
      </w:r>
      <w:r>
        <w:rPr>
          <w:sz w:val="28"/>
        </w:rPr>
        <w:t>and</w:t>
      </w:r>
      <w:r>
        <w:rPr>
          <w:spacing w:val="40"/>
          <w:sz w:val="28"/>
        </w:rPr>
        <w:t xml:space="preserve"> </w:t>
      </w:r>
      <w:r>
        <w:rPr>
          <w:sz w:val="28"/>
        </w:rPr>
        <w:t>Their</w:t>
      </w:r>
      <w:r>
        <w:rPr>
          <w:spacing w:val="40"/>
          <w:sz w:val="28"/>
        </w:rPr>
        <w:t xml:space="preserve"> </w:t>
      </w:r>
      <w:r>
        <w:rPr>
          <w:sz w:val="28"/>
        </w:rPr>
        <w:t>Contributions</w:t>
      </w:r>
      <w:r>
        <w:rPr>
          <w:spacing w:val="40"/>
          <w:sz w:val="28"/>
        </w:rPr>
        <w:t xml:space="preserve"> </w:t>
      </w:r>
      <w:r>
        <w:rPr>
          <w:sz w:val="28"/>
        </w:rPr>
        <w:t>to</w:t>
      </w:r>
      <w:r>
        <w:rPr>
          <w:spacing w:val="40"/>
          <w:sz w:val="28"/>
        </w:rPr>
        <w:t xml:space="preserve"> </w:t>
      </w:r>
      <w:r>
        <w:rPr>
          <w:sz w:val="28"/>
        </w:rPr>
        <w:t>Antibiotic</w:t>
      </w:r>
      <w:r>
        <w:rPr>
          <w:spacing w:val="80"/>
          <w:sz w:val="28"/>
        </w:rPr>
        <w:t xml:space="preserve"> </w:t>
      </w:r>
      <w:r>
        <w:rPr>
          <w:sz w:val="28"/>
        </w:rPr>
        <w:t>Resistance.</w:t>
      </w:r>
      <w:r>
        <w:rPr>
          <w:spacing w:val="-4"/>
          <w:sz w:val="28"/>
        </w:rPr>
        <w:t xml:space="preserve"> </w:t>
      </w:r>
      <w:r>
        <w:rPr>
          <w:i/>
          <w:sz w:val="28"/>
        </w:rPr>
        <w:t>Molecules</w:t>
      </w:r>
      <w:r>
        <w:rPr>
          <w:sz w:val="28"/>
        </w:rPr>
        <w:t>.</w:t>
      </w:r>
      <w:r>
        <w:rPr>
          <w:spacing w:val="80"/>
          <w:w w:val="150"/>
          <w:sz w:val="28"/>
        </w:rPr>
        <w:t xml:space="preserve">   </w:t>
      </w:r>
      <w:r>
        <w:rPr>
          <w:sz w:val="28"/>
        </w:rPr>
        <w:t>2020.</w:t>
      </w:r>
      <w:r>
        <w:rPr>
          <w:spacing w:val="80"/>
          <w:w w:val="150"/>
          <w:sz w:val="28"/>
        </w:rPr>
        <w:t xml:space="preserve">   </w:t>
      </w:r>
      <w:r>
        <w:rPr>
          <w:sz w:val="28"/>
        </w:rPr>
        <w:t>Vol.</w:t>
      </w:r>
      <w:r>
        <w:rPr>
          <w:spacing w:val="-4"/>
          <w:sz w:val="28"/>
        </w:rPr>
        <w:t xml:space="preserve"> </w:t>
      </w:r>
      <w:r>
        <w:rPr>
          <w:sz w:val="28"/>
        </w:rPr>
        <w:t>25,</w:t>
      </w:r>
      <w:r>
        <w:rPr>
          <w:spacing w:val="80"/>
          <w:w w:val="150"/>
          <w:sz w:val="28"/>
        </w:rPr>
        <w:t xml:space="preserve">   </w:t>
      </w:r>
      <w:r>
        <w:rPr>
          <w:sz w:val="28"/>
        </w:rPr>
        <w:t>№</w:t>
      </w:r>
      <w:r>
        <w:rPr>
          <w:spacing w:val="-4"/>
          <w:sz w:val="28"/>
        </w:rPr>
        <w:t xml:space="preserve"> </w:t>
      </w:r>
      <w:r>
        <w:rPr>
          <w:sz w:val="28"/>
        </w:rPr>
        <w:t>23.</w:t>
      </w:r>
      <w:r>
        <w:rPr>
          <w:spacing w:val="80"/>
          <w:w w:val="150"/>
          <w:sz w:val="28"/>
        </w:rPr>
        <w:t xml:space="preserve">   </w:t>
      </w:r>
      <w:r>
        <w:rPr>
          <w:sz w:val="28"/>
        </w:rPr>
        <w:t>P.</w:t>
      </w:r>
      <w:r>
        <w:rPr>
          <w:spacing w:val="-4"/>
          <w:sz w:val="28"/>
        </w:rPr>
        <w:t xml:space="preserve"> </w:t>
      </w:r>
      <w:r>
        <w:rPr>
          <w:sz w:val="28"/>
        </w:rPr>
        <w:t xml:space="preserve">5662. DOI: </w:t>
      </w:r>
      <w:hyperlink r:id="rId27">
        <w:r>
          <w:rPr>
            <w:color w:val="0462C1"/>
            <w:sz w:val="28"/>
            <w:u w:val="thick" w:color="0462C1"/>
          </w:rPr>
          <w:t>https://doi.org/10.3390/molecules25235662</w:t>
        </w:r>
      </w:hyperlink>
    </w:p>
    <w:p w:rsidR="00F32597" w:rsidRDefault="00F32597" w:rsidP="00F32597">
      <w:pPr>
        <w:pStyle w:val="a5"/>
        <w:numPr>
          <w:ilvl w:val="0"/>
          <w:numId w:val="3"/>
        </w:numPr>
        <w:tabs>
          <w:tab w:val="left" w:pos="538"/>
          <w:tab w:val="left" w:pos="540"/>
        </w:tabs>
        <w:spacing w:line="360" w:lineRule="auto"/>
        <w:ind w:right="461"/>
        <w:jc w:val="both"/>
        <w:rPr>
          <w:color w:val="202020"/>
          <w:sz w:val="26"/>
        </w:rPr>
      </w:pPr>
      <w:r>
        <w:rPr>
          <w:color w:val="202020"/>
          <w:sz w:val="28"/>
        </w:rPr>
        <w:t xml:space="preserve">Chang L. L., Chen H. F., Chang C. Y., Lee T. M., Wu W. J. Chang L. L. Contribution of integrons, and SmeABC and SmeDEF efflux pumps to multidrug resistance in clinical isolates of </w:t>
      </w:r>
      <w:r>
        <w:rPr>
          <w:i/>
          <w:color w:val="202020"/>
          <w:sz w:val="28"/>
        </w:rPr>
        <w:t>Stenotrophomonas maltophilia</w:t>
      </w:r>
      <w:r>
        <w:rPr>
          <w:color w:val="202020"/>
          <w:sz w:val="28"/>
        </w:rPr>
        <w:t xml:space="preserve">. </w:t>
      </w:r>
      <w:r>
        <w:rPr>
          <w:i/>
          <w:color w:val="202020"/>
          <w:sz w:val="28"/>
        </w:rPr>
        <w:t>Journal of Antimicrobial Chemotherapy</w:t>
      </w:r>
      <w:r>
        <w:rPr>
          <w:color w:val="202020"/>
          <w:sz w:val="28"/>
        </w:rPr>
        <w:t xml:space="preserve">. 2004. Vol. 53, № 3. P. 518–521. DOI: </w:t>
      </w:r>
      <w:hyperlink r:id="rId28">
        <w:r>
          <w:rPr>
            <w:color w:val="202020"/>
            <w:sz w:val="28"/>
          </w:rPr>
          <w:t>https://doi.org/10.1093/jac/dkh094</w:t>
        </w:r>
      </w:hyperlink>
    </w:p>
    <w:p w:rsidR="00F32597" w:rsidRDefault="00F32597" w:rsidP="00F32597">
      <w:pPr>
        <w:pStyle w:val="a5"/>
        <w:numPr>
          <w:ilvl w:val="0"/>
          <w:numId w:val="3"/>
        </w:numPr>
        <w:tabs>
          <w:tab w:val="left" w:pos="538"/>
          <w:tab w:val="left" w:pos="540"/>
        </w:tabs>
        <w:spacing w:line="360" w:lineRule="auto"/>
        <w:ind w:right="761"/>
        <w:jc w:val="both"/>
        <w:rPr>
          <w:sz w:val="26"/>
        </w:rPr>
      </w:pPr>
      <w:r>
        <w:rPr>
          <w:sz w:val="28"/>
        </w:rPr>
        <w:t>Chen M., Shi X., Yu Z., Fan G., Serysheva I. I., Baker M. L.,</w:t>
      </w:r>
      <w:r>
        <w:rPr>
          <w:spacing w:val="-5"/>
          <w:sz w:val="28"/>
        </w:rPr>
        <w:t xml:space="preserve"> </w:t>
      </w:r>
      <w:r>
        <w:rPr>
          <w:sz w:val="28"/>
        </w:rPr>
        <w:t>Luisi</w:t>
      </w:r>
      <w:r>
        <w:rPr>
          <w:spacing w:val="-5"/>
          <w:sz w:val="28"/>
        </w:rPr>
        <w:t xml:space="preserve"> </w:t>
      </w:r>
      <w:r>
        <w:rPr>
          <w:sz w:val="28"/>
        </w:rPr>
        <w:t>B.</w:t>
      </w:r>
      <w:r>
        <w:rPr>
          <w:spacing w:val="-5"/>
          <w:sz w:val="28"/>
        </w:rPr>
        <w:t xml:space="preserve"> </w:t>
      </w:r>
      <w:r>
        <w:rPr>
          <w:sz w:val="28"/>
        </w:rPr>
        <w:t>F., Ludtke S. J., Wang Z. In situ structure of the</w:t>
      </w:r>
      <w:r>
        <w:rPr>
          <w:spacing w:val="-7"/>
          <w:sz w:val="28"/>
        </w:rPr>
        <w:t xml:space="preserve"> </w:t>
      </w:r>
      <w:r>
        <w:rPr>
          <w:sz w:val="28"/>
        </w:rPr>
        <w:t>AcrAB-TolC</w:t>
      </w:r>
      <w:r>
        <w:rPr>
          <w:spacing w:val="-7"/>
          <w:sz w:val="28"/>
        </w:rPr>
        <w:t xml:space="preserve"> </w:t>
      </w:r>
      <w:r>
        <w:rPr>
          <w:sz w:val="28"/>
        </w:rPr>
        <w:t>efflux</w:t>
      </w:r>
      <w:r>
        <w:rPr>
          <w:spacing w:val="-7"/>
          <w:sz w:val="28"/>
        </w:rPr>
        <w:t xml:space="preserve"> </w:t>
      </w:r>
      <w:r>
        <w:rPr>
          <w:sz w:val="28"/>
        </w:rPr>
        <w:t>pump</w:t>
      </w:r>
      <w:r>
        <w:rPr>
          <w:spacing w:val="-7"/>
          <w:sz w:val="28"/>
        </w:rPr>
        <w:t xml:space="preserve"> </w:t>
      </w:r>
      <w:r>
        <w:rPr>
          <w:sz w:val="28"/>
        </w:rPr>
        <w:t>at subnanometer</w:t>
      </w:r>
      <w:r>
        <w:rPr>
          <w:spacing w:val="40"/>
          <w:sz w:val="28"/>
        </w:rPr>
        <w:t xml:space="preserve"> </w:t>
      </w:r>
      <w:r>
        <w:rPr>
          <w:sz w:val="28"/>
        </w:rPr>
        <w:t>resolution.</w:t>
      </w:r>
      <w:r>
        <w:rPr>
          <w:spacing w:val="-7"/>
          <w:sz w:val="28"/>
        </w:rPr>
        <w:t xml:space="preserve"> </w:t>
      </w:r>
      <w:r>
        <w:rPr>
          <w:i/>
          <w:sz w:val="28"/>
        </w:rPr>
        <w:t>Structure</w:t>
      </w:r>
      <w:r>
        <w:rPr>
          <w:sz w:val="28"/>
        </w:rPr>
        <w:t>.</w:t>
      </w:r>
      <w:r>
        <w:rPr>
          <w:spacing w:val="40"/>
          <w:sz w:val="28"/>
        </w:rPr>
        <w:t xml:space="preserve"> </w:t>
      </w:r>
      <w:r>
        <w:rPr>
          <w:sz w:val="28"/>
        </w:rPr>
        <w:t xml:space="preserve">2021. Vol. 30, № 1. P. 107-113. DOI: </w:t>
      </w:r>
      <w:hyperlink r:id="rId29">
        <w:r>
          <w:rPr>
            <w:color w:val="0462C1"/>
            <w:sz w:val="28"/>
            <w:u w:val="thick" w:color="0462C1"/>
          </w:rPr>
          <w:t>https://doi.org/10.1016/j.str.2021.08.008</w:t>
        </w:r>
      </w:hyperlink>
    </w:p>
    <w:p w:rsidR="00F32597" w:rsidRDefault="00F32597" w:rsidP="00F32597">
      <w:pPr>
        <w:pStyle w:val="a5"/>
        <w:numPr>
          <w:ilvl w:val="0"/>
          <w:numId w:val="3"/>
        </w:numPr>
        <w:tabs>
          <w:tab w:val="left" w:pos="538"/>
          <w:tab w:val="left" w:pos="540"/>
        </w:tabs>
        <w:spacing w:line="360" w:lineRule="auto"/>
        <w:ind w:right="571"/>
        <w:jc w:val="both"/>
        <w:rPr>
          <w:color w:val="202020"/>
          <w:sz w:val="26"/>
        </w:rPr>
      </w:pPr>
      <w:r>
        <w:rPr>
          <w:color w:val="202020"/>
          <w:sz w:val="28"/>
        </w:rPr>
        <w:t xml:space="preserve">Chen Y., Succi J., Tenover F. C., Koehler T. M. β-Lactamase Genes of the Penicillin-Susceptible </w:t>
      </w:r>
      <w:r>
        <w:rPr>
          <w:i/>
          <w:color w:val="202020"/>
          <w:sz w:val="28"/>
        </w:rPr>
        <w:t xml:space="preserve">Bacillus anthracis </w:t>
      </w:r>
      <w:r>
        <w:rPr>
          <w:color w:val="202020"/>
          <w:sz w:val="28"/>
        </w:rPr>
        <w:t xml:space="preserve">Sterne Strain. </w:t>
      </w:r>
      <w:r>
        <w:rPr>
          <w:i/>
          <w:color w:val="202020"/>
          <w:sz w:val="28"/>
        </w:rPr>
        <w:t>Journal of Bacteriology</w:t>
      </w:r>
      <w:r>
        <w:rPr>
          <w:color w:val="202020"/>
          <w:sz w:val="28"/>
        </w:rPr>
        <w:t xml:space="preserve">. 2003. Vol. 185, № 3. P. 823–830. DOI: </w:t>
      </w:r>
      <w:hyperlink r:id="rId30">
        <w:r>
          <w:rPr>
            <w:color w:val="202020"/>
            <w:spacing w:val="-2"/>
            <w:sz w:val="28"/>
          </w:rPr>
          <w:t>https://doi.org/10.1128/jb.185.3.823-830.2003</w:t>
        </w:r>
      </w:hyperlink>
    </w:p>
    <w:p w:rsidR="00F32597" w:rsidRDefault="00F32597" w:rsidP="00F32597">
      <w:pPr>
        <w:pStyle w:val="a5"/>
        <w:numPr>
          <w:ilvl w:val="0"/>
          <w:numId w:val="3"/>
        </w:numPr>
        <w:tabs>
          <w:tab w:val="left" w:pos="538"/>
          <w:tab w:val="left" w:pos="540"/>
        </w:tabs>
        <w:spacing w:line="360" w:lineRule="auto"/>
        <w:ind w:right="566"/>
        <w:jc w:val="both"/>
        <w:rPr>
          <w:color w:val="202020"/>
          <w:sz w:val="26"/>
        </w:rPr>
      </w:pPr>
      <w:r>
        <w:rPr>
          <w:color w:val="202020"/>
          <w:sz w:val="28"/>
        </w:rPr>
        <w:t xml:space="preserve">Chirakkal H., Ford G. C., Moir A. Analysis of a conserved hydrophobic pocket important for the thermostability of Bacillus pumilus chloramphenicol acetyltransferase (CAT-86). </w:t>
      </w:r>
      <w:r>
        <w:rPr>
          <w:i/>
          <w:color w:val="202020"/>
          <w:sz w:val="28"/>
        </w:rPr>
        <w:t>Protein Engineering, Design and Selection</w:t>
      </w:r>
      <w:r>
        <w:rPr>
          <w:color w:val="202020"/>
          <w:sz w:val="28"/>
        </w:rPr>
        <w:t xml:space="preserve">. 2001. Vol. 14, № 3. P. 161–166. DOI: </w:t>
      </w:r>
      <w:hyperlink r:id="rId31">
        <w:r>
          <w:rPr>
            <w:color w:val="202020"/>
            <w:spacing w:val="-2"/>
            <w:sz w:val="28"/>
          </w:rPr>
          <w:t>https://doi.org/10.1093/protein/14.3.161</w:t>
        </w:r>
      </w:hyperlink>
    </w:p>
    <w:p w:rsidR="00F32597" w:rsidRDefault="00F32597" w:rsidP="00F32597">
      <w:pPr>
        <w:pStyle w:val="a5"/>
        <w:numPr>
          <w:ilvl w:val="0"/>
          <w:numId w:val="3"/>
        </w:numPr>
        <w:tabs>
          <w:tab w:val="left" w:pos="538"/>
          <w:tab w:val="left" w:pos="540"/>
        </w:tabs>
        <w:spacing w:line="360" w:lineRule="auto"/>
        <w:ind w:right="462"/>
        <w:jc w:val="both"/>
        <w:rPr>
          <w:color w:val="202020"/>
          <w:sz w:val="26"/>
        </w:rPr>
      </w:pPr>
      <w:r>
        <w:rPr>
          <w:color w:val="202020"/>
          <w:sz w:val="28"/>
        </w:rPr>
        <w:t>Chopra I., Roberts M. Tetracycline Antibiotics: Mode of Action, Applications, Molecular Biology, and</w:t>
      </w:r>
      <w:r>
        <w:rPr>
          <w:color w:val="202020"/>
          <w:spacing w:val="-7"/>
          <w:sz w:val="28"/>
        </w:rPr>
        <w:t xml:space="preserve"> </w:t>
      </w:r>
      <w:r>
        <w:rPr>
          <w:color w:val="202020"/>
          <w:sz w:val="28"/>
        </w:rPr>
        <w:t>Epidemiology</w:t>
      </w:r>
      <w:r>
        <w:rPr>
          <w:color w:val="202020"/>
          <w:spacing w:val="-7"/>
          <w:sz w:val="28"/>
        </w:rPr>
        <w:t xml:space="preserve"> </w:t>
      </w:r>
      <w:r>
        <w:rPr>
          <w:color w:val="202020"/>
          <w:sz w:val="28"/>
        </w:rPr>
        <w:t>of</w:t>
      </w:r>
      <w:r>
        <w:rPr>
          <w:color w:val="202020"/>
          <w:spacing w:val="-7"/>
          <w:sz w:val="28"/>
        </w:rPr>
        <w:t xml:space="preserve"> </w:t>
      </w:r>
      <w:r>
        <w:rPr>
          <w:color w:val="202020"/>
          <w:sz w:val="28"/>
        </w:rPr>
        <w:t>Bacterial</w:t>
      </w:r>
      <w:r>
        <w:rPr>
          <w:color w:val="202020"/>
          <w:spacing w:val="-7"/>
          <w:sz w:val="28"/>
        </w:rPr>
        <w:t xml:space="preserve"> </w:t>
      </w:r>
      <w:r>
        <w:rPr>
          <w:color w:val="202020"/>
          <w:sz w:val="28"/>
        </w:rPr>
        <w:t>Resistance.</w:t>
      </w:r>
    </w:p>
    <w:p w:rsidR="00F32597" w:rsidRDefault="00F32597" w:rsidP="00F32597">
      <w:pPr>
        <w:pStyle w:val="a5"/>
        <w:spacing w:line="360" w:lineRule="auto"/>
        <w:rPr>
          <w:sz w:val="26"/>
        </w:rPr>
        <w:sectPr w:rsidR="00F32597">
          <w:pgSz w:w="11920" w:h="16840"/>
          <w:pgMar w:top="960" w:right="992" w:bottom="280" w:left="1275" w:header="727" w:footer="0" w:gutter="0"/>
          <w:cols w:space="720"/>
        </w:sectPr>
      </w:pPr>
    </w:p>
    <w:p w:rsidR="00F32597" w:rsidRDefault="00F32597" w:rsidP="00F32597">
      <w:pPr>
        <w:spacing w:before="38" w:line="360" w:lineRule="auto"/>
        <w:ind w:left="540" w:right="466"/>
        <w:jc w:val="both"/>
        <w:rPr>
          <w:sz w:val="28"/>
        </w:rPr>
      </w:pPr>
      <w:r>
        <w:rPr>
          <w:i/>
          <w:color w:val="202020"/>
          <w:sz w:val="28"/>
        </w:rPr>
        <w:lastRenderedPageBreak/>
        <w:t>Microbiology and Molecular Biology Reviews</w:t>
      </w:r>
      <w:r>
        <w:rPr>
          <w:color w:val="202020"/>
          <w:sz w:val="28"/>
        </w:rPr>
        <w:t xml:space="preserve">. 2001. Vol. 65, № 2. P. 232–260. DOI: </w:t>
      </w:r>
      <w:hyperlink r:id="rId32">
        <w:r>
          <w:rPr>
            <w:color w:val="202020"/>
            <w:sz w:val="28"/>
          </w:rPr>
          <w:t>https://doi.org/10.1128/mmbr.65.2.232-260.2001</w:t>
        </w:r>
      </w:hyperlink>
    </w:p>
    <w:p w:rsidR="00F32597" w:rsidRDefault="00F32597" w:rsidP="00F32597">
      <w:pPr>
        <w:pStyle w:val="a5"/>
        <w:numPr>
          <w:ilvl w:val="0"/>
          <w:numId w:val="3"/>
        </w:numPr>
        <w:tabs>
          <w:tab w:val="left" w:pos="538"/>
          <w:tab w:val="left" w:pos="540"/>
        </w:tabs>
        <w:spacing w:line="360" w:lineRule="auto"/>
        <w:ind w:right="761"/>
        <w:jc w:val="both"/>
        <w:rPr>
          <w:sz w:val="26"/>
        </w:rPr>
      </w:pPr>
      <w:r>
        <w:rPr>
          <w:sz w:val="28"/>
        </w:rPr>
        <w:t>Darby E.M., Trampari E., Siasat P., Gaya M. S., Alav I., Webber M. A., Blair</w:t>
      </w:r>
      <w:r>
        <w:rPr>
          <w:spacing w:val="80"/>
          <w:sz w:val="28"/>
        </w:rPr>
        <w:t xml:space="preserve"> </w:t>
      </w:r>
      <w:r>
        <w:rPr>
          <w:sz w:val="28"/>
        </w:rPr>
        <w:t>J.</w:t>
      </w:r>
      <w:r>
        <w:rPr>
          <w:spacing w:val="80"/>
          <w:sz w:val="28"/>
        </w:rPr>
        <w:t xml:space="preserve"> </w:t>
      </w:r>
      <w:r>
        <w:rPr>
          <w:sz w:val="28"/>
        </w:rPr>
        <w:t>M.</w:t>
      </w:r>
      <w:r>
        <w:rPr>
          <w:spacing w:val="80"/>
          <w:sz w:val="28"/>
        </w:rPr>
        <w:t xml:space="preserve"> </w:t>
      </w:r>
      <w:r>
        <w:rPr>
          <w:sz w:val="28"/>
        </w:rPr>
        <w:t>A.</w:t>
      </w:r>
      <w:r>
        <w:rPr>
          <w:spacing w:val="80"/>
          <w:sz w:val="28"/>
        </w:rPr>
        <w:t xml:space="preserve"> </w:t>
      </w:r>
      <w:r>
        <w:rPr>
          <w:sz w:val="28"/>
        </w:rPr>
        <w:t>Molecular</w:t>
      </w:r>
      <w:r>
        <w:rPr>
          <w:spacing w:val="80"/>
          <w:sz w:val="28"/>
        </w:rPr>
        <w:t xml:space="preserve"> </w:t>
      </w:r>
      <w:r>
        <w:rPr>
          <w:sz w:val="28"/>
        </w:rPr>
        <w:t>mechanisms</w:t>
      </w:r>
      <w:r>
        <w:rPr>
          <w:spacing w:val="80"/>
          <w:sz w:val="28"/>
        </w:rPr>
        <w:t xml:space="preserve"> </w:t>
      </w:r>
      <w:r>
        <w:rPr>
          <w:sz w:val="28"/>
        </w:rPr>
        <w:t>of</w:t>
      </w:r>
      <w:r>
        <w:rPr>
          <w:spacing w:val="40"/>
          <w:sz w:val="28"/>
        </w:rPr>
        <w:t xml:space="preserve"> </w:t>
      </w:r>
      <w:r>
        <w:rPr>
          <w:sz w:val="28"/>
        </w:rPr>
        <w:t>antibiotic</w:t>
      </w:r>
      <w:r>
        <w:rPr>
          <w:spacing w:val="40"/>
          <w:sz w:val="28"/>
        </w:rPr>
        <w:t xml:space="preserve"> </w:t>
      </w:r>
      <w:r>
        <w:rPr>
          <w:sz w:val="28"/>
        </w:rPr>
        <w:t>resistance revisited.</w:t>
      </w:r>
      <w:r>
        <w:rPr>
          <w:spacing w:val="-8"/>
          <w:sz w:val="28"/>
        </w:rPr>
        <w:t xml:space="preserve"> </w:t>
      </w:r>
      <w:r>
        <w:rPr>
          <w:i/>
          <w:sz w:val="28"/>
        </w:rPr>
        <w:t>Nature</w:t>
      </w:r>
      <w:r>
        <w:rPr>
          <w:i/>
          <w:spacing w:val="40"/>
          <w:sz w:val="28"/>
        </w:rPr>
        <w:t xml:space="preserve"> </w:t>
      </w:r>
      <w:r>
        <w:rPr>
          <w:i/>
          <w:sz w:val="28"/>
        </w:rPr>
        <w:t>reviews</w:t>
      </w:r>
      <w:r>
        <w:rPr>
          <w:i/>
          <w:spacing w:val="40"/>
          <w:sz w:val="28"/>
        </w:rPr>
        <w:t xml:space="preserve"> </w:t>
      </w:r>
      <w:r>
        <w:rPr>
          <w:i/>
          <w:sz w:val="28"/>
        </w:rPr>
        <w:t>microbiology</w:t>
      </w:r>
      <w:r>
        <w:rPr>
          <w:sz w:val="28"/>
        </w:rPr>
        <w:t>.</w:t>
      </w:r>
      <w:r>
        <w:rPr>
          <w:spacing w:val="40"/>
          <w:sz w:val="28"/>
        </w:rPr>
        <w:t xml:space="preserve"> </w:t>
      </w:r>
      <w:r>
        <w:rPr>
          <w:sz w:val="28"/>
        </w:rPr>
        <w:t>2023.</w:t>
      </w:r>
      <w:r>
        <w:rPr>
          <w:spacing w:val="40"/>
          <w:sz w:val="28"/>
        </w:rPr>
        <w:t xml:space="preserve"> </w:t>
      </w:r>
      <w:r>
        <w:rPr>
          <w:sz w:val="28"/>
        </w:rPr>
        <w:t>Vol.</w:t>
      </w:r>
      <w:r>
        <w:rPr>
          <w:spacing w:val="40"/>
          <w:sz w:val="28"/>
        </w:rPr>
        <w:t xml:space="preserve"> </w:t>
      </w:r>
      <w:r>
        <w:rPr>
          <w:sz w:val="28"/>
        </w:rPr>
        <w:t>21.</w:t>
      </w:r>
      <w:r>
        <w:rPr>
          <w:spacing w:val="40"/>
          <w:sz w:val="28"/>
        </w:rPr>
        <w:t xml:space="preserve"> </w:t>
      </w:r>
      <w:r>
        <w:rPr>
          <w:sz w:val="28"/>
        </w:rPr>
        <w:t>P.</w:t>
      </w:r>
      <w:r>
        <w:rPr>
          <w:spacing w:val="40"/>
          <w:sz w:val="28"/>
        </w:rPr>
        <w:t xml:space="preserve"> </w:t>
      </w:r>
      <w:r>
        <w:rPr>
          <w:sz w:val="28"/>
        </w:rPr>
        <w:t xml:space="preserve">280–295. DOI: </w:t>
      </w:r>
      <w:hyperlink r:id="rId33">
        <w:r>
          <w:rPr>
            <w:color w:val="0462C1"/>
            <w:sz w:val="28"/>
            <w:u w:val="thick" w:color="0462C1"/>
          </w:rPr>
          <w:t>https://doi.org/10.1038/s41579-022-00820-y</w:t>
        </w:r>
      </w:hyperlink>
    </w:p>
    <w:p w:rsidR="00F32597" w:rsidRDefault="00F32597" w:rsidP="00F32597">
      <w:pPr>
        <w:pStyle w:val="a5"/>
        <w:numPr>
          <w:ilvl w:val="0"/>
          <w:numId w:val="3"/>
        </w:numPr>
        <w:tabs>
          <w:tab w:val="left" w:pos="538"/>
          <w:tab w:val="left" w:pos="540"/>
        </w:tabs>
        <w:spacing w:line="360" w:lineRule="auto"/>
        <w:ind w:right="462"/>
        <w:jc w:val="both"/>
        <w:rPr>
          <w:color w:val="202020"/>
          <w:sz w:val="26"/>
        </w:rPr>
      </w:pPr>
      <w:r>
        <w:rPr>
          <w:color w:val="202020"/>
          <w:sz w:val="28"/>
        </w:rPr>
        <w:t xml:space="preserve">Doi Y., Shibata N., Shibayama K., Kamachi K., Kurokawa H., Yokoyama K., Yagi T., Arakawa Y. Characterization of a Novel Plasmid-Mediated Cephalosporinase (CMY-9) and Its Genetic Environment in an </w:t>
      </w:r>
      <w:r>
        <w:rPr>
          <w:i/>
          <w:color w:val="202020"/>
          <w:sz w:val="28"/>
        </w:rPr>
        <w:t xml:space="preserve">Escherichia coli </w:t>
      </w:r>
      <w:r>
        <w:rPr>
          <w:color w:val="202020"/>
          <w:sz w:val="28"/>
        </w:rPr>
        <w:t>Clinical</w:t>
      </w:r>
      <w:r>
        <w:rPr>
          <w:color w:val="202020"/>
          <w:spacing w:val="-10"/>
          <w:sz w:val="28"/>
        </w:rPr>
        <w:t xml:space="preserve"> </w:t>
      </w:r>
      <w:r>
        <w:rPr>
          <w:color w:val="202020"/>
          <w:sz w:val="28"/>
        </w:rPr>
        <w:t>Isolate.</w:t>
      </w:r>
      <w:r>
        <w:rPr>
          <w:color w:val="202020"/>
          <w:spacing w:val="-10"/>
          <w:sz w:val="28"/>
        </w:rPr>
        <w:t xml:space="preserve"> </w:t>
      </w:r>
      <w:r>
        <w:rPr>
          <w:i/>
          <w:color w:val="202020"/>
          <w:sz w:val="28"/>
        </w:rPr>
        <w:t>Antimicrobial</w:t>
      </w:r>
      <w:r>
        <w:rPr>
          <w:i/>
          <w:color w:val="202020"/>
          <w:spacing w:val="-10"/>
          <w:sz w:val="28"/>
        </w:rPr>
        <w:t xml:space="preserve"> </w:t>
      </w:r>
      <w:r>
        <w:rPr>
          <w:i/>
          <w:color w:val="202020"/>
          <w:sz w:val="28"/>
        </w:rPr>
        <w:t>Agents</w:t>
      </w:r>
      <w:r>
        <w:rPr>
          <w:i/>
          <w:color w:val="202020"/>
          <w:spacing w:val="-10"/>
          <w:sz w:val="28"/>
        </w:rPr>
        <w:t xml:space="preserve"> </w:t>
      </w:r>
      <w:r>
        <w:rPr>
          <w:i/>
          <w:color w:val="202020"/>
          <w:sz w:val="28"/>
        </w:rPr>
        <w:t>and</w:t>
      </w:r>
      <w:r>
        <w:rPr>
          <w:i/>
          <w:color w:val="202020"/>
          <w:spacing w:val="-10"/>
          <w:sz w:val="28"/>
        </w:rPr>
        <w:t xml:space="preserve"> </w:t>
      </w:r>
      <w:r>
        <w:rPr>
          <w:i/>
          <w:color w:val="202020"/>
          <w:sz w:val="28"/>
        </w:rPr>
        <w:t>Chemotherapy</w:t>
      </w:r>
      <w:r>
        <w:rPr>
          <w:color w:val="202020"/>
          <w:sz w:val="28"/>
        </w:rPr>
        <w:t>.</w:t>
      </w:r>
      <w:r>
        <w:rPr>
          <w:color w:val="202020"/>
          <w:spacing w:val="-10"/>
          <w:sz w:val="28"/>
        </w:rPr>
        <w:t xml:space="preserve"> </w:t>
      </w:r>
      <w:r>
        <w:rPr>
          <w:color w:val="202020"/>
          <w:sz w:val="28"/>
        </w:rPr>
        <w:t>2002.</w:t>
      </w:r>
      <w:r>
        <w:rPr>
          <w:color w:val="202020"/>
          <w:spacing w:val="-10"/>
          <w:sz w:val="28"/>
        </w:rPr>
        <w:t xml:space="preserve"> </w:t>
      </w:r>
      <w:r>
        <w:rPr>
          <w:color w:val="202020"/>
          <w:sz w:val="28"/>
        </w:rPr>
        <w:t>Vol.</w:t>
      </w:r>
      <w:r>
        <w:rPr>
          <w:color w:val="202020"/>
          <w:spacing w:val="-10"/>
          <w:sz w:val="28"/>
        </w:rPr>
        <w:t xml:space="preserve"> </w:t>
      </w:r>
      <w:r>
        <w:rPr>
          <w:color w:val="202020"/>
          <w:sz w:val="28"/>
        </w:rPr>
        <w:t>46,</w:t>
      </w:r>
    </w:p>
    <w:p w:rsidR="00F32597" w:rsidRDefault="00F32597" w:rsidP="00F32597">
      <w:pPr>
        <w:pStyle w:val="a3"/>
        <w:ind w:left="540"/>
      </w:pPr>
      <w:r>
        <w:rPr>
          <w:color w:val="202020"/>
          <w:spacing w:val="-2"/>
        </w:rPr>
        <w:t>№</w:t>
      </w:r>
      <w:r>
        <w:rPr>
          <w:color w:val="202020"/>
        </w:rPr>
        <w:t xml:space="preserve"> </w:t>
      </w:r>
      <w:r>
        <w:rPr>
          <w:color w:val="202020"/>
          <w:spacing w:val="-2"/>
        </w:rPr>
        <w:t>8.</w:t>
      </w:r>
      <w:r>
        <w:rPr>
          <w:color w:val="202020"/>
          <w:spacing w:val="2"/>
        </w:rPr>
        <w:t xml:space="preserve"> </w:t>
      </w:r>
      <w:r>
        <w:rPr>
          <w:color w:val="202020"/>
          <w:spacing w:val="-2"/>
        </w:rPr>
        <w:t>P.</w:t>
      </w:r>
      <w:r>
        <w:rPr>
          <w:color w:val="202020"/>
          <w:spacing w:val="2"/>
        </w:rPr>
        <w:t xml:space="preserve"> </w:t>
      </w:r>
      <w:r>
        <w:rPr>
          <w:color w:val="202020"/>
          <w:spacing w:val="-2"/>
        </w:rPr>
        <w:t>2427–2434.</w:t>
      </w:r>
      <w:r>
        <w:rPr>
          <w:color w:val="202020"/>
          <w:spacing w:val="2"/>
        </w:rPr>
        <w:t xml:space="preserve"> </w:t>
      </w:r>
      <w:r>
        <w:rPr>
          <w:color w:val="202020"/>
          <w:spacing w:val="-2"/>
        </w:rPr>
        <w:t>DOI:</w:t>
      </w:r>
      <w:r>
        <w:rPr>
          <w:color w:val="202020"/>
          <w:spacing w:val="3"/>
        </w:rPr>
        <w:t xml:space="preserve"> </w:t>
      </w:r>
      <w:hyperlink r:id="rId34">
        <w:r>
          <w:rPr>
            <w:color w:val="202020"/>
            <w:spacing w:val="-2"/>
          </w:rPr>
          <w:t>https://doi.org/10.1128/aac.46.8.2427-2434.2002</w:t>
        </w:r>
      </w:hyperlink>
    </w:p>
    <w:p w:rsidR="00F32597" w:rsidRDefault="00F32597" w:rsidP="00F32597">
      <w:pPr>
        <w:pStyle w:val="a5"/>
        <w:numPr>
          <w:ilvl w:val="0"/>
          <w:numId w:val="3"/>
        </w:numPr>
        <w:tabs>
          <w:tab w:val="left" w:pos="538"/>
        </w:tabs>
        <w:spacing w:before="161"/>
        <w:ind w:left="538" w:hanging="358"/>
        <w:jc w:val="both"/>
        <w:rPr>
          <w:sz w:val="26"/>
        </w:rPr>
      </w:pPr>
      <w:r>
        <w:rPr>
          <w:sz w:val="28"/>
        </w:rPr>
        <w:t>Du</w:t>
      </w:r>
      <w:r>
        <w:rPr>
          <w:spacing w:val="1"/>
          <w:sz w:val="28"/>
        </w:rPr>
        <w:t xml:space="preserve"> </w:t>
      </w:r>
      <w:r>
        <w:rPr>
          <w:sz w:val="28"/>
        </w:rPr>
        <w:t>D.,</w:t>
      </w:r>
      <w:r>
        <w:rPr>
          <w:spacing w:val="4"/>
          <w:sz w:val="28"/>
        </w:rPr>
        <w:t xml:space="preserve"> </w:t>
      </w:r>
      <w:r>
        <w:rPr>
          <w:sz w:val="28"/>
        </w:rPr>
        <w:t>Wang-Kan</w:t>
      </w:r>
      <w:r>
        <w:rPr>
          <w:spacing w:val="4"/>
          <w:sz w:val="28"/>
        </w:rPr>
        <w:t xml:space="preserve"> </w:t>
      </w:r>
      <w:r>
        <w:rPr>
          <w:sz w:val="28"/>
        </w:rPr>
        <w:t>X.,</w:t>
      </w:r>
      <w:r>
        <w:rPr>
          <w:spacing w:val="4"/>
          <w:sz w:val="28"/>
        </w:rPr>
        <w:t xml:space="preserve"> </w:t>
      </w:r>
      <w:r>
        <w:rPr>
          <w:sz w:val="28"/>
        </w:rPr>
        <w:t>Neuberger</w:t>
      </w:r>
      <w:r>
        <w:rPr>
          <w:spacing w:val="4"/>
          <w:sz w:val="28"/>
        </w:rPr>
        <w:t xml:space="preserve"> </w:t>
      </w:r>
      <w:r>
        <w:rPr>
          <w:sz w:val="28"/>
        </w:rPr>
        <w:t>A.,</w:t>
      </w:r>
      <w:r>
        <w:rPr>
          <w:spacing w:val="4"/>
          <w:sz w:val="28"/>
        </w:rPr>
        <w:t xml:space="preserve"> </w:t>
      </w:r>
      <w:r>
        <w:rPr>
          <w:sz w:val="28"/>
        </w:rPr>
        <w:t>van</w:t>
      </w:r>
      <w:r>
        <w:rPr>
          <w:spacing w:val="-9"/>
          <w:sz w:val="28"/>
        </w:rPr>
        <w:t xml:space="preserve"> </w:t>
      </w:r>
      <w:r>
        <w:rPr>
          <w:sz w:val="28"/>
        </w:rPr>
        <w:t>Veen</w:t>
      </w:r>
      <w:r>
        <w:rPr>
          <w:spacing w:val="-9"/>
          <w:sz w:val="28"/>
        </w:rPr>
        <w:t xml:space="preserve"> </w:t>
      </w:r>
      <w:r>
        <w:rPr>
          <w:sz w:val="28"/>
        </w:rPr>
        <w:t>H.</w:t>
      </w:r>
      <w:r>
        <w:rPr>
          <w:spacing w:val="-9"/>
          <w:sz w:val="28"/>
        </w:rPr>
        <w:t xml:space="preserve"> </w:t>
      </w:r>
      <w:r>
        <w:rPr>
          <w:sz w:val="28"/>
        </w:rPr>
        <w:t>W.,</w:t>
      </w:r>
      <w:r>
        <w:rPr>
          <w:spacing w:val="-10"/>
          <w:sz w:val="28"/>
        </w:rPr>
        <w:t xml:space="preserve"> </w:t>
      </w:r>
      <w:r>
        <w:rPr>
          <w:sz w:val="28"/>
        </w:rPr>
        <w:t>Pos</w:t>
      </w:r>
      <w:r>
        <w:rPr>
          <w:spacing w:val="-9"/>
          <w:sz w:val="28"/>
        </w:rPr>
        <w:t xml:space="preserve"> </w:t>
      </w:r>
      <w:r>
        <w:rPr>
          <w:sz w:val="28"/>
        </w:rPr>
        <w:t>K.</w:t>
      </w:r>
      <w:r>
        <w:rPr>
          <w:spacing w:val="-9"/>
          <w:sz w:val="28"/>
        </w:rPr>
        <w:t xml:space="preserve"> </w:t>
      </w:r>
      <w:r>
        <w:rPr>
          <w:sz w:val="28"/>
        </w:rPr>
        <w:t>M.,</w:t>
      </w:r>
      <w:r>
        <w:rPr>
          <w:spacing w:val="-9"/>
          <w:sz w:val="28"/>
        </w:rPr>
        <w:t xml:space="preserve"> </w:t>
      </w:r>
      <w:r>
        <w:rPr>
          <w:spacing w:val="-2"/>
          <w:sz w:val="28"/>
        </w:rPr>
        <w:t>Piddock</w:t>
      </w:r>
    </w:p>
    <w:p w:rsidR="00F32597" w:rsidRDefault="00F32597" w:rsidP="00F32597">
      <w:pPr>
        <w:pStyle w:val="a3"/>
        <w:spacing w:before="161" w:line="360" w:lineRule="auto"/>
        <w:ind w:left="540" w:right="762"/>
      </w:pPr>
      <w:r>
        <w:t>L. J. V., Luisi B. F. Multidrug efflux pumps: structure, function and regulation.</w:t>
      </w:r>
      <w:r>
        <w:rPr>
          <w:spacing w:val="-12"/>
        </w:rPr>
        <w:t xml:space="preserve"> </w:t>
      </w:r>
      <w:r>
        <w:rPr>
          <w:i/>
        </w:rPr>
        <w:t>Nature Reviews</w:t>
      </w:r>
      <w:r>
        <w:rPr>
          <w:i/>
          <w:spacing w:val="-12"/>
        </w:rPr>
        <w:t xml:space="preserve"> </w:t>
      </w:r>
      <w:r>
        <w:rPr>
          <w:i/>
        </w:rPr>
        <w:t>Microbiology</w:t>
      </w:r>
      <w:r>
        <w:t>.</w:t>
      </w:r>
      <w:r>
        <w:rPr>
          <w:spacing w:val="-12"/>
        </w:rPr>
        <w:t xml:space="preserve"> </w:t>
      </w:r>
      <w:r>
        <w:t>2018.</w:t>
      </w:r>
      <w:r>
        <w:rPr>
          <w:spacing w:val="-12"/>
        </w:rPr>
        <w:t xml:space="preserve"> </w:t>
      </w:r>
      <w:r>
        <w:t>Vol.</w:t>
      </w:r>
      <w:r>
        <w:rPr>
          <w:spacing w:val="-12"/>
        </w:rPr>
        <w:t xml:space="preserve"> </w:t>
      </w:r>
      <w:r>
        <w:t>16,</w:t>
      </w:r>
      <w:r>
        <w:rPr>
          <w:spacing w:val="-12"/>
        </w:rPr>
        <w:t xml:space="preserve"> </w:t>
      </w:r>
      <w:r>
        <w:t>№</w:t>
      </w:r>
      <w:r>
        <w:rPr>
          <w:spacing w:val="-12"/>
        </w:rPr>
        <w:t xml:space="preserve"> </w:t>
      </w:r>
      <w:r>
        <w:t>9.</w:t>
      </w:r>
      <w:r>
        <w:rPr>
          <w:spacing w:val="-12"/>
        </w:rPr>
        <w:t xml:space="preserve"> </w:t>
      </w:r>
      <w:r>
        <w:t>P.</w:t>
      </w:r>
      <w:r>
        <w:rPr>
          <w:spacing w:val="-12"/>
        </w:rPr>
        <w:t xml:space="preserve"> </w:t>
      </w:r>
      <w:r>
        <w:t xml:space="preserve">523–539. DOI: </w:t>
      </w:r>
      <w:hyperlink r:id="rId35">
        <w:r>
          <w:rPr>
            <w:color w:val="0462C1"/>
            <w:u w:val="thick" w:color="0462C1"/>
          </w:rPr>
          <w:t>https://doi.org/10.1038/s41579-018-0048-6</w:t>
        </w:r>
      </w:hyperlink>
    </w:p>
    <w:p w:rsidR="00F32597" w:rsidRDefault="00F32597" w:rsidP="00F32597">
      <w:pPr>
        <w:pStyle w:val="a5"/>
        <w:numPr>
          <w:ilvl w:val="0"/>
          <w:numId w:val="3"/>
        </w:numPr>
        <w:tabs>
          <w:tab w:val="left" w:pos="538"/>
          <w:tab w:val="left" w:pos="540"/>
        </w:tabs>
        <w:spacing w:line="360" w:lineRule="auto"/>
        <w:ind w:right="766"/>
        <w:jc w:val="both"/>
        <w:rPr>
          <w:sz w:val="26"/>
        </w:rPr>
      </w:pPr>
      <w:r>
        <w:rPr>
          <w:sz w:val="28"/>
        </w:rPr>
        <w:t>Ebbensgaard A. E., Løbner-Olesen A., Frimodt-Møller J. The Role of Efflux Pumps in the Transition from Low-Level to Clinical Antibiotic Resistance.</w:t>
      </w:r>
      <w:r>
        <w:rPr>
          <w:spacing w:val="-4"/>
          <w:sz w:val="28"/>
        </w:rPr>
        <w:t xml:space="preserve"> </w:t>
      </w:r>
      <w:r>
        <w:rPr>
          <w:i/>
          <w:sz w:val="28"/>
        </w:rPr>
        <w:t>Antibiotics</w:t>
      </w:r>
      <w:r>
        <w:rPr>
          <w:sz w:val="28"/>
        </w:rPr>
        <w:t>.</w:t>
      </w:r>
      <w:r>
        <w:rPr>
          <w:spacing w:val="80"/>
          <w:w w:val="150"/>
          <w:sz w:val="28"/>
        </w:rPr>
        <w:t xml:space="preserve">   </w:t>
      </w:r>
      <w:r>
        <w:rPr>
          <w:sz w:val="28"/>
        </w:rPr>
        <w:t>2020.</w:t>
      </w:r>
      <w:r>
        <w:rPr>
          <w:spacing w:val="80"/>
          <w:w w:val="150"/>
          <w:sz w:val="28"/>
        </w:rPr>
        <w:t xml:space="preserve">   </w:t>
      </w:r>
      <w:r>
        <w:rPr>
          <w:sz w:val="28"/>
        </w:rPr>
        <w:t>Vol.</w:t>
      </w:r>
      <w:r>
        <w:rPr>
          <w:spacing w:val="-4"/>
          <w:sz w:val="28"/>
        </w:rPr>
        <w:t xml:space="preserve"> </w:t>
      </w:r>
      <w:r>
        <w:rPr>
          <w:sz w:val="28"/>
        </w:rPr>
        <w:t>9,</w:t>
      </w:r>
      <w:r>
        <w:rPr>
          <w:spacing w:val="80"/>
          <w:w w:val="150"/>
          <w:sz w:val="28"/>
        </w:rPr>
        <w:t xml:space="preserve">   </w:t>
      </w:r>
      <w:r>
        <w:rPr>
          <w:sz w:val="28"/>
        </w:rPr>
        <w:t>№</w:t>
      </w:r>
      <w:r>
        <w:rPr>
          <w:spacing w:val="-4"/>
          <w:sz w:val="28"/>
        </w:rPr>
        <w:t xml:space="preserve"> </w:t>
      </w:r>
      <w:r>
        <w:rPr>
          <w:sz w:val="28"/>
        </w:rPr>
        <w:t>12.</w:t>
      </w:r>
      <w:r>
        <w:rPr>
          <w:spacing w:val="80"/>
          <w:w w:val="150"/>
          <w:sz w:val="28"/>
        </w:rPr>
        <w:t xml:space="preserve">   </w:t>
      </w:r>
      <w:r>
        <w:rPr>
          <w:sz w:val="28"/>
        </w:rPr>
        <w:t>P.</w:t>
      </w:r>
      <w:r>
        <w:rPr>
          <w:spacing w:val="-4"/>
          <w:sz w:val="28"/>
        </w:rPr>
        <w:t xml:space="preserve"> </w:t>
      </w:r>
      <w:r>
        <w:rPr>
          <w:sz w:val="28"/>
        </w:rPr>
        <w:t>855.</w:t>
      </w:r>
      <w:r>
        <w:rPr>
          <w:spacing w:val="80"/>
          <w:sz w:val="28"/>
        </w:rPr>
        <w:t xml:space="preserve"> </w:t>
      </w:r>
      <w:r>
        <w:rPr>
          <w:sz w:val="28"/>
        </w:rPr>
        <w:t xml:space="preserve">DOI: </w:t>
      </w:r>
      <w:hyperlink r:id="rId36">
        <w:r>
          <w:rPr>
            <w:color w:val="0462C1"/>
            <w:sz w:val="28"/>
            <w:u w:val="thick" w:color="0462C1"/>
          </w:rPr>
          <w:t>https://doi.org/10.3390/antibiotics9120855</w:t>
        </w:r>
      </w:hyperlink>
    </w:p>
    <w:p w:rsidR="00F32597" w:rsidRDefault="00F32597" w:rsidP="00F32597">
      <w:pPr>
        <w:pStyle w:val="a5"/>
        <w:numPr>
          <w:ilvl w:val="0"/>
          <w:numId w:val="3"/>
        </w:numPr>
        <w:tabs>
          <w:tab w:val="left" w:pos="538"/>
          <w:tab w:val="left" w:pos="540"/>
        </w:tabs>
        <w:spacing w:line="360" w:lineRule="auto"/>
        <w:ind w:right="765"/>
        <w:jc w:val="both"/>
        <w:rPr>
          <w:sz w:val="26"/>
        </w:rPr>
      </w:pPr>
      <w:r>
        <w:rPr>
          <w:sz w:val="28"/>
        </w:rPr>
        <w:t>El Meouche I., Dunlop M. J. Heterogeneity in efflux pump expression predisposes antibiotic-resistant cells to mutation.</w:t>
      </w:r>
      <w:r>
        <w:rPr>
          <w:spacing w:val="-9"/>
          <w:sz w:val="28"/>
        </w:rPr>
        <w:t xml:space="preserve"> </w:t>
      </w:r>
      <w:r>
        <w:rPr>
          <w:i/>
          <w:sz w:val="28"/>
        </w:rPr>
        <w:t>Science</w:t>
      </w:r>
      <w:r>
        <w:rPr>
          <w:sz w:val="28"/>
        </w:rPr>
        <w:t>. 2018. Vol.</w:t>
      </w:r>
      <w:r>
        <w:rPr>
          <w:spacing w:val="-9"/>
          <w:sz w:val="28"/>
        </w:rPr>
        <w:t xml:space="preserve"> </w:t>
      </w:r>
      <w:r>
        <w:rPr>
          <w:sz w:val="28"/>
        </w:rPr>
        <w:t>362,</w:t>
      </w:r>
    </w:p>
    <w:p w:rsidR="00F32597" w:rsidRDefault="00F32597" w:rsidP="00F32597">
      <w:pPr>
        <w:pStyle w:val="a3"/>
        <w:ind w:left="540"/>
      </w:pPr>
      <w:r>
        <w:t>№</w:t>
      </w:r>
      <w:r>
        <w:rPr>
          <w:spacing w:val="-13"/>
        </w:rPr>
        <w:t xml:space="preserve"> </w:t>
      </w:r>
      <w:r>
        <w:t>6415.</w:t>
      </w:r>
      <w:r>
        <w:rPr>
          <w:spacing w:val="-10"/>
        </w:rPr>
        <w:t xml:space="preserve"> </w:t>
      </w:r>
      <w:r>
        <w:t>P.</w:t>
      </w:r>
      <w:r>
        <w:rPr>
          <w:spacing w:val="-10"/>
        </w:rPr>
        <w:t xml:space="preserve"> </w:t>
      </w:r>
      <w:r>
        <w:t>686–690.</w:t>
      </w:r>
      <w:r>
        <w:rPr>
          <w:spacing w:val="-10"/>
        </w:rPr>
        <w:t xml:space="preserve"> </w:t>
      </w:r>
      <w:r>
        <w:t>DOI:</w:t>
      </w:r>
      <w:r>
        <w:rPr>
          <w:spacing w:val="-10"/>
        </w:rPr>
        <w:t xml:space="preserve"> </w:t>
      </w:r>
      <w:hyperlink r:id="rId37">
        <w:r>
          <w:rPr>
            <w:color w:val="0462C1"/>
            <w:spacing w:val="-2"/>
            <w:u w:val="thick" w:color="0462C1"/>
          </w:rPr>
          <w:t>https://doi.org/10.1126/science.aar7981</w:t>
        </w:r>
      </w:hyperlink>
    </w:p>
    <w:p w:rsidR="00F32597" w:rsidRDefault="00F32597" w:rsidP="00F32597">
      <w:pPr>
        <w:pStyle w:val="a5"/>
        <w:numPr>
          <w:ilvl w:val="0"/>
          <w:numId w:val="3"/>
        </w:numPr>
        <w:tabs>
          <w:tab w:val="left" w:pos="538"/>
          <w:tab w:val="left" w:pos="540"/>
          <w:tab w:val="left" w:pos="3022"/>
          <w:tab w:val="left" w:pos="5252"/>
          <w:tab w:val="left" w:pos="7725"/>
        </w:tabs>
        <w:spacing w:before="161" w:line="360" w:lineRule="auto"/>
        <w:ind w:right="763"/>
        <w:jc w:val="both"/>
        <w:rPr>
          <w:sz w:val="26"/>
        </w:rPr>
      </w:pPr>
      <w:r>
        <w:rPr>
          <w:sz w:val="28"/>
        </w:rPr>
        <w:t>El</w:t>
      </w:r>
      <w:r>
        <w:rPr>
          <w:spacing w:val="40"/>
          <w:sz w:val="28"/>
        </w:rPr>
        <w:t xml:space="preserve"> </w:t>
      </w:r>
      <w:r>
        <w:rPr>
          <w:sz w:val="28"/>
        </w:rPr>
        <w:t>Samak</w:t>
      </w:r>
      <w:r>
        <w:rPr>
          <w:spacing w:val="-3"/>
          <w:sz w:val="28"/>
        </w:rPr>
        <w:t xml:space="preserve"> </w:t>
      </w:r>
      <w:r>
        <w:rPr>
          <w:sz w:val="28"/>
        </w:rPr>
        <w:t>M.,</w:t>
      </w:r>
      <w:r>
        <w:rPr>
          <w:spacing w:val="40"/>
          <w:sz w:val="28"/>
        </w:rPr>
        <w:t xml:space="preserve"> </w:t>
      </w:r>
      <w:r>
        <w:rPr>
          <w:sz w:val="28"/>
        </w:rPr>
        <w:t>Solyman</w:t>
      </w:r>
      <w:r>
        <w:rPr>
          <w:spacing w:val="-3"/>
          <w:sz w:val="28"/>
        </w:rPr>
        <w:t xml:space="preserve"> </w:t>
      </w:r>
      <w:r>
        <w:rPr>
          <w:sz w:val="28"/>
        </w:rPr>
        <w:t>S.</w:t>
      </w:r>
      <w:r>
        <w:rPr>
          <w:spacing w:val="-3"/>
          <w:sz w:val="28"/>
        </w:rPr>
        <w:t xml:space="preserve"> </w:t>
      </w:r>
      <w:r>
        <w:rPr>
          <w:sz w:val="28"/>
        </w:rPr>
        <w:t>M.,</w:t>
      </w:r>
      <w:r>
        <w:rPr>
          <w:spacing w:val="40"/>
          <w:sz w:val="28"/>
        </w:rPr>
        <w:t xml:space="preserve"> </w:t>
      </w:r>
      <w:r>
        <w:rPr>
          <w:sz w:val="28"/>
        </w:rPr>
        <w:t>Hanora</w:t>
      </w:r>
      <w:r>
        <w:rPr>
          <w:spacing w:val="-17"/>
          <w:sz w:val="28"/>
        </w:rPr>
        <w:t xml:space="preserve"> </w:t>
      </w:r>
      <w:r>
        <w:rPr>
          <w:sz w:val="28"/>
        </w:rPr>
        <w:t>A.</w:t>
      </w:r>
      <w:r>
        <w:rPr>
          <w:spacing w:val="40"/>
          <w:sz w:val="28"/>
        </w:rPr>
        <w:t xml:space="preserve"> </w:t>
      </w:r>
      <w:r>
        <w:rPr>
          <w:sz w:val="28"/>
        </w:rPr>
        <w:t>Antimicrobial</w:t>
      </w:r>
      <w:r>
        <w:rPr>
          <w:spacing w:val="40"/>
          <w:sz w:val="28"/>
        </w:rPr>
        <w:t xml:space="preserve"> </w:t>
      </w:r>
      <w:r>
        <w:rPr>
          <w:sz w:val="28"/>
        </w:rPr>
        <w:t>activity</w:t>
      </w:r>
      <w:r>
        <w:rPr>
          <w:spacing w:val="40"/>
          <w:sz w:val="28"/>
        </w:rPr>
        <w:t xml:space="preserve"> </w:t>
      </w:r>
      <w:r>
        <w:rPr>
          <w:sz w:val="28"/>
        </w:rPr>
        <w:t>of bacteria isolated from Red Sea marine invertebrates.</w:t>
      </w:r>
      <w:r>
        <w:rPr>
          <w:spacing w:val="-3"/>
          <w:sz w:val="28"/>
        </w:rPr>
        <w:t xml:space="preserve"> </w:t>
      </w:r>
      <w:r>
        <w:rPr>
          <w:i/>
          <w:sz w:val="28"/>
        </w:rPr>
        <w:t xml:space="preserve">Biotechnology </w:t>
      </w:r>
      <w:r>
        <w:rPr>
          <w:i/>
          <w:spacing w:val="-2"/>
          <w:sz w:val="28"/>
        </w:rPr>
        <w:t>reports</w:t>
      </w:r>
      <w:r>
        <w:rPr>
          <w:spacing w:val="-2"/>
          <w:sz w:val="28"/>
        </w:rPr>
        <w:t>.</w:t>
      </w:r>
      <w:r>
        <w:rPr>
          <w:sz w:val="28"/>
        </w:rPr>
        <w:tab/>
      </w:r>
      <w:r>
        <w:rPr>
          <w:spacing w:val="-2"/>
          <w:sz w:val="28"/>
        </w:rPr>
        <w:t>2018.</w:t>
      </w:r>
      <w:r>
        <w:rPr>
          <w:sz w:val="28"/>
        </w:rPr>
        <w:tab/>
        <w:t>Vol. 19.</w:t>
      </w:r>
      <w:r>
        <w:rPr>
          <w:sz w:val="28"/>
        </w:rPr>
        <w:tab/>
      </w:r>
      <w:r>
        <w:rPr>
          <w:spacing w:val="-4"/>
          <w:sz w:val="28"/>
        </w:rPr>
        <w:t>P.</w:t>
      </w:r>
      <w:r>
        <w:rPr>
          <w:spacing w:val="-14"/>
          <w:sz w:val="28"/>
        </w:rPr>
        <w:t xml:space="preserve"> </w:t>
      </w:r>
      <w:r>
        <w:rPr>
          <w:spacing w:val="-4"/>
          <w:sz w:val="28"/>
        </w:rPr>
        <w:t xml:space="preserve">e00275. </w:t>
      </w:r>
      <w:r>
        <w:rPr>
          <w:sz w:val="28"/>
        </w:rPr>
        <w:t xml:space="preserve">DOI: </w:t>
      </w:r>
      <w:hyperlink r:id="rId38">
        <w:r>
          <w:rPr>
            <w:color w:val="0462C1"/>
            <w:sz w:val="28"/>
            <w:u w:val="thick" w:color="0462C1"/>
          </w:rPr>
          <w:t>https://doi.org/10.1016/j.btre.2018.e00275</w:t>
        </w:r>
      </w:hyperlink>
    </w:p>
    <w:p w:rsidR="00F32597" w:rsidRDefault="00F32597" w:rsidP="00F32597">
      <w:pPr>
        <w:pStyle w:val="a5"/>
        <w:numPr>
          <w:ilvl w:val="0"/>
          <w:numId w:val="3"/>
        </w:numPr>
        <w:tabs>
          <w:tab w:val="left" w:pos="538"/>
          <w:tab w:val="left" w:pos="540"/>
        </w:tabs>
        <w:spacing w:line="360" w:lineRule="auto"/>
        <w:ind w:right="567"/>
        <w:jc w:val="both"/>
        <w:rPr>
          <w:color w:val="202020"/>
          <w:sz w:val="26"/>
        </w:rPr>
      </w:pPr>
      <w:r>
        <w:rPr>
          <w:color w:val="202020"/>
          <w:sz w:val="28"/>
        </w:rPr>
        <w:t xml:space="preserve">Fillgrove K. L., Pakhomova S., Newcomer M. E., Armstrong R. N. Mechanistic Diversity of Fosfomycin Resistance in Pathogenic Microorganisms. </w:t>
      </w:r>
      <w:r>
        <w:rPr>
          <w:i/>
          <w:color w:val="202020"/>
          <w:sz w:val="28"/>
        </w:rPr>
        <w:t>Journal of the American Chemical Society</w:t>
      </w:r>
      <w:r>
        <w:rPr>
          <w:color w:val="202020"/>
          <w:sz w:val="28"/>
        </w:rPr>
        <w:t xml:space="preserve">. 2003. Vol. 125, № 51. P. 15730–15731. DOI: </w:t>
      </w:r>
      <w:hyperlink r:id="rId39">
        <w:r>
          <w:rPr>
            <w:color w:val="202020"/>
            <w:sz w:val="28"/>
          </w:rPr>
          <w:t>https://doi.org/10.1021/ja039307z</w:t>
        </w:r>
      </w:hyperlink>
    </w:p>
    <w:p w:rsidR="00F32597" w:rsidRDefault="00F32597" w:rsidP="00F32597">
      <w:pPr>
        <w:pStyle w:val="a5"/>
        <w:spacing w:line="360" w:lineRule="auto"/>
        <w:rPr>
          <w:sz w:val="26"/>
        </w:rPr>
        <w:sectPr w:rsidR="00F32597">
          <w:pgSz w:w="11920" w:h="16840"/>
          <w:pgMar w:top="960" w:right="992" w:bottom="280" w:left="1275" w:header="727" w:footer="0" w:gutter="0"/>
          <w:cols w:space="720"/>
        </w:sectPr>
      </w:pPr>
    </w:p>
    <w:p w:rsidR="00F32597" w:rsidRDefault="00F32597" w:rsidP="00F32597">
      <w:pPr>
        <w:pStyle w:val="a5"/>
        <w:numPr>
          <w:ilvl w:val="0"/>
          <w:numId w:val="3"/>
        </w:numPr>
        <w:tabs>
          <w:tab w:val="left" w:pos="540"/>
          <w:tab w:val="left" w:pos="653"/>
        </w:tabs>
        <w:spacing w:before="38" w:line="360" w:lineRule="auto"/>
        <w:ind w:right="763"/>
        <w:jc w:val="both"/>
        <w:rPr>
          <w:sz w:val="28"/>
        </w:rPr>
      </w:pPr>
      <w:r>
        <w:rPr>
          <w:sz w:val="28"/>
        </w:rPr>
        <w:lastRenderedPageBreak/>
        <w:tab/>
        <w:t>Forsberg K. J., Patel S., Wencewicz T. A., Dantas G. The Tetracycline Destructases:</w:t>
      </w:r>
      <w:r>
        <w:rPr>
          <w:spacing w:val="80"/>
          <w:w w:val="150"/>
          <w:sz w:val="28"/>
        </w:rPr>
        <w:t xml:space="preserve"> </w:t>
      </w:r>
      <w:r>
        <w:rPr>
          <w:sz w:val="28"/>
        </w:rPr>
        <w:t>A</w:t>
      </w:r>
      <w:r>
        <w:rPr>
          <w:spacing w:val="80"/>
          <w:w w:val="150"/>
          <w:sz w:val="28"/>
        </w:rPr>
        <w:t xml:space="preserve"> </w:t>
      </w:r>
      <w:r>
        <w:rPr>
          <w:sz w:val="28"/>
        </w:rPr>
        <w:t>Novel</w:t>
      </w:r>
      <w:r>
        <w:rPr>
          <w:spacing w:val="80"/>
          <w:w w:val="150"/>
          <w:sz w:val="28"/>
        </w:rPr>
        <w:t xml:space="preserve"> </w:t>
      </w:r>
      <w:r>
        <w:rPr>
          <w:sz w:val="28"/>
        </w:rPr>
        <w:t>Family</w:t>
      </w:r>
      <w:r>
        <w:rPr>
          <w:spacing w:val="80"/>
          <w:w w:val="150"/>
          <w:sz w:val="28"/>
        </w:rPr>
        <w:t xml:space="preserve"> </w:t>
      </w:r>
      <w:r>
        <w:rPr>
          <w:sz w:val="28"/>
        </w:rPr>
        <w:t>of</w:t>
      </w:r>
      <w:r>
        <w:rPr>
          <w:spacing w:val="80"/>
          <w:w w:val="150"/>
          <w:sz w:val="28"/>
        </w:rPr>
        <w:t xml:space="preserve"> </w:t>
      </w:r>
      <w:r>
        <w:rPr>
          <w:sz w:val="28"/>
        </w:rPr>
        <w:t>Tetracycline-Inactivating</w:t>
      </w:r>
      <w:r>
        <w:rPr>
          <w:spacing w:val="80"/>
          <w:sz w:val="28"/>
        </w:rPr>
        <w:t xml:space="preserve"> </w:t>
      </w:r>
      <w:r>
        <w:rPr>
          <w:sz w:val="28"/>
        </w:rPr>
        <w:t>Enzymes.</w:t>
      </w:r>
      <w:r>
        <w:rPr>
          <w:spacing w:val="-5"/>
          <w:sz w:val="28"/>
        </w:rPr>
        <w:t xml:space="preserve"> </w:t>
      </w:r>
      <w:r>
        <w:rPr>
          <w:i/>
          <w:sz w:val="28"/>
        </w:rPr>
        <w:t>Chemistry</w:t>
      </w:r>
      <w:r>
        <w:rPr>
          <w:i/>
          <w:spacing w:val="80"/>
          <w:sz w:val="28"/>
        </w:rPr>
        <w:t xml:space="preserve"> </w:t>
      </w:r>
      <w:r>
        <w:rPr>
          <w:i/>
          <w:sz w:val="28"/>
        </w:rPr>
        <w:t>&amp;</w:t>
      </w:r>
      <w:r>
        <w:rPr>
          <w:i/>
          <w:spacing w:val="80"/>
          <w:sz w:val="28"/>
        </w:rPr>
        <w:t xml:space="preserve"> </w:t>
      </w:r>
      <w:r>
        <w:rPr>
          <w:i/>
          <w:sz w:val="28"/>
        </w:rPr>
        <w:t>Biology</w:t>
      </w:r>
      <w:r>
        <w:rPr>
          <w:sz w:val="28"/>
        </w:rPr>
        <w:t>.</w:t>
      </w:r>
      <w:r>
        <w:rPr>
          <w:spacing w:val="80"/>
          <w:sz w:val="28"/>
        </w:rPr>
        <w:t xml:space="preserve"> </w:t>
      </w:r>
      <w:r>
        <w:rPr>
          <w:sz w:val="28"/>
        </w:rPr>
        <w:t>2015.</w:t>
      </w:r>
      <w:r>
        <w:rPr>
          <w:spacing w:val="80"/>
          <w:sz w:val="28"/>
        </w:rPr>
        <w:t xml:space="preserve"> </w:t>
      </w:r>
      <w:r>
        <w:rPr>
          <w:sz w:val="28"/>
        </w:rPr>
        <w:t>Vol.</w:t>
      </w:r>
      <w:r>
        <w:rPr>
          <w:spacing w:val="-5"/>
          <w:sz w:val="28"/>
        </w:rPr>
        <w:t xml:space="preserve"> </w:t>
      </w:r>
      <w:r>
        <w:rPr>
          <w:sz w:val="28"/>
        </w:rPr>
        <w:t>22,</w:t>
      </w:r>
      <w:r>
        <w:rPr>
          <w:spacing w:val="80"/>
          <w:sz w:val="28"/>
        </w:rPr>
        <w:t xml:space="preserve"> </w:t>
      </w:r>
      <w:r>
        <w:rPr>
          <w:sz w:val="28"/>
        </w:rPr>
        <w:t>№</w:t>
      </w:r>
      <w:r>
        <w:rPr>
          <w:spacing w:val="-5"/>
          <w:sz w:val="28"/>
        </w:rPr>
        <w:t xml:space="preserve"> </w:t>
      </w:r>
      <w:r>
        <w:rPr>
          <w:sz w:val="28"/>
        </w:rPr>
        <w:t>7.</w:t>
      </w:r>
      <w:r>
        <w:rPr>
          <w:spacing w:val="80"/>
          <w:sz w:val="28"/>
        </w:rPr>
        <w:t xml:space="preserve"> </w:t>
      </w:r>
      <w:r>
        <w:rPr>
          <w:sz w:val="28"/>
        </w:rPr>
        <w:t>P.</w:t>
      </w:r>
      <w:r>
        <w:rPr>
          <w:spacing w:val="-5"/>
          <w:sz w:val="28"/>
        </w:rPr>
        <w:t xml:space="preserve"> </w:t>
      </w:r>
      <w:r>
        <w:rPr>
          <w:sz w:val="28"/>
        </w:rPr>
        <w:t xml:space="preserve">888–897. DOI: </w:t>
      </w:r>
      <w:hyperlink r:id="rId40">
        <w:r>
          <w:rPr>
            <w:color w:val="0462C1"/>
            <w:sz w:val="28"/>
            <w:u w:val="thick" w:color="0462C1"/>
          </w:rPr>
          <w:t>https://doi.org/10.1016/j.chembiol.2015.05.017</w:t>
        </w:r>
      </w:hyperlink>
    </w:p>
    <w:p w:rsidR="00F32597" w:rsidRDefault="00F32597" w:rsidP="00F32597">
      <w:pPr>
        <w:pStyle w:val="a5"/>
        <w:numPr>
          <w:ilvl w:val="0"/>
          <w:numId w:val="3"/>
        </w:numPr>
        <w:tabs>
          <w:tab w:val="left" w:pos="538"/>
          <w:tab w:val="left" w:pos="540"/>
        </w:tabs>
        <w:spacing w:line="360" w:lineRule="auto"/>
        <w:ind w:right="460"/>
        <w:jc w:val="both"/>
        <w:rPr>
          <w:color w:val="202020"/>
          <w:sz w:val="26"/>
        </w:rPr>
      </w:pPr>
      <w:r>
        <w:rPr>
          <w:color w:val="202020"/>
          <w:sz w:val="28"/>
        </w:rPr>
        <w:t>Fuentes D. E., Navarro C. A., Tantaleán J. C., Araya M. A., Saavedra C. P., Pérez J. M., Calderón I. L., Youderian P.</w:t>
      </w:r>
      <w:r>
        <w:rPr>
          <w:color w:val="202020"/>
          <w:spacing w:val="-7"/>
          <w:sz w:val="28"/>
        </w:rPr>
        <w:t xml:space="preserve"> </w:t>
      </w:r>
      <w:r>
        <w:rPr>
          <w:color w:val="202020"/>
          <w:sz w:val="28"/>
        </w:rPr>
        <w:t>A.,</w:t>
      </w:r>
      <w:r>
        <w:rPr>
          <w:color w:val="202020"/>
          <w:spacing w:val="-7"/>
          <w:sz w:val="28"/>
        </w:rPr>
        <w:t xml:space="preserve"> </w:t>
      </w:r>
      <w:r>
        <w:rPr>
          <w:color w:val="202020"/>
          <w:sz w:val="28"/>
        </w:rPr>
        <w:t>Mora</w:t>
      </w:r>
      <w:r>
        <w:rPr>
          <w:color w:val="202020"/>
          <w:spacing w:val="-7"/>
          <w:sz w:val="28"/>
        </w:rPr>
        <w:t xml:space="preserve"> </w:t>
      </w:r>
      <w:r>
        <w:rPr>
          <w:color w:val="202020"/>
          <w:sz w:val="28"/>
        </w:rPr>
        <w:t>G.</w:t>
      </w:r>
      <w:r>
        <w:rPr>
          <w:color w:val="202020"/>
          <w:spacing w:val="-7"/>
          <w:sz w:val="28"/>
        </w:rPr>
        <w:t xml:space="preserve"> </w:t>
      </w:r>
      <w:r>
        <w:rPr>
          <w:color w:val="202020"/>
          <w:sz w:val="28"/>
        </w:rPr>
        <w:t>C.,</w:t>
      </w:r>
      <w:r>
        <w:rPr>
          <w:color w:val="202020"/>
          <w:spacing w:val="-7"/>
          <w:sz w:val="28"/>
        </w:rPr>
        <w:t xml:space="preserve"> </w:t>
      </w:r>
      <w:r>
        <w:rPr>
          <w:color w:val="202020"/>
          <w:sz w:val="28"/>
        </w:rPr>
        <w:t>Vásquez</w:t>
      </w:r>
      <w:r>
        <w:rPr>
          <w:color w:val="202020"/>
          <w:spacing w:val="-7"/>
          <w:sz w:val="28"/>
        </w:rPr>
        <w:t xml:space="preserve"> </w:t>
      </w:r>
      <w:r>
        <w:rPr>
          <w:color w:val="202020"/>
          <w:sz w:val="28"/>
        </w:rPr>
        <w:t>C.</w:t>
      </w:r>
      <w:r>
        <w:rPr>
          <w:color w:val="202020"/>
          <w:spacing w:val="-7"/>
          <w:sz w:val="28"/>
        </w:rPr>
        <w:t xml:space="preserve"> </w:t>
      </w:r>
      <w:r>
        <w:rPr>
          <w:color w:val="202020"/>
          <w:sz w:val="28"/>
        </w:rPr>
        <w:t>C.</w:t>
      </w:r>
      <w:r>
        <w:rPr>
          <w:color w:val="202020"/>
          <w:spacing w:val="-7"/>
          <w:sz w:val="28"/>
        </w:rPr>
        <w:t xml:space="preserve"> </w:t>
      </w:r>
      <w:r>
        <w:rPr>
          <w:color w:val="202020"/>
          <w:sz w:val="28"/>
        </w:rPr>
        <w:t xml:space="preserve">The product of the </w:t>
      </w:r>
      <w:r>
        <w:rPr>
          <w:i/>
          <w:color w:val="202020"/>
          <w:sz w:val="28"/>
        </w:rPr>
        <w:t xml:space="preserve">qacC </w:t>
      </w:r>
      <w:r>
        <w:rPr>
          <w:color w:val="202020"/>
          <w:sz w:val="28"/>
        </w:rPr>
        <w:t xml:space="preserve">gene of </w:t>
      </w:r>
      <w:r>
        <w:rPr>
          <w:i/>
          <w:color w:val="202020"/>
          <w:sz w:val="28"/>
        </w:rPr>
        <w:t xml:space="preserve">Staphylococcus epidermidis </w:t>
      </w:r>
      <w:r>
        <w:rPr>
          <w:color w:val="202020"/>
          <w:sz w:val="28"/>
        </w:rPr>
        <w:t xml:space="preserve">CH mediates resistance to β-lactam antibiotics in Gram-positive and Gram-negative bacteria. </w:t>
      </w:r>
      <w:r>
        <w:rPr>
          <w:i/>
          <w:color w:val="202020"/>
          <w:sz w:val="28"/>
        </w:rPr>
        <w:t>Research in Microbiology</w:t>
      </w:r>
      <w:r>
        <w:rPr>
          <w:color w:val="202020"/>
          <w:sz w:val="28"/>
        </w:rPr>
        <w:t xml:space="preserve">. 2005. Vol. 156, № 4. P. 472–477. DOI: </w:t>
      </w:r>
      <w:hyperlink r:id="rId41">
        <w:r>
          <w:rPr>
            <w:color w:val="202020"/>
            <w:spacing w:val="-2"/>
            <w:sz w:val="28"/>
          </w:rPr>
          <w:t>https://doi.org/10.1016/j.resmic.2005.01.002</w:t>
        </w:r>
      </w:hyperlink>
    </w:p>
    <w:p w:rsidR="00F32597" w:rsidRDefault="00F32597" w:rsidP="00F32597">
      <w:pPr>
        <w:pStyle w:val="a5"/>
        <w:numPr>
          <w:ilvl w:val="0"/>
          <w:numId w:val="3"/>
        </w:numPr>
        <w:tabs>
          <w:tab w:val="left" w:pos="540"/>
          <w:tab w:val="left" w:pos="638"/>
        </w:tabs>
        <w:spacing w:line="360" w:lineRule="auto"/>
        <w:ind w:right="766"/>
        <w:jc w:val="both"/>
        <w:rPr>
          <w:sz w:val="28"/>
        </w:rPr>
      </w:pPr>
      <w:r>
        <w:rPr>
          <w:sz w:val="28"/>
        </w:rPr>
        <w:tab/>
        <w:t>Gambino D., Savoca D., Sucato A., Gargano V., Gentile A., Pantano L., Vicari D., Alduina R. Occurrence of Antibiotic Resistance in the Mediterranean</w:t>
      </w:r>
      <w:r>
        <w:rPr>
          <w:spacing w:val="80"/>
          <w:sz w:val="28"/>
        </w:rPr>
        <w:t xml:space="preserve">  </w:t>
      </w:r>
      <w:r>
        <w:rPr>
          <w:sz w:val="28"/>
        </w:rPr>
        <w:t>Sea.</w:t>
      </w:r>
      <w:r>
        <w:rPr>
          <w:spacing w:val="-5"/>
          <w:sz w:val="28"/>
        </w:rPr>
        <w:t xml:space="preserve"> </w:t>
      </w:r>
      <w:r>
        <w:rPr>
          <w:i/>
          <w:sz w:val="28"/>
        </w:rPr>
        <w:t>Antibiotics</w:t>
      </w:r>
      <w:r>
        <w:rPr>
          <w:sz w:val="28"/>
        </w:rPr>
        <w:t>.</w:t>
      </w:r>
      <w:r>
        <w:rPr>
          <w:spacing w:val="80"/>
          <w:sz w:val="28"/>
        </w:rPr>
        <w:t xml:space="preserve">  </w:t>
      </w:r>
      <w:r>
        <w:rPr>
          <w:sz w:val="28"/>
        </w:rPr>
        <w:t>2022.</w:t>
      </w:r>
      <w:r>
        <w:rPr>
          <w:spacing w:val="80"/>
          <w:sz w:val="28"/>
        </w:rPr>
        <w:t xml:space="preserve">  </w:t>
      </w:r>
      <w:r>
        <w:rPr>
          <w:sz w:val="28"/>
        </w:rPr>
        <w:t>Vol.</w:t>
      </w:r>
      <w:r>
        <w:rPr>
          <w:spacing w:val="-5"/>
          <w:sz w:val="28"/>
        </w:rPr>
        <w:t xml:space="preserve"> </w:t>
      </w:r>
      <w:r>
        <w:rPr>
          <w:sz w:val="28"/>
        </w:rPr>
        <w:t>11,</w:t>
      </w:r>
      <w:r>
        <w:rPr>
          <w:spacing w:val="80"/>
          <w:sz w:val="28"/>
        </w:rPr>
        <w:t xml:space="preserve">  </w:t>
      </w:r>
      <w:r>
        <w:rPr>
          <w:sz w:val="28"/>
        </w:rPr>
        <w:t>№</w:t>
      </w:r>
      <w:r>
        <w:rPr>
          <w:spacing w:val="-5"/>
          <w:sz w:val="28"/>
        </w:rPr>
        <w:t xml:space="preserve"> </w:t>
      </w:r>
      <w:r>
        <w:rPr>
          <w:sz w:val="28"/>
        </w:rPr>
        <w:t>3.</w:t>
      </w:r>
      <w:r>
        <w:rPr>
          <w:spacing w:val="80"/>
          <w:sz w:val="28"/>
        </w:rPr>
        <w:t xml:space="preserve">  </w:t>
      </w:r>
      <w:r>
        <w:rPr>
          <w:sz w:val="28"/>
        </w:rPr>
        <w:t>P.</w:t>
      </w:r>
      <w:r>
        <w:rPr>
          <w:spacing w:val="-5"/>
          <w:sz w:val="28"/>
        </w:rPr>
        <w:t xml:space="preserve"> </w:t>
      </w:r>
      <w:r>
        <w:rPr>
          <w:sz w:val="28"/>
        </w:rPr>
        <w:t xml:space="preserve">332. DOI: </w:t>
      </w:r>
      <w:hyperlink r:id="rId42">
        <w:r>
          <w:rPr>
            <w:color w:val="0462C1"/>
            <w:sz w:val="28"/>
            <w:u w:val="thick" w:color="0462C1"/>
          </w:rPr>
          <w:t>https://doi.org/10.3390/antibiotics11030332</w:t>
        </w:r>
      </w:hyperlink>
    </w:p>
    <w:p w:rsidR="00F32597" w:rsidRDefault="00F32597" w:rsidP="00F32597">
      <w:pPr>
        <w:pStyle w:val="a5"/>
        <w:numPr>
          <w:ilvl w:val="0"/>
          <w:numId w:val="3"/>
        </w:numPr>
        <w:tabs>
          <w:tab w:val="left" w:pos="540"/>
          <w:tab w:val="left" w:pos="803"/>
        </w:tabs>
        <w:spacing w:line="360" w:lineRule="auto"/>
        <w:ind w:right="770"/>
        <w:jc w:val="both"/>
        <w:rPr>
          <w:sz w:val="28"/>
        </w:rPr>
      </w:pPr>
      <w:r>
        <w:rPr>
          <w:sz w:val="28"/>
        </w:rPr>
        <w:tab/>
        <w:t>Golkar</w:t>
      </w:r>
      <w:r>
        <w:rPr>
          <w:spacing w:val="-8"/>
          <w:sz w:val="28"/>
        </w:rPr>
        <w:t xml:space="preserve"> </w:t>
      </w:r>
      <w:r>
        <w:rPr>
          <w:sz w:val="28"/>
        </w:rPr>
        <w:t>T.,</w:t>
      </w:r>
      <w:r>
        <w:rPr>
          <w:spacing w:val="40"/>
          <w:sz w:val="28"/>
        </w:rPr>
        <w:t xml:space="preserve"> </w:t>
      </w:r>
      <w:r>
        <w:rPr>
          <w:sz w:val="28"/>
        </w:rPr>
        <w:t>Zieliński</w:t>
      </w:r>
      <w:r>
        <w:rPr>
          <w:spacing w:val="-4"/>
          <w:sz w:val="28"/>
        </w:rPr>
        <w:t xml:space="preserve"> </w:t>
      </w:r>
      <w:r>
        <w:rPr>
          <w:sz w:val="28"/>
        </w:rPr>
        <w:t>M.,</w:t>
      </w:r>
      <w:r>
        <w:rPr>
          <w:spacing w:val="40"/>
          <w:sz w:val="28"/>
        </w:rPr>
        <w:t xml:space="preserve"> </w:t>
      </w:r>
      <w:r>
        <w:rPr>
          <w:sz w:val="28"/>
        </w:rPr>
        <w:t>Berghuis</w:t>
      </w:r>
      <w:r>
        <w:rPr>
          <w:spacing w:val="-18"/>
          <w:sz w:val="28"/>
        </w:rPr>
        <w:t xml:space="preserve"> </w:t>
      </w:r>
      <w:r>
        <w:rPr>
          <w:sz w:val="28"/>
        </w:rPr>
        <w:t>A.</w:t>
      </w:r>
      <w:r>
        <w:rPr>
          <w:spacing w:val="-3"/>
          <w:sz w:val="28"/>
        </w:rPr>
        <w:t xml:space="preserve"> </w:t>
      </w:r>
      <w:r>
        <w:rPr>
          <w:sz w:val="28"/>
        </w:rPr>
        <w:t>M.</w:t>
      </w:r>
      <w:r>
        <w:rPr>
          <w:spacing w:val="40"/>
          <w:sz w:val="28"/>
        </w:rPr>
        <w:t xml:space="preserve"> </w:t>
      </w:r>
      <w:r>
        <w:rPr>
          <w:sz w:val="28"/>
        </w:rPr>
        <w:t>Look</w:t>
      </w:r>
      <w:r>
        <w:rPr>
          <w:spacing w:val="40"/>
          <w:sz w:val="28"/>
        </w:rPr>
        <w:t xml:space="preserve"> </w:t>
      </w:r>
      <w:r>
        <w:rPr>
          <w:sz w:val="28"/>
        </w:rPr>
        <w:t>and</w:t>
      </w:r>
      <w:r>
        <w:rPr>
          <w:spacing w:val="40"/>
          <w:sz w:val="28"/>
        </w:rPr>
        <w:t xml:space="preserve"> </w:t>
      </w:r>
      <w:r>
        <w:rPr>
          <w:sz w:val="28"/>
        </w:rPr>
        <w:t>Outlook</w:t>
      </w:r>
      <w:r>
        <w:rPr>
          <w:spacing w:val="40"/>
          <w:sz w:val="28"/>
        </w:rPr>
        <w:t xml:space="preserve"> </w:t>
      </w:r>
      <w:r>
        <w:rPr>
          <w:sz w:val="28"/>
        </w:rPr>
        <w:t>on Enzyme-Mediated Macrolide Resistance.</w:t>
      </w:r>
      <w:r>
        <w:rPr>
          <w:spacing w:val="-5"/>
          <w:sz w:val="28"/>
        </w:rPr>
        <w:t xml:space="preserve"> </w:t>
      </w:r>
      <w:r>
        <w:rPr>
          <w:i/>
          <w:sz w:val="28"/>
        </w:rPr>
        <w:t>Frontiers in Microbiology</w:t>
      </w:r>
      <w:r>
        <w:rPr>
          <w:sz w:val="28"/>
        </w:rPr>
        <w:t xml:space="preserve">. 2018. Vol. 9. DOI: </w:t>
      </w:r>
      <w:hyperlink r:id="rId43">
        <w:r>
          <w:rPr>
            <w:color w:val="0462C1"/>
            <w:sz w:val="28"/>
            <w:u w:val="thick" w:color="0462C1"/>
          </w:rPr>
          <w:t>https://doi.org/10.3389/fmicb.2018.01942</w:t>
        </w:r>
      </w:hyperlink>
    </w:p>
    <w:p w:rsidR="00F32597" w:rsidRDefault="00F32597" w:rsidP="00F32597">
      <w:pPr>
        <w:pStyle w:val="a5"/>
        <w:numPr>
          <w:ilvl w:val="0"/>
          <w:numId w:val="3"/>
        </w:numPr>
        <w:tabs>
          <w:tab w:val="left" w:pos="538"/>
          <w:tab w:val="left" w:pos="540"/>
        </w:tabs>
        <w:spacing w:line="360" w:lineRule="auto"/>
        <w:ind w:right="767"/>
        <w:jc w:val="both"/>
        <w:rPr>
          <w:sz w:val="26"/>
        </w:rPr>
      </w:pPr>
      <w:r>
        <w:rPr>
          <w:sz w:val="28"/>
        </w:rPr>
        <w:t>Goodarzi</w:t>
      </w:r>
      <w:r>
        <w:rPr>
          <w:spacing w:val="-3"/>
          <w:sz w:val="28"/>
        </w:rPr>
        <w:t xml:space="preserve"> </w:t>
      </w:r>
      <w:r>
        <w:rPr>
          <w:sz w:val="28"/>
        </w:rPr>
        <w:t>Z., Asad</w:t>
      </w:r>
      <w:r>
        <w:rPr>
          <w:spacing w:val="-3"/>
          <w:sz w:val="28"/>
        </w:rPr>
        <w:t xml:space="preserve"> </w:t>
      </w:r>
      <w:r>
        <w:rPr>
          <w:sz w:val="28"/>
        </w:rPr>
        <w:t>S., Mehrshad</w:t>
      </w:r>
      <w:r>
        <w:rPr>
          <w:spacing w:val="-3"/>
          <w:sz w:val="28"/>
        </w:rPr>
        <w:t xml:space="preserve"> </w:t>
      </w:r>
      <w:r>
        <w:rPr>
          <w:sz w:val="28"/>
        </w:rPr>
        <w:t>M. Genome-resolved insight into the reservoir</w:t>
      </w:r>
      <w:r>
        <w:rPr>
          <w:spacing w:val="40"/>
          <w:sz w:val="28"/>
        </w:rPr>
        <w:t xml:space="preserve"> </w:t>
      </w:r>
      <w:r>
        <w:rPr>
          <w:sz w:val="28"/>
        </w:rPr>
        <w:t>of</w:t>
      </w:r>
      <w:r>
        <w:rPr>
          <w:spacing w:val="40"/>
          <w:sz w:val="28"/>
        </w:rPr>
        <w:t xml:space="preserve"> </w:t>
      </w:r>
      <w:r>
        <w:rPr>
          <w:sz w:val="28"/>
        </w:rPr>
        <w:t>antibiotic</w:t>
      </w:r>
      <w:r>
        <w:rPr>
          <w:spacing w:val="40"/>
          <w:sz w:val="28"/>
        </w:rPr>
        <w:t xml:space="preserve"> </w:t>
      </w:r>
      <w:r>
        <w:rPr>
          <w:sz w:val="28"/>
        </w:rPr>
        <w:t>resistance</w:t>
      </w:r>
      <w:r>
        <w:rPr>
          <w:spacing w:val="40"/>
          <w:sz w:val="28"/>
        </w:rPr>
        <w:t xml:space="preserve"> </w:t>
      </w:r>
      <w:r>
        <w:rPr>
          <w:sz w:val="28"/>
        </w:rPr>
        <w:t>genes</w:t>
      </w:r>
      <w:r>
        <w:rPr>
          <w:spacing w:val="40"/>
          <w:sz w:val="28"/>
        </w:rPr>
        <w:t xml:space="preserve"> </w:t>
      </w:r>
      <w:r>
        <w:rPr>
          <w:sz w:val="28"/>
        </w:rPr>
        <w:t>in</w:t>
      </w:r>
      <w:r>
        <w:rPr>
          <w:spacing w:val="40"/>
          <w:sz w:val="28"/>
        </w:rPr>
        <w:t xml:space="preserve"> </w:t>
      </w:r>
      <w:r>
        <w:rPr>
          <w:sz w:val="28"/>
        </w:rPr>
        <w:t>aquatic</w:t>
      </w:r>
      <w:r>
        <w:rPr>
          <w:spacing w:val="40"/>
          <w:sz w:val="28"/>
        </w:rPr>
        <w:t xml:space="preserve"> </w:t>
      </w:r>
      <w:r>
        <w:rPr>
          <w:sz w:val="28"/>
        </w:rPr>
        <w:t>microbial</w:t>
      </w:r>
      <w:r>
        <w:rPr>
          <w:spacing w:val="80"/>
          <w:sz w:val="28"/>
        </w:rPr>
        <w:t xml:space="preserve"> </w:t>
      </w:r>
      <w:r>
        <w:rPr>
          <w:sz w:val="28"/>
        </w:rPr>
        <w:t>community.</w:t>
      </w:r>
      <w:r>
        <w:rPr>
          <w:spacing w:val="-4"/>
          <w:sz w:val="28"/>
        </w:rPr>
        <w:t xml:space="preserve"> </w:t>
      </w:r>
      <w:r>
        <w:rPr>
          <w:i/>
          <w:sz w:val="28"/>
        </w:rPr>
        <w:t>Scientific</w:t>
      </w:r>
      <w:r>
        <w:rPr>
          <w:i/>
          <w:spacing w:val="80"/>
          <w:sz w:val="28"/>
        </w:rPr>
        <w:t xml:space="preserve">   </w:t>
      </w:r>
      <w:r>
        <w:rPr>
          <w:i/>
          <w:sz w:val="28"/>
        </w:rPr>
        <w:t>reports</w:t>
      </w:r>
      <w:r>
        <w:rPr>
          <w:sz w:val="28"/>
        </w:rPr>
        <w:t>.</w:t>
      </w:r>
      <w:r>
        <w:rPr>
          <w:spacing w:val="80"/>
          <w:sz w:val="28"/>
        </w:rPr>
        <w:t xml:space="preserve">   </w:t>
      </w:r>
      <w:r>
        <w:rPr>
          <w:sz w:val="28"/>
        </w:rPr>
        <w:t>2022.</w:t>
      </w:r>
      <w:r>
        <w:rPr>
          <w:spacing w:val="80"/>
          <w:sz w:val="28"/>
        </w:rPr>
        <w:t xml:space="preserve">   </w:t>
      </w:r>
      <w:r>
        <w:rPr>
          <w:sz w:val="28"/>
        </w:rPr>
        <w:t>Т.</w:t>
      </w:r>
      <w:r>
        <w:rPr>
          <w:spacing w:val="-4"/>
          <w:sz w:val="28"/>
        </w:rPr>
        <w:t xml:space="preserve"> </w:t>
      </w:r>
      <w:r>
        <w:rPr>
          <w:sz w:val="28"/>
        </w:rPr>
        <w:t>12,</w:t>
      </w:r>
      <w:r>
        <w:rPr>
          <w:spacing w:val="80"/>
          <w:sz w:val="28"/>
        </w:rPr>
        <w:t xml:space="preserve">   </w:t>
      </w:r>
      <w:r>
        <w:rPr>
          <w:sz w:val="28"/>
        </w:rPr>
        <w:t>№</w:t>
      </w:r>
      <w:r>
        <w:rPr>
          <w:spacing w:val="80"/>
          <w:sz w:val="28"/>
        </w:rPr>
        <w:t xml:space="preserve">   </w:t>
      </w:r>
      <w:r>
        <w:rPr>
          <w:sz w:val="28"/>
        </w:rPr>
        <w:t xml:space="preserve">21047. DOI: </w:t>
      </w:r>
      <w:hyperlink r:id="rId44">
        <w:r>
          <w:rPr>
            <w:color w:val="0462C1"/>
            <w:sz w:val="28"/>
            <w:u w:val="thick" w:color="0462C1"/>
          </w:rPr>
          <w:t>https://doi.org/10.1038/s41598-022-25026-3</w:t>
        </w:r>
      </w:hyperlink>
    </w:p>
    <w:p w:rsidR="00F32597" w:rsidRDefault="00F32597" w:rsidP="00F32597">
      <w:pPr>
        <w:pStyle w:val="a5"/>
        <w:numPr>
          <w:ilvl w:val="0"/>
          <w:numId w:val="3"/>
        </w:numPr>
        <w:tabs>
          <w:tab w:val="left" w:pos="538"/>
          <w:tab w:val="left" w:pos="540"/>
          <w:tab w:val="left" w:pos="3782"/>
          <w:tab w:val="left" w:pos="5937"/>
          <w:tab w:val="left" w:pos="8335"/>
        </w:tabs>
        <w:spacing w:line="360" w:lineRule="auto"/>
        <w:ind w:right="763"/>
        <w:jc w:val="both"/>
        <w:rPr>
          <w:sz w:val="26"/>
        </w:rPr>
      </w:pPr>
      <w:r>
        <w:rPr>
          <w:sz w:val="28"/>
        </w:rPr>
        <w:t>Grimsey E. M., Weston N., Ricci V., Stone J. W., Piddock L. J. V. Overexpression of RamA, Which Regulates Production of the Multidrug Resistance Efflux Pump AcrAB-TolC, Increases Mutation Rate and Influences Drug Resistance Phenotype.</w:t>
      </w:r>
      <w:r>
        <w:rPr>
          <w:spacing w:val="-3"/>
          <w:sz w:val="28"/>
        </w:rPr>
        <w:t xml:space="preserve"> </w:t>
      </w:r>
      <w:r>
        <w:rPr>
          <w:i/>
          <w:sz w:val="28"/>
        </w:rPr>
        <w:t xml:space="preserve">Antimicrobial Agents and </w:t>
      </w:r>
      <w:r>
        <w:rPr>
          <w:i/>
          <w:spacing w:val="-2"/>
          <w:sz w:val="28"/>
        </w:rPr>
        <w:t>Chemotherapy</w:t>
      </w:r>
      <w:r>
        <w:rPr>
          <w:spacing w:val="-2"/>
          <w:sz w:val="28"/>
        </w:rPr>
        <w:t>.</w:t>
      </w:r>
      <w:r>
        <w:rPr>
          <w:sz w:val="28"/>
        </w:rPr>
        <w:tab/>
      </w:r>
      <w:r>
        <w:rPr>
          <w:spacing w:val="-2"/>
          <w:sz w:val="28"/>
        </w:rPr>
        <w:t>2020.</w:t>
      </w:r>
      <w:r>
        <w:rPr>
          <w:sz w:val="28"/>
        </w:rPr>
        <w:tab/>
        <w:t>Vol. 64,</w:t>
      </w:r>
      <w:r>
        <w:rPr>
          <w:sz w:val="28"/>
        </w:rPr>
        <w:tab/>
        <w:t>№</w:t>
      </w:r>
      <w:r>
        <w:rPr>
          <w:spacing w:val="-18"/>
          <w:sz w:val="28"/>
        </w:rPr>
        <w:t xml:space="preserve"> </w:t>
      </w:r>
      <w:r>
        <w:rPr>
          <w:sz w:val="28"/>
        </w:rPr>
        <w:t xml:space="preserve">4. DOI: </w:t>
      </w:r>
      <w:hyperlink r:id="rId45">
        <w:r>
          <w:rPr>
            <w:color w:val="0462C1"/>
            <w:sz w:val="28"/>
            <w:u w:val="thick" w:color="0462C1"/>
          </w:rPr>
          <w:t>https://doi.org/10.1128/aac.02460-19</w:t>
        </w:r>
      </w:hyperlink>
    </w:p>
    <w:p w:rsidR="00F32597" w:rsidRDefault="00F32597" w:rsidP="00F32597">
      <w:pPr>
        <w:pStyle w:val="a5"/>
        <w:numPr>
          <w:ilvl w:val="0"/>
          <w:numId w:val="3"/>
        </w:numPr>
        <w:tabs>
          <w:tab w:val="left" w:pos="538"/>
          <w:tab w:val="left" w:pos="540"/>
        </w:tabs>
        <w:spacing w:line="360" w:lineRule="auto"/>
        <w:ind w:right="761"/>
        <w:jc w:val="both"/>
        <w:rPr>
          <w:sz w:val="26"/>
        </w:rPr>
      </w:pPr>
      <w:r>
        <w:rPr>
          <w:sz w:val="28"/>
        </w:rPr>
        <w:t>Gudzenko O. V., Varbanets L. D., Ivanytsia V. O., Shtenikov M. D. Representatives of Bacillus from Deep-Water Bottom Sediments of the Black</w:t>
      </w:r>
      <w:r>
        <w:rPr>
          <w:spacing w:val="62"/>
          <w:w w:val="150"/>
          <w:sz w:val="28"/>
        </w:rPr>
        <w:t xml:space="preserve">  </w:t>
      </w:r>
      <w:r>
        <w:rPr>
          <w:sz w:val="28"/>
        </w:rPr>
        <w:t>Sea</w:t>
      </w:r>
      <w:r>
        <w:rPr>
          <w:spacing w:val="62"/>
          <w:w w:val="150"/>
          <w:sz w:val="28"/>
        </w:rPr>
        <w:t xml:space="preserve">  </w:t>
      </w:r>
      <w:r>
        <w:rPr>
          <w:sz w:val="28"/>
        </w:rPr>
        <w:t>–</w:t>
      </w:r>
      <w:r>
        <w:rPr>
          <w:spacing w:val="62"/>
          <w:w w:val="150"/>
          <w:sz w:val="28"/>
        </w:rPr>
        <w:t xml:space="preserve">  </w:t>
      </w:r>
      <w:r>
        <w:rPr>
          <w:sz w:val="28"/>
        </w:rPr>
        <w:t>Producers</w:t>
      </w:r>
      <w:r>
        <w:rPr>
          <w:spacing w:val="62"/>
          <w:w w:val="150"/>
          <w:sz w:val="28"/>
        </w:rPr>
        <w:t xml:space="preserve">  </w:t>
      </w:r>
      <w:r>
        <w:rPr>
          <w:sz w:val="28"/>
        </w:rPr>
        <w:t>of</w:t>
      </w:r>
      <w:r>
        <w:rPr>
          <w:spacing w:val="62"/>
          <w:w w:val="150"/>
          <w:sz w:val="28"/>
        </w:rPr>
        <w:t xml:space="preserve">  </w:t>
      </w:r>
      <w:r>
        <w:rPr>
          <w:sz w:val="28"/>
        </w:rPr>
        <w:t>Elastases,</w:t>
      </w:r>
      <w:r>
        <w:rPr>
          <w:spacing w:val="80"/>
          <w:sz w:val="28"/>
        </w:rPr>
        <w:t xml:space="preserve">  </w:t>
      </w:r>
      <w:r>
        <w:rPr>
          <w:sz w:val="28"/>
        </w:rPr>
        <w:t>Fibrin(ogen)ases,</w:t>
      </w:r>
      <w:r>
        <w:rPr>
          <w:spacing w:val="80"/>
          <w:sz w:val="28"/>
        </w:rPr>
        <w:t xml:space="preserve">  </w:t>
      </w:r>
      <w:r>
        <w:rPr>
          <w:sz w:val="28"/>
        </w:rPr>
        <w:t>and</w:t>
      </w:r>
    </w:p>
    <w:p w:rsidR="00F32597" w:rsidRDefault="00F32597" w:rsidP="00F32597">
      <w:pPr>
        <w:pStyle w:val="a5"/>
        <w:spacing w:line="360" w:lineRule="auto"/>
        <w:rPr>
          <w:sz w:val="26"/>
        </w:rPr>
        <w:sectPr w:rsidR="00F32597">
          <w:pgSz w:w="11920" w:h="16840"/>
          <w:pgMar w:top="960" w:right="992" w:bottom="280" w:left="1275" w:header="727" w:footer="0" w:gutter="0"/>
          <w:cols w:space="720"/>
        </w:sectPr>
      </w:pPr>
    </w:p>
    <w:p w:rsidR="00F32597" w:rsidRDefault="00F32597" w:rsidP="00F32597">
      <w:pPr>
        <w:pStyle w:val="a3"/>
        <w:spacing w:before="38" w:line="360" w:lineRule="auto"/>
        <w:ind w:left="540" w:right="773"/>
      </w:pPr>
      <w:r>
        <w:lastRenderedPageBreak/>
        <w:t>Collagenases.</w:t>
      </w:r>
      <w:r>
        <w:rPr>
          <w:spacing w:val="-8"/>
        </w:rPr>
        <w:t xml:space="preserve"> </w:t>
      </w:r>
      <w:r>
        <w:rPr>
          <w:i/>
        </w:rPr>
        <w:t>Microbiological</w:t>
      </w:r>
      <w:r>
        <w:rPr>
          <w:i/>
          <w:spacing w:val="40"/>
        </w:rPr>
        <w:t xml:space="preserve"> </w:t>
      </w:r>
      <w:r>
        <w:rPr>
          <w:i/>
        </w:rPr>
        <w:t>journal</w:t>
      </w:r>
      <w:r>
        <w:t>.</w:t>
      </w:r>
      <w:r>
        <w:rPr>
          <w:spacing w:val="40"/>
        </w:rPr>
        <w:t xml:space="preserve"> </w:t>
      </w:r>
      <w:r>
        <w:t>2024.</w:t>
      </w:r>
      <w:r>
        <w:rPr>
          <w:spacing w:val="40"/>
        </w:rPr>
        <w:t xml:space="preserve"> </w:t>
      </w:r>
      <w:r>
        <w:t>Vol.</w:t>
      </w:r>
      <w:r>
        <w:rPr>
          <w:spacing w:val="-8"/>
        </w:rPr>
        <w:t xml:space="preserve"> </w:t>
      </w:r>
      <w:r>
        <w:t>86,</w:t>
      </w:r>
      <w:r>
        <w:rPr>
          <w:spacing w:val="40"/>
        </w:rPr>
        <w:t xml:space="preserve"> </w:t>
      </w:r>
      <w:r>
        <w:t>№</w:t>
      </w:r>
      <w:r>
        <w:rPr>
          <w:spacing w:val="-8"/>
        </w:rPr>
        <w:t xml:space="preserve"> </w:t>
      </w:r>
      <w:r>
        <w:t>3. P.</w:t>
      </w:r>
      <w:r>
        <w:rPr>
          <w:spacing w:val="-8"/>
        </w:rPr>
        <w:t xml:space="preserve"> </w:t>
      </w:r>
      <w:r>
        <w:t xml:space="preserve">51–57. DOI: </w:t>
      </w:r>
      <w:hyperlink r:id="rId46">
        <w:r>
          <w:rPr>
            <w:color w:val="0462C1"/>
            <w:u w:val="thick" w:color="0462C1"/>
          </w:rPr>
          <w:t>https://doi.org/10.15407/microbiolj86.03.051</w:t>
        </w:r>
      </w:hyperlink>
    </w:p>
    <w:p w:rsidR="00F32597" w:rsidRDefault="00F32597" w:rsidP="00F32597">
      <w:pPr>
        <w:pStyle w:val="a5"/>
        <w:numPr>
          <w:ilvl w:val="0"/>
          <w:numId w:val="3"/>
        </w:numPr>
        <w:tabs>
          <w:tab w:val="left" w:pos="540"/>
          <w:tab w:val="left" w:pos="623"/>
        </w:tabs>
        <w:spacing w:line="360" w:lineRule="auto"/>
        <w:ind w:right="763"/>
        <w:jc w:val="both"/>
        <w:rPr>
          <w:sz w:val="28"/>
        </w:rPr>
      </w:pPr>
      <w:r>
        <w:rPr>
          <w:sz w:val="28"/>
        </w:rPr>
        <w:tab/>
        <w:t>Gu Liu C., Green S. I., Min L., Clark J. R., Salazar</w:t>
      </w:r>
      <w:r>
        <w:rPr>
          <w:spacing w:val="-3"/>
          <w:sz w:val="28"/>
        </w:rPr>
        <w:t xml:space="preserve"> </w:t>
      </w:r>
      <w:r>
        <w:rPr>
          <w:sz w:val="28"/>
        </w:rPr>
        <w:t>K.</w:t>
      </w:r>
      <w:r>
        <w:rPr>
          <w:spacing w:val="-3"/>
          <w:sz w:val="28"/>
        </w:rPr>
        <w:t xml:space="preserve"> </w:t>
      </w:r>
      <w:r>
        <w:rPr>
          <w:sz w:val="28"/>
        </w:rPr>
        <w:t>C.,</w:t>
      </w:r>
      <w:r>
        <w:rPr>
          <w:spacing w:val="-3"/>
          <w:sz w:val="28"/>
        </w:rPr>
        <w:t xml:space="preserve"> </w:t>
      </w:r>
      <w:r>
        <w:rPr>
          <w:sz w:val="28"/>
        </w:rPr>
        <w:t>Terwilliger</w:t>
      </w:r>
      <w:r>
        <w:rPr>
          <w:spacing w:val="-3"/>
          <w:sz w:val="28"/>
        </w:rPr>
        <w:t xml:space="preserve"> </w:t>
      </w:r>
      <w:r>
        <w:rPr>
          <w:sz w:val="28"/>
        </w:rPr>
        <w:t>A. L.,</w:t>
      </w:r>
      <w:r>
        <w:rPr>
          <w:spacing w:val="40"/>
          <w:sz w:val="28"/>
        </w:rPr>
        <w:t xml:space="preserve"> </w:t>
      </w:r>
      <w:r>
        <w:rPr>
          <w:sz w:val="28"/>
        </w:rPr>
        <w:t>Kaplan</w:t>
      </w:r>
      <w:r>
        <w:rPr>
          <w:spacing w:val="40"/>
          <w:sz w:val="28"/>
        </w:rPr>
        <w:t xml:space="preserve"> </w:t>
      </w:r>
      <w:r>
        <w:rPr>
          <w:sz w:val="28"/>
        </w:rPr>
        <w:t>H.</w:t>
      </w:r>
      <w:r>
        <w:rPr>
          <w:spacing w:val="40"/>
          <w:sz w:val="28"/>
        </w:rPr>
        <w:t xml:space="preserve"> </w:t>
      </w:r>
      <w:r>
        <w:rPr>
          <w:sz w:val="28"/>
        </w:rPr>
        <w:t>B.,</w:t>
      </w:r>
      <w:r>
        <w:rPr>
          <w:spacing w:val="40"/>
          <w:sz w:val="28"/>
        </w:rPr>
        <w:t xml:space="preserve"> </w:t>
      </w:r>
      <w:r>
        <w:rPr>
          <w:sz w:val="28"/>
        </w:rPr>
        <w:t>Trautner</w:t>
      </w:r>
      <w:r>
        <w:rPr>
          <w:spacing w:val="40"/>
          <w:sz w:val="28"/>
        </w:rPr>
        <w:t xml:space="preserve"> </w:t>
      </w:r>
      <w:r>
        <w:rPr>
          <w:sz w:val="28"/>
        </w:rPr>
        <w:t>B.</w:t>
      </w:r>
      <w:r>
        <w:rPr>
          <w:spacing w:val="40"/>
          <w:sz w:val="28"/>
        </w:rPr>
        <w:t xml:space="preserve"> </w:t>
      </w:r>
      <w:r>
        <w:rPr>
          <w:sz w:val="28"/>
        </w:rPr>
        <w:t>W.,</w:t>
      </w:r>
      <w:r>
        <w:rPr>
          <w:spacing w:val="40"/>
          <w:sz w:val="28"/>
        </w:rPr>
        <w:t xml:space="preserve"> </w:t>
      </w:r>
      <w:r>
        <w:rPr>
          <w:sz w:val="28"/>
        </w:rPr>
        <w:t>Ramig</w:t>
      </w:r>
      <w:r>
        <w:rPr>
          <w:spacing w:val="40"/>
          <w:sz w:val="28"/>
        </w:rPr>
        <w:t xml:space="preserve"> </w:t>
      </w:r>
      <w:r>
        <w:rPr>
          <w:sz w:val="28"/>
        </w:rPr>
        <w:t>R.</w:t>
      </w:r>
      <w:r>
        <w:rPr>
          <w:spacing w:val="40"/>
          <w:sz w:val="28"/>
        </w:rPr>
        <w:t xml:space="preserve"> </w:t>
      </w:r>
      <w:r>
        <w:rPr>
          <w:sz w:val="28"/>
        </w:rPr>
        <w:t>F.,</w:t>
      </w:r>
      <w:r>
        <w:rPr>
          <w:spacing w:val="40"/>
          <w:sz w:val="28"/>
        </w:rPr>
        <w:t xml:space="preserve"> </w:t>
      </w:r>
      <w:r>
        <w:rPr>
          <w:sz w:val="28"/>
        </w:rPr>
        <w:t>Maresso</w:t>
      </w:r>
      <w:r>
        <w:rPr>
          <w:spacing w:val="40"/>
          <w:sz w:val="28"/>
        </w:rPr>
        <w:t xml:space="preserve"> </w:t>
      </w:r>
      <w:r>
        <w:rPr>
          <w:sz w:val="28"/>
        </w:rPr>
        <w:t>A.</w:t>
      </w:r>
      <w:r>
        <w:rPr>
          <w:spacing w:val="40"/>
          <w:sz w:val="28"/>
        </w:rPr>
        <w:t xml:space="preserve"> </w:t>
      </w:r>
      <w:r>
        <w:rPr>
          <w:sz w:val="28"/>
        </w:rPr>
        <w:t>W.</w:t>
      </w:r>
      <w:r>
        <w:rPr>
          <w:spacing w:val="40"/>
          <w:sz w:val="28"/>
        </w:rPr>
        <w:t xml:space="preserve"> </w:t>
      </w:r>
      <w:r>
        <w:rPr>
          <w:sz w:val="28"/>
        </w:rPr>
        <w:t>Phage-Antibiotic Synergy Is Driven by a Unique Combination of Antibacterial</w:t>
      </w:r>
      <w:r>
        <w:rPr>
          <w:spacing w:val="40"/>
          <w:sz w:val="28"/>
        </w:rPr>
        <w:t xml:space="preserve"> </w:t>
      </w:r>
      <w:r>
        <w:rPr>
          <w:sz w:val="28"/>
        </w:rPr>
        <w:t>Mechanism</w:t>
      </w:r>
      <w:r>
        <w:rPr>
          <w:spacing w:val="40"/>
          <w:sz w:val="28"/>
        </w:rPr>
        <w:t xml:space="preserve"> </w:t>
      </w:r>
      <w:r>
        <w:rPr>
          <w:sz w:val="28"/>
        </w:rPr>
        <w:t>of</w:t>
      </w:r>
      <w:r>
        <w:rPr>
          <w:spacing w:val="40"/>
          <w:sz w:val="28"/>
        </w:rPr>
        <w:t xml:space="preserve"> </w:t>
      </w:r>
      <w:r>
        <w:rPr>
          <w:sz w:val="28"/>
        </w:rPr>
        <w:t>Action</w:t>
      </w:r>
      <w:r>
        <w:rPr>
          <w:spacing w:val="40"/>
          <w:sz w:val="28"/>
        </w:rPr>
        <w:t xml:space="preserve"> </w:t>
      </w:r>
      <w:r>
        <w:rPr>
          <w:sz w:val="28"/>
        </w:rPr>
        <w:t>and</w:t>
      </w:r>
      <w:r>
        <w:rPr>
          <w:spacing w:val="40"/>
          <w:sz w:val="28"/>
        </w:rPr>
        <w:t xml:space="preserve"> </w:t>
      </w:r>
      <w:r>
        <w:rPr>
          <w:sz w:val="28"/>
        </w:rPr>
        <w:t>Stoichiometry.</w:t>
      </w:r>
      <w:r>
        <w:rPr>
          <w:spacing w:val="-4"/>
          <w:sz w:val="28"/>
        </w:rPr>
        <w:t xml:space="preserve"> </w:t>
      </w:r>
      <w:r>
        <w:rPr>
          <w:i/>
          <w:sz w:val="28"/>
        </w:rPr>
        <w:t>mBio</w:t>
      </w:r>
      <w:r>
        <w:rPr>
          <w:sz w:val="28"/>
        </w:rPr>
        <w:t>.</w:t>
      </w:r>
      <w:r>
        <w:rPr>
          <w:spacing w:val="40"/>
          <w:sz w:val="28"/>
        </w:rPr>
        <w:t xml:space="preserve"> </w:t>
      </w:r>
      <w:r>
        <w:rPr>
          <w:sz w:val="28"/>
        </w:rPr>
        <w:t xml:space="preserve">2020. Vol. 11, № 4. DOI: </w:t>
      </w:r>
      <w:hyperlink r:id="rId47">
        <w:r>
          <w:rPr>
            <w:color w:val="0462C1"/>
            <w:sz w:val="28"/>
            <w:u w:val="thick" w:color="0462C1"/>
          </w:rPr>
          <w:t>https://doi.org/10.1128/mbio.01462-20</w:t>
        </w:r>
      </w:hyperlink>
    </w:p>
    <w:p w:rsidR="00F32597" w:rsidRDefault="00F32597" w:rsidP="00F32597">
      <w:pPr>
        <w:pStyle w:val="a5"/>
        <w:numPr>
          <w:ilvl w:val="0"/>
          <w:numId w:val="3"/>
        </w:numPr>
        <w:tabs>
          <w:tab w:val="left" w:pos="540"/>
          <w:tab w:val="left" w:pos="698"/>
        </w:tabs>
        <w:spacing w:line="360" w:lineRule="auto"/>
        <w:ind w:right="762"/>
        <w:jc w:val="both"/>
        <w:rPr>
          <w:sz w:val="28"/>
        </w:rPr>
      </w:pPr>
      <w:r>
        <w:rPr>
          <w:sz w:val="28"/>
        </w:rPr>
        <w:tab/>
        <w:t>Gwenzi</w:t>
      </w:r>
      <w:r>
        <w:rPr>
          <w:spacing w:val="-9"/>
          <w:sz w:val="28"/>
        </w:rPr>
        <w:t xml:space="preserve"> </w:t>
      </w:r>
      <w:r>
        <w:rPr>
          <w:sz w:val="28"/>
        </w:rPr>
        <w:t>W., Musiyiwa</w:t>
      </w:r>
      <w:r>
        <w:rPr>
          <w:spacing w:val="-5"/>
          <w:sz w:val="28"/>
        </w:rPr>
        <w:t xml:space="preserve"> </w:t>
      </w:r>
      <w:r>
        <w:rPr>
          <w:sz w:val="28"/>
        </w:rPr>
        <w:t>K., Mangori</w:t>
      </w:r>
      <w:r>
        <w:rPr>
          <w:spacing w:val="-5"/>
          <w:sz w:val="28"/>
        </w:rPr>
        <w:t xml:space="preserve"> </w:t>
      </w:r>
      <w:r>
        <w:rPr>
          <w:sz w:val="28"/>
        </w:rPr>
        <w:t>L. Sources, behaviour and health risks of antimicrobial resistance genes in wastewaters: A hotspot</w:t>
      </w:r>
      <w:r>
        <w:rPr>
          <w:spacing w:val="40"/>
          <w:sz w:val="28"/>
        </w:rPr>
        <w:t xml:space="preserve"> </w:t>
      </w:r>
      <w:r>
        <w:rPr>
          <w:sz w:val="28"/>
        </w:rPr>
        <w:t>reservoir.</w:t>
      </w:r>
      <w:r>
        <w:rPr>
          <w:spacing w:val="-11"/>
          <w:sz w:val="28"/>
        </w:rPr>
        <w:t xml:space="preserve"> </w:t>
      </w:r>
      <w:r>
        <w:rPr>
          <w:i/>
          <w:sz w:val="28"/>
        </w:rPr>
        <w:t>Journal of Environmental Chemical Engineering</w:t>
      </w:r>
      <w:r>
        <w:rPr>
          <w:sz w:val="28"/>
        </w:rPr>
        <w:t>. 2020. Vol.</w:t>
      </w:r>
      <w:r>
        <w:rPr>
          <w:spacing w:val="-11"/>
          <w:sz w:val="28"/>
        </w:rPr>
        <w:t xml:space="preserve"> </w:t>
      </w:r>
      <w:r>
        <w:rPr>
          <w:sz w:val="28"/>
        </w:rPr>
        <w:t>8,</w:t>
      </w:r>
    </w:p>
    <w:p w:rsidR="00F32597" w:rsidRDefault="00F32597" w:rsidP="00F32597">
      <w:pPr>
        <w:pStyle w:val="a3"/>
        <w:ind w:left="540"/>
      </w:pPr>
      <w:r>
        <w:t>№</w:t>
      </w:r>
      <w:r>
        <w:rPr>
          <w:spacing w:val="-10"/>
        </w:rPr>
        <w:t xml:space="preserve"> </w:t>
      </w:r>
      <w:r>
        <w:t>1.</w:t>
      </w:r>
      <w:r>
        <w:rPr>
          <w:spacing w:val="-9"/>
        </w:rPr>
        <w:t xml:space="preserve"> </w:t>
      </w:r>
      <w:r>
        <w:t>P.</w:t>
      </w:r>
      <w:r>
        <w:rPr>
          <w:spacing w:val="-10"/>
        </w:rPr>
        <w:t xml:space="preserve"> </w:t>
      </w:r>
      <w:r>
        <w:t>102220.</w:t>
      </w:r>
      <w:r>
        <w:rPr>
          <w:spacing w:val="-9"/>
        </w:rPr>
        <w:t xml:space="preserve"> </w:t>
      </w:r>
      <w:r>
        <w:t>DOI:</w:t>
      </w:r>
      <w:r>
        <w:rPr>
          <w:spacing w:val="-9"/>
        </w:rPr>
        <w:t xml:space="preserve"> </w:t>
      </w:r>
      <w:hyperlink r:id="rId48">
        <w:r>
          <w:rPr>
            <w:color w:val="0462C1"/>
            <w:spacing w:val="-2"/>
            <w:u w:val="thick" w:color="0462C1"/>
          </w:rPr>
          <w:t>https://doi.org/10.1016/j.jece.2018.02.028</w:t>
        </w:r>
      </w:hyperlink>
    </w:p>
    <w:p w:rsidR="00F32597" w:rsidRDefault="00F32597" w:rsidP="00F32597">
      <w:pPr>
        <w:pStyle w:val="a5"/>
        <w:numPr>
          <w:ilvl w:val="0"/>
          <w:numId w:val="3"/>
        </w:numPr>
        <w:tabs>
          <w:tab w:val="left" w:pos="538"/>
          <w:tab w:val="left" w:pos="540"/>
        </w:tabs>
        <w:spacing w:before="161" w:line="360" w:lineRule="auto"/>
        <w:ind w:right="764"/>
        <w:jc w:val="both"/>
        <w:rPr>
          <w:sz w:val="26"/>
        </w:rPr>
      </w:pPr>
      <w:r>
        <w:rPr>
          <w:sz w:val="28"/>
        </w:rPr>
        <w:t>Huber S., Knoll M. A., Berktold M., Würzner R.,</w:t>
      </w:r>
      <w:r>
        <w:rPr>
          <w:spacing w:val="-5"/>
          <w:sz w:val="28"/>
        </w:rPr>
        <w:t xml:space="preserve"> </w:t>
      </w:r>
      <w:r>
        <w:rPr>
          <w:sz w:val="28"/>
        </w:rPr>
        <w:t>Brindlmayer</w:t>
      </w:r>
      <w:r>
        <w:rPr>
          <w:spacing w:val="-5"/>
          <w:sz w:val="28"/>
        </w:rPr>
        <w:t xml:space="preserve"> </w:t>
      </w:r>
      <w:r>
        <w:rPr>
          <w:sz w:val="28"/>
        </w:rPr>
        <w:t>A.,</w:t>
      </w:r>
      <w:r>
        <w:rPr>
          <w:spacing w:val="-5"/>
          <w:sz w:val="28"/>
        </w:rPr>
        <w:t xml:space="preserve"> </w:t>
      </w:r>
      <w:r>
        <w:rPr>
          <w:sz w:val="28"/>
        </w:rPr>
        <w:t>Weber V.,</w:t>
      </w:r>
      <w:r>
        <w:rPr>
          <w:spacing w:val="80"/>
          <w:sz w:val="28"/>
        </w:rPr>
        <w:t xml:space="preserve"> </w:t>
      </w:r>
      <w:r>
        <w:rPr>
          <w:sz w:val="28"/>
        </w:rPr>
        <w:t>Posch</w:t>
      </w:r>
      <w:r>
        <w:rPr>
          <w:spacing w:val="40"/>
          <w:sz w:val="28"/>
        </w:rPr>
        <w:t xml:space="preserve"> </w:t>
      </w:r>
      <w:r>
        <w:rPr>
          <w:sz w:val="28"/>
        </w:rPr>
        <w:t>A.</w:t>
      </w:r>
      <w:r>
        <w:rPr>
          <w:spacing w:val="40"/>
          <w:sz w:val="28"/>
        </w:rPr>
        <w:t xml:space="preserve"> </w:t>
      </w:r>
      <w:r>
        <w:rPr>
          <w:sz w:val="28"/>
        </w:rPr>
        <w:t>E.,</w:t>
      </w:r>
      <w:r>
        <w:rPr>
          <w:spacing w:val="40"/>
          <w:sz w:val="28"/>
        </w:rPr>
        <w:t xml:space="preserve"> </w:t>
      </w:r>
      <w:r>
        <w:rPr>
          <w:sz w:val="28"/>
        </w:rPr>
        <w:t>Mrazek</w:t>
      </w:r>
      <w:r>
        <w:rPr>
          <w:spacing w:val="40"/>
          <w:sz w:val="28"/>
        </w:rPr>
        <w:t xml:space="preserve"> </w:t>
      </w:r>
      <w:r>
        <w:rPr>
          <w:sz w:val="28"/>
        </w:rPr>
        <w:t>K.,</w:t>
      </w:r>
      <w:r>
        <w:rPr>
          <w:spacing w:val="40"/>
          <w:sz w:val="28"/>
        </w:rPr>
        <w:t xml:space="preserve"> </w:t>
      </w:r>
      <w:r>
        <w:rPr>
          <w:sz w:val="28"/>
        </w:rPr>
        <w:t>Lepuschitz</w:t>
      </w:r>
      <w:r>
        <w:rPr>
          <w:spacing w:val="40"/>
          <w:sz w:val="28"/>
        </w:rPr>
        <w:t xml:space="preserve"> </w:t>
      </w:r>
      <w:r>
        <w:rPr>
          <w:sz w:val="28"/>
        </w:rPr>
        <w:t>S.,</w:t>
      </w:r>
      <w:r>
        <w:rPr>
          <w:spacing w:val="40"/>
          <w:sz w:val="28"/>
        </w:rPr>
        <w:t xml:space="preserve"> </w:t>
      </w:r>
      <w:r>
        <w:rPr>
          <w:sz w:val="28"/>
        </w:rPr>
        <w:t>Ante</w:t>
      </w:r>
      <w:r>
        <w:rPr>
          <w:spacing w:val="40"/>
          <w:sz w:val="28"/>
        </w:rPr>
        <w:t xml:space="preserve"> </w:t>
      </w:r>
      <w:r>
        <w:rPr>
          <w:sz w:val="28"/>
        </w:rPr>
        <w:t>M.,</w:t>
      </w:r>
      <w:r>
        <w:rPr>
          <w:spacing w:val="40"/>
          <w:sz w:val="28"/>
        </w:rPr>
        <w:t xml:space="preserve"> </w:t>
      </w:r>
      <w:r>
        <w:rPr>
          <w:sz w:val="28"/>
        </w:rPr>
        <w:t>Beisken</w:t>
      </w:r>
      <w:r>
        <w:rPr>
          <w:spacing w:val="40"/>
          <w:sz w:val="28"/>
        </w:rPr>
        <w:t xml:space="preserve"> </w:t>
      </w:r>
      <w:r>
        <w:rPr>
          <w:sz w:val="28"/>
        </w:rPr>
        <w:t>S.,</w:t>
      </w:r>
      <w:r>
        <w:rPr>
          <w:spacing w:val="40"/>
          <w:sz w:val="28"/>
        </w:rPr>
        <w:t xml:space="preserve"> </w:t>
      </w:r>
      <w:r>
        <w:rPr>
          <w:sz w:val="28"/>
        </w:rPr>
        <w:t xml:space="preserve">Orth-Höller D., Weinberger J. Genomic and Phenotypic Analysis of Linezolid-Resistant </w:t>
      </w:r>
      <w:r>
        <w:rPr>
          <w:i/>
          <w:sz w:val="28"/>
        </w:rPr>
        <w:t xml:space="preserve">Staphylococcus epidermidis </w:t>
      </w:r>
      <w:r>
        <w:rPr>
          <w:sz w:val="28"/>
        </w:rPr>
        <w:t>in a Tertiary Hospital in Innsbruck,</w:t>
      </w:r>
      <w:r>
        <w:rPr>
          <w:spacing w:val="80"/>
          <w:w w:val="150"/>
          <w:sz w:val="28"/>
        </w:rPr>
        <w:t xml:space="preserve"> </w:t>
      </w:r>
      <w:r>
        <w:rPr>
          <w:sz w:val="28"/>
        </w:rPr>
        <w:t>Austria.</w:t>
      </w:r>
      <w:r>
        <w:rPr>
          <w:spacing w:val="-6"/>
          <w:sz w:val="28"/>
        </w:rPr>
        <w:t xml:space="preserve"> </w:t>
      </w:r>
      <w:r>
        <w:rPr>
          <w:i/>
          <w:sz w:val="28"/>
        </w:rPr>
        <w:t>Microorganisms</w:t>
      </w:r>
      <w:r>
        <w:rPr>
          <w:sz w:val="28"/>
        </w:rPr>
        <w:t>.</w:t>
      </w:r>
      <w:r>
        <w:rPr>
          <w:spacing w:val="80"/>
          <w:w w:val="150"/>
          <w:sz w:val="28"/>
        </w:rPr>
        <w:t xml:space="preserve"> </w:t>
      </w:r>
      <w:r>
        <w:rPr>
          <w:sz w:val="28"/>
        </w:rPr>
        <w:t>2021.</w:t>
      </w:r>
      <w:r>
        <w:rPr>
          <w:spacing w:val="80"/>
          <w:w w:val="150"/>
          <w:sz w:val="28"/>
        </w:rPr>
        <w:t xml:space="preserve"> </w:t>
      </w:r>
      <w:r>
        <w:rPr>
          <w:sz w:val="28"/>
        </w:rPr>
        <w:t>Vol.</w:t>
      </w:r>
      <w:r>
        <w:rPr>
          <w:spacing w:val="-6"/>
          <w:sz w:val="28"/>
        </w:rPr>
        <w:t xml:space="preserve"> </w:t>
      </w:r>
      <w:r>
        <w:rPr>
          <w:sz w:val="28"/>
        </w:rPr>
        <w:t>9,</w:t>
      </w:r>
      <w:r>
        <w:rPr>
          <w:spacing w:val="80"/>
          <w:w w:val="150"/>
          <w:sz w:val="28"/>
        </w:rPr>
        <w:t xml:space="preserve"> </w:t>
      </w:r>
      <w:r>
        <w:rPr>
          <w:sz w:val="28"/>
        </w:rPr>
        <w:t>№</w:t>
      </w:r>
      <w:r>
        <w:rPr>
          <w:spacing w:val="-6"/>
          <w:sz w:val="28"/>
        </w:rPr>
        <w:t xml:space="preserve"> </w:t>
      </w:r>
      <w:r>
        <w:rPr>
          <w:sz w:val="28"/>
        </w:rPr>
        <w:t>5.</w:t>
      </w:r>
      <w:r>
        <w:rPr>
          <w:spacing w:val="80"/>
          <w:w w:val="150"/>
          <w:sz w:val="28"/>
        </w:rPr>
        <w:t xml:space="preserve"> </w:t>
      </w:r>
      <w:r>
        <w:rPr>
          <w:sz w:val="28"/>
        </w:rPr>
        <w:t>P.</w:t>
      </w:r>
      <w:r>
        <w:rPr>
          <w:spacing w:val="-6"/>
          <w:sz w:val="28"/>
        </w:rPr>
        <w:t xml:space="preserve"> </w:t>
      </w:r>
      <w:r>
        <w:rPr>
          <w:sz w:val="28"/>
        </w:rPr>
        <w:t xml:space="preserve">1023. DOI: </w:t>
      </w:r>
      <w:hyperlink r:id="rId49">
        <w:r>
          <w:rPr>
            <w:color w:val="0462C1"/>
            <w:sz w:val="28"/>
            <w:u w:val="thick" w:color="0462C1"/>
          </w:rPr>
          <w:t>https://doi.org/10.3390/microorganisms9051023</w:t>
        </w:r>
      </w:hyperlink>
    </w:p>
    <w:p w:rsidR="00F32597" w:rsidRDefault="00F32597" w:rsidP="00F32597">
      <w:pPr>
        <w:pStyle w:val="a5"/>
        <w:numPr>
          <w:ilvl w:val="0"/>
          <w:numId w:val="3"/>
        </w:numPr>
        <w:tabs>
          <w:tab w:val="left" w:pos="538"/>
          <w:tab w:val="left" w:pos="540"/>
        </w:tabs>
        <w:spacing w:line="360" w:lineRule="auto"/>
        <w:ind w:right="465"/>
        <w:jc w:val="both"/>
        <w:rPr>
          <w:color w:val="202020"/>
          <w:sz w:val="26"/>
        </w:rPr>
      </w:pPr>
      <w:r>
        <w:rPr>
          <w:color w:val="1B1B1B"/>
          <w:sz w:val="28"/>
        </w:rPr>
        <w:t xml:space="preserve">Jack D. L., Storms M. L., Tchieu J. H., Paulsen I. T., Saier M. H. Jr. A Broad-Specificity Multidrug Efflux Pump Requiring a Pair of Homologous SMR-Type Proteins. </w:t>
      </w:r>
      <w:r>
        <w:rPr>
          <w:i/>
          <w:color w:val="1B1B1B"/>
          <w:sz w:val="28"/>
        </w:rPr>
        <w:t>Journal of Bacteriology</w:t>
      </w:r>
      <w:r>
        <w:rPr>
          <w:color w:val="1B1B1B"/>
          <w:sz w:val="28"/>
        </w:rPr>
        <w:t xml:space="preserve">. 2000. Vol. 182, № 8. P. 2311–2313. DOI: </w:t>
      </w:r>
      <w:hyperlink r:id="rId50">
        <w:r>
          <w:rPr>
            <w:color w:val="1B1B1B"/>
            <w:sz w:val="28"/>
          </w:rPr>
          <w:t>https://doi.org/10.1128/jb.182.8.2311-2313.2000</w:t>
        </w:r>
      </w:hyperlink>
    </w:p>
    <w:p w:rsidR="00F32597" w:rsidRDefault="00F32597" w:rsidP="00F32597">
      <w:pPr>
        <w:pStyle w:val="a5"/>
        <w:numPr>
          <w:ilvl w:val="0"/>
          <w:numId w:val="3"/>
        </w:numPr>
        <w:tabs>
          <w:tab w:val="left" w:pos="538"/>
          <w:tab w:val="left" w:pos="540"/>
        </w:tabs>
        <w:spacing w:line="360" w:lineRule="auto"/>
        <w:ind w:right="461"/>
        <w:jc w:val="both"/>
        <w:rPr>
          <w:color w:val="202020"/>
          <w:sz w:val="26"/>
        </w:rPr>
      </w:pPr>
      <w:r>
        <w:rPr>
          <w:sz w:val="28"/>
        </w:rPr>
        <w:t xml:space="preserve">Jia B., А. Raphenya, Alcock B., Waglechner N., Guo P., Tsang K.K., Lago B.A., Dave B.M., Pereira S., Sharma A.N. CARD 2017: expansion and model-centric curation of the comprehensive antibiotic resistance database. </w:t>
      </w:r>
      <w:r>
        <w:rPr>
          <w:i/>
          <w:sz w:val="28"/>
        </w:rPr>
        <w:t>Nucleic Acids Research</w:t>
      </w:r>
      <w:r>
        <w:rPr>
          <w:sz w:val="28"/>
        </w:rPr>
        <w:t xml:space="preserve">. 2016. Vol. 45, № D1. P. D566–D573. DOI: </w:t>
      </w:r>
      <w:hyperlink r:id="rId51">
        <w:r>
          <w:rPr>
            <w:color w:val="1154CC"/>
            <w:spacing w:val="-2"/>
            <w:sz w:val="28"/>
            <w:u w:val="thick" w:color="1154CC"/>
          </w:rPr>
          <w:t>https://doi.org/10.1093/nar/gkw1004</w:t>
        </w:r>
      </w:hyperlink>
    </w:p>
    <w:p w:rsidR="00F32597" w:rsidRDefault="00F32597" w:rsidP="00F32597">
      <w:pPr>
        <w:pStyle w:val="a5"/>
        <w:numPr>
          <w:ilvl w:val="0"/>
          <w:numId w:val="3"/>
        </w:numPr>
        <w:tabs>
          <w:tab w:val="left" w:pos="538"/>
          <w:tab w:val="left" w:pos="540"/>
        </w:tabs>
        <w:spacing w:line="360" w:lineRule="auto"/>
        <w:ind w:right="761"/>
        <w:jc w:val="both"/>
        <w:rPr>
          <w:sz w:val="26"/>
        </w:rPr>
      </w:pPr>
      <w:r>
        <w:rPr>
          <w:sz w:val="28"/>
        </w:rPr>
        <w:t>Jin</w:t>
      </w:r>
      <w:r>
        <w:rPr>
          <w:spacing w:val="40"/>
          <w:sz w:val="28"/>
        </w:rPr>
        <w:t xml:space="preserve"> </w:t>
      </w:r>
      <w:r>
        <w:rPr>
          <w:sz w:val="28"/>
        </w:rPr>
        <w:t>X.,</w:t>
      </w:r>
      <w:r>
        <w:rPr>
          <w:spacing w:val="-4"/>
          <w:sz w:val="28"/>
        </w:rPr>
        <w:t xml:space="preserve"> </w:t>
      </w:r>
      <w:r>
        <w:rPr>
          <w:sz w:val="28"/>
        </w:rPr>
        <w:t>Zhang</w:t>
      </w:r>
      <w:r>
        <w:rPr>
          <w:spacing w:val="40"/>
          <w:sz w:val="28"/>
        </w:rPr>
        <w:t xml:space="preserve"> </w:t>
      </w:r>
      <w:r>
        <w:rPr>
          <w:sz w:val="28"/>
        </w:rPr>
        <w:t>L.,</w:t>
      </w:r>
      <w:r>
        <w:rPr>
          <w:spacing w:val="-4"/>
          <w:sz w:val="28"/>
        </w:rPr>
        <w:t xml:space="preserve"> </w:t>
      </w:r>
      <w:r>
        <w:rPr>
          <w:sz w:val="28"/>
        </w:rPr>
        <w:t>Cao</w:t>
      </w:r>
      <w:r>
        <w:rPr>
          <w:spacing w:val="40"/>
          <w:sz w:val="28"/>
        </w:rPr>
        <w:t xml:space="preserve"> </w:t>
      </w:r>
      <w:r>
        <w:rPr>
          <w:sz w:val="28"/>
        </w:rPr>
        <w:t>Y.,</w:t>
      </w:r>
      <w:r>
        <w:rPr>
          <w:spacing w:val="-4"/>
          <w:sz w:val="28"/>
        </w:rPr>
        <w:t xml:space="preserve"> </w:t>
      </w:r>
      <w:r>
        <w:rPr>
          <w:sz w:val="28"/>
        </w:rPr>
        <w:t>Dai</w:t>
      </w:r>
      <w:r>
        <w:rPr>
          <w:spacing w:val="40"/>
          <w:sz w:val="28"/>
        </w:rPr>
        <w:t xml:space="preserve"> </w:t>
      </w:r>
      <w:r>
        <w:rPr>
          <w:sz w:val="28"/>
        </w:rPr>
        <w:t>Z.,</w:t>
      </w:r>
      <w:r>
        <w:rPr>
          <w:spacing w:val="-4"/>
          <w:sz w:val="28"/>
        </w:rPr>
        <w:t xml:space="preserve"> </w:t>
      </w:r>
      <w:r>
        <w:rPr>
          <w:sz w:val="28"/>
        </w:rPr>
        <w:t>Ge</w:t>
      </w:r>
      <w:r>
        <w:rPr>
          <w:spacing w:val="40"/>
          <w:sz w:val="28"/>
        </w:rPr>
        <w:t xml:space="preserve"> </w:t>
      </w:r>
      <w:r>
        <w:rPr>
          <w:sz w:val="28"/>
        </w:rPr>
        <w:t>X.,</w:t>
      </w:r>
      <w:r>
        <w:rPr>
          <w:spacing w:val="-4"/>
          <w:sz w:val="28"/>
        </w:rPr>
        <w:t xml:space="preserve"> </w:t>
      </w:r>
      <w:r>
        <w:rPr>
          <w:sz w:val="28"/>
        </w:rPr>
        <w:t>Cai</w:t>
      </w:r>
      <w:r>
        <w:rPr>
          <w:spacing w:val="40"/>
          <w:sz w:val="28"/>
        </w:rPr>
        <w:t xml:space="preserve"> </w:t>
      </w:r>
      <w:r>
        <w:rPr>
          <w:sz w:val="28"/>
        </w:rPr>
        <w:t>R.,</w:t>
      </w:r>
      <w:r>
        <w:rPr>
          <w:spacing w:val="-9"/>
          <w:sz w:val="28"/>
        </w:rPr>
        <w:t xml:space="preserve"> </w:t>
      </w:r>
      <w:r>
        <w:rPr>
          <w:sz w:val="28"/>
        </w:rPr>
        <w:t>Wang</w:t>
      </w:r>
      <w:r>
        <w:rPr>
          <w:spacing w:val="40"/>
          <w:sz w:val="28"/>
        </w:rPr>
        <w:t xml:space="preserve"> </w:t>
      </w:r>
      <w:r>
        <w:rPr>
          <w:sz w:val="28"/>
        </w:rPr>
        <w:t>R.,</w:t>
      </w:r>
      <w:r>
        <w:rPr>
          <w:spacing w:val="-4"/>
          <w:sz w:val="28"/>
        </w:rPr>
        <w:t xml:space="preserve"> </w:t>
      </w:r>
      <w:r>
        <w:rPr>
          <w:sz w:val="28"/>
        </w:rPr>
        <w:t>Hu</w:t>
      </w:r>
      <w:r>
        <w:rPr>
          <w:spacing w:val="40"/>
          <w:sz w:val="28"/>
        </w:rPr>
        <w:t xml:space="preserve"> </w:t>
      </w:r>
      <w:r>
        <w:rPr>
          <w:sz w:val="28"/>
        </w:rPr>
        <w:t xml:space="preserve">Z. Antibiotic resistance characterization, virulence factors and molecular characteristics of </w:t>
      </w:r>
      <w:r>
        <w:rPr>
          <w:i/>
          <w:sz w:val="28"/>
        </w:rPr>
        <w:t xml:space="preserve">Bacillus </w:t>
      </w:r>
      <w:r>
        <w:rPr>
          <w:sz w:val="28"/>
        </w:rPr>
        <w:t>species isolated from probiotic preparations in</w:t>
      </w:r>
    </w:p>
    <w:p w:rsidR="00F32597" w:rsidRDefault="00F32597" w:rsidP="00F32597">
      <w:pPr>
        <w:pStyle w:val="a5"/>
        <w:spacing w:line="360" w:lineRule="auto"/>
        <w:rPr>
          <w:sz w:val="26"/>
        </w:rPr>
        <w:sectPr w:rsidR="00F32597">
          <w:pgSz w:w="11920" w:h="16840"/>
          <w:pgMar w:top="960" w:right="992" w:bottom="280" w:left="1275" w:header="727" w:footer="0" w:gutter="0"/>
          <w:cols w:space="720"/>
        </w:sectPr>
      </w:pPr>
    </w:p>
    <w:p w:rsidR="00F32597" w:rsidRDefault="00F32597" w:rsidP="00F32597">
      <w:pPr>
        <w:spacing w:before="38" w:line="360" w:lineRule="auto"/>
        <w:ind w:left="540" w:right="772"/>
        <w:jc w:val="both"/>
        <w:rPr>
          <w:sz w:val="28"/>
        </w:rPr>
      </w:pPr>
      <w:r>
        <w:rPr>
          <w:sz w:val="28"/>
        </w:rPr>
        <w:lastRenderedPageBreak/>
        <w:t>China.</w:t>
      </w:r>
      <w:r>
        <w:rPr>
          <w:spacing w:val="-3"/>
          <w:sz w:val="28"/>
        </w:rPr>
        <w:t xml:space="preserve"> </w:t>
      </w:r>
      <w:r>
        <w:rPr>
          <w:i/>
          <w:sz w:val="28"/>
        </w:rPr>
        <w:t>Journal</w:t>
      </w:r>
      <w:r>
        <w:rPr>
          <w:i/>
          <w:spacing w:val="80"/>
          <w:w w:val="150"/>
          <w:sz w:val="28"/>
        </w:rPr>
        <w:t xml:space="preserve">  </w:t>
      </w:r>
      <w:r>
        <w:rPr>
          <w:i/>
          <w:sz w:val="28"/>
        </w:rPr>
        <w:t>of</w:t>
      </w:r>
      <w:r>
        <w:rPr>
          <w:i/>
          <w:spacing w:val="80"/>
          <w:w w:val="150"/>
          <w:sz w:val="28"/>
        </w:rPr>
        <w:t xml:space="preserve">  </w:t>
      </w:r>
      <w:r>
        <w:rPr>
          <w:i/>
          <w:sz w:val="28"/>
        </w:rPr>
        <w:t>global</w:t>
      </w:r>
      <w:r>
        <w:rPr>
          <w:i/>
          <w:spacing w:val="80"/>
          <w:w w:val="150"/>
          <w:sz w:val="28"/>
        </w:rPr>
        <w:t xml:space="preserve">  </w:t>
      </w:r>
      <w:r>
        <w:rPr>
          <w:i/>
          <w:sz w:val="28"/>
        </w:rPr>
        <w:t>antimicrobial</w:t>
      </w:r>
      <w:r>
        <w:rPr>
          <w:i/>
          <w:spacing w:val="80"/>
          <w:w w:val="150"/>
          <w:sz w:val="28"/>
        </w:rPr>
        <w:t xml:space="preserve">  </w:t>
      </w:r>
      <w:r>
        <w:rPr>
          <w:i/>
          <w:sz w:val="28"/>
        </w:rPr>
        <w:t>resistance</w:t>
      </w:r>
      <w:r>
        <w:rPr>
          <w:sz w:val="28"/>
        </w:rPr>
        <w:t>.</w:t>
      </w:r>
      <w:r>
        <w:rPr>
          <w:spacing w:val="80"/>
          <w:w w:val="150"/>
          <w:sz w:val="28"/>
        </w:rPr>
        <w:t xml:space="preserve">  </w:t>
      </w:r>
      <w:r>
        <w:rPr>
          <w:sz w:val="28"/>
        </w:rPr>
        <w:t xml:space="preserve">2024. DOI: </w:t>
      </w:r>
      <w:hyperlink r:id="rId52">
        <w:r>
          <w:rPr>
            <w:color w:val="0462C1"/>
            <w:sz w:val="28"/>
            <w:u w:val="thick" w:color="0462C1"/>
          </w:rPr>
          <w:t>https://doi.org/10.1016/j.jgar.2024.06.015</w:t>
        </w:r>
      </w:hyperlink>
    </w:p>
    <w:p w:rsidR="00F32597" w:rsidRDefault="00F32597" w:rsidP="00F32597">
      <w:pPr>
        <w:pStyle w:val="a5"/>
        <w:numPr>
          <w:ilvl w:val="0"/>
          <w:numId w:val="3"/>
        </w:numPr>
        <w:tabs>
          <w:tab w:val="left" w:pos="538"/>
          <w:tab w:val="left" w:pos="540"/>
        </w:tabs>
        <w:spacing w:line="360" w:lineRule="auto"/>
        <w:ind w:right="462"/>
        <w:jc w:val="both"/>
        <w:rPr>
          <w:color w:val="202020"/>
          <w:sz w:val="26"/>
        </w:rPr>
      </w:pPr>
      <w:r>
        <w:rPr>
          <w:color w:val="202020"/>
          <w:sz w:val="28"/>
        </w:rPr>
        <w:t>Jin X., Zhang L., Cao Y., Dai Z., Ge X., Cai R., Wang R., Hu Z. Antibiotic resistance characterization, virulence</w:t>
      </w:r>
      <w:r>
        <w:rPr>
          <w:color w:val="202020"/>
          <w:spacing w:val="-5"/>
          <w:sz w:val="28"/>
        </w:rPr>
        <w:t xml:space="preserve"> </w:t>
      </w:r>
      <w:r>
        <w:rPr>
          <w:color w:val="202020"/>
          <w:sz w:val="28"/>
        </w:rPr>
        <w:t>factors</w:t>
      </w:r>
      <w:r>
        <w:rPr>
          <w:color w:val="202020"/>
          <w:spacing w:val="-5"/>
          <w:sz w:val="28"/>
        </w:rPr>
        <w:t xml:space="preserve"> </w:t>
      </w:r>
      <w:r>
        <w:rPr>
          <w:color w:val="202020"/>
          <w:sz w:val="28"/>
        </w:rPr>
        <w:t>and</w:t>
      </w:r>
      <w:r>
        <w:rPr>
          <w:color w:val="202020"/>
          <w:spacing w:val="-5"/>
          <w:sz w:val="28"/>
        </w:rPr>
        <w:t xml:space="preserve"> </w:t>
      </w:r>
      <w:r>
        <w:rPr>
          <w:color w:val="202020"/>
          <w:sz w:val="28"/>
        </w:rPr>
        <w:t>molecular</w:t>
      </w:r>
      <w:r>
        <w:rPr>
          <w:color w:val="202020"/>
          <w:spacing w:val="-5"/>
          <w:sz w:val="28"/>
        </w:rPr>
        <w:t xml:space="preserve"> </w:t>
      </w:r>
      <w:r>
        <w:rPr>
          <w:color w:val="202020"/>
          <w:sz w:val="28"/>
        </w:rPr>
        <w:t>characteristics</w:t>
      </w:r>
      <w:r>
        <w:rPr>
          <w:color w:val="202020"/>
          <w:spacing w:val="-5"/>
          <w:sz w:val="28"/>
        </w:rPr>
        <w:t xml:space="preserve"> </w:t>
      </w:r>
      <w:r>
        <w:rPr>
          <w:color w:val="202020"/>
          <w:sz w:val="28"/>
        </w:rPr>
        <w:t xml:space="preserve">of </w:t>
      </w:r>
      <w:r>
        <w:rPr>
          <w:i/>
          <w:color w:val="202020"/>
          <w:sz w:val="28"/>
        </w:rPr>
        <w:t xml:space="preserve">Bacillus </w:t>
      </w:r>
      <w:r>
        <w:rPr>
          <w:color w:val="202020"/>
          <w:sz w:val="28"/>
        </w:rPr>
        <w:t xml:space="preserve">species isolated from probiotic preparations in China. </w:t>
      </w:r>
      <w:r>
        <w:rPr>
          <w:i/>
          <w:color w:val="202020"/>
          <w:sz w:val="28"/>
        </w:rPr>
        <w:t>Journal of Global Antimicrobial Resistance</w:t>
      </w:r>
      <w:r>
        <w:rPr>
          <w:color w:val="202020"/>
          <w:sz w:val="28"/>
        </w:rPr>
        <w:t xml:space="preserve">. 2024. Vol. 43. P. 35-39. DOI: </w:t>
      </w:r>
      <w:hyperlink r:id="rId53">
        <w:r>
          <w:rPr>
            <w:color w:val="202020"/>
            <w:spacing w:val="-2"/>
            <w:sz w:val="28"/>
          </w:rPr>
          <w:t>https://doi.org/10.1016/j.jgar.2024.06.015</w:t>
        </w:r>
      </w:hyperlink>
    </w:p>
    <w:p w:rsidR="00F32597" w:rsidRDefault="00F32597" w:rsidP="00F32597">
      <w:pPr>
        <w:pStyle w:val="a5"/>
        <w:numPr>
          <w:ilvl w:val="0"/>
          <w:numId w:val="3"/>
        </w:numPr>
        <w:tabs>
          <w:tab w:val="left" w:pos="538"/>
          <w:tab w:val="left" w:pos="540"/>
        </w:tabs>
        <w:spacing w:line="360" w:lineRule="auto"/>
        <w:ind w:right="468"/>
        <w:jc w:val="both"/>
        <w:rPr>
          <w:sz w:val="26"/>
        </w:rPr>
      </w:pPr>
      <w:r>
        <w:rPr>
          <w:sz w:val="28"/>
        </w:rPr>
        <w:t xml:space="preserve">Katoh K., Standley D. M. MAFFT Multiple Sequence Alignment Software Version 7: Improvements in Performance and Usability. </w:t>
      </w:r>
      <w:r>
        <w:rPr>
          <w:i/>
          <w:sz w:val="28"/>
        </w:rPr>
        <w:t>Molecular Biology and Evolution</w:t>
      </w:r>
      <w:r>
        <w:rPr>
          <w:sz w:val="28"/>
        </w:rPr>
        <w:t xml:space="preserve">. 2013. Vol. 30, № 4. P. 772–780. DOI: </w:t>
      </w:r>
      <w:hyperlink r:id="rId54">
        <w:r>
          <w:rPr>
            <w:color w:val="1154CC"/>
            <w:spacing w:val="-2"/>
            <w:sz w:val="28"/>
            <w:u w:val="thick" w:color="1154CC"/>
          </w:rPr>
          <w:t>https://doi.org/10.1093/molbev/mst010</w:t>
        </w:r>
      </w:hyperlink>
    </w:p>
    <w:p w:rsidR="00F32597" w:rsidRDefault="00F32597" w:rsidP="00F32597">
      <w:pPr>
        <w:pStyle w:val="a5"/>
        <w:numPr>
          <w:ilvl w:val="0"/>
          <w:numId w:val="3"/>
        </w:numPr>
        <w:tabs>
          <w:tab w:val="left" w:pos="538"/>
          <w:tab w:val="left" w:pos="540"/>
        </w:tabs>
        <w:spacing w:line="360" w:lineRule="auto"/>
        <w:ind w:right="467"/>
        <w:jc w:val="both"/>
        <w:rPr>
          <w:color w:val="202020"/>
          <w:sz w:val="26"/>
        </w:rPr>
      </w:pPr>
      <w:r>
        <w:rPr>
          <w:color w:val="1B1B1B"/>
          <w:sz w:val="28"/>
        </w:rPr>
        <w:t>Kiskó</w:t>
      </w:r>
      <w:r>
        <w:rPr>
          <w:color w:val="1B1B1B"/>
          <w:spacing w:val="40"/>
          <w:sz w:val="28"/>
        </w:rPr>
        <w:t xml:space="preserve"> </w:t>
      </w:r>
      <w:r>
        <w:rPr>
          <w:color w:val="1B1B1B"/>
          <w:sz w:val="28"/>
        </w:rPr>
        <w:t>G.,</w:t>
      </w:r>
      <w:r>
        <w:rPr>
          <w:color w:val="1B1B1B"/>
          <w:spacing w:val="40"/>
          <w:sz w:val="28"/>
        </w:rPr>
        <w:t xml:space="preserve"> </w:t>
      </w:r>
      <w:r>
        <w:rPr>
          <w:color w:val="1B1B1B"/>
          <w:sz w:val="28"/>
        </w:rPr>
        <w:t>Bajramović</w:t>
      </w:r>
      <w:r>
        <w:rPr>
          <w:color w:val="1B1B1B"/>
          <w:spacing w:val="40"/>
          <w:sz w:val="28"/>
        </w:rPr>
        <w:t xml:space="preserve"> </w:t>
      </w:r>
      <w:r>
        <w:rPr>
          <w:color w:val="1B1B1B"/>
          <w:sz w:val="28"/>
        </w:rPr>
        <w:t>B.,</w:t>
      </w:r>
      <w:r>
        <w:rPr>
          <w:color w:val="1B1B1B"/>
          <w:spacing w:val="40"/>
          <w:sz w:val="28"/>
        </w:rPr>
        <w:t xml:space="preserve"> </w:t>
      </w:r>
      <w:r>
        <w:rPr>
          <w:color w:val="1B1B1B"/>
          <w:sz w:val="28"/>
        </w:rPr>
        <w:t>Elzhraa</w:t>
      </w:r>
      <w:r>
        <w:rPr>
          <w:color w:val="1B1B1B"/>
          <w:spacing w:val="40"/>
          <w:sz w:val="28"/>
        </w:rPr>
        <w:t xml:space="preserve"> </w:t>
      </w:r>
      <w:r>
        <w:rPr>
          <w:color w:val="1B1B1B"/>
          <w:sz w:val="28"/>
        </w:rPr>
        <w:t>F,.</w:t>
      </w:r>
      <w:r>
        <w:rPr>
          <w:color w:val="1B1B1B"/>
          <w:spacing w:val="40"/>
          <w:sz w:val="28"/>
        </w:rPr>
        <w:t xml:space="preserve"> </w:t>
      </w:r>
      <w:r>
        <w:rPr>
          <w:color w:val="1B1B1B"/>
          <w:sz w:val="28"/>
        </w:rPr>
        <w:t>Erdei-Tombor</w:t>
      </w:r>
      <w:r>
        <w:rPr>
          <w:color w:val="1B1B1B"/>
          <w:spacing w:val="40"/>
          <w:sz w:val="28"/>
        </w:rPr>
        <w:t xml:space="preserve"> </w:t>
      </w:r>
      <w:r>
        <w:rPr>
          <w:color w:val="1B1B1B"/>
          <w:sz w:val="28"/>
        </w:rPr>
        <w:t>P.,</w:t>
      </w:r>
      <w:r>
        <w:rPr>
          <w:color w:val="1B1B1B"/>
          <w:spacing w:val="40"/>
          <w:sz w:val="28"/>
        </w:rPr>
        <w:t xml:space="preserve"> </w:t>
      </w:r>
      <w:r>
        <w:rPr>
          <w:color w:val="1B1B1B"/>
          <w:sz w:val="28"/>
        </w:rPr>
        <w:t>Dobó</w:t>
      </w:r>
      <w:r>
        <w:rPr>
          <w:color w:val="1B1B1B"/>
          <w:spacing w:val="40"/>
          <w:sz w:val="28"/>
        </w:rPr>
        <w:t xml:space="preserve"> </w:t>
      </w:r>
      <w:r>
        <w:rPr>
          <w:color w:val="1B1B1B"/>
          <w:sz w:val="28"/>
        </w:rPr>
        <w:t>V., Mohácsi-Farkas C., Taczman-Brückner</w:t>
      </w:r>
      <w:r>
        <w:rPr>
          <w:color w:val="1B1B1B"/>
          <w:spacing w:val="-7"/>
          <w:sz w:val="28"/>
        </w:rPr>
        <w:t xml:space="preserve"> </w:t>
      </w:r>
      <w:r>
        <w:rPr>
          <w:color w:val="1B1B1B"/>
          <w:sz w:val="28"/>
        </w:rPr>
        <w:t>A.,</w:t>
      </w:r>
      <w:r>
        <w:rPr>
          <w:color w:val="1B1B1B"/>
          <w:spacing w:val="-7"/>
          <w:sz w:val="28"/>
        </w:rPr>
        <w:t xml:space="preserve"> </w:t>
      </w:r>
      <w:r>
        <w:rPr>
          <w:color w:val="1B1B1B"/>
          <w:sz w:val="28"/>
        </w:rPr>
        <w:t>Belák</w:t>
      </w:r>
      <w:r>
        <w:rPr>
          <w:color w:val="1B1B1B"/>
          <w:spacing w:val="-7"/>
          <w:sz w:val="28"/>
        </w:rPr>
        <w:t xml:space="preserve"> </w:t>
      </w:r>
      <w:r>
        <w:rPr>
          <w:color w:val="1B1B1B"/>
          <w:sz w:val="28"/>
        </w:rPr>
        <w:t>Á..</w:t>
      </w:r>
      <w:r>
        <w:rPr>
          <w:color w:val="1B1B1B"/>
          <w:spacing w:val="-7"/>
          <w:sz w:val="28"/>
        </w:rPr>
        <w:t xml:space="preserve"> </w:t>
      </w:r>
      <w:r>
        <w:rPr>
          <w:color w:val="1B1B1B"/>
          <w:sz w:val="28"/>
        </w:rPr>
        <w:t>The</w:t>
      </w:r>
      <w:r>
        <w:rPr>
          <w:color w:val="1B1B1B"/>
          <w:spacing w:val="-7"/>
          <w:sz w:val="28"/>
        </w:rPr>
        <w:t xml:space="preserve"> </w:t>
      </w:r>
      <w:r>
        <w:rPr>
          <w:color w:val="1B1B1B"/>
          <w:sz w:val="28"/>
        </w:rPr>
        <w:t>Invisible</w:t>
      </w:r>
      <w:r>
        <w:rPr>
          <w:color w:val="1B1B1B"/>
          <w:spacing w:val="-7"/>
          <w:sz w:val="28"/>
        </w:rPr>
        <w:t xml:space="preserve"> </w:t>
      </w:r>
      <w:r>
        <w:rPr>
          <w:color w:val="1B1B1B"/>
          <w:sz w:val="28"/>
        </w:rPr>
        <w:t>Threat</w:t>
      </w:r>
      <w:r>
        <w:rPr>
          <w:color w:val="1B1B1B"/>
          <w:spacing w:val="-7"/>
          <w:sz w:val="28"/>
        </w:rPr>
        <w:t xml:space="preserve"> </w:t>
      </w:r>
      <w:r>
        <w:rPr>
          <w:color w:val="1B1B1B"/>
          <w:sz w:val="28"/>
        </w:rPr>
        <w:t xml:space="preserve">of Antibiotic Resistance in Food. </w:t>
      </w:r>
      <w:r>
        <w:rPr>
          <w:i/>
          <w:color w:val="1B1B1B"/>
          <w:sz w:val="28"/>
        </w:rPr>
        <w:t>Antibiotics (Basel)</w:t>
      </w:r>
      <w:r>
        <w:rPr>
          <w:color w:val="1B1B1B"/>
          <w:sz w:val="28"/>
        </w:rPr>
        <w:t>. 2025. Vol. 14(3). P. 250. doi: 10.3390/antibiotics14030250.</w:t>
      </w:r>
    </w:p>
    <w:p w:rsidR="00F32597" w:rsidRDefault="00F32597" w:rsidP="00F32597">
      <w:pPr>
        <w:pStyle w:val="a5"/>
        <w:numPr>
          <w:ilvl w:val="0"/>
          <w:numId w:val="3"/>
        </w:numPr>
        <w:tabs>
          <w:tab w:val="left" w:pos="538"/>
          <w:tab w:val="left" w:pos="540"/>
        </w:tabs>
        <w:spacing w:line="360" w:lineRule="auto"/>
        <w:ind w:right="463"/>
        <w:jc w:val="both"/>
        <w:rPr>
          <w:color w:val="202020"/>
          <w:sz w:val="26"/>
        </w:rPr>
      </w:pPr>
      <w:r>
        <w:rPr>
          <w:color w:val="202020"/>
          <w:sz w:val="28"/>
        </w:rPr>
        <w:t>Lamers A. P., Keithly M. E., Kim K., Cook P. D., Stec D. F., Hines K. M., Sulikowski G. A., Armstrong R. N. Synthesis of Bacillithiol and the Catalytic Selectivity of</w:t>
      </w:r>
      <w:r>
        <w:rPr>
          <w:color w:val="202020"/>
          <w:spacing w:val="-10"/>
          <w:sz w:val="28"/>
        </w:rPr>
        <w:t xml:space="preserve"> </w:t>
      </w:r>
      <w:r>
        <w:rPr>
          <w:color w:val="202020"/>
          <w:sz w:val="28"/>
        </w:rPr>
        <w:t>FosB-Type</w:t>
      </w:r>
      <w:r>
        <w:rPr>
          <w:color w:val="202020"/>
          <w:spacing w:val="-10"/>
          <w:sz w:val="28"/>
        </w:rPr>
        <w:t xml:space="preserve"> </w:t>
      </w:r>
      <w:r>
        <w:rPr>
          <w:color w:val="202020"/>
          <w:sz w:val="28"/>
        </w:rPr>
        <w:t>Fosfomycin</w:t>
      </w:r>
      <w:r>
        <w:rPr>
          <w:color w:val="202020"/>
          <w:spacing w:val="-10"/>
          <w:sz w:val="28"/>
        </w:rPr>
        <w:t xml:space="preserve"> </w:t>
      </w:r>
      <w:r>
        <w:rPr>
          <w:color w:val="202020"/>
          <w:sz w:val="28"/>
        </w:rPr>
        <w:t>Resistance</w:t>
      </w:r>
      <w:r>
        <w:rPr>
          <w:color w:val="202020"/>
          <w:spacing w:val="-10"/>
          <w:sz w:val="28"/>
        </w:rPr>
        <w:t xml:space="preserve"> </w:t>
      </w:r>
      <w:r>
        <w:rPr>
          <w:color w:val="202020"/>
          <w:sz w:val="28"/>
        </w:rPr>
        <w:t>Proteins.</w:t>
      </w:r>
      <w:r>
        <w:rPr>
          <w:color w:val="202020"/>
          <w:spacing w:val="-10"/>
          <w:sz w:val="28"/>
        </w:rPr>
        <w:t xml:space="preserve"> </w:t>
      </w:r>
      <w:r>
        <w:rPr>
          <w:i/>
          <w:color w:val="202020"/>
          <w:sz w:val="28"/>
        </w:rPr>
        <w:t>Organic Letters</w:t>
      </w:r>
      <w:r>
        <w:rPr>
          <w:color w:val="202020"/>
          <w:sz w:val="28"/>
        </w:rPr>
        <w:t>.</w:t>
      </w:r>
      <w:r>
        <w:rPr>
          <w:color w:val="202020"/>
          <w:spacing w:val="78"/>
          <w:sz w:val="28"/>
        </w:rPr>
        <w:t xml:space="preserve">   </w:t>
      </w:r>
      <w:r>
        <w:rPr>
          <w:color w:val="202020"/>
          <w:sz w:val="28"/>
        </w:rPr>
        <w:t>2012.</w:t>
      </w:r>
      <w:r>
        <w:rPr>
          <w:color w:val="202020"/>
          <w:spacing w:val="78"/>
          <w:sz w:val="28"/>
        </w:rPr>
        <w:t xml:space="preserve">   </w:t>
      </w:r>
      <w:r>
        <w:rPr>
          <w:color w:val="202020"/>
          <w:sz w:val="28"/>
        </w:rPr>
        <w:t>Vol.</w:t>
      </w:r>
      <w:r>
        <w:rPr>
          <w:color w:val="202020"/>
          <w:spacing w:val="78"/>
          <w:sz w:val="28"/>
        </w:rPr>
        <w:t xml:space="preserve">   </w:t>
      </w:r>
      <w:r>
        <w:rPr>
          <w:color w:val="202020"/>
          <w:sz w:val="28"/>
        </w:rPr>
        <w:t>14,</w:t>
      </w:r>
      <w:r>
        <w:rPr>
          <w:color w:val="202020"/>
          <w:spacing w:val="78"/>
          <w:sz w:val="28"/>
        </w:rPr>
        <w:t xml:space="preserve">   </w:t>
      </w:r>
      <w:r>
        <w:rPr>
          <w:color w:val="202020"/>
          <w:sz w:val="28"/>
        </w:rPr>
        <w:t>№</w:t>
      </w:r>
      <w:r>
        <w:rPr>
          <w:color w:val="202020"/>
          <w:spacing w:val="78"/>
          <w:sz w:val="28"/>
        </w:rPr>
        <w:t xml:space="preserve">   </w:t>
      </w:r>
      <w:r>
        <w:rPr>
          <w:color w:val="202020"/>
          <w:sz w:val="28"/>
        </w:rPr>
        <w:t>20.</w:t>
      </w:r>
      <w:r>
        <w:rPr>
          <w:color w:val="202020"/>
          <w:spacing w:val="78"/>
          <w:sz w:val="28"/>
        </w:rPr>
        <w:t xml:space="preserve">   </w:t>
      </w:r>
      <w:r>
        <w:rPr>
          <w:color w:val="202020"/>
          <w:sz w:val="28"/>
        </w:rPr>
        <w:t>P.</w:t>
      </w:r>
      <w:r>
        <w:rPr>
          <w:color w:val="202020"/>
          <w:spacing w:val="74"/>
          <w:sz w:val="28"/>
        </w:rPr>
        <w:t xml:space="preserve">   </w:t>
      </w:r>
      <w:r>
        <w:rPr>
          <w:color w:val="202020"/>
          <w:sz w:val="28"/>
        </w:rPr>
        <w:t>5207–5209.</w:t>
      </w:r>
      <w:r>
        <w:rPr>
          <w:color w:val="202020"/>
          <w:spacing w:val="74"/>
          <w:sz w:val="28"/>
        </w:rPr>
        <w:t xml:space="preserve">   </w:t>
      </w:r>
      <w:r>
        <w:rPr>
          <w:color w:val="202020"/>
          <w:sz w:val="28"/>
        </w:rPr>
        <w:t>DOI:</w:t>
      </w:r>
    </w:p>
    <w:p w:rsidR="00F32597" w:rsidRDefault="00F32597" w:rsidP="00F32597">
      <w:pPr>
        <w:pStyle w:val="a3"/>
        <w:ind w:left="540"/>
        <w:jc w:val="left"/>
      </w:pPr>
      <w:hyperlink r:id="rId55">
        <w:r>
          <w:rPr>
            <w:color w:val="202020"/>
            <w:spacing w:val="-2"/>
          </w:rPr>
          <w:t>https://doi.org/10.1021/ol302327t</w:t>
        </w:r>
      </w:hyperlink>
    </w:p>
    <w:p w:rsidR="00F32597" w:rsidRDefault="00F32597" w:rsidP="00F32597">
      <w:pPr>
        <w:pStyle w:val="a5"/>
        <w:numPr>
          <w:ilvl w:val="0"/>
          <w:numId w:val="3"/>
        </w:numPr>
        <w:tabs>
          <w:tab w:val="left" w:pos="623"/>
        </w:tabs>
        <w:spacing w:before="161"/>
        <w:ind w:left="623" w:hanging="443"/>
        <w:jc w:val="both"/>
        <w:rPr>
          <w:sz w:val="28"/>
        </w:rPr>
      </w:pPr>
      <w:r>
        <w:rPr>
          <w:sz w:val="28"/>
        </w:rPr>
        <w:t>Li</w:t>
      </w:r>
      <w:r>
        <w:rPr>
          <w:spacing w:val="7"/>
          <w:sz w:val="28"/>
        </w:rPr>
        <w:t xml:space="preserve"> </w:t>
      </w:r>
      <w:r>
        <w:rPr>
          <w:sz w:val="28"/>
        </w:rPr>
        <w:t>Q.,</w:t>
      </w:r>
      <w:r>
        <w:rPr>
          <w:spacing w:val="9"/>
          <w:sz w:val="28"/>
        </w:rPr>
        <w:t xml:space="preserve"> </w:t>
      </w:r>
      <w:r>
        <w:rPr>
          <w:sz w:val="28"/>
        </w:rPr>
        <w:t>Pellegrino</w:t>
      </w:r>
      <w:r>
        <w:rPr>
          <w:spacing w:val="9"/>
          <w:sz w:val="28"/>
        </w:rPr>
        <w:t xml:space="preserve"> </w:t>
      </w:r>
      <w:r>
        <w:rPr>
          <w:sz w:val="28"/>
        </w:rPr>
        <w:t>J.,</w:t>
      </w:r>
      <w:r>
        <w:rPr>
          <w:spacing w:val="9"/>
          <w:sz w:val="28"/>
        </w:rPr>
        <w:t xml:space="preserve"> </w:t>
      </w:r>
      <w:r>
        <w:rPr>
          <w:sz w:val="28"/>
        </w:rPr>
        <w:t>Lee</w:t>
      </w:r>
      <w:r>
        <w:rPr>
          <w:spacing w:val="10"/>
          <w:sz w:val="28"/>
        </w:rPr>
        <w:t xml:space="preserve"> </w:t>
      </w:r>
      <w:r>
        <w:rPr>
          <w:sz w:val="28"/>
        </w:rPr>
        <w:t>D.</w:t>
      </w:r>
      <w:r>
        <w:rPr>
          <w:spacing w:val="9"/>
          <w:sz w:val="28"/>
        </w:rPr>
        <w:t xml:space="preserve"> </w:t>
      </w:r>
      <w:r>
        <w:rPr>
          <w:sz w:val="28"/>
        </w:rPr>
        <w:t>J.,</w:t>
      </w:r>
      <w:r>
        <w:rPr>
          <w:spacing w:val="9"/>
          <w:sz w:val="28"/>
        </w:rPr>
        <w:t xml:space="preserve"> </w:t>
      </w:r>
      <w:r>
        <w:rPr>
          <w:sz w:val="28"/>
        </w:rPr>
        <w:t>Tran</w:t>
      </w:r>
      <w:r>
        <w:rPr>
          <w:spacing w:val="9"/>
          <w:sz w:val="28"/>
        </w:rPr>
        <w:t xml:space="preserve"> </w:t>
      </w:r>
      <w:r>
        <w:rPr>
          <w:sz w:val="28"/>
        </w:rPr>
        <w:t>A.</w:t>
      </w:r>
      <w:r>
        <w:rPr>
          <w:spacing w:val="9"/>
          <w:sz w:val="28"/>
        </w:rPr>
        <w:t xml:space="preserve"> </w:t>
      </w:r>
      <w:r>
        <w:rPr>
          <w:sz w:val="28"/>
        </w:rPr>
        <w:t>A.,</w:t>
      </w:r>
      <w:r>
        <w:rPr>
          <w:spacing w:val="10"/>
          <w:sz w:val="28"/>
        </w:rPr>
        <w:t xml:space="preserve"> </w:t>
      </w:r>
      <w:r>
        <w:rPr>
          <w:sz w:val="28"/>
        </w:rPr>
        <w:t>Chaires</w:t>
      </w:r>
      <w:r>
        <w:rPr>
          <w:spacing w:val="9"/>
          <w:sz w:val="28"/>
        </w:rPr>
        <w:t xml:space="preserve"> </w:t>
      </w:r>
      <w:r>
        <w:rPr>
          <w:sz w:val="28"/>
        </w:rPr>
        <w:t>H.</w:t>
      </w:r>
      <w:r>
        <w:rPr>
          <w:spacing w:val="9"/>
          <w:sz w:val="28"/>
        </w:rPr>
        <w:t xml:space="preserve"> </w:t>
      </w:r>
      <w:r>
        <w:rPr>
          <w:sz w:val="28"/>
        </w:rPr>
        <w:t>A.,</w:t>
      </w:r>
      <w:r>
        <w:rPr>
          <w:spacing w:val="9"/>
          <w:sz w:val="28"/>
        </w:rPr>
        <w:t xml:space="preserve"> </w:t>
      </w:r>
      <w:r>
        <w:rPr>
          <w:sz w:val="28"/>
        </w:rPr>
        <w:t>Wang</w:t>
      </w:r>
      <w:r>
        <w:rPr>
          <w:spacing w:val="-5"/>
          <w:sz w:val="28"/>
        </w:rPr>
        <w:t xml:space="preserve"> </w:t>
      </w:r>
      <w:r>
        <w:rPr>
          <w:sz w:val="28"/>
        </w:rPr>
        <w:t>R.,</w:t>
      </w:r>
      <w:r>
        <w:rPr>
          <w:spacing w:val="-4"/>
          <w:sz w:val="28"/>
        </w:rPr>
        <w:t xml:space="preserve"> Park</w:t>
      </w:r>
    </w:p>
    <w:p w:rsidR="00F32597" w:rsidRDefault="00F32597" w:rsidP="00F32597">
      <w:pPr>
        <w:pStyle w:val="a3"/>
        <w:spacing w:before="161" w:line="360" w:lineRule="auto"/>
        <w:ind w:left="540" w:right="765"/>
      </w:pPr>
      <w:r>
        <w:t>J. E., Ji K., Chow, D. Zhang N., Brilot A. F., Biel J. T., van Zundert G., Borrelli K., Shinabarger D., Wolfe C., Murray B., Jacobson M. P., Mühle E.,</w:t>
      </w:r>
      <w:r>
        <w:rPr>
          <w:spacing w:val="-4"/>
        </w:rPr>
        <w:t xml:space="preserve"> </w:t>
      </w:r>
      <w:r>
        <w:t>Chesneau</w:t>
      </w:r>
      <w:r>
        <w:rPr>
          <w:spacing w:val="-4"/>
        </w:rPr>
        <w:t xml:space="preserve"> </w:t>
      </w:r>
      <w:r>
        <w:t>O.,</w:t>
      </w:r>
      <w:r>
        <w:rPr>
          <w:spacing w:val="-4"/>
        </w:rPr>
        <w:t xml:space="preserve"> </w:t>
      </w:r>
      <w:r>
        <w:t>Fraser</w:t>
      </w:r>
      <w:r>
        <w:rPr>
          <w:spacing w:val="-4"/>
        </w:rPr>
        <w:t xml:space="preserve"> </w:t>
      </w:r>
      <w:r>
        <w:t>J.</w:t>
      </w:r>
      <w:r>
        <w:rPr>
          <w:spacing w:val="-4"/>
        </w:rPr>
        <w:t xml:space="preserve"> </w:t>
      </w:r>
      <w:r>
        <w:t>S.,</w:t>
      </w:r>
      <w:r>
        <w:rPr>
          <w:spacing w:val="-4"/>
        </w:rPr>
        <w:t xml:space="preserve"> </w:t>
      </w:r>
      <w:r>
        <w:t>Seiple</w:t>
      </w:r>
      <w:r>
        <w:rPr>
          <w:spacing w:val="-4"/>
        </w:rPr>
        <w:t xml:space="preserve"> </w:t>
      </w:r>
      <w:r>
        <w:t>I.</w:t>
      </w:r>
      <w:r>
        <w:rPr>
          <w:spacing w:val="-4"/>
        </w:rPr>
        <w:t xml:space="preserve"> </w:t>
      </w:r>
      <w:r>
        <w:t>B.</w:t>
      </w:r>
      <w:r>
        <w:rPr>
          <w:spacing w:val="-4"/>
        </w:rPr>
        <w:t xml:space="preserve"> </w:t>
      </w:r>
      <w:r>
        <w:t>Synthetic</w:t>
      </w:r>
      <w:r>
        <w:rPr>
          <w:spacing w:val="-4"/>
        </w:rPr>
        <w:t xml:space="preserve"> </w:t>
      </w:r>
      <w:r>
        <w:t>group</w:t>
      </w:r>
      <w:r>
        <w:rPr>
          <w:spacing w:val="-4"/>
        </w:rPr>
        <w:t xml:space="preserve"> </w:t>
      </w:r>
      <w:r>
        <w:t>A</w:t>
      </w:r>
      <w:r>
        <w:rPr>
          <w:spacing w:val="-4"/>
        </w:rPr>
        <w:t xml:space="preserve"> </w:t>
      </w:r>
      <w:r>
        <w:t>streptogramin antibiotics</w:t>
      </w:r>
      <w:r>
        <w:rPr>
          <w:spacing w:val="40"/>
        </w:rPr>
        <w:t xml:space="preserve">  </w:t>
      </w:r>
      <w:r>
        <w:t>that</w:t>
      </w:r>
      <w:r>
        <w:rPr>
          <w:spacing w:val="40"/>
        </w:rPr>
        <w:t xml:space="preserve">  </w:t>
      </w:r>
      <w:r>
        <w:t>overcome</w:t>
      </w:r>
      <w:r>
        <w:rPr>
          <w:spacing w:val="40"/>
        </w:rPr>
        <w:t xml:space="preserve">  </w:t>
      </w:r>
      <w:r>
        <w:t>Vat</w:t>
      </w:r>
      <w:r>
        <w:rPr>
          <w:spacing w:val="40"/>
        </w:rPr>
        <w:t xml:space="preserve">  </w:t>
      </w:r>
      <w:r>
        <w:t>resistance.</w:t>
      </w:r>
      <w:r>
        <w:rPr>
          <w:spacing w:val="-6"/>
        </w:rPr>
        <w:t xml:space="preserve"> </w:t>
      </w:r>
      <w:r>
        <w:rPr>
          <w:i/>
        </w:rPr>
        <w:t>Nature</w:t>
      </w:r>
      <w:r>
        <w:t>.</w:t>
      </w:r>
      <w:r>
        <w:rPr>
          <w:spacing w:val="40"/>
        </w:rPr>
        <w:t xml:space="preserve">  </w:t>
      </w:r>
      <w:r>
        <w:t>2020.</w:t>
      </w:r>
      <w:r>
        <w:rPr>
          <w:spacing w:val="40"/>
        </w:rPr>
        <w:t xml:space="preserve">  </w:t>
      </w:r>
      <w:r>
        <w:t>Vol.</w:t>
      </w:r>
      <w:r>
        <w:rPr>
          <w:spacing w:val="-6"/>
        </w:rPr>
        <w:t xml:space="preserve"> </w:t>
      </w:r>
      <w:r>
        <w:t>586.</w:t>
      </w:r>
    </w:p>
    <w:p w:rsidR="00F32597" w:rsidRDefault="00F32597" w:rsidP="00F32597">
      <w:pPr>
        <w:pStyle w:val="a3"/>
        <w:ind w:left="540"/>
      </w:pPr>
      <w:r>
        <w:rPr>
          <w:spacing w:val="-2"/>
        </w:rPr>
        <w:t>P.</w:t>
      </w:r>
      <w:r>
        <w:rPr>
          <w:spacing w:val="4"/>
        </w:rPr>
        <w:t xml:space="preserve"> </w:t>
      </w:r>
      <w:r>
        <w:rPr>
          <w:spacing w:val="-2"/>
        </w:rPr>
        <w:t>145–150.</w:t>
      </w:r>
      <w:r>
        <w:rPr>
          <w:spacing w:val="6"/>
        </w:rPr>
        <w:t xml:space="preserve"> </w:t>
      </w:r>
      <w:r>
        <w:rPr>
          <w:spacing w:val="-2"/>
        </w:rPr>
        <w:t>DOI:</w:t>
      </w:r>
      <w:r>
        <w:rPr>
          <w:spacing w:val="6"/>
        </w:rPr>
        <w:t xml:space="preserve"> </w:t>
      </w:r>
      <w:hyperlink r:id="rId56">
        <w:r>
          <w:rPr>
            <w:color w:val="0462C1"/>
            <w:spacing w:val="-2"/>
            <w:u w:val="thick" w:color="0462C1"/>
          </w:rPr>
          <w:t>https://doi.org/10.1038/s41586-020-2761-</w:t>
        </w:r>
        <w:r>
          <w:rPr>
            <w:color w:val="0462C1"/>
            <w:spacing w:val="-10"/>
            <w:u w:val="thick" w:color="0462C1"/>
          </w:rPr>
          <w:t>3</w:t>
        </w:r>
      </w:hyperlink>
    </w:p>
    <w:p w:rsidR="00F32597" w:rsidRDefault="00F32597" w:rsidP="00F32597">
      <w:pPr>
        <w:pStyle w:val="a5"/>
        <w:numPr>
          <w:ilvl w:val="0"/>
          <w:numId w:val="3"/>
        </w:numPr>
        <w:tabs>
          <w:tab w:val="left" w:pos="538"/>
          <w:tab w:val="left" w:pos="540"/>
        </w:tabs>
        <w:spacing w:before="161" w:line="360" w:lineRule="auto"/>
        <w:ind w:right="462"/>
        <w:jc w:val="both"/>
        <w:rPr>
          <w:color w:val="202020"/>
          <w:sz w:val="26"/>
        </w:rPr>
      </w:pPr>
      <w:r>
        <w:rPr>
          <w:color w:val="202020"/>
          <w:sz w:val="28"/>
        </w:rPr>
        <w:t xml:space="preserve">Lyras D., Rood J. I. Genetic organization and distribution of tetracycline resistance determinants in </w:t>
      </w:r>
      <w:r>
        <w:rPr>
          <w:i/>
          <w:color w:val="202020"/>
          <w:sz w:val="28"/>
        </w:rPr>
        <w:t>Clostridium perfringens</w:t>
      </w:r>
      <w:r>
        <w:rPr>
          <w:color w:val="202020"/>
          <w:sz w:val="28"/>
        </w:rPr>
        <w:t xml:space="preserve">. </w:t>
      </w:r>
      <w:r>
        <w:rPr>
          <w:i/>
          <w:color w:val="202020"/>
          <w:sz w:val="28"/>
        </w:rPr>
        <w:t>Antimicrobial Agents and Chemotherapy</w:t>
      </w:r>
      <w:r>
        <w:rPr>
          <w:color w:val="202020"/>
          <w:sz w:val="28"/>
        </w:rPr>
        <w:t xml:space="preserve">. 1996. Vol. 40, № 11. P. 2500–2504. DOI: </w:t>
      </w:r>
      <w:hyperlink r:id="rId57">
        <w:r>
          <w:rPr>
            <w:color w:val="202020"/>
            <w:spacing w:val="-2"/>
            <w:sz w:val="28"/>
          </w:rPr>
          <w:t>https://doi.org/10.1128/aac.40.11.2500</w:t>
        </w:r>
      </w:hyperlink>
    </w:p>
    <w:p w:rsidR="00F32597" w:rsidRDefault="00F32597" w:rsidP="00F32597">
      <w:pPr>
        <w:pStyle w:val="a5"/>
        <w:spacing w:line="360" w:lineRule="auto"/>
        <w:rPr>
          <w:sz w:val="26"/>
        </w:rPr>
        <w:sectPr w:rsidR="00F32597">
          <w:pgSz w:w="11920" w:h="16840"/>
          <w:pgMar w:top="960" w:right="992" w:bottom="280" w:left="1275" w:header="727" w:footer="0" w:gutter="0"/>
          <w:cols w:space="720"/>
        </w:sectPr>
      </w:pPr>
    </w:p>
    <w:p w:rsidR="00F32597" w:rsidRDefault="00F32597" w:rsidP="00F32597">
      <w:pPr>
        <w:pStyle w:val="a5"/>
        <w:numPr>
          <w:ilvl w:val="0"/>
          <w:numId w:val="3"/>
        </w:numPr>
        <w:tabs>
          <w:tab w:val="left" w:pos="538"/>
          <w:tab w:val="left" w:pos="540"/>
        </w:tabs>
        <w:spacing w:before="38" w:line="360" w:lineRule="auto"/>
        <w:ind w:right="462"/>
        <w:jc w:val="both"/>
        <w:rPr>
          <w:color w:val="1B1B1B"/>
          <w:sz w:val="26"/>
        </w:rPr>
      </w:pPr>
      <w:r>
        <w:rPr>
          <w:color w:val="1B1B1B"/>
          <w:sz w:val="28"/>
        </w:rPr>
        <w:lastRenderedPageBreak/>
        <w:t xml:space="preserve">Mareković I., Markanović M., Lešin J., Ćorić M. Vancomycin-Resistant Enterococci: Current Understandings of Resistance in Relation to Transmission and Preventive Strategies. </w:t>
      </w:r>
      <w:r>
        <w:rPr>
          <w:i/>
          <w:color w:val="1B1B1B"/>
          <w:sz w:val="28"/>
        </w:rPr>
        <w:t>Pathogens</w:t>
      </w:r>
      <w:r>
        <w:rPr>
          <w:color w:val="1B1B1B"/>
          <w:sz w:val="28"/>
        </w:rPr>
        <w:t xml:space="preserve">. 2024. Vol. 13, № 11. P. 966. DOI: </w:t>
      </w:r>
      <w:hyperlink r:id="rId58">
        <w:r>
          <w:rPr>
            <w:color w:val="1B1B1B"/>
            <w:sz w:val="28"/>
          </w:rPr>
          <w:t>https://doi.org/10.3390/pathogens13110966</w:t>
        </w:r>
      </w:hyperlink>
    </w:p>
    <w:p w:rsidR="00F32597" w:rsidRDefault="00F32597" w:rsidP="00F32597">
      <w:pPr>
        <w:pStyle w:val="a5"/>
        <w:numPr>
          <w:ilvl w:val="0"/>
          <w:numId w:val="3"/>
        </w:numPr>
        <w:tabs>
          <w:tab w:val="left" w:pos="538"/>
          <w:tab w:val="left" w:pos="540"/>
        </w:tabs>
        <w:spacing w:line="360" w:lineRule="auto"/>
        <w:ind w:right="468"/>
        <w:jc w:val="both"/>
        <w:rPr>
          <w:sz w:val="26"/>
        </w:rPr>
      </w:pPr>
      <w:r>
        <w:rPr>
          <w:sz w:val="28"/>
        </w:rPr>
        <w:t xml:space="preserve">McArthur A.G., Waglechner N., Nizam F., Yan A., Azad M., Baylay A., Bhullar K., Canova M., Pascale G., Ejim L. The Comprehensive Antibiotic Resistance Database. </w:t>
      </w:r>
      <w:r>
        <w:rPr>
          <w:i/>
          <w:sz w:val="28"/>
        </w:rPr>
        <w:t>Antimicrobial Agents and Chemotherapy</w:t>
      </w:r>
      <w:r>
        <w:rPr>
          <w:sz w:val="28"/>
        </w:rPr>
        <w:t xml:space="preserve">. 2013. Vol. 57, № 7. P. 3348–3357. DOI: </w:t>
      </w:r>
      <w:hyperlink r:id="rId59">
        <w:r>
          <w:rPr>
            <w:color w:val="1154CC"/>
            <w:sz w:val="28"/>
            <w:u w:val="thick" w:color="1154CC"/>
          </w:rPr>
          <w:t>https://doi.org/10.1128/aac.00419-13</w:t>
        </w:r>
      </w:hyperlink>
    </w:p>
    <w:p w:rsidR="00F32597" w:rsidRDefault="00F32597" w:rsidP="00F32597">
      <w:pPr>
        <w:pStyle w:val="a5"/>
        <w:numPr>
          <w:ilvl w:val="0"/>
          <w:numId w:val="3"/>
        </w:numPr>
        <w:tabs>
          <w:tab w:val="left" w:pos="540"/>
          <w:tab w:val="left" w:pos="638"/>
        </w:tabs>
        <w:spacing w:line="360" w:lineRule="auto"/>
        <w:ind w:right="765"/>
        <w:jc w:val="both"/>
        <w:rPr>
          <w:sz w:val="28"/>
        </w:rPr>
      </w:pPr>
      <w:r>
        <w:rPr>
          <w:sz w:val="28"/>
        </w:rPr>
        <w:tab/>
        <w:t>McNeil H. E., Alav I., Torres R. C., Rossiter A. E., Laycock E., Legood S., Kaur I., Davies M., Wand M., Webber M. A., Bavro V.</w:t>
      </w:r>
      <w:r>
        <w:rPr>
          <w:spacing w:val="-8"/>
          <w:sz w:val="28"/>
        </w:rPr>
        <w:t xml:space="preserve"> </w:t>
      </w:r>
      <w:r>
        <w:rPr>
          <w:sz w:val="28"/>
        </w:rPr>
        <w:t>N.,</w:t>
      </w:r>
      <w:r>
        <w:rPr>
          <w:spacing w:val="-8"/>
          <w:sz w:val="28"/>
        </w:rPr>
        <w:t xml:space="preserve"> </w:t>
      </w:r>
      <w:r>
        <w:rPr>
          <w:sz w:val="28"/>
        </w:rPr>
        <w:t>Blair</w:t>
      </w:r>
      <w:r>
        <w:rPr>
          <w:spacing w:val="-8"/>
          <w:sz w:val="28"/>
        </w:rPr>
        <w:t xml:space="preserve"> </w:t>
      </w:r>
      <w:r>
        <w:rPr>
          <w:sz w:val="28"/>
        </w:rPr>
        <w:t>J.</w:t>
      </w:r>
      <w:r>
        <w:rPr>
          <w:spacing w:val="-8"/>
          <w:sz w:val="28"/>
        </w:rPr>
        <w:t xml:space="preserve"> </w:t>
      </w:r>
      <w:r>
        <w:rPr>
          <w:sz w:val="28"/>
        </w:rPr>
        <w:t>M.</w:t>
      </w:r>
    </w:p>
    <w:p w:rsidR="00F32597" w:rsidRDefault="00F32597" w:rsidP="00F32597">
      <w:pPr>
        <w:pStyle w:val="a3"/>
        <w:spacing w:line="360" w:lineRule="auto"/>
        <w:ind w:left="540" w:right="762"/>
      </w:pPr>
      <w:r>
        <w:t>A. Identification of binding residues between periplasmic adapter protein (PAP) and RND efflux pumps explains PAP-pump promiscuity and roles in</w:t>
      </w:r>
      <w:r>
        <w:rPr>
          <w:spacing w:val="80"/>
          <w:w w:val="150"/>
        </w:rPr>
        <w:t xml:space="preserve"> </w:t>
      </w:r>
      <w:r>
        <w:t>antimicrobial</w:t>
      </w:r>
      <w:r>
        <w:rPr>
          <w:spacing w:val="80"/>
          <w:w w:val="150"/>
        </w:rPr>
        <w:t xml:space="preserve"> </w:t>
      </w:r>
      <w:r>
        <w:t>resistance.</w:t>
      </w:r>
      <w:r>
        <w:rPr>
          <w:spacing w:val="-4"/>
        </w:rPr>
        <w:t xml:space="preserve"> </w:t>
      </w:r>
      <w:r>
        <w:rPr>
          <w:i/>
        </w:rPr>
        <w:t>PLOS</w:t>
      </w:r>
      <w:r>
        <w:rPr>
          <w:i/>
          <w:spacing w:val="80"/>
          <w:w w:val="150"/>
        </w:rPr>
        <w:t xml:space="preserve"> </w:t>
      </w:r>
      <w:r>
        <w:rPr>
          <w:i/>
        </w:rPr>
        <w:t>Pathogens</w:t>
      </w:r>
      <w:r>
        <w:t>.</w:t>
      </w:r>
      <w:r>
        <w:rPr>
          <w:spacing w:val="80"/>
          <w:w w:val="150"/>
        </w:rPr>
        <w:t xml:space="preserve"> </w:t>
      </w:r>
      <w:r>
        <w:t>2019.</w:t>
      </w:r>
      <w:r>
        <w:rPr>
          <w:spacing w:val="80"/>
          <w:w w:val="150"/>
        </w:rPr>
        <w:t xml:space="preserve"> </w:t>
      </w:r>
      <w:r>
        <w:t>Vol.</w:t>
      </w:r>
      <w:r>
        <w:rPr>
          <w:spacing w:val="-4"/>
        </w:rPr>
        <w:t xml:space="preserve"> </w:t>
      </w:r>
      <w:r>
        <w:t>15,</w:t>
      </w:r>
      <w:r>
        <w:rPr>
          <w:spacing w:val="80"/>
          <w:w w:val="150"/>
        </w:rPr>
        <w:t xml:space="preserve"> </w:t>
      </w:r>
      <w:r>
        <w:t>№</w:t>
      </w:r>
      <w:r>
        <w:rPr>
          <w:spacing w:val="-4"/>
        </w:rPr>
        <w:t xml:space="preserve"> </w:t>
      </w:r>
      <w:r>
        <w:t>12.</w:t>
      </w:r>
    </w:p>
    <w:p w:rsidR="00F32597" w:rsidRDefault="00F32597" w:rsidP="00F32597">
      <w:pPr>
        <w:pStyle w:val="a3"/>
        <w:spacing w:line="360" w:lineRule="auto"/>
        <w:ind w:left="180" w:right="765" w:firstLine="360"/>
      </w:pPr>
      <w:r>
        <w:t xml:space="preserve">P. e1008101. DOI: </w:t>
      </w:r>
      <w:hyperlink r:id="rId60">
        <w:r>
          <w:rPr>
            <w:color w:val="0462C1"/>
            <w:u w:val="thick" w:color="0462C1"/>
          </w:rPr>
          <w:t>https://doi.org/10.1371/journal.ppat.1008101</w:t>
        </w:r>
      </w:hyperlink>
      <w:r>
        <w:rPr>
          <w:color w:val="0462C1"/>
        </w:rPr>
        <w:t xml:space="preserve"> </w:t>
      </w:r>
      <w:r>
        <w:t>56.Michaelis</w:t>
      </w:r>
      <w:r>
        <w:rPr>
          <w:spacing w:val="-3"/>
        </w:rPr>
        <w:t xml:space="preserve"> </w:t>
      </w:r>
      <w:r>
        <w:t>C.,</w:t>
      </w:r>
      <w:r>
        <w:rPr>
          <w:spacing w:val="80"/>
          <w:w w:val="150"/>
        </w:rPr>
        <w:t xml:space="preserve"> </w:t>
      </w:r>
      <w:r>
        <w:t>Grohmann</w:t>
      </w:r>
      <w:r>
        <w:rPr>
          <w:spacing w:val="-3"/>
        </w:rPr>
        <w:t xml:space="preserve"> </w:t>
      </w:r>
      <w:r>
        <w:t>E.</w:t>
      </w:r>
      <w:r>
        <w:rPr>
          <w:spacing w:val="80"/>
          <w:w w:val="150"/>
        </w:rPr>
        <w:t xml:space="preserve"> </w:t>
      </w:r>
      <w:r>
        <w:t>Horizontal</w:t>
      </w:r>
      <w:r>
        <w:rPr>
          <w:spacing w:val="80"/>
          <w:w w:val="150"/>
        </w:rPr>
        <w:t xml:space="preserve"> </w:t>
      </w:r>
      <w:r>
        <w:t>Gene</w:t>
      </w:r>
      <w:r>
        <w:rPr>
          <w:spacing w:val="80"/>
          <w:w w:val="150"/>
        </w:rPr>
        <w:t xml:space="preserve"> </w:t>
      </w:r>
      <w:r>
        <w:t>Transfer</w:t>
      </w:r>
      <w:r>
        <w:rPr>
          <w:spacing w:val="80"/>
          <w:w w:val="150"/>
        </w:rPr>
        <w:t xml:space="preserve"> </w:t>
      </w:r>
      <w:r>
        <w:t>of</w:t>
      </w:r>
      <w:r>
        <w:rPr>
          <w:spacing w:val="80"/>
          <w:w w:val="150"/>
        </w:rPr>
        <w:t xml:space="preserve"> </w:t>
      </w:r>
      <w:r>
        <w:t>Antibiotic</w:t>
      </w:r>
    </w:p>
    <w:p w:rsidR="00F32597" w:rsidRDefault="00F32597" w:rsidP="00F32597">
      <w:pPr>
        <w:pStyle w:val="a3"/>
        <w:spacing w:line="360" w:lineRule="auto"/>
        <w:ind w:left="540" w:right="761"/>
      </w:pPr>
      <w:r>
        <w:t>Resistance</w:t>
      </w:r>
      <w:r>
        <w:rPr>
          <w:spacing w:val="40"/>
        </w:rPr>
        <w:t xml:space="preserve"> </w:t>
      </w:r>
      <w:r>
        <w:t>Genes in Biofilms.</w:t>
      </w:r>
      <w:r>
        <w:rPr>
          <w:spacing w:val="-7"/>
        </w:rPr>
        <w:t xml:space="preserve"> </w:t>
      </w:r>
      <w:r>
        <w:rPr>
          <w:i/>
        </w:rPr>
        <w:t>Antibiotics</w:t>
      </w:r>
      <w:r>
        <w:t>. 2023. Vol.</w:t>
      </w:r>
      <w:r>
        <w:rPr>
          <w:spacing w:val="-7"/>
        </w:rPr>
        <w:t xml:space="preserve"> </w:t>
      </w:r>
      <w:r>
        <w:t>12, №</w:t>
      </w:r>
      <w:r>
        <w:rPr>
          <w:spacing w:val="-7"/>
        </w:rPr>
        <w:t xml:space="preserve"> </w:t>
      </w:r>
      <w:r>
        <w:t>2. P.</w:t>
      </w:r>
      <w:r>
        <w:rPr>
          <w:spacing w:val="-7"/>
        </w:rPr>
        <w:t xml:space="preserve"> </w:t>
      </w:r>
      <w:r>
        <w:t xml:space="preserve">328. DOI: </w:t>
      </w:r>
      <w:hyperlink r:id="rId61">
        <w:r>
          <w:rPr>
            <w:color w:val="0462C1"/>
            <w:u w:val="thick" w:color="0462C1"/>
          </w:rPr>
          <w:t>https://doi.org/10.3390/antibiotics12020328</w:t>
        </w:r>
      </w:hyperlink>
    </w:p>
    <w:p w:rsidR="00F32597" w:rsidRDefault="00F32597" w:rsidP="00F32597">
      <w:pPr>
        <w:pStyle w:val="a5"/>
        <w:numPr>
          <w:ilvl w:val="0"/>
          <w:numId w:val="2"/>
        </w:numPr>
        <w:tabs>
          <w:tab w:val="left" w:pos="538"/>
          <w:tab w:val="left" w:pos="540"/>
        </w:tabs>
        <w:spacing w:line="360" w:lineRule="auto"/>
        <w:ind w:right="571"/>
        <w:jc w:val="both"/>
        <w:rPr>
          <w:color w:val="202020"/>
          <w:sz w:val="26"/>
        </w:rPr>
      </w:pPr>
      <w:r>
        <w:rPr>
          <w:color w:val="202020"/>
          <w:sz w:val="28"/>
        </w:rPr>
        <w:t xml:space="preserve">Michalopoulos A. S., Livaditis I. G., Gougoutas V. The revival of fosfomycin. </w:t>
      </w:r>
      <w:r>
        <w:rPr>
          <w:i/>
          <w:color w:val="202020"/>
          <w:sz w:val="28"/>
        </w:rPr>
        <w:t>International Journal of Infectious Diseases</w:t>
      </w:r>
      <w:r>
        <w:rPr>
          <w:color w:val="202020"/>
          <w:sz w:val="28"/>
        </w:rPr>
        <w:t>. 2011. Vol. 15, №</w:t>
      </w:r>
    </w:p>
    <w:p w:rsidR="00F32597" w:rsidRDefault="00F32597" w:rsidP="00F32597">
      <w:pPr>
        <w:pStyle w:val="a3"/>
        <w:ind w:left="540"/>
      </w:pPr>
      <w:r>
        <w:rPr>
          <w:color w:val="202020"/>
        </w:rPr>
        <w:t>11.</w:t>
      </w:r>
      <w:r>
        <w:rPr>
          <w:color w:val="202020"/>
          <w:spacing w:val="-17"/>
        </w:rPr>
        <w:t xml:space="preserve"> </w:t>
      </w:r>
      <w:r>
        <w:rPr>
          <w:color w:val="202020"/>
        </w:rPr>
        <w:t>P.</w:t>
      </w:r>
      <w:r>
        <w:rPr>
          <w:color w:val="202020"/>
          <w:spacing w:val="-14"/>
        </w:rPr>
        <w:t xml:space="preserve"> </w:t>
      </w:r>
      <w:r>
        <w:rPr>
          <w:color w:val="202020"/>
        </w:rPr>
        <w:t>e732-e739.</w:t>
      </w:r>
      <w:r>
        <w:rPr>
          <w:color w:val="202020"/>
          <w:spacing w:val="-14"/>
        </w:rPr>
        <w:t xml:space="preserve"> </w:t>
      </w:r>
      <w:r>
        <w:rPr>
          <w:color w:val="202020"/>
        </w:rPr>
        <w:t>:</w:t>
      </w:r>
      <w:r>
        <w:rPr>
          <w:color w:val="202020"/>
          <w:spacing w:val="-14"/>
        </w:rPr>
        <w:t xml:space="preserve"> </w:t>
      </w:r>
      <w:hyperlink r:id="rId62">
        <w:r>
          <w:rPr>
            <w:color w:val="202020"/>
            <w:spacing w:val="-2"/>
          </w:rPr>
          <w:t>https://doi.org/10.1016/j.ijid.2011.07.007</w:t>
        </w:r>
      </w:hyperlink>
    </w:p>
    <w:p w:rsidR="00F32597" w:rsidRDefault="00F32597" w:rsidP="00F32597">
      <w:pPr>
        <w:pStyle w:val="a5"/>
        <w:numPr>
          <w:ilvl w:val="0"/>
          <w:numId w:val="2"/>
        </w:numPr>
        <w:tabs>
          <w:tab w:val="left" w:pos="540"/>
          <w:tab w:val="left" w:pos="638"/>
        </w:tabs>
        <w:spacing w:before="161" w:line="360" w:lineRule="auto"/>
        <w:ind w:right="766"/>
        <w:jc w:val="both"/>
        <w:rPr>
          <w:sz w:val="28"/>
        </w:rPr>
      </w:pPr>
      <w:r>
        <w:rPr>
          <w:sz w:val="28"/>
        </w:rPr>
        <w:tab/>
        <w:t>Mills</w:t>
      </w:r>
      <w:r>
        <w:rPr>
          <w:spacing w:val="-5"/>
          <w:sz w:val="28"/>
        </w:rPr>
        <w:t xml:space="preserve"> </w:t>
      </w:r>
      <w:r>
        <w:rPr>
          <w:sz w:val="28"/>
        </w:rPr>
        <w:t>E., Sullivan</w:t>
      </w:r>
      <w:r>
        <w:rPr>
          <w:spacing w:val="-5"/>
          <w:sz w:val="28"/>
        </w:rPr>
        <w:t xml:space="preserve"> </w:t>
      </w:r>
      <w:r>
        <w:rPr>
          <w:sz w:val="28"/>
        </w:rPr>
        <w:t>E., Kovac</w:t>
      </w:r>
      <w:r>
        <w:rPr>
          <w:spacing w:val="-5"/>
          <w:sz w:val="28"/>
        </w:rPr>
        <w:t xml:space="preserve"> </w:t>
      </w:r>
      <w:r>
        <w:rPr>
          <w:sz w:val="28"/>
        </w:rPr>
        <w:t xml:space="preserve">J. Comparative Analysis of </w:t>
      </w:r>
      <w:r>
        <w:rPr>
          <w:i/>
          <w:sz w:val="28"/>
        </w:rPr>
        <w:t xml:space="preserve">Bacillus cereus </w:t>
      </w:r>
      <w:r>
        <w:rPr>
          <w:sz w:val="28"/>
        </w:rPr>
        <w:t>Group Isolates' Resistance Using Disk Diffusion and Broth</w:t>
      </w:r>
      <w:r>
        <w:rPr>
          <w:spacing w:val="-5"/>
          <w:sz w:val="28"/>
        </w:rPr>
        <w:t xml:space="preserve"> </w:t>
      </w:r>
      <w:r>
        <w:rPr>
          <w:sz w:val="28"/>
        </w:rPr>
        <w:t>Microdilution and the Correlation Between Antimicrobial Resistance Phenotypes and Genotypes.</w:t>
      </w:r>
      <w:r>
        <w:rPr>
          <w:spacing w:val="-10"/>
          <w:sz w:val="28"/>
        </w:rPr>
        <w:t xml:space="preserve"> </w:t>
      </w:r>
      <w:r>
        <w:rPr>
          <w:i/>
          <w:sz w:val="28"/>
        </w:rPr>
        <w:t>Applied and environmental microbiology</w:t>
      </w:r>
      <w:r>
        <w:rPr>
          <w:sz w:val="28"/>
        </w:rPr>
        <w:t>. 2022. Vol.</w:t>
      </w:r>
      <w:r>
        <w:rPr>
          <w:spacing w:val="-10"/>
          <w:sz w:val="28"/>
        </w:rPr>
        <w:t xml:space="preserve"> </w:t>
      </w:r>
      <w:r>
        <w:rPr>
          <w:sz w:val="28"/>
        </w:rPr>
        <w:t>88, №</w:t>
      </w:r>
      <w:r>
        <w:rPr>
          <w:spacing w:val="-10"/>
          <w:sz w:val="28"/>
        </w:rPr>
        <w:t xml:space="preserve"> </w:t>
      </w:r>
      <w:r>
        <w:rPr>
          <w:sz w:val="28"/>
        </w:rPr>
        <w:t xml:space="preserve">6. DOI: </w:t>
      </w:r>
      <w:hyperlink r:id="rId63">
        <w:r>
          <w:rPr>
            <w:color w:val="0462C1"/>
            <w:sz w:val="28"/>
            <w:u w:val="thick" w:color="0462C1"/>
          </w:rPr>
          <w:t>https://doi.org/10.1128/aem.02302-21</w:t>
        </w:r>
      </w:hyperlink>
    </w:p>
    <w:p w:rsidR="00F32597" w:rsidRDefault="00F32597" w:rsidP="00F32597">
      <w:pPr>
        <w:pStyle w:val="a5"/>
        <w:numPr>
          <w:ilvl w:val="0"/>
          <w:numId w:val="2"/>
        </w:numPr>
        <w:tabs>
          <w:tab w:val="left" w:pos="538"/>
          <w:tab w:val="left" w:pos="540"/>
        </w:tabs>
        <w:spacing w:line="360" w:lineRule="auto"/>
        <w:ind w:right="760"/>
        <w:jc w:val="both"/>
        <w:rPr>
          <w:sz w:val="26"/>
        </w:rPr>
      </w:pPr>
      <w:r>
        <w:rPr>
          <w:sz w:val="28"/>
        </w:rPr>
        <w:t>Morgan, C. E.,</w:t>
      </w:r>
      <w:r>
        <w:rPr>
          <w:spacing w:val="-8"/>
          <w:sz w:val="28"/>
        </w:rPr>
        <w:t xml:space="preserve"> </w:t>
      </w:r>
      <w:r>
        <w:rPr>
          <w:sz w:val="28"/>
        </w:rPr>
        <w:t>Glaza</w:t>
      </w:r>
      <w:r>
        <w:rPr>
          <w:spacing w:val="-8"/>
          <w:sz w:val="28"/>
        </w:rPr>
        <w:t xml:space="preserve"> </w:t>
      </w:r>
      <w:r>
        <w:rPr>
          <w:sz w:val="28"/>
        </w:rPr>
        <w:t>P.,</w:t>
      </w:r>
      <w:r>
        <w:rPr>
          <w:spacing w:val="-8"/>
          <w:sz w:val="28"/>
        </w:rPr>
        <w:t xml:space="preserve"> </w:t>
      </w:r>
      <w:r>
        <w:rPr>
          <w:sz w:val="28"/>
        </w:rPr>
        <w:t>Leus</w:t>
      </w:r>
      <w:r>
        <w:rPr>
          <w:spacing w:val="-8"/>
          <w:sz w:val="28"/>
        </w:rPr>
        <w:t xml:space="preserve"> </w:t>
      </w:r>
      <w:r>
        <w:rPr>
          <w:sz w:val="28"/>
        </w:rPr>
        <w:t>I.</w:t>
      </w:r>
      <w:r>
        <w:rPr>
          <w:spacing w:val="-8"/>
          <w:sz w:val="28"/>
        </w:rPr>
        <w:t xml:space="preserve"> </w:t>
      </w:r>
      <w:r>
        <w:rPr>
          <w:sz w:val="28"/>
        </w:rPr>
        <w:t>V.,</w:t>
      </w:r>
      <w:r>
        <w:rPr>
          <w:spacing w:val="-8"/>
          <w:sz w:val="28"/>
        </w:rPr>
        <w:t xml:space="preserve"> </w:t>
      </w:r>
      <w:r>
        <w:rPr>
          <w:sz w:val="28"/>
        </w:rPr>
        <w:t>Trinh</w:t>
      </w:r>
      <w:r>
        <w:rPr>
          <w:spacing w:val="-8"/>
          <w:sz w:val="28"/>
        </w:rPr>
        <w:t xml:space="preserve"> </w:t>
      </w:r>
      <w:r>
        <w:rPr>
          <w:sz w:val="28"/>
        </w:rPr>
        <w:t>A.,</w:t>
      </w:r>
      <w:r>
        <w:rPr>
          <w:spacing w:val="-8"/>
          <w:sz w:val="28"/>
        </w:rPr>
        <w:t xml:space="preserve"> </w:t>
      </w:r>
      <w:r>
        <w:rPr>
          <w:sz w:val="28"/>
        </w:rPr>
        <w:t>Su</w:t>
      </w:r>
      <w:r>
        <w:rPr>
          <w:spacing w:val="-8"/>
          <w:sz w:val="28"/>
        </w:rPr>
        <w:t xml:space="preserve"> </w:t>
      </w:r>
      <w:r>
        <w:rPr>
          <w:sz w:val="28"/>
        </w:rPr>
        <w:t>C.,</w:t>
      </w:r>
      <w:r>
        <w:rPr>
          <w:spacing w:val="-8"/>
          <w:sz w:val="28"/>
        </w:rPr>
        <w:t xml:space="preserve"> </w:t>
      </w:r>
      <w:r>
        <w:rPr>
          <w:sz w:val="28"/>
        </w:rPr>
        <w:t>Cui</w:t>
      </w:r>
      <w:r>
        <w:rPr>
          <w:spacing w:val="-8"/>
          <w:sz w:val="28"/>
        </w:rPr>
        <w:t xml:space="preserve"> </w:t>
      </w:r>
      <w:r>
        <w:rPr>
          <w:sz w:val="28"/>
        </w:rPr>
        <w:t>M.,</w:t>
      </w:r>
      <w:r>
        <w:rPr>
          <w:spacing w:val="-8"/>
          <w:sz w:val="28"/>
        </w:rPr>
        <w:t xml:space="preserve"> </w:t>
      </w:r>
      <w:r>
        <w:rPr>
          <w:sz w:val="28"/>
        </w:rPr>
        <w:t>Zgurskaya</w:t>
      </w:r>
      <w:r>
        <w:rPr>
          <w:spacing w:val="-8"/>
          <w:sz w:val="28"/>
        </w:rPr>
        <w:t xml:space="preserve"> </w:t>
      </w:r>
      <w:r>
        <w:rPr>
          <w:sz w:val="28"/>
        </w:rPr>
        <w:t>H. I., Yu E. W. Cryoelectron Microscopy Structures of AdeB Illuminate Mechanisms of Simultaneous Binding and Exporting</w:t>
      </w:r>
      <w:r>
        <w:rPr>
          <w:spacing w:val="-5"/>
          <w:sz w:val="28"/>
        </w:rPr>
        <w:t xml:space="preserve"> </w:t>
      </w:r>
      <w:r>
        <w:rPr>
          <w:sz w:val="28"/>
        </w:rPr>
        <w:t>of</w:t>
      </w:r>
      <w:r>
        <w:rPr>
          <w:spacing w:val="-5"/>
          <w:sz w:val="28"/>
        </w:rPr>
        <w:t xml:space="preserve"> </w:t>
      </w:r>
      <w:r>
        <w:rPr>
          <w:sz w:val="28"/>
        </w:rPr>
        <w:t>Substrates.</w:t>
      </w:r>
      <w:r>
        <w:rPr>
          <w:spacing w:val="-5"/>
          <w:sz w:val="28"/>
        </w:rPr>
        <w:t xml:space="preserve"> </w:t>
      </w:r>
      <w:r>
        <w:rPr>
          <w:i/>
          <w:sz w:val="28"/>
        </w:rPr>
        <w:t>mBio</w:t>
      </w:r>
      <w:r>
        <w:rPr>
          <w:sz w:val="28"/>
        </w:rPr>
        <w:t xml:space="preserve">. 2021. Vol. 12, № 1. DOI: </w:t>
      </w:r>
      <w:hyperlink r:id="rId64">
        <w:r>
          <w:rPr>
            <w:color w:val="0462C1"/>
            <w:sz w:val="28"/>
            <w:u w:val="thick" w:color="0462C1"/>
          </w:rPr>
          <w:t>https://doi.org/10.1128/mbio.03690-20</w:t>
        </w:r>
      </w:hyperlink>
    </w:p>
    <w:p w:rsidR="00F32597" w:rsidRDefault="00F32597" w:rsidP="00F32597">
      <w:pPr>
        <w:pStyle w:val="a5"/>
        <w:spacing w:line="360" w:lineRule="auto"/>
        <w:rPr>
          <w:sz w:val="26"/>
        </w:rPr>
        <w:sectPr w:rsidR="00F32597">
          <w:pgSz w:w="11920" w:h="16840"/>
          <w:pgMar w:top="960" w:right="992" w:bottom="280" w:left="1275" w:header="727" w:footer="0" w:gutter="0"/>
          <w:cols w:space="720"/>
        </w:sectPr>
      </w:pPr>
    </w:p>
    <w:p w:rsidR="00F32597" w:rsidRDefault="00F32597" w:rsidP="00F32597">
      <w:pPr>
        <w:pStyle w:val="a5"/>
        <w:numPr>
          <w:ilvl w:val="0"/>
          <w:numId w:val="2"/>
        </w:numPr>
        <w:tabs>
          <w:tab w:val="left" w:pos="540"/>
          <w:tab w:val="left" w:pos="1103"/>
        </w:tabs>
        <w:spacing w:before="38" w:line="360" w:lineRule="auto"/>
        <w:ind w:right="770"/>
        <w:jc w:val="both"/>
        <w:rPr>
          <w:sz w:val="28"/>
        </w:rPr>
      </w:pPr>
      <w:r>
        <w:rPr>
          <w:sz w:val="28"/>
        </w:rPr>
        <w:lastRenderedPageBreak/>
        <w:tab/>
        <w:t>Munita</w:t>
      </w:r>
      <w:r>
        <w:rPr>
          <w:spacing w:val="-2"/>
          <w:sz w:val="28"/>
        </w:rPr>
        <w:t xml:space="preserve"> </w:t>
      </w:r>
      <w:r>
        <w:rPr>
          <w:sz w:val="28"/>
        </w:rPr>
        <w:t>J.</w:t>
      </w:r>
      <w:r>
        <w:rPr>
          <w:spacing w:val="-2"/>
          <w:sz w:val="28"/>
        </w:rPr>
        <w:t xml:space="preserve"> </w:t>
      </w:r>
      <w:r>
        <w:rPr>
          <w:sz w:val="28"/>
        </w:rPr>
        <w:t>M.,</w:t>
      </w:r>
      <w:r>
        <w:rPr>
          <w:spacing w:val="80"/>
          <w:sz w:val="28"/>
        </w:rPr>
        <w:t xml:space="preserve">  </w:t>
      </w:r>
      <w:r>
        <w:rPr>
          <w:sz w:val="28"/>
        </w:rPr>
        <w:t>Arias</w:t>
      </w:r>
      <w:r>
        <w:rPr>
          <w:spacing w:val="-2"/>
          <w:sz w:val="28"/>
        </w:rPr>
        <w:t xml:space="preserve"> </w:t>
      </w:r>
      <w:r>
        <w:rPr>
          <w:sz w:val="28"/>
        </w:rPr>
        <w:t>C.</w:t>
      </w:r>
      <w:r>
        <w:rPr>
          <w:spacing w:val="-17"/>
          <w:sz w:val="28"/>
        </w:rPr>
        <w:t xml:space="preserve"> </w:t>
      </w:r>
      <w:r>
        <w:rPr>
          <w:sz w:val="28"/>
        </w:rPr>
        <w:t>A.</w:t>
      </w:r>
      <w:r>
        <w:rPr>
          <w:spacing w:val="80"/>
          <w:sz w:val="28"/>
        </w:rPr>
        <w:t xml:space="preserve">  </w:t>
      </w:r>
      <w:r>
        <w:rPr>
          <w:sz w:val="28"/>
        </w:rPr>
        <w:t>Mechanisms</w:t>
      </w:r>
      <w:r>
        <w:rPr>
          <w:spacing w:val="80"/>
          <w:sz w:val="28"/>
        </w:rPr>
        <w:t xml:space="preserve">  </w:t>
      </w:r>
      <w:r>
        <w:rPr>
          <w:sz w:val="28"/>
        </w:rPr>
        <w:t>of</w:t>
      </w:r>
      <w:r>
        <w:rPr>
          <w:spacing w:val="80"/>
          <w:sz w:val="28"/>
        </w:rPr>
        <w:t xml:space="preserve">  </w:t>
      </w:r>
      <w:r>
        <w:rPr>
          <w:sz w:val="28"/>
        </w:rPr>
        <w:t>Antibiotic Resistance.</w:t>
      </w:r>
      <w:r>
        <w:rPr>
          <w:spacing w:val="-4"/>
          <w:sz w:val="28"/>
        </w:rPr>
        <w:t xml:space="preserve"> </w:t>
      </w:r>
      <w:r>
        <w:rPr>
          <w:i/>
          <w:sz w:val="28"/>
        </w:rPr>
        <w:t>Microbiology</w:t>
      </w:r>
      <w:r>
        <w:rPr>
          <w:i/>
          <w:spacing w:val="80"/>
          <w:sz w:val="28"/>
        </w:rPr>
        <w:t xml:space="preserve">   </w:t>
      </w:r>
      <w:r>
        <w:rPr>
          <w:i/>
          <w:sz w:val="28"/>
        </w:rPr>
        <w:t>spectrum</w:t>
      </w:r>
      <w:r>
        <w:rPr>
          <w:sz w:val="28"/>
        </w:rPr>
        <w:t>.</w:t>
      </w:r>
      <w:r>
        <w:rPr>
          <w:spacing w:val="80"/>
          <w:sz w:val="28"/>
        </w:rPr>
        <w:t xml:space="preserve">   </w:t>
      </w:r>
      <w:r>
        <w:rPr>
          <w:sz w:val="28"/>
        </w:rPr>
        <w:t>2016.</w:t>
      </w:r>
      <w:r>
        <w:rPr>
          <w:spacing w:val="80"/>
          <w:sz w:val="28"/>
        </w:rPr>
        <w:t xml:space="preserve">   </w:t>
      </w:r>
      <w:r>
        <w:rPr>
          <w:sz w:val="28"/>
        </w:rPr>
        <w:t>Vol.</w:t>
      </w:r>
      <w:r>
        <w:rPr>
          <w:spacing w:val="-4"/>
          <w:sz w:val="28"/>
        </w:rPr>
        <w:t xml:space="preserve"> </w:t>
      </w:r>
      <w:r>
        <w:rPr>
          <w:sz w:val="28"/>
        </w:rPr>
        <w:t>4,</w:t>
      </w:r>
      <w:r>
        <w:rPr>
          <w:spacing w:val="80"/>
          <w:sz w:val="28"/>
        </w:rPr>
        <w:t xml:space="preserve">   </w:t>
      </w:r>
      <w:r>
        <w:rPr>
          <w:sz w:val="28"/>
        </w:rPr>
        <w:t>№</w:t>
      </w:r>
      <w:r>
        <w:rPr>
          <w:spacing w:val="-4"/>
          <w:sz w:val="28"/>
        </w:rPr>
        <w:t xml:space="preserve"> </w:t>
      </w:r>
      <w:r>
        <w:rPr>
          <w:sz w:val="28"/>
        </w:rPr>
        <w:t>2.</w:t>
      </w:r>
      <w:r>
        <w:rPr>
          <w:spacing w:val="80"/>
          <w:sz w:val="28"/>
        </w:rPr>
        <w:t xml:space="preserve"> </w:t>
      </w:r>
      <w:r>
        <w:rPr>
          <w:sz w:val="28"/>
        </w:rPr>
        <w:t xml:space="preserve">DOI: </w:t>
      </w:r>
      <w:hyperlink r:id="rId65">
        <w:r>
          <w:rPr>
            <w:color w:val="0462C1"/>
            <w:sz w:val="28"/>
            <w:u w:val="thick" w:color="0462C1"/>
          </w:rPr>
          <w:t>https://doi.org/10.1128/microbiolspec.vmbf-0016-2015</w:t>
        </w:r>
      </w:hyperlink>
    </w:p>
    <w:p w:rsidR="00F32597" w:rsidRDefault="00F32597" w:rsidP="00F32597">
      <w:pPr>
        <w:pStyle w:val="a5"/>
        <w:numPr>
          <w:ilvl w:val="0"/>
          <w:numId w:val="2"/>
        </w:numPr>
        <w:tabs>
          <w:tab w:val="left" w:pos="538"/>
          <w:tab w:val="left" w:pos="540"/>
        </w:tabs>
        <w:spacing w:line="360" w:lineRule="auto"/>
        <w:ind w:right="462"/>
        <w:jc w:val="both"/>
        <w:rPr>
          <w:color w:val="1B1B1B"/>
          <w:sz w:val="26"/>
        </w:rPr>
      </w:pPr>
      <w:r>
        <w:rPr>
          <w:color w:val="1B1B1B"/>
          <w:sz w:val="28"/>
        </w:rPr>
        <w:t xml:space="preserve">Nakaminami H., Noguchi N., Sasatsu M. Fluoroquinolone Efflux by the Plasmid-Mediated Multidrug Efflux Pump QacB Variant QacBIII in </w:t>
      </w:r>
      <w:r>
        <w:rPr>
          <w:i/>
          <w:color w:val="1B1B1B"/>
          <w:sz w:val="28"/>
        </w:rPr>
        <w:t>Staphylococcus aureus</w:t>
      </w:r>
      <w:r>
        <w:rPr>
          <w:color w:val="1B1B1B"/>
          <w:sz w:val="28"/>
        </w:rPr>
        <w:t xml:space="preserve">. </w:t>
      </w:r>
      <w:r>
        <w:rPr>
          <w:i/>
          <w:color w:val="1B1B1B"/>
          <w:sz w:val="28"/>
        </w:rPr>
        <w:t>Antimicrobial Agents and</w:t>
      </w:r>
      <w:r>
        <w:rPr>
          <w:i/>
          <w:color w:val="1B1B1B"/>
          <w:spacing w:val="-12"/>
          <w:sz w:val="28"/>
        </w:rPr>
        <w:t xml:space="preserve"> </w:t>
      </w:r>
      <w:r>
        <w:rPr>
          <w:i/>
          <w:color w:val="1B1B1B"/>
          <w:sz w:val="28"/>
        </w:rPr>
        <w:t>Chemotherapy</w:t>
      </w:r>
      <w:r>
        <w:rPr>
          <w:color w:val="1B1B1B"/>
          <w:sz w:val="28"/>
        </w:rPr>
        <w:t>.</w:t>
      </w:r>
      <w:r>
        <w:rPr>
          <w:color w:val="1B1B1B"/>
          <w:spacing w:val="-12"/>
          <w:sz w:val="28"/>
        </w:rPr>
        <w:t xml:space="preserve"> </w:t>
      </w:r>
      <w:r>
        <w:rPr>
          <w:color w:val="1B1B1B"/>
          <w:sz w:val="28"/>
        </w:rPr>
        <w:t>2010.</w:t>
      </w:r>
      <w:r>
        <w:rPr>
          <w:color w:val="1B1B1B"/>
          <w:spacing w:val="-12"/>
          <w:sz w:val="28"/>
        </w:rPr>
        <w:t xml:space="preserve"> </w:t>
      </w:r>
      <w:r>
        <w:rPr>
          <w:color w:val="1B1B1B"/>
          <w:sz w:val="28"/>
        </w:rPr>
        <w:t xml:space="preserve">Vol. 54, № 10. P. 4107–4111. DOI: </w:t>
      </w:r>
      <w:hyperlink r:id="rId66">
        <w:r>
          <w:rPr>
            <w:color w:val="1B1B1B"/>
            <w:sz w:val="28"/>
          </w:rPr>
          <w:t>https://doi.org/10.1128/aac.01065-09</w:t>
        </w:r>
      </w:hyperlink>
    </w:p>
    <w:p w:rsidR="00F32597" w:rsidRDefault="00F32597" w:rsidP="00F32597">
      <w:pPr>
        <w:pStyle w:val="a5"/>
        <w:numPr>
          <w:ilvl w:val="0"/>
          <w:numId w:val="2"/>
        </w:numPr>
        <w:tabs>
          <w:tab w:val="left" w:pos="538"/>
          <w:tab w:val="left" w:pos="540"/>
        </w:tabs>
        <w:spacing w:line="360" w:lineRule="auto"/>
        <w:ind w:right="472"/>
        <w:jc w:val="both"/>
        <w:rPr>
          <w:sz w:val="26"/>
        </w:rPr>
      </w:pPr>
      <w:r>
        <w:rPr>
          <w:sz w:val="28"/>
        </w:rPr>
        <w:t xml:space="preserve">Nguyen L.T., Schmidt H.A., von Haeseler A., Minh B.Q. IQ-TREE: A Fast and Effective Stochastic Algorithm for Estimating Maximum-Likelihood Phylogenies. </w:t>
      </w:r>
      <w:r>
        <w:rPr>
          <w:i/>
          <w:sz w:val="28"/>
        </w:rPr>
        <w:t>Molecular Biology and Evolution</w:t>
      </w:r>
      <w:r>
        <w:rPr>
          <w:sz w:val="28"/>
        </w:rPr>
        <w:t xml:space="preserve">. 2014. Vol. 32, № 1. P. 268–274. DOI: </w:t>
      </w:r>
      <w:hyperlink r:id="rId67">
        <w:r>
          <w:rPr>
            <w:color w:val="1154CC"/>
            <w:sz w:val="28"/>
            <w:u w:val="thick" w:color="1154CC"/>
          </w:rPr>
          <w:t>https://doi.org/10.1093/molbev/msu300</w:t>
        </w:r>
      </w:hyperlink>
    </w:p>
    <w:p w:rsidR="00F32597" w:rsidRDefault="00F32597" w:rsidP="00F32597">
      <w:pPr>
        <w:pStyle w:val="a5"/>
        <w:numPr>
          <w:ilvl w:val="0"/>
          <w:numId w:val="2"/>
        </w:numPr>
        <w:tabs>
          <w:tab w:val="left" w:pos="538"/>
          <w:tab w:val="left" w:pos="540"/>
        </w:tabs>
        <w:spacing w:line="360" w:lineRule="auto"/>
        <w:ind w:right="766"/>
        <w:jc w:val="both"/>
        <w:rPr>
          <w:sz w:val="26"/>
        </w:rPr>
      </w:pPr>
      <w:r>
        <w:rPr>
          <w:sz w:val="28"/>
        </w:rPr>
        <w:t>Nolivos S., Cayron J., Dedieu A., Page A., Delolme</w:t>
      </w:r>
      <w:r>
        <w:rPr>
          <w:spacing w:val="-5"/>
          <w:sz w:val="28"/>
        </w:rPr>
        <w:t xml:space="preserve"> </w:t>
      </w:r>
      <w:r>
        <w:rPr>
          <w:sz w:val="28"/>
        </w:rPr>
        <w:t>F.,</w:t>
      </w:r>
      <w:r>
        <w:rPr>
          <w:spacing w:val="-5"/>
          <w:sz w:val="28"/>
        </w:rPr>
        <w:t xml:space="preserve"> </w:t>
      </w:r>
      <w:r>
        <w:rPr>
          <w:sz w:val="28"/>
        </w:rPr>
        <w:t>Christian.</w:t>
      </w:r>
      <w:r>
        <w:rPr>
          <w:spacing w:val="-5"/>
          <w:sz w:val="28"/>
        </w:rPr>
        <w:t xml:space="preserve"> </w:t>
      </w:r>
      <w:r>
        <w:rPr>
          <w:sz w:val="28"/>
        </w:rPr>
        <w:t>Role</w:t>
      </w:r>
      <w:r>
        <w:rPr>
          <w:spacing w:val="-5"/>
          <w:sz w:val="28"/>
        </w:rPr>
        <w:t xml:space="preserve"> </w:t>
      </w:r>
      <w:r>
        <w:rPr>
          <w:sz w:val="28"/>
        </w:rPr>
        <w:t>of AcrAB-TolC multidrug efflux pump in drug-resistance acquisition by plasmid</w:t>
      </w:r>
      <w:r>
        <w:rPr>
          <w:spacing w:val="40"/>
          <w:sz w:val="28"/>
        </w:rPr>
        <w:t xml:space="preserve">  </w:t>
      </w:r>
      <w:r>
        <w:rPr>
          <w:sz w:val="28"/>
        </w:rPr>
        <w:t>transfer.</w:t>
      </w:r>
      <w:r>
        <w:rPr>
          <w:spacing w:val="-5"/>
          <w:sz w:val="28"/>
        </w:rPr>
        <w:t xml:space="preserve"> </w:t>
      </w:r>
      <w:r>
        <w:rPr>
          <w:i/>
          <w:sz w:val="28"/>
        </w:rPr>
        <w:t>Science</w:t>
      </w:r>
      <w:r>
        <w:rPr>
          <w:sz w:val="28"/>
        </w:rPr>
        <w:t>.</w:t>
      </w:r>
      <w:r>
        <w:rPr>
          <w:spacing w:val="40"/>
          <w:sz w:val="28"/>
        </w:rPr>
        <w:t xml:space="preserve">  </w:t>
      </w:r>
      <w:r>
        <w:rPr>
          <w:sz w:val="28"/>
        </w:rPr>
        <w:t>2019.</w:t>
      </w:r>
      <w:r>
        <w:rPr>
          <w:spacing w:val="40"/>
          <w:sz w:val="28"/>
        </w:rPr>
        <w:t xml:space="preserve">  </w:t>
      </w:r>
      <w:r>
        <w:rPr>
          <w:sz w:val="28"/>
        </w:rPr>
        <w:t>Vol.</w:t>
      </w:r>
      <w:r>
        <w:rPr>
          <w:spacing w:val="-5"/>
          <w:sz w:val="28"/>
        </w:rPr>
        <w:t xml:space="preserve"> </w:t>
      </w:r>
      <w:r>
        <w:rPr>
          <w:sz w:val="28"/>
        </w:rPr>
        <w:t>364,</w:t>
      </w:r>
      <w:r>
        <w:rPr>
          <w:spacing w:val="40"/>
          <w:sz w:val="28"/>
        </w:rPr>
        <w:t xml:space="preserve">  </w:t>
      </w:r>
      <w:r>
        <w:rPr>
          <w:sz w:val="28"/>
        </w:rPr>
        <w:t>№</w:t>
      </w:r>
      <w:r>
        <w:rPr>
          <w:spacing w:val="-5"/>
          <w:sz w:val="28"/>
        </w:rPr>
        <w:t xml:space="preserve"> </w:t>
      </w:r>
      <w:r>
        <w:rPr>
          <w:sz w:val="28"/>
        </w:rPr>
        <w:t>6442.</w:t>
      </w:r>
      <w:r>
        <w:rPr>
          <w:spacing w:val="40"/>
          <w:sz w:val="28"/>
        </w:rPr>
        <w:t xml:space="preserve">  </w:t>
      </w:r>
      <w:r>
        <w:rPr>
          <w:sz w:val="28"/>
        </w:rPr>
        <w:t>P.</w:t>
      </w:r>
      <w:r>
        <w:rPr>
          <w:spacing w:val="-5"/>
          <w:sz w:val="28"/>
        </w:rPr>
        <w:t xml:space="preserve"> </w:t>
      </w:r>
      <w:r>
        <w:rPr>
          <w:sz w:val="28"/>
        </w:rPr>
        <w:t xml:space="preserve">778–782. DOI: </w:t>
      </w:r>
      <w:hyperlink r:id="rId68">
        <w:r>
          <w:rPr>
            <w:color w:val="0462C1"/>
            <w:sz w:val="28"/>
            <w:u w:val="thick" w:color="0462C1"/>
          </w:rPr>
          <w:t>https://doi.org/10.1126/science.aav6390</w:t>
        </w:r>
      </w:hyperlink>
    </w:p>
    <w:p w:rsidR="00F32597" w:rsidRDefault="00F32597" w:rsidP="00F32597">
      <w:pPr>
        <w:pStyle w:val="a5"/>
        <w:numPr>
          <w:ilvl w:val="0"/>
          <w:numId w:val="2"/>
        </w:numPr>
        <w:tabs>
          <w:tab w:val="left" w:pos="538"/>
          <w:tab w:val="left" w:pos="540"/>
        </w:tabs>
        <w:spacing w:line="360" w:lineRule="auto"/>
        <w:ind w:right="574"/>
        <w:jc w:val="both"/>
        <w:rPr>
          <w:color w:val="202020"/>
          <w:sz w:val="26"/>
        </w:rPr>
      </w:pPr>
      <w:r>
        <w:rPr>
          <w:color w:val="1B1B1B"/>
          <w:sz w:val="28"/>
        </w:rPr>
        <w:t xml:space="preserve">Ohki R., Tateno K., Okada Y., Okajima H., Asai K., Sadaie Y., Murata M., Aiso T. A Bacitracin-Resistant </w:t>
      </w:r>
      <w:r>
        <w:rPr>
          <w:i/>
          <w:color w:val="1B1B1B"/>
          <w:sz w:val="28"/>
        </w:rPr>
        <w:t xml:space="preserve">Bacillus subtilis </w:t>
      </w:r>
      <w:r>
        <w:rPr>
          <w:color w:val="1B1B1B"/>
          <w:sz w:val="28"/>
        </w:rPr>
        <w:t xml:space="preserve">Gene Encodes a Homologue of the Membrane-Spanning Subunit of the </w:t>
      </w:r>
      <w:r>
        <w:rPr>
          <w:i/>
          <w:color w:val="1B1B1B"/>
          <w:sz w:val="28"/>
        </w:rPr>
        <w:t xml:space="preserve">Bacillus licheniformis </w:t>
      </w:r>
      <w:r>
        <w:rPr>
          <w:color w:val="1B1B1B"/>
          <w:sz w:val="28"/>
        </w:rPr>
        <w:t xml:space="preserve">ABC Transporter. </w:t>
      </w:r>
      <w:r>
        <w:rPr>
          <w:i/>
          <w:color w:val="1B1B1B"/>
          <w:sz w:val="28"/>
        </w:rPr>
        <w:t>Journal of</w:t>
      </w:r>
      <w:r>
        <w:rPr>
          <w:i/>
          <w:color w:val="1B1B1B"/>
          <w:spacing w:val="-11"/>
          <w:sz w:val="28"/>
        </w:rPr>
        <w:t xml:space="preserve"> </w:t>
      </w:r>
      <w:r>
        <w:rPr>
          <w:i/>
          <w:color w:val="1B1B1B"/>
          <w:sz w:val="28"/>
        </w:rPr>
        <w:t>Bacteriology</w:t>
      </w:r>
      <w:r>
        <w:rPr>
          <w:color w:val="1B1B1B"/>
          <w:sz w:val="28"/>
        </w:rPr>
        <w:t>.</w:t>
      </w:r>
      <w:r>
        <w:rPr>
          <w:color w:val="1B1B1B"/>
          <w:spacing w:val="-11"/>
          <w:sz w:val="28"/>
        </w:rPr>
        <w:t xml:space="preserve"> </w:t>
      </w:r>
      <w:r>
        <w:rPr>
          <w:color w:val="1B1B1B"/>
          <w:sz w:val="28"/>
        </w:rPr>
        <w:t>2003.</w:t>
      </w:r>
      <w:r>
        <w:rPr>
          <w:color w:val="1B1B1B"/>
          <w:spacing w:val="-11"/>
          <w:sz w:val="28"/>
        </w:rPr>
        <w:t xml:space="preserve"> </w:t>
      </w:r>
      <w:r>
        <w:rPr>
          <w:color w:val="1B1B1B"/>
          <w:sz w:val="28"/>
        </w:rPr>
        <w:t>Vol.</w:t>
      </w:r>
      <w:r>
        <w:rPr>
          <w:color w:val="1B1B1B"/>
          <w:spacing w:val="-11"/>
          <w:sz w:val="28"/>
        </w:rPr>
        <w:t xml:space="preserve"> </w:t>
      </w:r>
      <w:r>
        <w:rPr>
          <w:color w:val="1B1B1B"/>
          <w:sz w:val="28"/>
        </w:rPr>
        <w:t>185,</w:t>
      </w:r>
      <w:r>
        <w:rPr>
          <w:color w:val="1B1B1B"/>
          <w:spacing w:val="-11"/>
          <w:sz w:val="28"/>
        </w:rPr>
        <w:t xml:space="preserve"> </w:t>
      </w:r>
      <w:r>
        <w:rPr>
          <w:color w:val="1B1B1B"/>
          <w:sz w:val="28"/>
        </w:rPr>
        <w:t>№</w:t>
      </w:r>
    </w:p>
    <w:p w:rsidR="00F32597" w:rsidRDefault="00F32597" w:rsidP="00F32597">
      <w:pPr>
        <w:pStyle w:val="a3"/>
        <w:ind w:left="540"/>
      </w:pPr>
      <w:r>
        <w:rPr>
          <w:color w:val="1B1B1B"/>
          <w:spacing w:val="-2"/>
        </w:rPr>
        <w:t>1.</w:t>
      </w:r>
      <w:r>
        <w:rPr>
          <w:color w:val="1B1B1B"/>
          <w:spacing w:val="-1"/>
        </w:rPr>
        <w:t xml:space="preserve"> </w:t>
      </w:r>
      <w:r>
        <w:rPr>
          <w:color w:val="1B1B1B"/>
          <w:spacing w:val="-2"/>
        </w:rPr>
        <w:t>P.</w:t>
      </w:r>
      <w:r>
        <w:rPr>
          <w:color w:val="1B1B1B"/>
          <w:spacing w:val="1"/>
        </w:rPr>
        <w:t xml:space="preserve"> </w:t>
      </w:r>
      <w:r>
        <w:rPr>
          <w:color w:val="1B1B1B"/>
          <w:spacing w:val="-2"/>
        </w:rPr>
        <w:t>51–59.</w:t>
      </w:r>
      <w:r>
        <w:rPr>
          <w:color w:val="1B1B1B"/>
          <w:spacing w:val="1"/>
        </w:rPr>
        <w:t xml:space="preserve"> </w:t>
      </w:r>
      <w:r>
        <w:rPr>
          <w:color w:val="1B1B1B"/>
          <w:spacing w:val="-2"/>
        </w:rPr>
        <w:t>DOI:</w:t>
      </w:r>
      <w:r>
        <w:rPr>
          <w:color w:val="1B1B1B"/>
          <w:spacing w:val="1"/>
        </w:rPr>
        <w:t xml:space="preserve"> </w:t>
      </w:r>
      <w:hyperlink r:id="rId69">
        <w:r>
          <w:rPr>
            <w:color w:val="1B1B1B"/>
            <w:spacing w:val="-2"/>
          </w:rPr>
          <w:t>https://doi.org/10.1128/jb.185.1.51-59.2003</w:t>
        </w:r>
      </w:hyperlink>
    </w:p>
    <w:p w:rsidR="00F32597" w:rsidRDefault="00F32597" w:rsidP="00F32597">
      <w:pPr>
        <w:pStyle w:val="a5"/>
        <w:numPr>
          <w:ilvl w:val="0"/>
          <w:numId w:val="2"/>
        </w:numPr>
        <w:tabs>
          <w:tab w:val="left" w:pos="538"/>
          <w:tab w:val="left" w:pos="540"/>
        </w:tabs>
        <w:spacing w:before="161" w:line="360" w:lineRule="auto"/>
        <w:ind w:right="763"/>
        <w:jc w:val="both"/>
        <w:rPr>
          <w:sz w:val="26"/>
        </w:rPr>
      </w:pPr>
      <w:r>
        <w:rPr>
          <w:sz w:val="28"/>
        </w:rPr>
        <w:t xml:space="preserve">Papkou A., Hedge J., Kapel N., Young B., MacLean R. C. Efflux pump activity potentiates the evolution of antibiotic resistance across </w:t>
      </w:r>
      <w:r>
        <w:rPr>
          <w:i/>
          <w:sz w:val="28"/>
        </w:rPr>
        <w:t xml:space="preserve">S. aureus </w:t>
      </w:r>
      <w:r>
        <w:rPr>
          <w:sz w:val="28"/>
        </w:rPr>
        <w:t>isolates.</w:t>
      </w:r>
      <w:r>
        <w:rPr>
          <w:spacing w:val="-4"/>
          <w:sz w:val="28"/>
        </w:rPr>
        <w:t xml:space="preserve"> </w:t>
      </w:r>
      <w:r>
        <w:rPr>
          <w:i/>
          <w:sz w:val="28"/>
        </w:rPr>
        <w:t>Nature</w:t>
      </w:r>
      <w:r>
        <w:rPr>
          <w:i/>
          <w:spacing w:val="80"/>
          <w:sz w:val="28"/>
        </w:rPr>
        <w:t xml:space="preserve">   </w:t>
      </w:r>
      <w:r>
        <w:rPr>
          <w:i/>
          <w:sz w:val="28"/>
        </w:rPr>
        <w:t>Communications</w:t>
      </w:r>
      <w:r>
        <w:rPr>
          <w:sz w:val="28"/>
        </w:rPr>
        <w:t>.</w:t>
      </w:r>
      <w:r>
        <w:rPr>
          <w:spacing w:val="80"/>
          <w:sz w:val="28"/>
        </w:rPr>
        <w:t xml:space="preserve">   </w:t>
      </w:r>
      <w:r>
        <w:rPr>
          <w:sz w:val="28"/>
        </w:rPr>
        <w:t>2020.</w:t>
      </w:r>
      <w:r>
        <w:rPr>
          <w:spacing w:val="80"/>
          <w:w w:val="150"/>
          <w:sz w:val="28"/>
        </w:rPr>
        <w:t xml:space="preserve">  </w:t>
      </w:r>
      <w:r>
        <w:rPr>
          <w:sz w:val="28"/>
        </w:rPr>
        <w:t>Vol.</w:t>
      </w:r>
      <w:r>
        <w:rPr>
          <w:spacing w:val="-4"/>
          <w:sz w:val="28"/>
        </w:rPr>
        <w:t xml:space="preserve"> </w:t>
      </w:r>
      <w:r>
        <w:rPr>
          <w:sz w:val="28"/>
        </w:rPr>
        <w:t>11,</w:t>
      </w:r>
      <w:r>
        <w:rPr>
          <w:spacing w:val="80"/>
          <w:w w:val="150"/>
          <w:sz w:val="28"/>
        </w:rPr>
        <w:t xml:space="preserve">  </w:t>
      </w:r>
      <w:r>
        <w:rPr>
          <w:sz w:val="28"/>
        </w:rPr>
        <w:t>№</w:t>
      </w:r>
      <w:r>
        <w:rPr>
          <w:spacing w:val="-4"/>
          <w:sz w:val="28"/>
        </w:rPr>
        <w:t xml:space="preserve"> </w:t>
      </w:r>
      <w:r>
        <w:rPr>
          <w:sz w:val="28"/>
        </w:rPr>
        <w:t xml:space="preserve">3970. DOI: </w:t>
      </w:r>
      <w:hyperlink r:id="rId70">
        <w:r>
          <w:rPr>
            <w:color w:val="0462C1"/>
            <w:sz w:val="28"/>
            <w:u w:val="thick" w:color="0462C1"/>
          </w:rPr>
          <w:t>https://doi.org/10.1038/s41467-020-17735-y</w:t>
        </w:r>
      </w:hyperlink>
    </w:p>
    <w:p w:rsidR="00F32597" w:rsidRDefault="00F32597" w:rsidP="00F32597">
      <w:pPr>
        <w:pStyle w:val="a5"/>
        <w:numPr>
          <w:ilvl w:val="0"/>
          <w:numId w:val="2"/>
        </w:numPr>
        <w:tabs>
          <w:tab w:val="left" w:pos="538"/>
          <w:tab w:val="left" w:pos="540"/>
        </w:tabs>
        <w:spacing w:line="360" w:lineRule="auto"/>
        <w:ind w:right="571"/>
        <w:jc w:val="both"/>
        <w:rPr>
          <w:color w:val="202020"/>
          <w:sz w:val="26"/>
        </w:rPr>
      </w:pPr>
      <w:r>
        <w:rPr>
          <w:color w:val="1B1B1B"/>
          <w:sz w:val="28"/>
        </w:rPr>
        <w:t xml:space="preserve">Pawlowski A. C., Stogios P. J., Koteva K., Skarina T., Evdokimova E., Savchenko A., Wright G. D. The evolution of substrate discrimination in macrolide antibiotic resistance enzymes. </w:t>
      </w:r>
      <w:r>
        <w:rPr>
          <w:i/>
          <w:color w:val="1B1B1B"/>
          <w:sz w:val="28"/>
        </w:rPr>
        <w:t>Nature Communications</w:t>
      </w:r>
      <w:r>
        <w:rPr>
          <w:color w:val="1B1B1B"/>
          <w:sz w:val="28"/>
        </w:rPr>
        <w:t xml:space="preserve">. 2018. Vol. 9, № 1. P. 112. DOI: </w:t>
      </w:r>
      <w:hyperlink r:id="rId71">
        <w:r>
          <w:rPr>
            <w:color w:val="1B1B1B"/>
            <w:sz w:val="28"/>
          </w:rPr>
          <w:t>https://doi.org/10.1038/s41467-017-02680-0</w:t>
        </w:r>
      </w:hyperlink>
    </w:p>
    <w:p w:rsidR="00F32597" w:rsidRDefault="00F32597" w:rsidP="00F32597">
      <w:pPr>
        <w:pStyle w:val="a5"/>
        <w:numPr>
          <w:ilvl w:val="0"/>
          <w:numId w:val="2"/>
        </w:numPr>
        <w:tabs>
          <w:tab w:val="left" w:pos="540"/>
          <w:tab w:val="left" w:pos="653"/>
        </w:tabs>
        <w:spacing w:line="360" w:lineRule="auto"/>
        <w:ind w:right="761"/>
        <w:jc w:val="both"/>
        <w:rPr>
          <w:sz w:val="28"/>
        </w:rPr>
      </w:pPr>
      <w:r>
        <w:rPr>
          <w:sz w:val="28"/>
        </w:rPr>
        <w:tab/>
        <w:t>Phelan R. W, Clarke C., Morrissey J. P., Dobson A. D. W., O'Gara F., Barbosa</w:t>
      </w:r>
      <w:r>
        <w:rPr>
          <w:spacing w:val="32"/>
          <w:sz w:val="28"/>
        </w:rPr>
        <w:t xml:space="preserve"> </w:t>
      </w:r>
      <w:r>
        <w:rPr>
          <w:sz w:val="28"/>
        </w:rPr>
        <w:t>T.</w:t>
      </w:r>
      <w:r>
        <w:rPr>
          <w:spacing w:val="32"/>
          <w:sz w:val="28"/>
        </w:rPr>
        <w:t xml:space="preserve"> </w:t>
      </w:r>
      <w:r>
        <w:rPr>
          <w:sz w:val="28"/>
        </w:rPr>
        <w:t>M.</w:t>
      </w:r>
      <w:r>
        <w:rPr>
          <w:spacing w:val="32"/>
          <w:sz w:val="28"/>
        </w:rPr>
        <w:t xml:space="preserve"> </w:t>
      </w:r>
      <w:r>
        <w:rPr>
          <w:sz w:val="28"/>
        </w:rPr>
        <w:t>Tetracycline</w:t>
      </w:r>
      <w:r>
        <w:rPr>
          <w:spacing w:val="32"/>
          <w:sz w:val="28"/>
        </w:rPr>
        <w:t xml:space="preserve"> </w:t>
      </w:r>
      <w:r>
        <w:rPr>
          <w:sz w:val="28"/>
        </w:rPr>
        <w:t>Resistance-Encoding</w:t>
      </w:r>
      <w:r>
        <w:rPr>
          <w:spacing w:val="32"/>
          <w:sz w:val="28"/>
        </w:rPr>
        <w:t xml:space="preserve"> </w:t>
      </w:r>
      <w:r>
        <w:rPr>
          <w:sz w:val="28"/>
        </w:rPr>
        <w:t>Plasmid</w:t>
      </w:r>
      <w:r>
        <w:rPr>
          <w:spacing w:val="32"/>
          <w:sz w:val="28"/>
        </w:rPr>
        <w:t xml:space="preserve"> </w:t>
      </w:r>
      <w:r>
        <w:rPr>
          <w:sz w:val="28"/>
        </w:rPr>
        <w:t xml:space="preserve">from </w:t>
      </w:r>
      <w:r>
        <w:rPr>
          <w:i/>
          <w:sz w:val="28"/>
        </w:rPr>
        <w:t>Bacillus</w:t>
      </w:r>
    </w:p>
    <w:p w:rsidR="00F32597" w:rsidRDefault="00F32597" w:rsidP="00F32597">
      <w:pPr>
        <w:pStyle w:val="a5"/>
        <w:spacing w:line="360" w:lineRule="auto"/>
        <w:rPr>
          <w:sz w:val="28"/>
        </w:rPr>
        <w:sectPr w:rsidR="00F32597">
          <w:pgSz w:w="11920" w:h="16840"/>
          <w:pgMar w:top="960" w:right="992" w:bottom="280" w:left="1275" w:header="727" w:footer="0" w:gutter="0"/>
          <w:cols w:space="720"/>
        </w:sectPr>
      </w:pPr>
    </w:p>
    <w:p w:rsidR="00F32597" w:rsidRDefault="00F32597" w:rsidP="00F32597">
      <w:pPr>
        <w:spacing w:before="38" w:line="360" w:lineRule="auto"/>
        <w:ind w:left="540" w:right="764"/>
        <w:jc w:val="both"/>
        <w:rPr>
          <w:sz w:val="28"/>
        </w:rPr>
      </w:pPr>
      <w:r>
        <w:rPr>
          <w:sz w:val="28"/>
        </w:rPr>
        <w:lastRenderedPageBreak/>
        <w:t xml:space="preserve">sp. Strain #24, Isolated from the Marine Sponge </w:t>
      </w:r>
      <w:r>
        <w:rPr>
          <w:i/>
          <w:sz w:val="28"/>
        </w:rPr>
        <w:t>Haliclona simulans</w:t>
      </w:r>
      <w:r>
        <w:rPr>
          <w:sz w:val="28"/>
        </w:rPr>
        <w:t xml:space="preserve">. </w:t>
      </w:r>
      <w:r>
        <w:rPr>
          <w:i/>
          <w:sz w:val="28"/>
        </w:rPr>
        <w:t>Applied and environmental microbiology</w:t>
      </w:r>
      <w:r>
        <w:rPr>
          <w:sz w:val="28"/>
        </w:rPr>
        <w:t>.</w:t>
      </w:r>
      <w:r>
        <w:rPr>
          <w:spacing w:val="-13"/>
          <w:sz w:val="28"/>
        </w:rPr>
        <w:t xml:space="preserve"> </w:t>
      </w:r>
      <w:r>
        <w:rPr>
          <w:sz w:val="28"/>
        </w:rPr>
        <w:t>2010.</w:t>
      </w:r>
      <w:r>
        <w:rPr>
          <w:spacing w:val="-13"/>
          <w:sz w:val="28"/>
        </w:rPr>
        <w:t xml:space="preserve"> </w:t>
      </w:r>
      <w:r>
        <w:rPr>
          <w:sz w:val="28"/>
        </w:rPr>
        <w:t>Vol.</w:t>
      </w:r>
      <w:r>
        <w:rPr>
          <w:spacing w:val="-13"/>
          <w:sz w:val="28"/>
        </w:rPr>
        <w:t xml:space="preserve"> </w:t>
      </w:r>
      <w:r>
        <w:rPr>
          <w:sz w:val="28"/>
        </w:rPr>
        <w:t>77,</w:t>
      </w:r>
      <w:r>
        <w:rPr>
          <w:spacing w:val="-13"/>
          <w:sz w:val="28"/>
        </w:rPr>
        <w:t xml:space="preserve"> </w:t>
      </w:r>
      <w:r>
        <w:rPr>
          <w:sz w:val="28"/>
        </w:rPr>
        <w:t>№</w:t>
      </w:r>
      <w:r>
        <w:rPr>
          <w:spacing w:val="-13"/>
          <w:sz w:val="28"/>
        </w:rPr>
        <w:t xml:space="preserve"> </w:t>
      </w:r>
      <w:r>
        <w:rPr>
          <w:sz w:val="28"/>
        </w:rPr>
        <w:t>1.</w:t>
      </w:r>
      <w:r>
        <w:rPr>
          <w:spacing w:val="-13"/>
          <w:sz w:val="28"/>
        </w:rPr>
        <w:t xml:space="preserve"> </w:t>
      </w:r>
      <w:r>
        <w:rPr>
          <w:sz w:val="28"/>
        </w:rPr>
        <w:t>P.</w:t>
      </w:r>
      <w:r>
        <w:rPr>
          <w:spacing w:val="-13"/>
          <w:sz w:val="28"/>
        </w:rPr>
        <w:t xml:space="preserve"> </w:t>
      </w:r>
      <w:r>
        <w:rPr>
          <w:sz w:val="28"/>
        </w:rPr>
        <w:t xml:space="preserve">327–329. DOI: </w:t>
      </w:r>
      <w:hyperlink r:id="rId72">
        <w:r>
          <w:rPr>
            <w:color w:val="0462C1"/>
            <w:sz w:val="28"/>
            <w:u w:val="thick" w:color="0462C1"/>
          </w:rPr>
          <w:t>https://doi.org/10.1128/aem.01239-10</w:t>
        </w:r>
      </w:hyperlink>
    </w:p>
    <w:p w:rsidR="00F32597" w:rsidRDefault="00F32597" w:rsidP="00F32597">
      <w:pPr>
        <w:pStyle w:val="a5"/>
        <w:numPr>
          <w:ilvl w:val="0"/>
          <w:numId w:val="2"/>
        </w:numPr>
        <w:tabs>
          <w:tab w:val="left" w:pos="538"/>
          <w:tab w:val="left" w:pos="540"/>
        </w:tabs>
        <w:spacing w:line="360" w:lineRule="auto"/>
        <w:ind w:right="569"/>
        <w:jc w:val="both"/>
        <w:rPr>
          <w:color w:val="202020"/>
          <w:sz w:val="26"/>
        </w:rPr>
      </w:pPr>
      <w:r>
        <w:rPr>
          <w:color w:val="202020"/>
          <w:sz w:val="28"/>
        </w:rPr>
        <w:t xml:space="preserve">Podlesek Z., Comino A., Herzog-Velikonja B., Grabnar M. The role of the bacitracin ABC transporter in bacitracin resistance and collateral detergent sensitivity. </w:t>
      </w:r>
      <w:r>
        <w:rPr>
          <w:i/>
          <w:color w:val="202020"/>
          <w:sz w:val="28"/>
        </w:rPr>
        <w:t>FEMS Microbiology Letters</w:t>
      </w:r>
      <w:r>
        <w:rPr>
          <w:color w:val="202020"/>
          <w:sz w:val="28"/>
        </w:rPr>
        <w:t xml:space="preserve">. 2000. Vol. 188, № 1. P. 103–106. DOI: </w:t>
      </w:r>
      <w:hyperlink r:id="rId73">
        <w:r>
          <w:rPr>
            <w:color w:val="202020"/>
            <w:sz w:val="28"/>
          </w:rPr>
          <w:t>https://doi.org/10.1111/j.1574-6968.2000.tb09176.x</w:t>
        </w:r>
      </w:hyperlink>
    </w:p>
    <w:p w:rsidR="00F32597" w:rsidRDefault="00F32597" w:rsidP="00F32597">
      <w:pPr>
        <w:pStyle w:val="a5"/>
        <w:numPr>
          <w:ilvl w:val="0"/>
          <w:numId w:val="2"/>
        </w:numPr>
        <w:tabs>
          <w:tab w:val="left" w:pos="538"/>
          <w:tab w:val="left" w:pos="540"/>
        </w:tabs>
        <w:spacing w:line="360" w:lineRule="auto"/>
        <w:ind w:right="465"/>
        <w:jc w:val="both"/>
        <w:rPr>
          <w:sz w:val="26"/>
        </w:rPr>
      </w:pPr>
      <w:r>
        <w:rPr>
          <w:sz w:val="28"/>
        </w:rPr>
        <w:t xml:space="preserve">Pootoolal J., Neu J., Wright G. D. Glycopeptide antibiotic resistance. </w:t>
      </w:r>
      <w:r>
        <w:rPr>
          <w:i/>
          <w:sz w:val="28"/>
        </w:rPr>
        <w:t>Annu Rev Pharmacol Toxicol</w:t>
      </w:r>
      <w:r>
        <w:rPr>
          <w:sz w:val="28"/>
        </w:rPr>
        <w:t xml:space="preserve">. 2002. Vol. 42. P. 381-408. DOI: </w:t>
      </w:r>
      <w:hyperlink r:id="rId74">
        <w:r>
          <w:rPr>
            <w:color w:val="1B364A"/>
            <w:spacing w:val="-2"/>
            <w:sz w:val="28"/>
            <w:u w:val="thick" w:color="1B364A"/>
          </w:rPr>
          <w:t>https://doi.org/10.1146/annurev.pharmtox.42.091601.142813</w:t>
        </w:r>
      </w:hyperlink>
    </w:p>
    <w:p w:rsidR="00F32597" w:rsidRDefault="00F32597" w:rsidP="00F32597">
      <w:pPr>
        <w:pStyle w:val="a5"/>
        <w:numPr>
          <w:ilvl w:val="0"/>
          <w:numId w:val="2"/>
        </w:numPr>
        <w:tabs>
          <w:tab w:val="left" w:pos="538"/>
          <w:tab w:val="left" w:pos="540"/>
          <w:tab w:val="left" w:pos="3595"/>
          <w:tab w:val="left" w:pos="5939"/>
          <w:tab w:val="left" w:pos="8003"/>
        </w:tabs>
        <w:spacing w:line="360" w:lineRule="auto"/>
        <w:ind w:right="763"/>
        <w:jc w:val="both"/>
        <w:rPr>
          <w:sz w:val="26"/>
        </w:rPr>
      </w:pPr>
      <w:r>
        <w:rPr>
          <w:sz w:val="28"/>
        </w:rPr>
        <w:t>Prekrasna I., Pavlovska M., Dzhulai A., Dykyi E., et al. Antibiotic Resistance in Black Sea Microbial Communities.</w:t>
      </w:r>
      <w:r>
        <w:rPr>
          <w:spacing w:val="-3"/>
          <w:sz w:val="28"/>
        </w:rPr>
        <w:t xml:space="preserve"> </w:t>
      </w:r>
      <w:r>
        <w:rPr>
          <w:i/>
          <w:sz w:val="28"/>
        </w:rPr>
        <w:t xml:space="preserve">Frontiers in </w:t>
      </w:r>
      <w:r>
        <w:rPr>
          <w:i/>
          <w:spacing w:val="-2"/>
          <w:sz w:val="28"/>
        </w:rPr>
        <w:t>environmental</w:t>
      </w:r>
      <w:r>
        <w:rPr>
          <w:i/>
          <w:sz w:val="28"/>
        </w:rPr>
        <w:tab/>
      </w:r>
      <w:r>
        <w:rPr>
          <w:i/>
          <w:spacing w:val="-2"/>
          <w:sz w:val="28"/>
        </w:rPr>
        <w:t>science</w:t>
      </w:r>
      <w:r>
        <w:rPr>
          <w:spacing w:val="-2"/>
          <w:sz w:val="28"/>
        </w:rPr>
        <w:t>.</w:t>
      </w:r>
      <w:r>
        <w:rPr>
          <w:sz w:val="28"/>
        </w:rPr>
        <w:tab/>
      </w:r>
      <w:r>
        <w:rPr>
          <w:spacing w:val="-2"/>
          <w:sz w:val="28"/>
        </w:rPr>
        <w:t>2022.</w:t>
      </w:r>
      <w:r>
        <w:rPr>
          <w:sz w:val="28"/>
        </w:rPr>
        <w:tab/>
      </w:r>
      <w:r>
        <w:rPr>
          <w:spacing w:val="-4"/>
          <w:sz w:val="28"/>
        </w:rPr>
        <w:t>Vol.</w:t>
      </w:r>
      <w:r>
        <w:rPr>
          <w:spacing w:val="-14"/>
          <w:sz w:val="28"/>
        </w:rPr>
        <w:t xml:space="preserve"> </w:t>
      </w:r>
      <w:r>
        <w:rPr>
          <w:spacing w:val="-4"/>
          <w:sz w:val="28"/>
        </w:rPr>
        <w:t xml:space="preserve">10. </w:t>
      </w:r>
      <w:r>
        <w:rPr>
          <w:sz w:val="28"/>
        </w:rPr>
        <w:t xml:space="preserve">DOI: </w:t>
      </w:r>
      <w:hyperlink r:id="rId75">
        <w:r>
          <w:rPr>
            <w:color w:val="0462C1"/>
            <w:sz w:val="28"/>
            <w:u w:val="thick" w:color="0462C1"/>
          </w:rPr>
          <w:t>https://doi.org/10.3389/fenvs.2022.823172</w:t>
        </w:r>
      </w:hyperlink>
    </w:p>
    <w:p w:rsidR="00F32597" w:rsidRDefault="00F32597" w:rsidP="00F32597">
      <w:pPr>
        <w:pStyle w:val="a5"/>
        <w:numPr>
          <w:ilvl w:val="0"/>
          <w:numId w:val="2"/>
        </w:numPr>
        <w:tabs>
          <w:tab w:val="left" w:pos="538"/>
          <w:tab w:val="left" w:pos="540"/>
        </w:tabs>
        <w:spacing w:line="360" w:lineRule="auto"/>
        <w:ind w:right="573"/>
        <w:jc w:val="both"/>
        <w:rPr>
          <w:color w:val="202020"/>
          <w:sz w:val="26"/>
        </w:rPr>
      </w:pPr>
      <w:r>
        <w:rPr>
          <w:color w:val="202020"/>
          <w:sz w:val="28"/>
        </w:rPr>
        <w:t xml:space="preserve">Queenan A. M., Bush K. Carbapenemases: the Versatile β-Lactamases. </w:t>
      </w:r>
      <w:r>
        <w:rPr>
          <w:i/>
          <w:color w:val="202020"/>
          <w:sz w:val="28"/>
        </w:rPr>
        <w:t>Clinical Microbiology Reviews</w:t>
      </w:r>
      <w:r>
        <w:rPr>
          <w:color w:val="202020"/>
          <w:sz w:val="28"/>
        </w:rPr>
        <w:t xml:space="preserve">. 2007. Vol. 20, № 3. P. 440–458. DOI: </w:t>
      </w:r>
      <w:hyperlink r:id="rId76">
        <w:r>
          <w:rPr>
            <w:color w:val="202020"/>
            <w:spacing w:val="-2"/>
            <w:sz w:val="28"/>
          </w:rPr>
          <w:t>https://doi.org/10.1128/cmr.00001-07</w:t>
        </w:r>
      </w:hyperlink>
    </w:p>
    <w:p w:rsidR="00F32597" w:rsidRDefault="00F32597" w:rsidP="00F32597">
      <w:pPr>
        <w:pStyle w:val="a5"/>
        <w:numPr>
          <w:ilvl w:val="0"/>
          <w:numId w:val="2"/>
        </w:numPr>
        <w:tabs>
          <w:tab w:val="left" w:pos="538"/>
        </w:tabs>
        <w:ind w:left="538" w:hanging="358"/>
        <w:jc w:val="both"/>
        <w:rPr>
          <w:color w:val="202020"/>
          <w:sz w:val="26"/>
        </w:rPr>
      </w:pPr>
      <w:r>
        <w:rPr>
          <w:color w:val="202020"/>
          <w:sz w:val="28"/>
        </w:rPr>
        <w:t>Read</w:t>
      </w:r>
      <w:r>
        <w:rPr>
          <w:color w:val="202020"/>
          <w:spacing w:val="1"/>
          <w:sz w:val="28"/>
        </w:rPr>
        <w:t xml:space="preserve"> </w:t>
      </w:r>
      <w:r>
        <w:rPr>
          <w:color w:val="202020"/>
          <w:sz w:val="28"/>
        </w:rPr>
        <w:t>T.</w:t>
      </w:r>
      <w:r>
        <w:rPr>
          <w:color w:val="202020"/>
          <w:spacing w:val="4"/>
          <w:sz w:val="28"/>
        </w:rPr>
        <w:t xml:space="preserve"> </w:t>
      </w:r>
      <w:r>
        <w:rPr>
          <w:color w:val="202020"/>
          <w:sz w:val="28"/>
        </w:rPr>
        <w:t>D.,</w:t>
      </w:r>
      <w:r>
        <w:rPr>
          <w:color w:val="202020"/>
          <w:spacing w:val="4"/>
          <w:sz w:val="28"/>
        </w:rPr>
        <w:t xml:space="preserve"> </w:t>
      </w:r>
      <w:r>
        <w:rPr>
          <w:color w:val="202020"/>
          <w:sz w:val="28"/>
        </w:rPr>
        <w:t>Peterson</w:t>
      </w:r>
      <w:r>
        <w:rPr>
          <w:color w:val="202020"/>
          <w:spacing w:val="4"/>
          <w:sz w:val="28"/>
        </w:rPr>
        <w:t xml:space="preserve"> </w:t>
      </w:r>
      <w:r>
        <w:rPr>
          <w:color w:val="202020"/>
          <w:sz w:val="28"/>
        </w:rPr>
        <w:t>S.</w:t>
      </w:r>
      <w:r>
        <w:rPr>
          <w:color w:val="202020"/>
          <w:spacing w:val="3"/>
          <w:sz w:val="28"/>
        </w:rPr>
        <w:t xml:space="preserve"> </w:t>
      </w:r>
      <w:r>
        <w:rPr>
          <w:color w:val="202020"/>
          <w:sz w:val="28"/>
        </w:rPr>
        <w:t>N.,</w:t>
      </w:r>
      <w:r>
        <w:rPr>
          <w:color w:val="202020"/>
          <w:spacing w:val="-9"/>
          <w:sz w:val="28"/>
        </w:rPr>
        <w:t xml:space="preserve"> </w:t>
      </w:r>
      <w:r>
        <w:rPr>
          <w:color w:val="202020"/>
          <w:sz w:val="28"/>
        </w:rPr>
        <w:t>Tourasse</w:t>
      </w:r>
      <w:r>
        <w:rPr>
          <w:color w:val="202020"/>
          <w:spacing w:val="-10"/>
          <w:sz w:val="28"/>
        </w:rPr>
        <w:t xml:space="preserve"> </w:t>
      </w:r>
      <w:r>
        <w:rPr>
          <w:color w:val="202020"/>
          <w:sz w:val="28"/>
        </w:rPr>
        <w:t>N.,</w:t>
      </w:r>
      <w:r>
        <w:rPr>
          <w:color w:val="202020"/>
          <w:spacing w:val="-9"/>
          <w:sz w:val="28"/>
        </w:rPr>
        <w:t xml:space="preserve"> </w:t>
      </w:r>
      <w:r>
        <w:rPr>
          <w:color w:val="202020"/>
          <w:sz w:val="28"/>
        </w:rPr>
        <w:t>Baillie</w:t>
      </w:r>
      <w:r>
        <w:rPr>
          <w:color w:val="202020"/>
          <w:spacing w:val="-9"/>
          <w:sz w:val="28"/>
        </w:rPr>
        <w:t xml:space="preserve"> </w:t>
      </w:r>
      <w:r>
        <w:rPr>
          <w:color w:val="202020"/>
          <w:sz w:val="28"/>
        </w:rPr>
        <w:t>L.</w:t>
      </w:r>
      <w:r>
        <w:rPr>
          <w:color w:val="202020"/>
          <w:spacing w:val="-10"/>
          <w:sz w:val="28"/>
        </w:rPr>
        <w:t xml:space="preserve"> </w:t>
      </w:r>
      <w:r>
        <w:rPr>
          <w:color w:val="202020"/>
          <w:sz w:val="28"/>
        </w:rPr>
        <w:t>W.,</w:t>
      </w:r>
      <w:r>
        <w:rPr>
          <w:color w:val="202020"/>
          <w:spacing w:val="-9"/>
          <w:sz w:val="28"/>
        </w:rPr>
        <w:t xml:space="preserve"> </w:t>
      </w:r>
      <w:r>
        <w:rPr>
          <w:color w:val="202020"/>
          <w:sz w:val="28"/>
        </w:rPr>
        <w:t>Paulsen</w:t>
      </w:r>
      <w:r>
        <w:rPr>
          <w:color w:val="202020"/>
          <w:spacing w:val="-10"/>
          <w:sz w:val="28"/>
        </w:rPr>
        <w:t xml:space="preserve"> </w:t>
      </w:r>
      <w:r>
        <w:rPr>
          <w:color w:val="202020"/>
          <w:sz w:val="28"/>
        </w:rPr>
        <w:t>I.</w:t>
      </w:r>
      <w:r>
        <w:rPr>
          <w:color w:val="202020"/>
          <w:spacing w:val="-9"/>
          <w:sz w:val="28"/>
        </w:rPr>
        <w:t xml:space="preserve"> </w:t>
      </w:r>
      <w:r>
        <w:rPr>
          <w:color w:val="202020"/>
          <w:sz w:val="28"/>
        </w:rPr>
        <w:t>T.,</w:t>
      </w:r>
      <w:r>
        <w:rPr>
          <w:color w:val="202020"/>
          <w:spacing w:val="-9"/>
          <w:sz w:val="28"/>
        </w:rPr>
        <w:t xml:space="preserve"> </w:t>
      </w:r>
      <w:r>
        <w:rPr>
          <w:color w:val="202020"/>
          <w:spacing w:val="-2"/>
          <w:sz w:val="28"/>
        </w:rPr>
        <w:t>Nelson</w:t>
      </w:r>
    </w:p>
    <w:p w:rsidR="00F32597" w:rsidRDefault="00F32597" w:rsidP="00F32597">
      <w:pPr>
        <w:pStyle w:val="a3"/>
        <w:spacing w:before="161" w:line="360" w:lineRule="auto"/>
        <w:ind w:left="540" w:right="570"/>
      </w:pPr>
      <w:r>
        <w:rPr>
          <w:color w:val="202020"/>
        </w:rPr>
        <w:t>K. E, Tettelin H., Fouts D. E., Eisen J. A., Gill S. R., Holtzapple E. K., Okstad</w:t>
      </w:r>
      <w:r>
        <w:rPr>
          <w:color w:val="202020"/>
          <w:spacing w:val="-6"/>
        </w:rPr>
        <w:t xml:space="preserve"> </w:t>
      </w:r>
      <w:r>
        <w:rPr>
          <w:color w:val="202020"/>
        </w:rPr>
        <w:t>O.</w:t>
      </w:r>
      <w:r>
        <w:rPr>
          <w:color w:val="202020"/>
          <w:spacing w:val="-6"/>
        </w:rPr>
        <w:t xml:space="preserve"> </w:t>
      </w:r>
      <w:r>
        <w:rPr>
          <w:color w:val="202020"/>
        </w:rPr>
        <w:t>A.,</w:t>
      </w:r>
      <w:r>
        <w:rPr>
          <w:color w:val="202020"/>
          <w:spacing w:val="-6"/>
        </w:rPr>
        <w:t xml:space="preserve"> </w:t>
      </w:r>
      <w:r>
        <w:rPr>
          <w:color w:val="202020"/>
        </w:rPr>
        <w:t>Helgason</w:t>
      </w:r>
      <w:r>
        <w:rPr>
          <w:color w:val="202020"/>
          <w:spacing w:val="-6"/>
        </w:rPr>
        <w:t xml:space="preserve"> </w:t>
      </w:r>
      <w:r>
        <w:rPr>
          <w:color w:val="202020"/>
        </w:rPr>
        <w:t>E.,</w:t>
      </w:r>
      <w:r>
        <w:rPr>
          <w:color w:val="202020"/>
          <w:spacing w:val="-6"/>
        </w:rPr>
        <w:t xml:space="preserve"> </w:t>
      </w:r>
      <w:r>
        <w:rPr>
          <w:color w:val="202020"/>
        </w:rPr>
        <w:t>Rilstone</w:t>
      </w:r>
      <w:r>
        <w:rPr>
          <w:color w:val="202020"/>
          <w:spacing w:val="-6"/>
        </w:rPr>
        <w:t xml:space="preserve"> </w:t>
      </w:r>
      <w:r>
        <w:rPr>
          <w:color w:val="202020"/>
        </w:rPr>
        <w:t>J.,</w:t>
      </w:r>
      <w:r>
        <w:rPr>
          <w:color w:val="202020"/>
          <w:spacing w:val="-6"/>
        </w:rPr>
        <w:t xml:space="preserve"> </w:t>
      </w:r>
      <w:r>
        <w:rPr>
          <w:color w:val="202020"/>
        </w:rPr>
        <w:t>Wu</w:t>
      </w:r>
      <w:r>
        <w:rPr>
          <w:color w:val="202020"/>
          <w:spacing w:val="-6"/>
        </w:rPr>
        <w:t xml:space="preserve"> </w:t>
      </w:r>
      <w:r>
        <w:rPr>
          <w:color w:val="202020"/>
        </w:rPr>
        <w:t>M.,</w:t>
      </w:r>
      <w:r>
        <w:rPr>
          <w:color w:val="202020"/>
          <w:spacing w:val="-6"/>
        </w:rPr>
        <w:t xml:space="preserve"> </w:t>
      </w:r>
      <w:r>
        <w:rPr>
          <w:color w:val="202020"/>
        </w:rPr>
        <w:t>Kolonay</w:t>
      </w:r>
      <w:r>
        <w:rPr>
          <w:color w:val="202020"/>
          <w:spacing w:val="-6"/>
        </w:rPr>
        <w:t xml:space="preserve"> </w:t>
      </w:r>
      <w:r>
        <w:rPr>
          <w:color w:val="202020"/>
        </w:rPr>
        <w:t>J.</w:t>
      </w:r>
      <w:r>
        <w:rPr>
          <w:color w:val="202020"/>
          <w:spacing w:val="-6"/>
        </w:rPr>
        <w:t xml:space="preserve"> </w:t>
      </w:r>
      <w:r>
        <w:rPr>
          <w:color w:val="202020"/>
        </w:rPr>
        <w:t>F.,</w:t>
      </w:r>
      <w:r>
        <w:rPr>
          <w:color w:val="202020"/>
          <w:spacing w:val="-6"/>
        </w:rPr>
        <w:t xml:space="preserve"> </w:t>
      </w:r>
      <w:r>
        <w:rPr>
          <w:color w:val="202020"/>
        </w:rPr>
        <w:t>Beanan</w:t>
      </w:r>
      <w:r>
        <w:rPr>
          <w:color w:val="202020"/>
          <w:spacing w:val="-6"/>
        </w:rPr>
        <w:t xml:space="preserve"> </w:t>
      </w:r>
      <w:r>
        <w:rPr>
          <w:color w:val="202020"/>
        </w:rPr>
        <w:t>M.</w:t>
      </w:r>
      <w:r>
        <w:rPr>
          <w:color w:val="202020"/>
          <w:spacing w:val="-6"/>
        </w:rPr>
        <w:t xml:space="preserve"> </w:t>
      </w:r>
      <w:r>
        <w:rPr>
          <w:color w:val="202020"/>
        </w:rPr>
        <w:t>J., Dodson R. J., Brinkac L. M., Gwinn M., DeBoy R. T., Madpu R., Daugherty</w:t>
      </w:r>
      <w:r>
        <w:rPr>
          <w:color w:val="202020"/>
          <w:spacing w:val="-4"/>
        </w:rPr>
        <w:t xml:space="preserve"> </w:t>
      </w:r>
      <w:r>
        <w:rPr>
          <w:color w:val="202020"/>
        </w:rPr>
        <w:t>S.</w:t>
      </w:r>
      <w:r>
        <w:rPr>
          <w:color w:val="202020"/>
          <w:spacing w:val="-4"/>
        </w:rPr>
        <w:t xml:space="preserve"> </w:t>
      </w:r>
      <w:r>
        <w:rPr>
          <w:color w:val="202020"/>
        </w:rPr>
        <w:t>C.,</w:t>
      </w:r>
      <w:r>
        <w:rPr>
          <w:color w:val="202020"/>
          <w:spacing w:val="-4"/>
        </w:rPr>
        <w:t xml:space="preserve"> </w:t>
      </w:r>
      <w:r>
        <w:rPr>
          <w:color w:val="202020"/>
        </w:rPr>
        <w:t>Durkin</w:t>
      </w:r>
      <w:r>
        <w:rPr>
          <w:color w:val="202020"/>
          <w:spacing w:val="-4"/>
        </w:rPr>
        <w:t xml:space="preserve"> </w:t>
      </w:r>
      <w:r>
        <w:rPr>
          <w:color w:val="202020"/>
        </w:rPr>
        <w:t>A.</w:t>
      </w:r>
      <w:r>
        <w:rPr>
          <w:color w:val="202020"/>
          <w:spacing w:val="-5"/>
        </w:rPr>
        <w:t xml:space="preserve"> </w:t>
      </w:r>
      <w:r>
        <w:rPr>
          <w:color w:val="202020"/>
        </w:rPr>
        <w:t>S.,</w:t>
      </w:r>
      <w:r>
        <w:rPr>
          <w:color w:val="202020"/>
          <w:spacing w:val="-4"/>
        </w:rPr>
        <w:t xml:space="preserve"> </w:t>
      </w:r>
      <w:r>
        <w:rPr>
          <w:color w:val="202020"/>
        </w:rPr>
        <w:t>Haft</w:t>
      </w:r>
      <w:r>
        <w:rPr>
          <w:color w:val="202020"/>
          <w:spacing w:val="-4"/>
        </w:rPr>
        <w:t xml:space="preserve"> </w:t>
      </w:r>
      <w:r>
        <w:rPr>
          <w:color w:val="202020"/>
        </w:rPr>
        <w:t>D.</w:t>
      </w:r>
      <w:r>
        <w:rPr>
          <w:color w:val="202020"/>
          <w:spacing w:val="-4"/>
        </w:rPr>
        <w:t xml:space="preserve"> </w:t>
      </w:r>
      <w:r>
        <w:rPr>
          <w:color w:val="202020"/>
        </w:rPr>
        <w:t>H.,</w:t>
      </w:r>
      <w:r>
        <w:rPr>
          <w:color w:val="202020"/>
          <w:spacing w:val="-4"/>
        </w:rPr>
        <w:t xml:space="preserve"> </w:t>
      </w:r>
      <w:r>
        <w:rPr>
          <w:color w:val="202020"/>
        </w:rPr>
        <w:t>Nelson</w:t>
      </w:r>
      <w:r>
        <w:rPr>
          <w:color w:val="202020"/>
          <w:spacing w:val="-5"/>
        </w:rPr>
        <w:t xml:space="preserve"> </w:t>
      </w:r>
      <w:r>
        <w:rPr>
          <w:color w:val="202020"/>
        </w:rPr>
        <w:t>W.</w:t>
      </w:r>
      <w:r>
        <w:rPr>
          <w:color w:val="202020"/>
          <w:spacing w:val="-4"/>
        </w:rPr>
        <w:t xml:space="preserve"> </w:t>
      </w:r>
      <w:r>
        <w:rPr>
          <w:color w:val="202020"/>
        </w:rPr>
        <w:t>C,</w:t>
      </w:r>
      <w:r>
        <w:rPr>
          <w:color w:val="202020"/>
          <w:spacing w:val="-4"/>
        </w:rPr>
        <w:t xml:space="preserve"> </w:t>
      </w:r>
      <w:r>
        <w:rPr>
          <w:color w:val="202020"/>
        </w:rPr>
        <w:t>Peterson</w:t>
      </w:r>
      <w:r>
        <w:rPr>
          <w:color w:val="202020"/>
          <w:spacing w:val="-4"/>
        </w:rPr>
        <w:t xml:space="preserve"> </w:t>
      </w:r>
      <w:r>
        <w:rPr>
          <w:color w:val="202020"/>
        </w:rPr>
        <w:t>J.</w:t>
      </w:r>
      <w:r>
        <w:rPr>
          <w:color w:val="202020"/>
          <w:spacing w:val="-4"/>
        </w:rPr>
        <w:t xml:space="preserve"> </w:t>
      </w:r>
      <w:r>
        <w:rPr>
          <w:color w:val="202020"/>
        </w:rPr>
        <w:t>D.,</w:t>
      </w:r>
      <w:r>
        <w:rPr>
          <w:color w:val="202020"/>
          <w:spacing w:val="-5"/>
        </w:rPr>
        <w:t xml:space="preserve"> </w:t>
      </w:r>
      <w:r>
        <w:rPr>
          <w:color w:val="202020"/>
        </w:rPr>
        <w:t>Pop M., Khouri H. M., Radune D., Benton</w:t>
      </w:r>
      <w:r>
        <w:rPr>
          <w:color w:val="202020"/>
          <w:spacing w:val="-6"/>
        </w:rPr>
        <w:t xml:space="preserve"> </w:t>
      </w:r>
      <w:r>
        <w:rPr>
          <w:color w:val="202020"/>
        </w:rPr>
        <w:t>J.</w:t>
      </w:r>
      <w:r>
        <w:rPr>
          <w:color w:val="202020"/>
          <w:spacing w:val="-6"/>
        </w:rPr>
        <w:t xml:space="preserve"> </w:t>
      </w:r>
      <w:r>
        <w:rPr>
          <w:color w:val="202020"/>
        </w:rPr>
        <w:t>L.,</w:t>
      </w:r>
      <w:r>
        <w:rPr>
          <w:color w:val="202020"/>
          <w:spacing w:val="-6"/>
        </w:rPr>
        <w:t xml:space="preserve"> </w:t>
      </w:r>
      <w:r>
        <w:rPr>
          <w:color w:val="202020"/>
        </w:rPr>
        <w:t>Mahamoud</w:t>
      </w:r>
      <w:r>
        <w:rPr>
          <w:color w:val="202020"/>
          <w:spacing w:val="-6"/>
        </w:rPr>
        <w:t xml:space="preserve"> </w:t>
      </w:r>
      <w:r>
        <w:rPr>
          <w:color w:val="202020"/>
        </w:rPr>
        <w:t>Y.,</w:t>
      </w:r>
      <w:r>
        <w:rPr>
          <w:color w:val="202020"/>
          <w:spacing w:val="-6"/>
        </w:rPr>
        <w:t xml:space="preserve"> </w:t>
      </w:r>
      <w:r>
        <w:rPr>
          <w:color w:val="202020"/>
        </w:rPr>
        <w:t>Jiang</w:t>
      </w:r>
      <w:r>
        <w:rPr>
          <w:color w:val="202020"/>
          <w:spacing w:val="-6"/>
        </w:rPr>
        <w:t xml:space="preserve"> </w:t>
      </w:r>
      <w:r>
        <w:rPr>
          <w:color w:val="202020"/>
        </w:rPr>
        <w:t>L.,</w:t>
      </w:r>
      <w:r>
        <w:rPr>
          <w:color w:val="202020"/>
          <w:spacing w:val="-6"/>
        </w:rPr>
        <w:t xml:space="preserve"> </w:t>
      </w:r>
      <w:r>
        <w:rPr>
          <w:color w:val="202020"/>
        </w:rPr>
        <w:t>Hance</w:t>
      </w:r>
    </w:p>
    <w:p w:rsidR="00F32597" w:rsidRDefault="00F32597" w:rsidP="00F32597">
      <w:pPr>
        <w:pStyle w:val="a3"/>
        <w:spacing w:line="360" w:lineRule="auto"/>
        <w:ind w:left="540" w:right="566"/>
      </w:pPr>
      <w:r>
        <w:rPr>
          <w:color w:val="202020"/>
        </w:rPr>
        <w:t>I. R., Weidman J. F., Berry K. J., Plaut R. D., Wolf A. M., Watkins K. L, Nierman W. C., Hazen A., Cline R., Redmond C., Thwaite J. E., White</w:t>
      </w:r>
      <w:r>
        <w:rPr>
          <w:color w:val="202020"/>
          <w:spacing w:val="-5"/>
        </w:rPr>
        <w:t xml:space="preserve"> </w:t>
      </w:r>
      <w:r>
        <w:rPr>
          <w:color w:val="202020"/>
        </w:rPr>
        <w:t xml:space="preserve">O., Salzberg S. L., Thomason B., Friedlander A. M., Koehler T. M., Hanna P. C., Kolstø A. B., Fraser C. M. The genome sequence of </w:t>
      </w:r>
      <w:r>
        <w:rPr>
          <w:i/>
          <w:color w:val="202020"/>
        </w:rPr>
        <w:t xml:space="preserve">Bacillus anthracis </w:t>
      </w:r>
      <w:r>
        <w:rPr>
          <w:color w:val="202020"/>
        </w:rPr>
        <w:t>Ames</w:t>
      </w:r>
      <w:r>
        <w:rPr>
          <w:color w:val="202020"/>
          <w:spacing w:val="-8"/>
        </w:rPr>
        <w:t xml:space="preserve"> </w:t>
      </w:r>
      <w:r>
        <w:rPr>
          <w:color w:val="202020"/>
        </w:rPr>
        <w:t>and</w:t>
      </w:r>
      <w:r>
        <w:rPr>
          <w:color w:val="202020"/>
          <w:spacing w:val="-8"/>
        </w:rPr>
        <w:t xml:space="preserve"> </w:t>
      </w:r>
      <w:r>
        <w:rPr>
          <w:color w:val="202020"/>
        </w:rPr>
        <w:t>comparison</w:t>
      </w:r>
      <w:r>
        <w:rPr>
          <w:color w:val="202020"/>
          <w:spacing w:val="-8"/>
        </w:rPr>
        <w:t xml:space="preserve"> </w:t>
      </w:r>
      <w:r>
        <w:rPr>
          <w:color w:val="202020"/>
        </w:rPr>
        <w:t>to</w:t>
      </w:r>
      <w:r>
        <w:rPr>
          <w:color w:val="202020"/>
          <w:spacing w:val="-8"/>
        </w:rPr>
        <w:t xml:space="preserve"> </w:t>
      </w:r>
      <w:r>
        <w:rPr>
          <w:color w:val="202020"/>
        </w:rPr>
        <w:t>closely</w:t>
      </w:r>
      <w:r>
        <w:rPr>
          <w:color w:val="202020"/>
          <w:spacing w:val="-8"/>
        </w:rPr>
        <w:t xml:space="preserve"> </w:t>
      </w:r>
      <w:r>
        <w:rPr>
          <w:color w:val="202020"/>
        </w:rPr>
        <w:t>related</w:t>
      </w:r>
      <w:r>
        <w:rPr>
          <w:color w:val="202020"/>
          <w:spacing w:val="-8"/>
        </w:rPr>
        <w:t xml:space="preserve"> </w:t>
      </w:r>
      <w:r>
        <w:rPr>
          <w:color w:val="202020"/>
        </w:rPr>
        <w:t>bacteria.</w:t>
      </w:r>
      <w:r>
        <w:rPr>
          <w:color w:val="202020"/>
          <w:spacing w:val="-8"/>
        </w:rPr>
        <w:t xml:space="preserve"> </w:t>
      </w:r>
      <w:r>
        <w:rPr>
          <w:i/>
          <w:color w:val="202020"/>
        </w:rPr>
        <w:t>Nature</w:t>
      </w:r>
      <w:r>
        <w:rPr>
          <w:color w:val="202020"/>
        </w:rPr>
        <w:t>.</w:t>
      </w:r>
      <w:r>
        <w:rPr>
          <w:color w:val="202020"/>
          <w:spacing w:val="-8"/>
        </w:rPr>
        <w:t xml:space="preserve"> </w:t>
      </w:r>
      <w:r>
        <w:rPr>
          <w:color w:val="202020"/>
        </w:rPr>
        <w:t>2003.</w:t>
      </w:r>
      <w:r>
        <w:rPr>
          <w:color w:val="202020"/>
          <w:spacing w:val="-8"/>
        </w:rPr>
        <w:t xml:space="preserve"> </w:t>
      </w:r>
      <w:r>
        <w:rPr>
          <w:color w:val="202020"/>
        </w:rPr>
        <w:t>Vol.</w:t>
      </w:r>
      <w:r>
        <w:rPr>
          <w:color w:val="202020"/>
          <w:spacing w:val="-8"/>
        </w:rPr>
        <w:t xml:space="preserve"> </w:t>
      </w:r>
      <w:r>
        <w:rPr>
          <w:color w:val="202020"/>
        </w:rPr>
        <w:t>423,</w:t>
      </w:r>
      <w:r>
        <w:rPr>
          <w:color w:val="202020"/>
          <w:spacing w:val="-8"/>
        </w:rPr>
        <w:t xml:space="preserve"> </w:t>
      </w:r>
      <w:r>
        <w:rPr>
          <w:color w:val="202020"/>
        </w:rPr>
        <w:t xml:space="preserve">№ 6935. P. 81–86. DOI: </w:t>
      </w:r>
      <w:hyperlink r:id="rId77">
        <w:r>
          <w:rPr>
            <w:color w:val="202020"/>
          </w:rPr>
          <w:t>https://doi.org/10.1038/nature01586</w:t>
        </w:r>
      </w:hyperlink>
    </w:p>
    <w:p w:rsidR="00F32597" w:rsidRDefault="00F32597" w:rsidP="00F32597">
      <w:pPr>
        <w:pStyle w:val="a3"/>
        <w:spacing w:line="360" w:lineRule="auto"/>
        <w:sectPr w:rsidR="00F32597">
          <w:pgSz w:w="11920" w:h="16840"/>
          <w:pgMar w:top="960" w:right="992" w:bottom="280" w:left="1275" w:header="727" w:footer="0" w:gutter="0"/>
          <w:cols w:space="720"/>
        </w:sectPr>
      </w:pPr>
    </w:p>
    <w:p w:rsidR="00F32597" w:rsidRDefault="00F32597" w:rsidP="00F32597">
      <w:pPr>
        <w:pStyle w:val="a5"/>
        <w:numPr>
          <w:ilvl w:val="0"/>
          <w:numId w:val="2"/>
        </w:numPr>
        <w:tabs>
          <w:tab w:val="left" w:pos="538"/>
          <w:tab w:val="left" w:pos="540"/>
        </w:tabs>
        <w:spacing w:before="38" w:line="360" w:lineRule="auto"/>
        <w:ind w:right="566"/>
        <w:jc w:val="both"/>
        <w:rPr>
          <w:color w:val="202020"/>
          <w:sz w:val="26"/>
        </w:rPr>
      </w:pPr>
      <w:r>
        <w:rPr>
          <w:color w:val="202020"/>
          <w:sz w:val="28"/>
        </w:rPr>
        <w:lastRenderedPageBreak/>
        <w:t>Rife C. L., Pharris R. E., Newcomer M. E., Armstrong R. N. Crystal Structure of a</w:t>
      </w:r>
      <w:r>
        <w:rPr>
          <w:color w:val="202020"/>
          <w:spacing w:val="-4"/>
          <w:sz w:val="28"/>
        </w:rPr>
        <w:t xml:space="preserve"> </w:t>
      </w:r>
      <w:r>
        <w:rPr>
          <w:color w:val="202020"/>
          <w:sz w:val="28"/>
        </w:rPr>
        <w:t>Genomically</w:t>
      </w:r>
      <w:r>
        <w:rPr>
          <w:color w:val="202020"/>
          <w:spacing w:val="-4"/>
          <w:sz w:val="28"/>
        </w:rPr>
        <w:t xml:space="preserve"> </w:t>
      </w:r>
      <w:r>
        <w:rPr>
          <w:color w:val="202020"/>
          <w:sz w:val="28"/>
        </w:rPr>
        <w:t>Encoded</w:t>
      </w:r>
      <w:r>
        <w:rPr>
          <w:color w:val="202020"/>
          <w:spacing w:val="-4"/>
          <w:sz w:val="28"/>
        </w:rPr>
        <w:t xml:space="preserve"> </w:t>
      </w:r>
      <w:r>
        <w:rPr>
          <w:color w:val="202020"/>
          <w:sz w:val="28"/>
        </w:rPr>
        <w:t>Fosfomycin</w:t>
      </w:r>
      <w:r>
        <w:rPr>
          <w:color w:val="202020"/>
          <w:spacing w:val="-4"/>
          <w:sz w:val="28"/>
        </w:rPr>
        <w:t xml:space="preserve"> </w:t>
      </w:r>
      <w:r>
        <w:rPr>
          <w:color w:val="202020"/>
          <w:sz w:val="28"/>
        </w:rPr>
        <w:t>Resistance</w:t>
      </w:r>
      <w:r>
        <w:rPr>
          <w:color w:val="202020"/>
          <w:spacing w:val="-4"/>
          <w:sz w:val="28"/>
        </w:rPr>
        <w:t xml:space="preserve"> </w:t>
      </w:r>
      <w:r>
        <w:rPr>
          <w:color w:val="202020"/>
          <w:sz w:val="28"/>
        </w:rPr>
        <w:t>Protein</w:t>
      </w:r>
      <w:r>
        <w:rPr>
          <w:color w:val="202020"/>
          <w:spacing w:val="-4"/>
          <w:sz w:val="28"/>
        </w:rPr>
        <w:t xml:space="preserve"> </w:t>
      </w:r>
      <w:r>
        <w:rPr>
          <w:color w:val="202020"/>
          <w:sz w:val="28"/>
        </w:rPr>
        <w:t xml:space="preserve">(FosA) at 1.19 Å Resolution by MAD Phasing Off the L-III Edge of Tl+. </w:t>
      </w:r>
      <w:r>
        <w:rPr>
          <w:i/>
          <w:color w:val="202020"/>
          <w:sz w:val="28"/>
        </w:rPr>
        <w:t>Journal</w:t>
      </w:r>
      <w:r>
        <w:rPr>
          <w:i/>
          <w:color w:val="202020"/>
          <w:spacing w:val="40"/>
          <w:sz w:val="28"/>
        </w:rPr>
        <w:t xml:space="preserve"> </w:t>
      </w:r>
      <w:r>
        <w:rPr>
          <w:i/>
          <w:color w:val="202020"/>
          <w:sz w:val="28"/>
        </w:rPr>
        <w:t>of the American Chemical Society</w:t>
      </w:r>
      <w:r>
        <w:rPr>
          <w:color w:val="202020"/>
          <w:sz w:val="28"/>
        </w:rPr>
        <w:t xml:space="preserve">. 2002. Vol. 124, № 37. P. 11001–11003. DOI: </w:t>
      </w:r>
      <w:hyperlink r:id="rId78">
        <w:r>
          <w:rPr>
            <w:color w:val="202020"/>
            <w:sz w:val="28"/>
          </w:rPr>
          <w:t>https://doi.org/10.1021/ja026879v</w:t>
        </w:r>
      </w:hyperlink>
    </w:p>
    <w:p w:rsidR="00F32597" w:rsidRDefault="00F32597" w:rsidP="00F32597">
      <w:pPr>
        <w:pStyle w:val="a5"/>
        <w:numPr>
          <w:ilvl w:val="0"/>
          <w:numId w:val="2"/>
        </w:numPr>
        <w:tabs>
          <w:tab w:val="left" w:pos="538"/>
          <w:tab w:val="left" w:pos="540"/>
        </w:tabs>
        <w:spacing w:line="360" w:lineRule="auto"/>
        <w:ind w:right="461"/>
        <w:jc w:val="both"/>
        <w:rPr>
          <w:sz w:val="26"/>
        </w:rPr>
      </w:pPr>
      <w:r>
        <w:rPr>
          <w:color w:val="202020"/>
          <w:sz w:val="28"/>
        </w:rPr>
        <w:t xml:space="preserve">Roberts M.C. Environmental macrolide-lincosamide-streptogramin and tetracycline resistant bacteria. </w:t>
      </w:r>
      <w:r>
        <w:rPr>
          <w:i/>
          <w:color w:val="202020"/>
          <w:sz w:val="28"/>
        </w:rPr>
        <w:t xml:space="preserve">Front Microbiol. </w:t>
      </w:r>
      <w:r>
        <w:rPr>
          <w:color w:val="202020"/>
          <w:sz w:val="28"/>
        </w:rPr>
        <w:t xml:space="preserve">2011. Vol. 2;2:40. doi: </w:t>
      </w:r>
      <w:r>
        <w:rPr>
          <w:color w:val="202020"/>
          <w:spacing w:val="-2"/>
          <w:sz w:val="28"/>
        </w:rPr>
        <w:t>10.3389/fmicb.2011.00040.</w:t>
      </w:r>
    </w:p>
    <w:p w:rsidR="00F32597" w:rsidRDefault="00F32597" w:rsidP="00F32597">
      <w:pPr>
        <w:pStyle w:val="a5"/>
        <w:numPr>
          <w:ilvl w:val="0"/>
          <w:numId w:val="2"/>
        </w:numPr>
        <w:tabs>
          <w:tab w:val="left" w:pos="538"/>
          <w:tab w:val="left" w:pos="540"/>
        </w:tabs>
        <w:spacing w:line="360" w:lineRule="auto"/>
        <w:ind w:right="463"/>
        <w:jc w:val="both"/>
        <w:rPr>
          <w:color w:val="202020"/>
          <w:sz w:val="26"/>
        </w:rPr>
      </w:pPr>
      <w:r>
        <w:rPr>
          <w:color w:val="202020"/>
          <w:sz w:val="28"/>
        </w:rPr>
        <w:t xml:space="preserve">Roberts M. C. Update on acquired tetracycline resistance genes. </w:t>
      </w:r>
      <w:r>
        <w:rPr>
          <w:i/>
          <w:color w:val="202020"/>
          <w:sz w:val="28"/>
        </w:rPr>
        <w:t>FEMS Microbiology Letters</w:t>
      </w:r>
      <w:r>
        <w:rPr>
          <w:color w:val="202020"/>
          <w:sz w:val="28"/>
        </w:rPr>
        <w:t xml:space="preserve">. 2005. Vol. 245, № 2. P. 195–203. DOI: </w:t>
      </w:r>
      <w:hyperlink r:id="rId79">
        <w:r>
          <w:rPr>
            <w:color w:val="202020"/>
            <w:spacing w:val="-2"/>
            <w:sz w:val="28"/>
          </w:rPr>
          <w:t>https://doi.org/10.1016/j.femsle.2005.02.034</w:t>
        </w:r>
      </w:hyperlink>
    </w:p>
    <w:p w:rsidR="00F32597" w:rsidRDefault="00F32597" w:rsidP="00F32597">
      <w:pPr>
        <w:pStyle w:val="a5"/>
        <w:numPr>
          <w:ilvl w:val="0"/>
          <w:numId w:val="2"/>
        </w:numPr>
        <w:tabs>
          <w:tab w:val="left" w:pos="538"/>
          <w:tab w:val="left" w:pos="540"/>
          <w:tab w:val="left" w:pos="2755"/>
          <w:tab w:val="left" w:pos="4520"/>
          <w:tab w:val="left" w:pos="6093"/>
          <w:tab w:val="left" w:pos="7703"/>
        </w:tabs>
        <w:spacing w:line="360" w:lineRule="auto"/>
        <w:ind w:right="766"/>
        <w:jc w:val="both"/>
        <w:rPr>
          <w:sz w:val="26"/>
        </w:rPr>
      </w:pPr>
      <w:r>
        <w:rPr>
          <w:sz w:val="28"/>
        </w:rPr>
        <w:t>Sabatino</w:t>
      </w:r>
      <w:r>
        <w:rPr>
          <w:spacing w:val="40"/>
          <w:sz w:val="28"/>
        </w:rPr>
        <w:t xml:space="preserve">  </w:t>
      </w:r>
      <w:r>
        <w:rPr>
          <w:sz w:val="28"/>
        </w:rPr>
        <w:t>R.,</w:t>
      </w:r>
      <w:r>
        <w:rPr>
          <w:spacing w:val="-5"/>
          <w:sz w:val="28"/>
        </w:rPr>
        <w:t xml:space="preserve"> </w:t>
      </w:r>
      <w:r>
        <w:rPr>
          <w:sz w:val="28"/>
        </w:rPr>
        <w:t>Cabello-Yeves</w:t>
      </w:r>
      <w:r>
        <w:rPr>
          <w:spacing w:val="-5"/>
          <w:sz w:val="28"/>
        </w:rPr>
        <w:t xml:space="preserve"> </w:t>
      </w:r>
      <w:r>
        <w:rPr>
          <w:sz w:val="28"/>
        </w:rPr>
        <w:t>P.</w:t>
      </w:r>
      <w:r>
        <w:rPr>
          <w:spacing w:val="40"/>
          <w:sz w:val="28"/>
        </w:rPr>
        <w:t xml:space="preserve">  </w:t>
      </w:r>
      <w:r>
        <w:rPr>
          <w:sz w:val="28"/>
        </w:rPr>
        <w:t>J.,</w:t>
      </w:r>
      <w:r>
        <w:rPr>
          <w:spacing w:val="-5"/>
          <w:sz w:val="28"/>
        </w:rPr>
        <w:t xml:space="preserve"> </w:t>
      </w:r>
      <w:hyperlink r:id="rId80">
        <w:r>
          <w:rPr>
            <w:sz w:val="28"/>
          </w:rPr>
          <w:t>Eckert</w:t>
        </w:r>
      </w:hyperlink>
      <w:r>
        <w:rPr>
          <w:spacing w:val="40"/>
          <w:sz w:val="28"/>
        </w:rPr>
        <w:t xml:space="preserve">  </w:t>
      </w:r>
      <w:r>
        <w:rPr>
          <w:sz w:val="28"/>
        </w:rPr>
        <w:t>E.</w:t>
      </w:r>
      <w:r>
        <w:rPr>
          <w:spacing w:val="80"/>
          <w:w w:val="150"/>
          <w:sz w:val="28"/>
        </w:rPr>
        <w:t xml:space="preserve"> </w:t>
      </w:r>
      <w:r>
        <w:rPr>
          <w:sz w:val="28"/>
        </w:rPr>
        <w:t>M.,</w:t>
      </w:r>
      <w:r>
        <w:rPr>
          <w:spacing w:val="-5"/>
          <w:sz w:val="28"/>
        </w:rPr>
        <w:t xml:space="preserve"> </w:t>
      </w:r>
      <w:r>
        <w:rPr>
          <w:sz w:val="28"/>
        </w:rPr>
        <w:t>Corno</w:t>
      </w:r>
      <w:r>
        <w:rPr>
          <w:spacing w:val="80"/>
          <w:w w:val="150"/>
          <w:sz w:val="28"/>
        </w:rPr>
        <w:t xml:space="preserve"> </w:t>
      </w:r>
      <w:r>
        <w:rPr>
          <w:sz w:val="28"/>
        </w:rPr>
        <w:t>G.,</w:t>
      </w:r>
      <w:r>
        <w:rPr>
          <w:spacing w:val="-5"/>
          <w:sz w:val="28"/>
        </w:rPr>
        <w:t xml:space="preserve"> </w:t>
      </w:r>
      <w:r>
        <w:rPr>
          <w:sz w:val="28"/>
        </w:rPr>
        <w:t>Callieri C.,</w:t>
      </w:r>
      <w:r>
        <w:rPr>
          <w:spacing w:val="-3"/>
          <w:sz w:val="28"/>
        </w:rPr>
        <w:t xml:space="preserve"> </w:t>
      </w:r>
      <w:r>
        <w:rPr>
          <w:sz w:val="28"/>
        </w:rPr>
        <w:t>Brambilla</w:t>
      </w:r>
      <w:r>
        <w:rPr>
          <w:spacing w:val="40"/>
          <w:sz w:val="28"/>
        </w:rPr>
        <w:t xml:space="preserve"> </w:t>
      </w:r>
      <w:r>
        <w:rPr>
          <w:sz w:val="28"/>
        </w:rPr>
        <w:t>D.,</w:t>
      </w:r>
      <w:r>
        <w:rPr>
          <w:spacing w:val="-3"/>
          <w:sz w:val="28"/>
        </w:rPr>
        <w:t xml:space="preserve"> </w:t>
      </w:r>
      <w:r>
        <w:rPr>
          <w:sz w:val="28"/>
        </w:rPr>
        <w:t>Dzhembekova</w:t>
      </w:r>
      <w:r>
        <w:rPr>
          <w:spacing w:val="40"/>
          <w:sz w:val="28"/>
        </w:rPr>
        <w:t xml:space="preserve"> </w:t>
      </w:r>
      <w:r>
        <w:rPr>
          <w:sz w:val="28"/>
        </w:rPr>
        <w:t>N.,</w:t>
      </w:r>
      <w:r>
        <w:rPr>
          <w:spacing w:val="-3"/>
          <w:sz w:val="28"/>
        </w:rPr>
        <w:t xml:space="preserve"> </w:t>
      </w:r>
      <w:r>
        <w:rPr>
          <w:sz w:val="28"/>
        </w:rPr>
        <w:t>Moncheva</w:t>
      </w:r>
      <w:r>
        <w:rPr>
          <w:spacing w:val="40"/>
          <w:sz w:val="28"/>
        </w:rPr>
        <w:t xml:space="preserve"> </w:t>
      </w:r>
      <w:r>
        <w:rPr>
          <w:sz w:val="28"/>
        </w:rPr>
        <w:t>S.,</w:t>
      </w:r>
      <w:r>
        <w:rPr>
          <w:spacing w:val="-3"/>
          <w:sz w:val="28"/>
        </w:rPr>
        <w:t xml:space="preserve"> </w:t>
      </w:r>
      <w:r>
        <w:rPr>
          <w:sz w:val="28"/>
        </w:rPr>
        <w:t>Cesare</w:t>
      </w:r>
      <w:r>
        <w:rPr>
          <w:spacing w:val="40"/>
          <w:sz w:val="28"/>
        </w:rPr>
        <w:t xml:space="preserve"> </w:t>
      </w:r>
      <w:r>
        <w:rPr>
          <w:sz w:val="28"/>
        </w:rPr>
        <w:t>A.</w:t>
      </w:r>
      <w:r>
        <w:rPr>
          <w:spacing w:val="40"/>
          <w:sz w:val="28"/>
        </w:rPr>
        <w:t xml:space="preserve"> </w:t>
      </w:r>
      <w:r>
        <w:rPr>
          <w:sz w:val="28"/>
        </w:rPr>
        <w:t>D. Antibiotic resistance genes correlate with metal resistances and accumulate in the deep water layers of the Black Sea.</w:t>
      </w:r>
      <w:r>
        <w:rPr>
          <w:spacing w:val="-3"/>
          <w:sz w:val="28"/>
        </w:rPr>
        <w:t xml:space="preserve"> </w:t>
      </w:r>
      <w:r>
        <w:rPr>
          <w:i/>
          <w:sz w:val="28"/>
        </w:rPr>
        <w:t xml:space="preserve">Environmental </w:t>
      </w:r>
      <w:r>
        <w:rPr>
          <w:i/>
          <w:spacing w:val="-2"/>
          <w:sz w:val="28"/>
        </w:rPr>
        <w:t>pollution</w:t>
      </w:r>
      <w:r>
        <w:rPr>
          <w:spacing w:val="-2"/>
          <w:sz w:val="28"/>
        </w:rPr>
        <w:t>.</w:t>
      </w:r>
      <w:r>
        <w:rPr>
          <w:sz w:val="28"/>
        </w:rPr>
        <w:tab/>
      </w:r>
      <w:r>
        <w:rPr>
          <w:spacing w:val="-2"/>
          <w:sz w:val="28"/>
        </w:rPr>
        <w:t>2022.</w:t>
      </w:r>
      <w:r>
        <w:rPr>
          <w:sz w:val="28"/>
        </w:rPr>
        <w:tab/>
      </w:r>
      <w:r>
        <w:rPr>
          <w:spacing w:val="-4"/>
          <w:sz w:val="28"/>
        </w:rPr>
        <w:t>Vol.</w:t>
      </w:r>
      <w:r>
        <w:rPr>
          <w:sz w:val="28"/>
        </w:rPr>
        <w:tab/>
      </w:r>
      <w:r>
        <w:rPr>
          <w:spacing w:val="-4"/>
          <w:sz w:val="28"/>
        </w:rPr>
        <w:t>312.</w:t>
      </w:r>
      <w:r>
        <w:rPr>
          <w:sz w:val="28"/>
        </w:rPr>
        <w:tab/>
      </w:r>
      <w:r>
        <w:rPr>
          <w:spacing w:val="-2"/>
          <w:sz w:val="28"/>
        </w:rPr>
        <w:t>P.</w:t>
      </w:r>
      <w:r>
        <w:rPr>
          <w:spacing w:val="-16"/>
          <w:sz w:val="28"/>
        </w:rPr>
        <w:t xml:space="preserve"> </w:t>
      </w:r>
      <w:r>
        <w:rPr>
          <w:spacing w:val="-2"/>
          <w:sz w:val="28"/>
        </w:rPr>
        <w:t xml:space="preserve">120033. </w:t>
      </w:r>
      <w:r>
        <w:rPr>
          <w:sz w:val="28"/>
        </w:rPr>
        <w:t xml:space="preserve">DOI: </w:t>
      </w:r>
      <w:hyperlink r:id="rId81">
        <w:r>
          <w:rPr>
            <w:color w:val="0462C1"/>
            <w:sz w:val="28"/>
            <w:u w:val="thick" w:color="0462C1"/>
          </w:rPr>
          <w:t>https://doi.org/10.1016/j.envpol.2022.120033</w:t>
        </w:r>
      </w:hyperlink>
    </w:p>
    <w:p w:rsidR="00F32597" w:rsidRDefault="00F32597" w:rsidP="00F32597">
      <w:pPr>
        <w:pStyle w:val="a5"/>
        <w:numPr>
          <w:ilvl w:val="0"/>
          <w:numId w:val="2"/>
        </w:numPr>
        <w:tabs>
          <w:tab w:val="left" w:pos="540"/>
          <w:tab w:val="left" w:pos="758"/>
          <w:tab w:val="left" w:pos="4228"/>
          <w:tab w:val="left" w:pos="7575"/>
        </w:tabs>
        <w:spacing w:line="360" w:lineRule="auto"/>
        <w:ind w:right="761"/>
        <w:jc w:val="both"/>
        <w:rPr>
          <w:sz w:val="28"/>
        </w:rPr>
      </w:pPr>
      <w:r>
        <w:rPr>
          <w:sz w:val="28"/>
        </w:rPr>
        <w:tab/>
        <w:t>Schaenzer</w:t>
      </w:r>
      <w:r>
        <w:rPr>
          <w:spacing w:val="-18"/>
          <w:sz w:val="28"/>
        </w:rPr>
        <w:t xml:space="preserve"> </w:t>
      </w:r>
      <w:r>
        <w:rPr>
          <w:sz w:val="28"/>
        </w:rPr>
        <w:t>A.</w:t>
      </w:r>
      <w:r>
        <w:rPr>
          <w:spacing w:val="-3"/>
          <w:sz w:val="28"/>
        </w:rPr>
        <w:t xml:space="preserve"> </w:t>
      </w:r>
      <w:r>
        <w:rPr>
          <w:sz w:val="28"/>
        </w:rPr>
        <w:t>J.,</w:t>
      </w:r>
      <w:r>
        <w:rPr>
          <w:spacing w:val="40"/>
          <w:sz w:val="28"/>
        </w:rPr>
        <w:t xml:space="preserve"> </w:t>
      </w:r>
      <w:r>
        <w:rPr>
          <w:sz w:val="28"/>
        </w:rPr>
        <w:t>Wright</w:t>
      </w:r>
      <w:r>
        <w:rPr>
          <w:spacing w:val="-3"/>
          <w:sz w:val="28"/>
        </w:rPr>
        <w:t xml:space="preserve"> </w:t>
      </w:r>
      <w:r>
        <w:rPr>
          <w:sz w:val="28"/>
        </w:rPr>
        <w:t>G.</w:t>
      </w:r>
      <w:r>
        <w:rPr>
          <w:spacing w:val="-3"/>
          <w:sz w:val="28"/>
        </w:rPr>
        <w:t xml:space="preserve"> </w:t>
      </w:r>
      <w:r>
        <w:rPr>
          <w:sz w:val="28"/>
        </w:rPr>
        <w:t>D.</w:t>
      </w:r>
      <w:r>
        <w:rPr>
          <w:spacing w:val="40"/>
          <w:sz w:val="28"/>
        </w:rPr>
        <w:t xml:space="preserve"> </w:t>
      </w:r>
      <w:r>
        <w:rPr>
          <w:sz w:val="28"/>
        </w:rPr>
        <w:t>Antibiotic</w:t>
      </w:r>
      <w:r>
        <w:rPr>
          <w:spacing w:val="40"/>
          <w:sz w:val="28"/>
        </w:rPr>
        <w:t xml:space="preserve"> </w:t>
      </w:r>
      <w:r>
        <w:rPr>
          <w:sz w:val="28"/>
        </w:rPr>
        <w:t>Resistance</w:t>
      </w:r>
      <w:r>
        <w:rPr>
          <w:spacing w:val="40"/>
          <w:sz w:val="28"/>
        </w:rPr>
        <w:t xml:space="preserve"> </w:t>
      </w:r>
      <w:r>
        <w:rPr>
          <w:sz w:val="28"/>
        </w:rPr>
        <w:t>by</w:t>
      </w:r>
      <w:r>
        <w:rPr>
          <w:spacing w:val="40"/>
          <w:sz w:val="28"/>
        </w:rPr>
        <w:t xml:space="preserve"> </w:t>
      </w:r>
      <w:r>
        <w:rPr>
          <w:sz w:val="28"/>
        </w:rPr>
        <w:t>Enzymatic Modification of Antibiotic Targets.</w:t>
      </w:r>
      <w:r>
        <w:rPr>
          <w:spacing w:val="-9"/>
          <w:sz w:val="28"/>
        </w:rPr>
        <w:t xml:space="preserve"> </w:t>
      </w:r>
      <w:r>
        <w:rPr>
          <w:i/>
          <w:sz w:val="28"/>
        </w:rPr>
        <w:t>Trends in Molecular Medicine</w:t>
      </w:r>
      <w:r>
        <w:rPr>
          <w:sz w:val="28"/>
        </w:rPr>
        <w:t>. 2020. Vol. 26,</w:t>
      </w:r>
      <w:r>
        <w:rPr>
          <w:sz w:val="28"/>
        </w:rPr>
        <w:tab/>
        <w:t>№ 8.</w:t>
      </w:r>
      <w:r>
        <w:rPr>
          <w:sz w:val="28"/>
        </w:rPr>
        <w:tab/>
      </w:r>
      <w:r>
        <w:rPr>
          <w:spacing w:val="-4"/>
          <w:sz w:val="28"/>
        </w:rPr>
        <w:t>P.</w:t>
      </w:r>
      <w:r>
        <w:rPr>
          <w:spacing w:val="-14"/>
          <w:sz w:val="28"/>
        </w:rPr>
        <w:t xml:space="preserve"> </w:t>
      </w:r>
      <w:r>
        <w:rPr>
          <w:spacing w:val="-4"/>
          <w:sz w:val="28"/>
        </w:rPr>
        <w:t>768–782.</w:t>
      </w:r>
    </w:p>
    <w:p w:rsidR="00F32597" w:rsidRDefault="00F32597" w:rsidP="00F32597">
      <w:pPr>
        <w:pStyle w:val="a3"/>
        <w:ind w:left="540"/>
      </w:pPr>
      <w:r>
        <w:t>URL:</w:t>
      </w:r>
      <w:r>
        <w:rPr>
          <w:spacing w:val="-6"/>
        </w:rPr>
        <w:t xml:space="preserve"> </w:t>
      </w:r>
      <w:hyperlink r:id="rId82">
        <w:r>
          <w:rPr>
            <w:color w:val="0462C1"/>
            <w:spacing w:val="-2"/>
            <w:u w:val="thick" w:color="0462C1"/>
          </w:rPr>
          <w:t>https://doi.org/10.1016/j.molmed.2020.05.001</w:t>
        </w:r>
      </w:hyperlink>
    </w:p>
    <w:p w:rsidR="00F32597" w:rsidRDefault="00F32597" w:rsidP="00F32597">
      <w:pPr>
        <w:pStyle w:val="a5"/>
        <w:numPr>
          <w:ilvl w:val="0"/>
          <w:numId w:val="2"/>
        </w:numPr>
        <w:tabs>
          <w:tab w:val="left" w:pos="538"/>
          <w:tab w:val="left" w:pos="540"/>
        </w:tabs>
        <w:spacing w:before="161" w:line="360" w:lineRule="auto"/>
        <w:ind w:right="760"/>
        <w:jc w:val="both"/>
        <w:rPr>
          <w:sz w:val="26"/>
        </w:rPr>
      </w:pPr>
      <w:r>
        <w:rPr>
          <w:sz w:val="28"/>
        </w:rPr>
        <w:t xml:space="preserve">Shtenikov M. D., Ostapchuk A. M., Vasylieva N.Y., Luzhetskyy A.M., Rückert C., Kalinowski J., Ivanytsia V.О. Characteristics of Genome of </w:t>
      </w:r>
      <w:r>
        <w:rPr>
          <w:i/>
          <w:sz w:val="28"/>
        </w:rPr>
        <w:t xml:space="preserve">Bacillus velezensis </w:t>
      </w:r>
      <w:r>
        <w:rPr>
          <w:sz w:val="28"/>
        </w:rPr>
        <w:t>ONU 553 Strain Isolated from the Bottom Sediments of</w:t>
      </w:r>
      <w:r>
        <w:rPr>
          <w:spacing w:val="80"/>
          <w:w w:val="150"/>
          <w:sz w:val="28"/>
        </w:rPr>
        <w:t xml:space="preserve"> </w:t>
      </w:r>
      <w:r>
        <w:rPr>
          <w:sz w:val="28"/>
        </w:rPr>
        <w:t>The</w:t>
      </w:r>
      <w:r>
        <w:rPr>
          <w:spacing w:val="80"/>
          <w:w w:val="150"/>
          <w:sz w:val="28"/>
        </w:rPr>
        <w:t xml:space="preserve"> </w:t>
      </w:r>
      <w:r>
        <w:rPr>
          <w:sz w:val="28"/>
        </w:rPr>
        <w:t>Black</w:t>
      </w:r>
      <w:r>
        <w:rPr>
          <w:spacing w:val="80"/>
          <w:w w:val="150"/>
          <w:sz w:val="28"/>
        </w:rPr>
        <w:t xml:space="preserve"> </w:t>
      </w:r>
      <w:r>
        <w:rPr>
          <w:sz w:val="28"/>
        </w:rPr>
        <w:t>Sea.</w:t>
      </w:r>
      <w:r>
        <w:rPr>
          <w:spacing w:val="-5"/>
          <w:sz w:val="28"/>
        </w:rPr>
        <w:t xml:space="preserve"> </w:t>
      </w:r>
      <w:r>
        <w:rPr>
          <w:i/>
          <w:sz w:val="28"/>
        </w:rPr>
        <w:t>Mikrobiolohichnyi</w:t>
      </w:r>
      <w:r>
        <w:rPr>
          <w:i/>
          <w:spacing w:val="80"/>
          <w:w w:val="150"/>
          <w:sz w:val="28"/>
        </w:rPr>
        <w:t xml:space="preserve"> </w:t>
      </w:r>
      <w:r>
        <w:rPr>
          <w:i/>
          <w:sz w:val="28"/>
        </w:rPr>
        <w:t>zhurnal</w:t>
      </w:r>
      <w:r>
        <w:rPr>
          <w:sz w:val="28"/>
        </w:rPr>
        <w:t>.</w:t>
      </w:r>
      <w:r>
        <w:rPr>
          <w:spacing w:val="80"/>
          <w:w w:val="150"/>
          <w:sz w:val="28"/>
        </w:rPr>
        <w:t xml:space="preserve"> </w:t>
      </w:r>
      <w:r>
        <w:rPr>
          <w:sz w:val="28"/>
        </w:rPr>
        <w:t>2020.</w:t>
      </w:r>
      <w:r>
        <w:rPr>
          <w:spacing w:val="80"/>
          <w:w w:val="150"/>
          <w:sz w:val="28"/>
        </w:rPr>
        <w:t xml:space="preserve"> </w:t>
      </w:r>
      <w:r>
        <w:rPr>
          <w:sz w:val="28"/>
        </w:rPr>
        <w:t>Vol.</w:t>
      </w:r>
      <w:r>
        <w:rPr>
          <w:spacing w:val="-5"/>
          <w:sz w:val="28"/>
        </w:rPr>
        <w:t xml:space="preserve"> </w:t>
      </w:r>
      <w:r>
        <w:rPr>
          <w:sz w:val="28"/>
        </w:rPr>
        <w:t>82,</w:t>
      </w:r>
      <w:r>
        <w:rPr>
          <w:spacing w:val="80"/>
          <w:w w:val="150"/>
          <w:sz w:val="28"/>
        </w:rPr>
        <w:t xml:space="preserve"> </w:t>
      </w:r>
      <w:r>
        <w:rPr>
          <w:sz w:val="28"/>
        </w:rPr>
        <w:t>№</w:t>
      </w:r>
      <w:r>
        <w:rPr>
          <w:spacing w:val="-5"/>
          <w:sz w:val="28"/>
        </w:rPr>
        <w:t xml:space="preserve"> </w:t>
      </w:r>
      <w:r>
        <w:rPr>
          <w:sz w:val="28"/>
        </w:rPr>
        <w:t>3.</w:t>
      </w:r>
    </w:p>
    <w:p w:rsidR="00F32597" w:rsidRDefault="00F32597" w:rsidP="00F32597">
      <w:pPr>
        <w:pStyle w:val="a3"/>
        <w:ind w:left="540"/>
      </w:pPr>
      <w:r>
        <w:t>P.</w:t>
      </w:r>
      <w:r>
        <w:rPr>
          <w:spacing w:val="-17"/>
        </w:rPr>
        <w:t xml:space="preserve"> </w:t>
      </w:r>
      <w:r>
        <w:t>14–21.</w:t>
      </w:r>
      <w:r>
        <w:rPr>
          <w:spacing w:val="-14"/>
        </w:rPr>
        <w:t xml:space="preserve"> </w:t>
      </w:r>
      <w:r>
        <w:t>DOI:</w:t>
      </w:r>
      <w:r>
        <w:rPr>
          <w:spacing w:val="-14"/>
        </w:rPr>
        <w:t xml:space="preserve"> </w:t>
      </w:r>
      <w:hyperlink r:id="rId83">
        <w:r>
          <w:rPr>
            <w:color w:val="0462C1"/>
            <w:spacing w:val="-2"/>
            <w:u w:val="thick" w:color="0462C1"/>
          </w:rPr>
          <w:t>https://doi.org/10.15407/microbiolj82.03.014</w:t>
        </w:r>
      </w:hyperlink>
    </w:p>
    <w:p w:rsidR="00F32597" w:rsidRDefault="00F32597" w:rsidP="00F32597">
      <w:pPr>
        <w:pStyle w:val="a5"/>
        <w:numPr>
          <w:ilvl w:val="0"/>
          <w:numId w:val="2"/>
        </w:numPr>
        <w:tabs>
          <w:tab w:val="left" w:pos="538"/>
          <w:tab w:val="left" w:pos="540"/>
        </w:tabs>
        <w:spacing w:before="161" w:line="360" w:lineRule="auto"/>
        <w:ind w:right="463"/>
        <w:jc w:val="both"/>
        <w:rPr>
          <w:color w:val="1B1B1B"/>
          <w:sz w:val="26"/>
        </w:rPr>
      </w:pPr>
      <w:r>
        <w:rPr>
          <w:color w:val="202020"/>
          <w:sz w:val="28"/>
        </w:rPr>
        <w:t>Sidhu M. S., Heir E., Sørum H., Holck A. Genetic Linkage Between Resistance to Quaternary Ammonium Compounds</w:t>
      </w:r>
      <w:r>
        <w:rPr>
          <w:color w:val="202020"/>
          <w:spacing w:val="-6"/>
          <w:sz w:val="28"/>
        </w:rPr>
        <w:t xml:space="preserve"> </w:t>
      </w:r>
      <w:r>
        <w:rPr>
          <w:color w:val="202020"/>
          <w:sz w:val="28"/>
        </w:rPr>
        <w:t>and</w:t>
      </w:r>
      <w:r>
        <w:rPr>
          <w:color w:val="202020"/>
          <w:spacing w:val="-6"/>
          <w:sz w:val="28"/>
        </w:rPr>
        <w:t xml:space="preserve"> </w:t>
      </w:r>
      <w:r>
        <w:rPr>
          <w:i/>
          <w:color w:val="202020"/>
          <w:sz w:val="28"/>
        </w:rPr>
        <w:t>β</w:t>
      </w:r>
      <w:r>
        <w:rPr>
          <w:color w:val="202020"/>
          <w:sz w:val="28"/>
        </w:rPr>
        <w:t>-Lactam</w:t>
      </w:r>
      <w:r>
        <w:rPr>
          <w:color w:val="202020"/>
          <w:spacing w:val="-6"/>
          <w:sz w:val="28"/>
        </w:rPr>
        <w:t xml:space="preserve"> </w:t>
      </w:r>
      <w:r>
        <w:rPr>
          <w:color w:val="202020"/>
          <w:sz w:val="28"/>
        </w:rPr>
        <w:t xml:space="preserve">Antibiotics in Food-Related </w:t>
      </w:r>
      <w:r>
        <w:rPr>
          <w:i/>
          <w:color w:val="202020"/>
          <w:sz w:val="28"/>
        </w:rPr>
        <w:t xml:space="preserve">Staphylococcus </w:t>
      </w:r>
      <w:r>
        <w:rPr>
          <w:color w:val="202020"/>
          <w:sz w:val="28"/>
        </w:rPr>
        <w:t xml:space="preserve">spp. </w:t>
      </w:r>
      <w:r>
        <w:rPr>
          <w:i/>
          <w:color w:val="202020"/>
          <w:sz w:val="28"/>
        </w:rPr>
        <w:t>Microbial Drug Resistance</w:t>
      </w:r>
      <w:r>
        <w:rPr>
          <w:color w:val="202020"/>
          <w:sz w:val="28"/>
        </w:rPr>
        <w:t>.</w:t>
      </w:r>
      <w:r>
        <w:rPr>
          <w:color w:val="202020"/>
          <w:spacing w:val="-9"/>
          <w:sz w:val="28"/>
        </w:rPr>
        <w:t xml:space="preserve"> </w:t>
      </w:r>
      <w:r>
        <w:rPr>
          <w:color w:val="202020"/>
          <w:sz w:val="28"/>
        </w:rPr>
        <w:t>2001.</w:t>
      </w:r>
      <w:r>
        <w:rPr>
          <w:color w:val="202020"/>
          <w:spacing w:val="-9"/>
          <w:sz w:val="28"/>
        </w:rPr>
        <w:t xml:space="preserve"> </w:t>
      </w:r>
      <w:r>
        <w:rPr>
          <w:color w:val="202020"/>
          <w:sz w:val="28"/>
        </w:rPr>
        <w:t xml:space="preserve">Vol. 7, № 4. P. 363–371. DOI: </w:t>
      </w:r>
      <w:hyperlink r:id="rId84">
        <w:r>
          <w:rPr>
            <w:color w:val="202020"/>
            <w:sz w:val="28"/>
          </w:rPr>
          <w:t>https://doi.org/10.1089/10766290152773374</w:t>
        </w:r>
      </w:hyperlink>
    </w:p>
    <w:p w:rsidR="00F32597" w:rsidRDefault="00F32597" w:rsidP="00F32597">
      <w:pPr>
        <w:pStyle w:val="a5"/>
        <w:spacing w:line="360" w:lineRule="auto"/>
        <w:rPr>
          <w:sz w:val="26"/>
        </w:rPr>
        <w:sectPr w:rsidR="00F32597">
          <w:pgSz w:w="11920" w:h="16840"/>
          <w:pgMar w:top="960" w:right="992" w:bottom="280" w:left="1275" w:header="727" w:footer="0" w:gutter="0"/>
          <w:cols w:space="720"/>
        </w:sectPr>
      </w:pPr>
    </w:p>
    <w:p w:rsidR="00F32597" w:rsidRDefault="00F32597" w:rsidP="00F32597">
      <w:pPr>
        <w:pStyle w:val="a5"/>
        <w:numPr>
          <w:ilvl w:val="0"/>
          <w:numId w:val="2"/>
        </w:numPr>
        <w:tabs>
          <w:tab w:val="left" w:pos="638"/>
        </w:tabs>
        <w:spacing w:before="38"/>
        <w:ind w:left="638" w:hanging="458"/>
        <w:jc w:val="both"/>
        <w:rPr>
          <w:sz w:val="28"/>
        </w:rPr>
      </w:pPr>
      <w:r>
        <w:rPr>
          <w:sz w:val="28"/>
        </w:rPr>
        <w:lastRenderedPageBreak/>
        <w:t>Sucato</w:t>
      </w:r>
      <w:r>
        <w:rPr>
          <w:spacing w:val="18"/>
          <w:sz w:val="28"/>
        </w:rPr>
        <w:t xml:space="preserve"> </w:t>
      </w:r>
      <w:r>
        <w:rPr>
          <w:sz w:val="28"/>
        </w:rPr>
        <w:t>A.,</w:t>
      </w:r>
      <w:r>
        <w:rPr>
          <w:spacing w:val="7"/>
          <w:sz w:val="28"/>
        </w:rPr>
        <w:t xml:space="preserve"> </w:t>
      </w:r>
      <w:r>
        <w:rPr>
          <w:sz w:val="28"/>
        </w:rPr>
        <w:t>Vecchioni</w:t>
      </w:r>
      <w:r>
        <w:rPr>
          <w:spacing w:val="6"/>
          <w:sz w:val="28"/>
        </w:rPr>
        <w:t xml:space="preserve"> </w:t>
      </w:r>
      <w:r>
        <w:rPr>
          <w:sz w:val="28"/>
        </w:rPr>
        <w:t>L.,</w:t>
      </w:r>
      <w:r>
        <w:rPr>
          <w:spacing w:val="7"/>
          <w:sz w:val="28"/>
        </w:rPr>
        <w:t xml:space="preserve"> </w:t>
      </w:r>
      <w:r>
        <w:rPr>
          <w:sz w:val="28"/>
        </w:rPr>
        <w:t>Savoca</w:t>
      </w:r>
      <w:r>
        <w:rPr>
          <w:spacing w:val="7"/>
          <w:sz w:val="28"/>
        </w:rPr>
        <w:t xml:space="preserve"> </w:t>
      </w:r>
      <w:r>
        <w:rPr>
          <w:sz w:val="28"/>
        </w:rPr>
        <w:t>D.,</w:t>
      </w:r>
      <w:r>
        <w:rPr>
          <w:spacing w:val="7"/>
          <w:sz w:val="28"/>
        </w:rPr>
        <w:t xml:space="preserve"> </w:t>
      </w:r>
      <w:r>
        <w:rPr>
          <w:sz w:val="28"/>
        </w:rPr>
        <w:t>Presentato</w:t>
      </w:r>
      <w:r>
        <w:rPr>
          <w:spacing w:val="6"/>
          <w:sz w:val="28"/>
        </w:rPr>
        <w:t xml:space="preserve"> </w:t>
      </w:r>
      <w:r>
        <w:rPr>
          <w:sz w:val="28"/>
        </w:rPr>
        <w:t>A.,</w:t>
      </w:r>
      <w:r>
        <w:rPr>
          <w:spacing w:val="7"/>
          <w:sz w:val="28"/>
        </w:rPr>
        <w:t xml:space="preserve"> </w:t>
      </w:r>
      <w:r>
        <w:rPr>
          <w:sz w:val="28"/>
        </w:rPr>
        <w:t>Arculeo</w:t>
      </w:r>
      <w:r>
        <w:rPr>
          <w:spacing w:val="7"/>
          <w:sz w:val="28"/>
        </w:rPr>
        <w:t xml:space="preserve"> </w:t>
      </w:r>
      <w:r>
        <w:rPr>
          <w:sz w:val="28"/>
        </w:rPr>
        <w:t>M.,</w:t>
      </w:r>
      <w:r>
        <w:rPr>
          <w:spacing w:val="7"/>
          <w:sz w:val="28"/>
        </w:rPr>
        <w:t xml:space="preserve"> </w:t>
      </w:r>
      <w:r>
        <w:rPr>
          <w:spacing w:val="-2"/>
          <w:sz w:val="28"/>
        </w:rPr>
        <w:t>Alduina</w:t>
      </w:r>
    </w:p>
    <w:p w:rsidR="00F32597" w:rsidRDefault="00F32597" w:rsidP="00F32597">
      <w:pPr>
        <w:pStyle w:val="a3"/>
        <w:spacing w:before="161" w:line="360" w:lineRule="auto"/>
        <w:ind w:left="540" w:right="760"/>
      </w:pPr>
      <w:r>
        <w:t>R. A. A Comparative Analysis of Aquatic and Polyethylene-Associated Antibiotic-Resistant Microbiota in the Mediterranean Sea.</w:t>
      </w:r>
      <w:r>
        <w:rPr>
          <w:spacing w:val="-5"/>
        </w:rPr>
        <w:t xml:space="preserve"> </w:t>
      </w:r>
      <w:r>
        <w:rPr>
          <w:i/>
        </w:rPr>
        <w:t>Biology</w:t>
      </w:r>
      <w:r>
        <w:t xml:space="preserve">. 2021. Vol. 10, № 3. P. 200. DOI: </w:t>
      </w:r>
      <w:hyperlink r:id="rId85">
        <w:r>
          <w:rPr>
            <w:color w:val="0462C1"/>
            <w:u w:val="thick" w:color="0462C1"/>
          </w:rPr>
          <w:t>https://doi.org/10.3390/biology10030200</w:t>
        </w:r>
      </w:hyperlink>
    </w:p>
    <w:p w:rsidR="00F32597" w:rsidRDefault="00F32597" w:rsidP="00F32597">
      <w:pPr>
        <w:pStyle w:val="a5"/>
        <w:numPr>
          <w:ilvl w:val="0"/>
          <w:numId w:val="2"/>
        </w:numPr>
        <w:tabs>
          <w:tab w:val="left" w:pos="538"/>
          <w:tab w:val="left" w:pos="540"/>
        </w:tabs>
        <w:spacing w:line="360" w:lineRule="auto"/>
        <w:ind w:right="576"/>
        <w:jc w:val="both"/>
        <w:rPr>
          <w:color w:val="202020"/>
          <w:sz w:val="26"/>
        </w:rPr>
      </w:pPr>
      <w:r>
        <w:rPr>
          <w:sz w:val="28"/>
        </w:rPr>
        <w:t xml:space="preserve">Thompson M. K., Keithl M. E., Sulikowski G. A., Armstrong R. N. Diversity in fosfomycin resistance proteins. </w:t>
      </w:r>
      <w:r>
        <w:rPr>
          <w:i/>
          <w:sz w:val="28"/>
        </w:rPr>
        <w:t>Perspectives in Science</w:t>
      </w:r>
      <w:r>
        <w:rPr>
          <w:sz w:val="28"/>
        </w:rPr>
        <w:t xml:space="preserve">. 2015. Vol. 4. P. 17–23. DOI: </w:t>
      </w:r>
      <w:hyperlink r:id="rId86">
        <w:r>
          <w:rPr>
            <w:sz w:val="28"/>
          </w:rPr>
          <w:t>https://doi.org/10.1016/j.pisc.2014.12.004</w:t>
        </w:r>
      </w:hyperlink>
    </w:p>
    <w:p w:rsidR="00F32597" w:rsidRDefault="00F32597" w:rsidP="00F32597">
      <w:pPr>
        <w:pStyle w:val="a5"/>
        <w:numPr>
          <w:ilvl w:val="0"/>
          <w:numId w:val="2"/>
        </w:numPr>
        <w:tabs>
          <w:tab w:val="left" w:pos="623"/>
        </w:tabs>
        <w:ind w:left="623" w:hanging="443"/>
        <w:jc w:val="both"/>
        <w:rPr>
          <w:sz w:val="28"/>
        </w:rPr>
      </w:pPr>
      <w:r>
        <w:rPr>
          <w:sz w:val="28"/>
        </w:rPr>
        <w:t>Tooke</w:t>
      </w:r>
      <w:r>
        <w:rPr>
          <w:spacing w:val="2"/>
          <w:sz w:val="28"/>
        </w:rPr>
        <w:t xml:space="preserve"> </w:t>
      </w:r>
      <w:r>
        <w:rPr>
          <w:sz w:val="28"/>
        </w:rPr>
        <w:t>C.</w:t>
      </w:r>
      <w:r>
        <w:rPr>
          <w:spacing w:val="5"/>
          <w:sz w:val="28"/>
        </w:rPr>
        <w:t xml:space="preserve"> </w:t>
      </w:r>
      <w:r>
        <w:rPr>
          <w:sz w:val="28"/>
        </w:rPr>
        <w:t>L.,</w:t>
      </w:r>
      <w:r>
        <w:rPr>
          <w:spacing w:val="5"/>
          <w:sz w:val="28"/>
        </w:rPr>
        <w:t xml:space="preserve"> </w:t>
      </w:r>
      <w:r>
        <w:rPr>
          <w:sz w:val="28"/>
        </w:rPr>
        <w:t>Hinchliffe</w:t>
      </w:r>
      <w:r>
        <w:rPr>
          <w:spacing w:val="5"/>
          <w:sz w:val="28"/>
        </w:rPr>
        <w:t xml:space="preserve"> </w:t>
      </w:r>
      <w:r>
        <w:rPr>
          <w:sz w:val="28"/>
        </w:rPr>
        <w:t>P.,</w:t>
      </w:r>
      <w:r>
        <w:rPr>
          <w:spacing w:val="5"/>
          <w:sz w:val="28"/>
        </w:rPr>
        <w:t xml:space="preserve"> </w:t>
      </w:r>
      <w:r>
        <w:rPr>
          <w:sz w:val="28"/>
        </w:rPr>
        <w:t>Bragginton</w:t>
      </w:r>
      <w:r>
        <w:rPr>
          <w:spacing w:val="5"/>
          <w:sz w:val="28"/>
        </w:rPr>
        <w:t xml:space="preserve"> </w:t>
      </w:r>
      <w:r>
        <w:rPr>
          <w:sz w:val="28"/>
        </w:rPr>
        <w:t>E.</w:t>
      </w:r>
      <w:r>
        <w:rPr>
          <w:spacing w:val="5"/>
          <w:sz w:val="28"/>
        </w:rPr>
        <w:t xml:space="preserve"> </w:t>
      </w:r>
      <w:r>
        <w:rPr>
          <w:sz w:val="28"/>
        </w:rPr>
        <w:t>C.,</w:t>
      </w:r>
      <w:r>
        <w:rPr>
          <w:spacing w:val="-9"/>
          <w:sz w:val="28"/>
        </w:rPr>
        <w:t xml:space="preserve"> </w:t>
      </w:r>
      <w:r>
        <w:rPr>
          <w:sz w:val="28"/>
        </w:rPr>
        <w:t>Colenso</w:t>
      </w:r>
      <w:r>
        <w:rPr>
          <w:spacing w:val="-8"/>
          <w:sz w:val="28"/>
        </w:rPr>
        <w:t xml:space="preserve"> </w:t>
      </w:r>
      <w:r>
        <w:rPr>
          <w:sz w:val="28"/>
        </w:rPr>
        <w:t>C.</w:t>
      </w:r>
      <w:r>
        <w:rPr>
          <w:spacing w:val="-9"/>
          <w:sz w:val="28"/>
        </w:rPr>
        <w:t xml:space="preserve"> </w:t>
      </w:r>
      <w:r>
        <w:rPr>
          <w:sz w:val="28"/>
        </w:rPr>
        <w:t>K.,</w:t>
      </w:r>
      <w:r>
        <w:rPr>
          <w:spacing w:val="-8"/>
          <w:sz w:val="28"/>
        </w:rPr>
        <w:t xml:space="preserve"> </w:t>
      </w:r>
      <w:r>
        <w:rPr>
          <w:sz w:val="28"/>
        </w:rPr>
        <w:t>Hirvonen</w:t>
      </w:r>
      <w:r>
        <w:rPr>
          <w:spacing w:val="-8"/>
          <w:sz w:val="28"/>
        </w:rPr>
        <w:t xml:space="preserve"> </w:t>
      </w:r>
      <w:r>
        <w:rPr>
          <w:spacing w:val="-5"/>
          <w:sz w:val="28"/>
        </w:rPr>
        <w:t>V.</w:t>
      </w:r>
    </w:p>
    <w:p w:rsidR="00F32597" w:rsidRDefault="00F32597" w:rsidP="00F32597">
      <w:pPr>
        <w:pStyle w:val="a3"/>
        <w:tabs>
          <w:tab w:val="left" w:pos="4083"/>
          <w:tab w:val="left" w:pos="7284"/>
        </w:tabs>
        <w:spacing w:before="161" w:line="360" w:lineRule="auto"/>
        <w:ind w:left="540" w:right="764"/>
      </w:pPr>
      <w:r>
        <w:t>H. A., Takebayashi Y., Spencer J. β-Lactamases and β-Lactamase Inhibitors</w:t>
      </w:r>
      <w:r>
        <w:rPr>
          <w:spacing w:val="40"/>
        </w:rPr>
        <w:t xml:space="preserve"> </w:t>
      </w:r>
      <w:r>
        <w:t>in</w:t>
      </w:r>
      <w:r>
        <w:rPr>
          <w:spacing w:val="40"/>
        </w:rPr>
        <w:t xml:space="preserve"> </w:t>
      </w:r>
      <w:r>
        <w:t>the</w:t>
      </w:r>
      <w:r>
        <w:rPr>
          <w:spacing w:val="40"/>
        </w:rPr>
        <w:t xml:space="preserve"> </w:t>
      </w:r>
      <w:r>
        <w:t>21st</w:t>
      </w:r>
      <w:r>
        <w:rPr>
          <w:spacing w:val="40"/>
        </w:rPr>
        <w:t xml:space="preserve"> </w:t>
      </w:r>
      <w:r>
        <w:t>Century.</w:t>
      </w:r>
      <w:r>
        <w:rPr>
          <w:spacing w:val="-4"/>
        </w:rPr>
        <w:t xml:space="preserve"> </w:t>
      </w:r>
      <w:r>
        <w:rPr>
          <w:i/>
        </w:rPr>
        <w:t>Journal</w:t>
      </w:r>
      <w:r>
        <w:rPr>
          <w:i/>
          <w:spacing w:val="40"/>
        </w:rPr>
        <w:t xml:space="preserve"> </w:t>
      </w:r>
      <w:r>
        <w:rPr>
          <w:i/>
        </w:rPr>
        <w:t>of</w:t>
      </w:r>
      <w:r>
        <w:rPr>
          <w:i/>
          <w:spacing w:val="40"/>
        </w:rPr>
        <w:t xml:space="preserve"> </w:t>
      </w:r>
      <w:r>
        <w:rPr>
          <w:i/>
        </w:rPr>
        <w:t>Molecular</w:t>
      </w:r>
      <w:r>
        <w:rPr>
          <w:i/>
          <w:spacing w:val="40"/>
        </w:rPr>
        <w:t xml:space="preserve"> </w:t>
      </w:r>
      <w:r>
        <w:rPr>
          <w:i/>
        </w:rPr>
        <w:t>Biology</w:t>
      </w:r>
      <w:r>
        <w:t>.</w:t>
      </w:r>
      <w:r>
        <w:rPr>
          <w:spacing w:val="40"/>
        </w:rPr>
        <w:t xml:space="preserve"> </w:t>
      </w:r>
      <w:r>
        <w:t>2019.</w:t>
      </w:r>
      <w:r>
        <w:rPr>
          <w:spacing w:val="40"/>
        </w:rPr>
        <w:t xml:space="preserve"> </w:t>
      </w:r>
      <w:r>
        <w:rPr>
          <w:spacing w:val="-9"/>
        </w:rPr>
        <w:t>Vol.</w:t>
      </w:r>
      <w:r>
        <w:rPr>
          <w:spacing w:val="-6"/>
        </w:rPr>
        <w:t xml:space="preserve"> </w:t>
      </w:r>
      <w:r>
        <w:rPr>
          <w:spacing w:val="-4"/>
        </w:rPr>
        <w:t>431,</w:t>
      </w:r>
      <w:r>
        <w:tab/>
        <w:t>№</w:t>
      </w:r>
      <w:r>
        <w:rPr>
          <w:spacing w:val="-3"/>
        </w:rPr>
        <w:t xml:space="preserve"> </w:t>
      </w:r>
      <w:r>
        <w:rPr>
          <w:spacing w:val="-5"/>
        </w:rPr>
        <w:t>18.</w:t>
      </w:r>
      <w:r>
        <w:tab/>
      </w:r>
      <w:r>
        <w:rPr>
          <w:spacing w:val="-17"/>
        </w:rPr>
        <w:t>P.</w:t>
      </w:r>
      <w:r>
        <w:rPr>
          <w:spacing w:val="-1"/>
        </w:rPr>
        <w:t xml:space="preserve"> </w:t>
      </w:r>
      <w:r>
        <w:rPr>
          <w:spacing w:val="-2"/>
        </w:rPr>
        <w:t>3472–3500.</w:t>
      </w:r>
    </w:p>
    <w:p w:rsidR="00F32597" w:rsidRDefault="00F32597" w:rsidP="00F32597">
      <w:pPr>
        <w:pStyle w:val="a3"/>
        <w:ind w:left="540"/>
      </w:pPr>
      <w:r>
        <w:t>DOI:</w:t>
      </w:r>
      <w:r>
        <w:rPr>
          <w:spacing w:val="-4"/>
        </w:rPr>
        <w:t xml:space="preserve"> </w:t>
      </w:r>
      <w:hyperlink r:id="rId87">
        <w:r>
          <w:rPr>
            <w:color w:val="0462C1"/>
            <w:spacing w:val="-2"/>
            <w:u w:val="thick" w:color="0462C1"/>
          </w:rPr>
          <w:t>https://doi.org/10.1016/j.jmb.2019.04.002</w:t>
        </w:r>
      </w:hyperlink>
    </w:p>
    <w:p w:rsidR="00F32597" w:rsidRDefault="00F32597" w:rsidP="00F32597">
      <w:pPr>
        <w:pStyle w:val="a5"/>
        <w:numPr>
          <w:ilvl w:val="0"/>
          <w:numId w:val="2"/>
        </w:numPr>
        <w:tabs>
          <w:tab w:val="left" w:pos="538"/>
          <w:tab w:val="left" w:pos="540"/>
        </w:tabs>
        <w:spacing w:before="161" w:line="360" w:lineRule="auto"/>
        <w:ind w:right="567"/>
        <w:jc w:val="both"/>
        <w:rPr>
          <w:color w:val="1B1B1B"/>
          <w:sz w:val="26"/>
        </w:rPr>
      </w:pPr>
      <w:r>
        <w:rPr>
          <w:color w:val="202020"/>
          <w:sz w:val="28"/>
        </w:rPr>
        <w:t xml:space="preserve">Torkar K. G., Bedenić B. Antimicrobial susceptibility and characterization of metallo-β-lactamases, extended-spectrum β-lactamases, and carbapenemases of </w:t>
      </w:r>
      <w:r>
        <w:rPr>
          <w:i/>
          <w:color w:val="202020"/>
          <w:sz w:val="28"/>
        </w:rPr>
        <w:t xml:space="preserve">Bacillus cereus </w:t>
      </w:r>
      <w:r>
        <w:rPr>
          <w:color w:val="202020"/>
          <w:sz w:val="28"/>
        </w:rPr>
        <w:t xml:space="preserve">isolates. </w:t>
      </w:r>
      <w:r>
        <w:rPr>
          <w:i/>
          <w:color w:val="202020"/>
          <w:sz w:val="28"/>
        </w:rPr>
        <w:t>Microbial Pathogenesis</w:t>
      </w:r>
      <w:r>
        <w:rPr>
          <w:color w:val="202020"/>
          <w:sz w:val="28"/>
        </w:rPr>
        <w:t xml:space="preserve">. 2018. Vol. 118. P. 140–145. DOI: </w:t>
      </w:r>
      <w:hyperlink r:id="rId88">
        <w:r>
          <w:rPr>
            <w:color w:val="202020"/>
            <w:sz w:val="28"/>
          </w:rPr>
          <w:t>https://doi.org/10.1016/j.micpath.2018.03.026</w:t>
        </w:r>
      </w:hyperlink>
    </w:p>
    <w:p w:rsidR="00F32597" w:rsidRDefault="00F32597" w:rsidP="00F32597">
      <w:pPr>
        <w:pStyle w:val="a5"/>
        <w:numPr>
          <w:ilvl w:val="0"/>
          <w:numId w:val="2"/>
        </w:numPr>
        <w:tabs>
          <w:tab w:val="left" w:pos="540"/>
          <w:tab w:val="left" w:pos="623"/>
          <w:tab w:val="left" w:pos="3588"/>
          <w:tab w:val="left" w:pos="5008"/>
          <w:tab w:val="left" w:pos="6661"/>
          <w:tab w:val="left" w:pos="7983"/>
        </w:tabs>
        <w:spacing w:line="360" w:lineRule="auto"/>
        <w:ind w:right="763"/>
        <w:jc w:val="both"/>
        <w:rPr>
          <w:sz w:val="28"/>
        </w:rPr>
      </w:pPr>
      <w:r>
        <w:rPr>
          <w:sz w:val="28"/>
        </w:rPr>
        <w:tab/>
        <w:t>Urban-Chmiel R., Marek A., Stępień-Pyśniak D.,</w:t>
      </w:r>
      <w:r>
        <w:rPr>
          <w:spacing w:val="-6"/>
          <w:sz w:val="28"/>
        </w:rPr>
        <w:t xml:space="preserve"> </w:t>
      </w:r>
      <w:r>
        <w:rPr>
          <w:sz w:val="28"/>
        </w:rPr>
        <w:t>Wieczorek</w:t>
      </w:r>
      <w:r>
        <w:rPr>
          <w:spacing w:val="-6"/>
          <w:sz w:val="28"/>
        </w:rPr>
        <w:t xml:space="preserve"> </w:t>
      </w:r>
      <w:r>
        <w:rPr>
          <w:sz w:val="28"/>
        </w:rPr>
        <w:t>K.,</w:t>
      </w:r>
      <w:r>
        <w:rPr>
          <w:spacing w:val="-6"/>
          <w:sz w:val="28"/>
        </w:rPr>
        <w:t xml:space="preserve"> </w:t>
      </w:r>
      <w:r>
        <w:rPr>
          <w:sz w:val="28"/>
        </w:rPr>
        <w:t>Dec</w:t>
      </w:r>
      <w:r>
        <w:rPr>
          <w:spacing w:val="-6"/>
          <w:sz w:val="28"/>
        </w:rPr>
        <w:t xml:space="preserve"> </w:t>
      </w:r>
      <w:r>
        <w:rPr>
          <w:sz w:val="28"/>
        </w:rPr>
        <w:t>M., Nowaczek</w:t>
      </w:r>
      <w:r>
        <w:rPr>
          <w:spacing w:val="80"/>
          <w:w w:val="150"/>
          <w:sz w:val="28"/>
        </w:rPr>
        <w:t xml:space="preserve"> </w:t>
      </w:r>
      <w:r>
        <w:rPr>
          <w:sz w:val="28"/>
        </w:rPr>
        <w:t>A.,</w:t>
      </w:r>
      <w:r>
        <w:rPr>
          <w:spacing w:val="80"/>
          <w:w w:val="150"/>
          <w:sz w:val="28"/>
        </w:rPr>
        <w:t xml:space="preserve"> </w:t>
      </w:r>
      <w:r>
        <w:rPr>
          <w:sz w:val="28"/>
        </w:rPr>
        <w:t>Osek</w:t>
      </w:r>
      <w:r>
        <w:rPr>
          <w:spacing w:val="80"/>
          <w:w w:val="150"/>
          <w:sz w:val="28"/>
        </w:rPr>
        <w:t xml:space="preserve"> </w:t>
      </w:r>
      <w:r>
        <w:rPr>
          <w:sz w:val="28"/>
        </w:rPr>
        <w:t>J.</w:t>
      </w:r>
      <w:r>
        <w:rPr>
          <w:spacing w:val="80"/>
          <w:w w:val="150"/>
          <w:sz w:val="28"/>
        </w:rPr>
        <w:t xml:space="preserve"> </w:t>
      </w:r>
      <w:r>
        <w:rPr>
          <w:sz w:val="28"/>
        </w:rPr>
        <w:t>Antibiotic</w:t>
      </w:r>
      <w:r>
        <w:rPr>
          <w:spacing w:val="80"/>
          <w:w w:val="150"/>
          <w:sz w:val="28"/>
        </w:rPr>
        <w:t xml:space="preserve"> </w:t>
      </w:r>
      <w:r>
        <w:rPr>
          <w:sz w:val="28"/>
        </w:rPr>
        <w:t>Resistance</w:t>
      </w:r>
      <w:r>
        <w:rPr>
          <w:spacing w:val="80"/>
          <w:w w:val="150"/>
          <w:sz w:val="28"/>
        </w:rPr>
        <w:t xml:space="preserve"> </w:t>
      </w:r>
      <w:r>
        <w:rPr>
          <w:sz w:val="28"/>
        </w:rPr>
        <w:t>in</w:t>
      </w:r>
      <w:r>
        <w:rPr>
          <w:spacing w:val="80"/>
          <w:w w:val="150"/>
          <w:sz w:val="28"/>
        </w:rPr>
        <w:t xml:space="preserve"> </w:t>
      </w:r>
      <w:r>
        <w:rPr>
          <w:sz w:val="28"/>
        </w:rPr>
        <w:t xml:space="preserve">Bacteria–A Review. </w:t>
      </w:r>
      <w:r>
        <w:rPr>
          <w:i/>
          <w:sz w:val="28"/>
        </w:rPr>
        <w:t>Antibiotics</w:t>
      </w:r>
      <w:r>
        <w:rPr>
          <w:sz w:val="28"/>
        </w:rPr>
        <w:t>.</w:t>
      </w:r>
      <w:r>
        <w:rPr>
          <w:sz w:val="28"/>
        </w:rPr>
        <w:tab/>
      </w:r>
      <w:r>
        <w:rPr>
          <w:spacing w:val="-2"/>
          <w:sz w:val="28"/>
        </w:rPr>
        <w:t>2022.</w:t>
      </w:r>
      <w:r>
        <w:rPr>
          <w:sz w:val="28"/>
        </w:rPr>
        <w:tab/>
        <w:t>Vol. 11,</w:t>
      </w:r>
      <w:r>
        <w:rPr>
          <w:sz w:val="28"/>
        </w:rPr>
        <w:tab/>
        <w:t>№ 8.</w:t>
      </w:r>
      <w:r>
        <w:rPr>
          <w:sz w:val="28"/>
        </w:rPr>
        <w:tab/>
      </w:r>
      <w:r>
        <w:rPr>
          <w:spacing w:val="-2"/>
          <w:sz w:val="28"/>
        </w:rPr>
        <w:t>P.</w:t>
      </w:r>
      <w:r>
        <w:rPr>
          <w:spacing w:val="-16"/>
          <w:sz w:val="28"/>
        </w:rPr>
        <w:t xml:space="preserve"> </w:t>
      </w:r>
      <w:r>
        <w:rPr>
          <w:spacing w:val="-2"/>
          <w:sz w:val="28"/>
        </w:rPr>
        <w:t xml:space="preserve">1079. </w:t>
      </w:r>
      <w:r>
        <w:rPr>
          <w:sz w:val="28"/>
        </w:rPr>
        <w:t xml:space="preserve">DOI: </w:t>
      </w:r>
      <w:hyperlink r:id="rId89">
        <w:r>
          <w:rPr>
            <w:color w:val="0462C1"/>
            <w:sz w:val="28"/>
            <w:u w:val="thick" w:color="0462C1"/>
          </w:rPr>
          <w:t>https://doi.org/10.3390/antibiotics11081079</w:t>
        </w:r>
      </w:hyperlink>
    </w:p>
    <w:p w:rsidR="00F32597" w:rsidRDefault="00F32597" w:rsidP="00F32597">
      <w:pPr>
        <w:pStyle w:val="a5"/>
        <w:numPr>
          <w:ilvl w:val="0"/>
          <w:numId w:val="2"/>
        </w:numPr>
        <w:tabs>
          <w:tab w:val="left" w:pos="538"/>
          <w:tab w:val="left" w:pos="540"/>
        </w:tabs>
        <w:spacing w:line="360" w:lineRule="auto"/>
        <w:ind w:right="574"/>
        <w:jc w:val="both"/>
        <w:rPr>
          <w:color w:val="1B1B1B"/>
          <w:sz w:val="26"/>
        </w:rPr>
      </w:pPr>
      <w:r>
        <w:rPr>
          <w:color w:val="1B1B1B"/>
          <w:sz w:val="28"/>
        </w:rPr>
        <w:t>Uruén C., García C.,</w:t>
      </w:r>
      <w:r>
        <w:rPr>
          <w:color w:val="1B1B1B"/>
          <w:spacing w:val="-6"/>
          <w:sz w:val="28"/>
        </w:rPr>
        <w:t xml:space="preserve"> </w:t>
      </w:r>
      <w:r>
        <w:rPr>
          <w:color w:val="1B1B1B"/>
          <w:sz w:val="28"/>
        </w:rPr>
        <w:t>Fraile</w:t>
      </w:r>
      <w:r>
        <w:rPr>
          <w:color w:val="1B1B1B"/>
          <w:spacing w:val="-6"/>
          <w:sz w:val="28"/>
        </w:rPr>
        <w:t xml:space="preserve"> </w:t>
      </w:r>
      <w:r>
        <w:rPr>
          <w:color w:val="1B1B1B"/>
          <w:sz w:val="28"/>
        </w:rPr>
        <w:t>L.,</w:t>
      </w:r>
      <w:r>
        <w:rPr>
          <w:color w:val="1B1B1B"/>
          <w:spacing w:val="-6"/>
          <w:sz w:val="28"/>
        </w:rPr>
        <w:t xml:space="preserve"> </w:t>
      </w:r>
      <w:r>
        <w:rPr>
          <w:color w:val="1B1B1B"/>
          <w:sz w:val="28"/>
        </w:rPr>
        <w:t>Tommassen</w:t>
      </w:r>
      <w:r>
        <w:rPr>
          <w:color w:val="1B1B1B"/>
          <w:spacing w:val="-6"/>
          <w:sz w:val="28"/>
        </w:rPr>
        <w:t xml:space="preserve"> </w:t>
      </w:r>
      <w:r>
        <w:rPr>
          <w:color w:val="1B1B1B"/>
          <w:sz w:val="28"/>
        </w:rPr>
        <w:t>J.,</w:t>
      </w:r>
      <w:r>
        <w:rPr>
          <w:color w:val="1B1B1B"/>
          <w:spacing w:val="-6"/>
          <w:sz w:val="28"/>
        </w:rPr>
        <w:t xml:space="preserve"> </w:t>
      </w:r>
      <w:r>
        <w:rPr>
          <w:color w:val="1B1B1B"/>
          <w:sz w:val="28"/>
        </w:rPr>
        <w:t>Arenas</w:t>
      </w:r>
      <w:r>
        <w:rPr>
          <w:color w:val="1B1B1B"/>
          <w:spacing w:val="-6"/>
          <w:sz w:val="28"/>
        </w:rPr>
        <w:t xml:space="preserve"> </w:t>
      </w:r>
      <w:r>
        <w:rPr>
          <w:color w:val="1B1B1B"/>
          <w:sz w:val="28"/>
        </w:rPr>
        <w:t>J.</w:t>
      </w:r>
      <w:r>
        <w:rPr>
          <w:color w:val="1B1B1B"/>
          <w:spacing w:val="-6"/>
          <w:sz w:val="28"/>
        </w:rPr>
        <w:t xml:space="preserve"> </w:t>
      </w:r>
      <w:r>
        <w:rPr>
          <w:color w:val="1B1B1B"/>
          <w:sz w:val="28"/>
        </w:rPr>
        <w:t>How</w:t>
      </w:r>
      <w:r>
        <w:rPr>
          <w:color w:val="1B1B1B"/>
          <w:spacing w:val="-6"/>
          <w:sz w:val="28"/>
        </w:rPr>
        <w:t xml:space="preserve"> </w:t>
      </w:r>
      <w:r>
        <w:rPr>
          <w:i/>
          <w:color w:val="1B1B1B"/>
          <w:sz w:val="28"/>
        </w:rPr>
        <w:t>Streptococcus suis</w:t>
      </w:r>
      <w:r>
        <w:rPr>
          <w:i/>
          <w:color w:val="1B1B1B"/>
          <w:spacing w:val="-12"/>
          <w:sz w:val="28"/>
        </w:rPr>
        <w:t xml:space="preserve"> </w:t>
      </w:r>
      <w:r>
        <w:rPr>
          <w:color w:val="1B1B1B"/>
          <w:sz w:val="28"/>
        </w:rPr>
        <w:t>escapes</w:t>
      </w:r>
      <w:r>
        <w:rPr>
          <w:color w:val="1B1B1B"/>
          <w:spacing w:val="-12"/>
          <w:sz w:val="28"/>
        </w:rPr>
        <w:t xml:space="preserve"> </w:t>
      </w:r>
      <w:r>
        <w:rPr>
          <w:color w:val="1B1B1B"/>
          <w:sz w:val="28"/>
        </w:rPr>
        <w:t>antibiotic</w:t>
      </w:r>
      <w:r>
        <w:rPr>
          <w:color w:val="1B1B1B"/>
          <w:spacing w:val="-12"/>
          <w:sz w:val="28"/>
        </w:rPr>
        <w:t xml:space="preserve"> </w:t>
      </w:r>
      <w:r>
        <w:rPr>
          <w:color w:val="1B1B1B"/>
          <w:sz w:val="28"/>
        </w:rPr>
        <w:t>treatmentsl.</w:t>
      </w:r>
      <w:r>
        <w:rPr>
          <w:color w:val="1B1B1B"/>
          <w:spacing w:val="-12"/>
          <w:sz w:val="28"/>
        </w:rPr>
        <w:t xml:space="preserve"> </w:t>
      </w:r>
      <w:r>
        <w:rPr>
          <w:i/>
          <w:color w:val="1B1B1B"/>
          <w:sz w:val="28"/>
        </w:rPr>
        <w:t>Veterinary</w:t>
      </w:r>
      <w:r>
        <w:rPr>
          <w:i/>
          <w:color w:val="1B1B1B"/>
          <w:spacing w:val="-12"/>
          <w:sz w:val="28"/>
        </w:rPr>
        <w:t xml:space="preserve"> </w:t>
      </w:r>
      <w:r>
        <w:rPr>
          <w:i/>
          <w:color w:val="1B1B1B"/>
          <w:sz w:val="28"/>
        </w:rPr>
        <w:t>Research</w:t>
      </w:r>
      <w:r>
        <w:rPr>
          <w:color w:val="1B1B1B"/>
          <w:sz w:val="28"/>
        </w:rPr>
        <w:t>.</w:t>
      </w:r>
      <w:r>
        <w:rPr>
          <w:color w:val="1B1B1B"/>
          <w:spacing w:val="-12"/>
          <w:sz w:val="28"/>
        </w:rPr>
        <w:t xml:space="preserve"> </w:t>
      </w:r>
      <w:r>
        <w:rPr>
          <w:color w:val="1B1B1B"/>
          <w:sz w:val="28"/>
        </w:rPr>
        <w:t>2022.</w:t>
      </w:r>
      <w:r>
        <w:rPr>
          <w:color w:val="1B1B1B"/>
          <w:spacing w:val="-12"/>
          <w:sz w:val="28"/>
        </w:rPr>
        <w:t xml:space="preserve"> </w:t>
      </w:r>
      <w:r>
        <w:rPr>
          <w:color w:val="1B1B1B"/>
          <w:sz w:val="28"/>
        </w:rPr>
        <w:t>Vol.</w:t>
      </w:r>
      <w:r>
        <w:rPr>
          <w:color w:val="1B1B1B"/>
          <w:spacing w:val="-12"/>
          <w:sz w:val="28"/>
        </w:rPr>
        <w:t xml:space="preserve"> </w:t>
      </w:r>
      <w:r>
        <w:rPr>
          <w:color w:val="1B1B1B"/>
          <w:sz w:val="28"/>
        </w:rPr>
        <w:t>53,</w:t>
      </w:r>
      <w:r>
        <w:rPr>
          <w:color w:val="1B1B1B"/>
          <w:spacing w:val="-12"/>
          <w:sz w:val="28"/>
        </w:rPr>
        <w:t xml:space="preserve"> </w:t>
      </w:r>
      <w:r>
        <w:rPr>
          <w:color w:val="1B1B1B"/>
          <w:sz w:val="28"/>
        </w:rPr>
        <w:t>№</w:t>
      </w:r>
      <w:r>
        <w:rPr>
          <w:color w:val="1B1B1B"/>
          <w:spacing w:val="-12"/>
          <w:sz w:val="28"/>
        </w:rPr>
        <w:t xml:space="preserve"> </w:t>
      </w:r>
      <w:r>
        <w:rPr>
          <w:color w:val="1B1B1B"/>
          <w:sz w:val="28"/>
        </w:rPr>
        <w:t>1.</w:t>
      </w:r>
    </w:p>
    <w:p w:rsidR="00F32597" w:rsidRDefault="00F32597" w:rsidP="00F32597">
      <w:pPr>
        <w:pStyle w:val="a3"/>
        <w:ind w:left="540"/>
      </w:pPr>
      <w:r>
        <w:rPr>
          <w:color w:val="1B1B1B"/>
          <w:spacing w:val="-2"/>
        </w:rPr>
        <w:t>P.</w:t>
      </w:r>
      <w:r>
        <w:rPr>
          <w:color w:val="1B1B1B"/>
          <w:spacing w:val="-11"/>
        </w:rPr>
        <w:t xml:space="preserve"> </w:t>
      </w:r>
      <w:r>
        <w:rPr>
          <w:color w:val="1B1B1B"/>
          <w:spacing w:val="-2"/>
        </w:rPr>
        <w:t>91.</w:t>
      </w:r>
      <w:r>
        <w:rPr>
          <w:color w:val="1B1B1B"/>
          <w:spacing w:val="-9"/>
        </w:rPr>
        <w:t xml:space="preserve"> </w:t>
      </w:r>
      <w:r>
        <w:rPr>
          <w:color w:val="1B1B1B"/>
          <w:spacing w:val="-2"/>
        </w:rPr>
        <w:t>DOI:</w:t>
      </w:r>
      <w:r>
        <w:rPr>
          <w:color w:val="1B1B1B"/>
          <w:spacing w:val="-8"/>
        </w:rPr>
        <w:t xml:space="preserve"> </w:t>
      </w:r>
      <w:hyperlink r:id="rId90">
        <w:r>
          <w:rPr>
            <w:color w:val="1B1B1B"/>
            <w:spacing w:val="-2"/>
          </w:rPr>
          <w:t>https://doi.org/10.1186/s13567-022-01111-</w:t>
        </w:r>
        <w:r>
          <w:rPr>
            <w:color w:val="1B1B1B"/>
            <w:spacing w:val="-10"/>
          </w:rPr>
          <w:t>3</w:t>
        </w:r>
      </w:hyperlink>
    </w:p>
    <w:p w:rsidR="00F32597" w:rsidRDefault="00F32597" w:rsidP="00F32597">
      <w:pPr>
        <w:pStyle w:val="a5"/>
        <w:numPr>
          <w:ilvl w:val="0"/>
          <w:numId w:val="2"/>
        </w:numPr>
        <w:tabs>
          <w:tab w:val="left" w:pos="538"/>
          <w:tab w:val="left" w:pos="540"/>
        </w:tabs>
        <w:spacing w:before="161" w:line="360" w:lineRule="auto"/>
        <w:ind w:right="469"/>
        <w:jc w:val="both"/>
        <w:rPr>
          <w:color w:val="1B1B1B"/>
          <w:sz w:val="26"/>
        </w:rPr>
      </w:pPr>
      <w:r>
        <w:rPr>
          <w:color w:val="202020"/>
          <w:sz w:val="28"/>
        </w:rPr>
        <w:t xml:space="preserve">Vali L., Davies S. E., Lai L. L., Dave J., Amyes S. G. Frequency of biocide resistance genes, antibiotic resistance and the effect of chlorhexidine exposure on clinical methicillin-resistant </w:t>
      </w:r>
      <w:r>
        <w:rPr>
          <w:i/>
          <w:color w:val="202020"/>
          <w:sz w:val="28"/>
        </w:rPr>
        <w:t xml:space="preserve">Staphylococcus aureus </w:t>
      </w:r>
      <w:r>
        <w:rPr>
          <w:color w:val="202020"/>
          <w:sz w:val="28"/>
        </w:rPr>
        <w:t xml:space="preserve">isolates. </w:t>
      </w:r>
      <w:r>
        <w:rPr>
          <w:i/>
          <w:color w:val="202020"/>
          <w:sz w:val="28"/>
        </w:rPr>
        <w:t>Journal of Antimicrobial Chemotherapy</w:t>
      </w:r>
      <w:r>
        <w:rPr>
          <w:color w:val="202020"/>
          <w:sz w:val="28"/>
        </w:rPr>
        <w:t xml:space="preserve">. 2008. Vol. 61, № 3. P. 524–532. DOI: </w:t>
      </w:r>
      <w:hyperlink r:id="rId91">
        <w:r>
          <w:rPr>
            <w:color w:val="202020"/>
            <w:sz w:val="28"/>
          </w:rPr>
          <w:t>https://doi.org/10.1093/jac/dkm520</w:t>
        </w:r>
      </w:hyperlink>
    </w:p>
    <w:p w:rsidR="00F32597" w:rsidRDefault="00F32597" w:rsidP="00F32597">
      <w:pPr>
        <w:pStyle w:val="a5"/>
        <w:numPr>
          <w:ilvl w:val="0"/>
          <w:numId w:val="2"/>
        </w:numPr>
        <w:tabs>
          <w:tab w:val="left" w:pos="538"/>
        </w:tabs>
        <w:ind w:left="538" w:hanging="358"/>
        <w:jc w:val="both"/>
        <w:rPr>
          <w:color w:val="202020"/>
          <w:sz w:val="26"/>
        </w:rPr>
      </w:pPr>
      <w:r>
        <w:rPr>
          <w:color w:val="202020"/>
          <w:sz w:val="28"/>
        </w:rPr>
        <w:t>Vourli</w:t>
      </w:r>
      <w:r>
        <w:rPr>
          <w:color w:val="202020"/>
          <w:spacing w:val="5"/>
          <w:sz w:val="28"/>
        </w:rPr>
        <w:t xml:space="preserve"> </w:t>
      </w:r>
      <w:r>
        <w:rPr>
          <w:color w:val="202020"/>
          <w:sz w:val="28"/>
        </w:rPr>
        <w:t>S.,</w:t>
      </w:r>
      <w:r>
        <w:rPr>
          <w:color w:val="202020"/>
          <w:spacing w:val="7"/>
          <w:sz w:val="28"/>
        </w:rPr>
        <w:t xml:space="preserve"> </w:t>
      </w:r>
      <w:r>
        <w:rPr>
          <w:color w:val="202020"/>
          <w:sz w:val="28"/>
        </w:rPr>
        <w:t>Tzouvelekis</w:t>
      </w:r>
      <w:r>
        <w:rPr>
          <w:color w:val="202020"/>
          <w:spacing w:val="7"/>
          <w:sz w:val="28"/>
        </w:rPr>
        <w:t xml:space="preserve"> </w:t>
      </w:r>
      <w:r>
        <w:rPr>
          <w:color w:val="202020"/>
          <w:sz w:val="28"/>
        </w:rPr>
        <w:t>L.</w:t>
      </w:r>
      <w:r>
        <w:rPr>
          <w:color w:val="202020"/>
          <w:spacing w:val="7"/>
          <w:sz w:val="28"/>
        </w:rPr>
        <w:t xml:space="preserve"> </w:t>
      </w:r>
      <w:r>
        <w:rPr>
          <w:color w:val="202020"/>
          <w:sz w:val="28"/>
        </w:rPr>
        <w:t>S.,</w:t>
      </w:r>
      <w:r>
        <w:rPr>
          <w:color w:val="202020"/>
          <w:spacing w:val="7"/>
          <w:sz w:val="28"/>
        </w:rPr>
        <w:t xml:space="preserve"> </w:t>
      </w:r>
      <w:r>
        <w:rPr>
          <w:color w:val="202020"/>
          <w:sz w:val="28"/>
        </w:rPr>
        <w:t>Tzelepi</w:t>
      </w:r>
      <w:r>
        <w:rPr>
          <w:color w:val="202020"/>
          <w:spacing w:val="7"/>
          <w:sz w:val="28"/>
        </w:rPr>
        <w:t xml:space="preserve"> </w:t>
      </w:r>
      <w:r>
        <w:rPr>
          <w:color w:val="202020"/>
          <w:sz w:val="28"/>
        </w:rPr>
        <w:t>E.,</w:t>
      </w:r>
      <w:r>
        <w:rPr>
          <w:color w:val="202020"/>
          <w:spacing w:val="7"/>
          <w:sz w:val="28"/>
        </w:rPr>
        <w:t xml:space="preserve"> </w:t>
      </w:r>
      <w:r>
        <w:rPr>
          <w:color w:val="202020"/>
          <w:sz w:val="28"/>
        </w:rPr>
        <w:t>Lebessi</w:t>
      </w:r>
      <w:r>
        <w:rPr>
          <w:color w:val="202020"/>
          <w:spacing w:val="7"/>
          <w:sz w:val="28"/>
        </w:rPr>
        <w:t xml:space="preserve"> </w:t>
      </w:r>
      <w:r>
        <w:rPr>
          <w:color w:val="202020"/>
          <w:sz w:val="28"/>
        </w:rPr>
        <w:t>E.,</w:t>
      </w:r>
      <w:r>
        <w:rPr>
          <w:color w:val="202020"/>
          <w:spacing w:val="7"/>
          <w:sz w:val="28"/>
        </w:rPr>
        <w:t xml:space="preserve"> </w:t>
      </w:r>
      <w:r>
        <w:rPr>
          <w:color w:val="202020"/>
          <w:sz w:val="28"/>
        </w:rPr>
        <w:t>Legakis</w:t>
      </w:r>
      <w:r>
        <w:rPr>
          <w:color w:val="202020"/>
          <w:spacing w:val="7"/>
          <w:sz w:val="28"/>
        </w:rPr>
        <w:t xml:space="preserve"> </w:t>
      </w:r>
      <w:r>
        <w:rPr>
          <w:color w:val="202020"/>
          <w:sz w:val="28"/>
        </w:rPr>
        <w:t>N.</w:t>
      </w:r>
      <w:r>
        <w:rPr>
          <w:color w:val="202020"/>
          <w:spacing w:val="-7"/>
          <w:sz w:val="28"/>
        </w:rPr>
        <w:t xml:space="preserve"> </w:t>
      </w:r>
      <w:r>
        <w:rPr>
          <w:color w:val="202020"/>
          <w:sz w:val="28"/>
        </w:rPr>
        <w:t>J.,</w:t>
      </w:r>
      <w:r>
        <w:rPr>
          <w:color w:val="202020"/>
          <w:spacing w:val="-6"/>
          <w:sz w:val="28"/>
        </w:rPr>
        <w:t xml:space="preserve"> </w:t>
      </w:r>
      <w:r>
        <w:rPr>
          <w:color w:val="202020"/>
          <w:spacing w:val="-2"/>
          <w:sz w:val="28"/>
        </w:rPr>
        <w:t>Miriagou</w:t>
      </w:r>
    </w:p>
    <w:p w:rsidR="00F32597" w:rsidRDefault="00F32597" w:rsidP="00F32597">
      <w:pPr>
        <w:pStyle w:val="a3"/>
        <w:spacing w:before="161"/>
        <w:ind w:left="540"/>
      </w:pPr>
      <w:r>
        <w:rPr>
          <w:color w:val="202020"/>
        </w:rPr>
        <w:t>V.</w:t>
      </w:r>
      <w:r>
        <w:rPr>
          <w:color w:val="202020"/>
          <w:spacing w:val="47"/>
        </w:rPr>
        <w:t xml:space="preserve">  </w:t>
      </w:r>
      <w:r>
        <w:rPr>
          <w:color w:val="202020"/>
        </w:rPr>
        <w:t>Characterization</w:t>
      </w:r>
      <w:r>
        <w:rPr>
          <w:color w:val="202020"/>
          <w:spacing w:val="49"/>
        </w:rPr>
        <w:t xml:space="preserve">  </w:t>
      </w:r>
      <w:r>
        <w:rPr>
          <w:color w:val="202020"/>
        </w:rPr>
        <w:t>of</w:t>
      </w:r>
      <w:r>
        <w:rPr>
          <w:color w:val="202020"/>
          <w:spacing w:val="42"/>
        </w:rPr>
        <w:t xml:space="preserve">  </w:t>
      </w:r>
      <w:r>
        <w:rPr>
          <w:color w:val="202020"/>
        </w:rPr>
        <w:t>In111,</w:t>
      </w:r>
      <w:r>
        <w:rPr>
          <w:color w:val="202020"/>
          <w:spacing w:val="43"/>
        </w:rPr>
        <w:t xml:space="preserve">  </w:t>
      </w:r>
      <w:r>
        <w:rPr>
          <w:color w:val="202020"/>
        </w:rPr>
        <w:t>a</w:t>
      </w:r>
      <w:r>
        <w:rPr>
          <w:color w:val="202020"/>
          <w:spacing w:val="42"/>
        </w:rPr>
        <w:t xml:space="preserve">  </w:t>
      </w:r>
      <w:r>
        <w:rPr>
          <w:color w:val="202020"/>
        </w:rPr>
        <w:t>class</w:t>
      </w:r>
      <w:r>
        <w:rPr>
          <w:color w:val="202020"/>
          <w:spacing w:val="42"/>
        </w:rPr>
        <w:t xml:space="preserve">  </w:t>
      </w:r>
      <w:r>
        <w:rPr>
          <w:color w:val="202020"/>
        </w:rPr>
        <w:t>1</w:t>
      </w:r>
      <w:r>
        <w:rPr>
          <w:color w:val="202020"/>
          <w:spacing w:val="42"/>
        </w:rPr>
        <w:t xml:space="preserve">  </w:t>
      </w:r>
      <w:r>
        <w:rPr>
          <w:color w:val="202020"/>
        </w:rPr>
        <w:t>integron</w:t>
      </w:r>
      <w:r>
        <w:rPr>
          <w:color w:val="202020"/>
          <w:spacing w:val="42"/>
        </w:rPr>
        <w:t xml:space="preserve">  </w:t>
      </w:r>
      <w:r>
        <w:rPr>
          <w:color w:val="202020"/>
        </w:rPr>
        <w:t>that</w:t>
      </w:r>
      <w:r>
        <w:rPr>
          <w:color w:val="202020"/>
          <w:spacing w:val="42"/>
        </w:rPr>
        <w:t xml:space="preserve">  </w:t>
      </w:r>
      <w:r>
        <w:rPr>
          <w:color w:val="202020"/>
        </w:rPr>
        <w:t>carries</w:t>
      </w:r>
      <w:r>
        <w:rPr>
          <w:color w:val="202020"/>
          <w:spacing w:val="43"/>
        </w:rPr>
        <w:t xml:space="preserve">  </w:t>
      </w:r>
      <w:r>
        <w:rPr>
          <w:color w:val="202020"/>
          <w:spacing w:val="-5"/>
        </w:rPr>
        <w:t>the</w:t>
      </w:r>
    </w:p>
    <w:p w:rsidR="00F32597" w:rsidRDefault="00F32597" w:rsidP="00F32597">
      <w:pPr>
        <w:pStyle w:val="a3"/>
        <w:sectPr w:rsidR="00F32597">
          <w:pgSz w:w="11920" w:h="16840"/>
          <w:pgMar w:top="960" w:right="992" w:bottom="280" w:left="1275" w:header="727" w:footer="0" w:gutter="0"/>
          <w:cols w:space="720"/>
        </w:sectPr>
      </w:pPr>
    </w:p>
    <w:p w:rsidR="00F32597" w:rsidRDefault="00F32597" w:rsidP="00F32597">
      <w:pPr>
        <w:pStyle w:val="a3"/>
        <w:spacing w:before="38" w:line="360" w:lineRule="auto"/>
        <w:ind w:left="540" w:right="467"/>
      </w:pPr>
      <w:r>
        <w:rPr>
          <w:color w:val="202020"/>
        </w:rPr>
        <w:lastRenderedPageBreak/>
        <w:t xml:space="preserve">extended-spectrum β-lactamase gene </w:t>
      </w:r>
      <w:r>
        <w:rPr>
          <w:i/>
          <w:color w:val="202020"/>
        </w:rPr>
        <w:t>bla</w:t>
      </w:r>
      <w:r>
        <w:rPr>
          <w:color w:val="202020"/>
        </w:rPr>
        <w:t xml:space="preserve">IBC-1. Vourli et al. </w:t>
      </w:r>
      <w:r>
        <w:rPr>
          <w:i/>
          <w:color w:val="202020"/>
        </w:rPr>
        <w:t>FEMS Microbiology Letters</w:t>
      </w:r>
      <w:r>
        <w:rPr>
          <w:color w:val="202020"/>
        </w:rPr>
        <w:t xml:space="preserve">. 2003. Vol. 225, № 1. P. 149–153. DOI: </w:t>
      </w:r>
      <w:hyperlink r:id="rId92">
        <w:r>
          <w:rPr>
            <w:color w:val="202020"/>
            <w:spacing w:val="-2"/>
          </w:rPr>
          <w:t>https://doi.org/10.1016/s0378-1097(03)00510-x</w:t>
        </w:r>
      </w:hyperlink>
    </w:p>
    <w:p w:rsidR="00F32597" w:rsidRDefault="00F32597" w:rsidP="00F32597">
      <w:pPr>
        <w:pStyle w:val="a5"/>
        <w:numPr>
          <w:ilvl w:val="0"/>
          <w:numId w:val="2"/>
        </w:numPr>
        <w:tabs>
          <w:tab w:val="left" w:pos="538"/>
          <w:tab w:val="left" w:pos="540"/>
        </w:tabs>
        <w:spacing w:line="360" w:lineRule="auto"/>
        <w:ind w:right="468"/>
        <w:jc w:val="both"/>
        <w:rPr>
          <w:color w:val="1B1B1B"/>
          <w:sz w:val="26"/>
        </w:rPr>
      </w:pPr>
      <w:r>
        <w:rPr>
          <w:color w:val="202020"/>
          <w:sz w:val="28"/>
        </w:rPr>
        <w:t>W</w:t>
      </w:r>
      <w:r>
        <w:rPr>
          <w:color w:val="1B1B1B"/>
          <w:sz w:val="28"/>
        </w:rPr>
        <w:t xml:space="preserve">assenaar T. M., Ussery D., Nielsen L. N., Ingmer H. Review and phylogenetic analysis of </w:t>
      </w:r>
      <w:r>
        <w:rPr>
          <w:i/>
          <w:color w:val="1B1B1B"/>
          <w:sz w:val="28"/>
        </w:rPr>
        <w:t xml:space="preserve">qac </w:t>
      </w:r>
      <w:r>
        <w:rPr>
          <w:color w:val="1B1B1B"/>
          <w:sz w:val="28"/>
        </w:rPr>
        <w:t xml:space="preserve">genes that reduce susceptibility to quaternary ammonium compounds in </w:t>
      </w:r>
      <w:r>
        <w:rPr>
          <w:i/>
          <w:color w:val="1B1B1B"/>
          <w:sz w:val="28"/>
        </w:rPr>
        <w:t xml:space="preserve">Staphylococcus </w:t>
      </w:r>
      <w:r>
        <w:rPr>
          <w:color w:val="1B1B1B"/>
          <w:sz w:val="28"/>
        </w:rPr>
        <w:t xml:space="preserve">species. </w:t>
      </w:r>
      <w:r>
        <w:rPr>
          <w:i/>
          <w:color w:val="1B1B1B"/>
          <w:sz w:val="28"/>
        </w:rPr>
        <w:t>European Journal of Microbiology and Immunology</w:t>
      </w:r>
      <w:r>
        <w:rPr>
          <w:color w:val="1B1B1B"/>
          <w:sz w:val="28"/>
        </w:rPr>
        <w:t xml:space="preserve">. 2015. Vol. 5, № 1. P. 44–61. DOI: </w:t>
      </w:r>
      <w:hyperlink r:id="rId93">
        <w:r>
          <w:rPr>
            <w:color w:val="1B1B1B"/>
            <w:spacing w:val="-2"/>
            <w:sz w:val="28"/>
          </w:rPr>
          <w:t>https://doi.org/10.1556/eujmi-d-14-00038</w:t>
        </w:r>
      </w:hyperlink>
    </w:p>
    <w:p w:rsidR="00F32597" w:rsidRDefault="00F32597" w:rsidP="00F32597">
      <w:pPr>
        <w:pStyle w:val="a5"/>
        <w:numPr>
          <w:ilvl w:val="0"/>
          <w:numId w:val="2"/>
        </w:numPr>
        <w:tabs>
          <w:tab w:val="left" w:pos="538"/>
          <w:tab w:val="left" w:pos="540"/>
        </w:tabs>
        <w:spacing w:line="360" w:lineRule="auto"/>
        <w:ind w:right="462"/>
        <w:jc w:val="both"/>
        <w:rPr>
          <w:color w:val="1B1B1B"/>
          <w:sz w:val="26"/>
        </w:rPr>
      </w:pPr>
      <w:r>
        <w:rPr>
          <w:color w:val="1B1B1B"/>
          <w:sz w:val="28"/>
        </w:rPr>
        <w:t xml:space="preserve">Wassenaar T. M., Ussery D. W., Ingmer H. The </w:t>
      </w:r>
      <w:r>
        <w:rPr>
          <w:i/>
          <w:color w:val="1B1B1B"/>
          <w:sz w:val="28"/>
        </w:rPr>
        <w:t xml:space="preserve">qacC </w:t>
      </w:r>
      <w:r>
        <w:rPr>
          <w:color w:val="1B1B1B"/>
          <w:sz w:val="28"/>
        </w:rPr>
        <w:t xml:space="preserve">Gene Has Recently Spread between Rolling Circle Plasmids of </w:t>
      </w:r>
      <w:r>
        <w:rPr>
          <w:i/>
          <w:color w:val="1B1B1B"/>
          <w:sz w:val="28"/>
        </w:rPr>
        <w:t>Staphylococcus</w:t>
      </w:r>
      <w:r>
        <w:rPr>
          <w:color w:val="1B1B1B"/>
          <w:sz w:val="28"/>
        </w:rPr>
        <w:t>, Indicative of a Novel</w:t>
      </w:r>
      <w:r>
        <w:rPr>
          <w:color w:val="1B1B1B"/>
          <w:spacing w:val="-1"/>
          <w:sz w:val="28"/>
        </w:rPr>
        <w:t xml:space="preserve"> </w:t>
      </w:r>
      <w:r>
        <w:rPr>
          <w:color w:val="1B1B1B"/>
          <w:sz w:val="28"/>
        </w:rPr>
        <w:t>Gene</w:t>
      </w:r>
      <w:r>
        <w:rPr>
          <w:color w:val="1B1B1B"/>
          <w:spacing w:val="-13"/>
          <w:sz w:val="28"/>
        </w:rPr>
        <w:t xml:space="preserve"> </w:t>
      </w:r>
      <w:r>
        <w:rPr>
          <w:color w:val="1B1B1B"/>
          <w:sz w:val="28"/>
        </w:rPr>
        <w:t>Transfer</w:t>
      </w:r>
      <w:r>
        <w:rPr>
          <w:color w:val="1B1B1B"/>
          <w:spacing w:val="-13"/>
          <w:sz w:val="28"/>
        </w:rPr>
        <w:t xml:space="preserve"> </w:t>
      </w:r>
      <w:r>
        <w:rPr>
          <w:color w:val="1B1B1B"/>
          <w:sz w:val="28"/>
        </w:rPr>
        <w:t>Mechanism.</w:t>
      </w:r>
      <w:r>
        <w:rPr>
          <w:color w:val="1B1B1B"/>
          <w:spacing w:val="-13"/>
          <w:sz w:val="28"/>
        </w:rPr>
        <w:t xml:space="preserve"> </w:t>
      </w:r>
      <w:r>
        <w:rPr>
          <w:i/>
          <w:color w:val="1B1B1B"/>
          <w:sz w:val="28"/>
        </w:rPr>
        <w:t>Frontiers</w:t>
      </w:r>
      <w:r>
        <w:rPr>
          <w:i/>
          <w:color w:val="1B1B1B"/>
          <w:spacing w:val="-13"/>
          <w:sz w:val="28"/>
        </w:rPr>
        <w:t xml:space="preserve"> </w:t>
      </w:r>
      <w:r>
        <w:rPr>
          <w:i/>
          <w:color w:val="1B1B1B"/>
          <w:sz w:val="28"/>
        </w:rPr>
        <w:t>in</w:t>
      </w:r>
      <w:r>
        <w:rPr>
          <w:i/>
          <w:color w:val="1B1B1B"/>
          <w:spacing w:val="-13"/>
          <w:sz w:val="28"/>
        </w:rPr>
        <w:t xml:space="preserve"> </w:t>
      </w:r>
      <w:r>
        <w:rPr>
          <w:i/>
          <w:color w:val="1B1B1B"/>
          <w:sz w:val="28"/>
        </w:rPr>
        <w:t>Microbiology</w:t>
      </w:r>
      <w:r>
        <w:rPr>
          <w:color w:val="1B1B1B"/>
          <w:sz w:val="28"/>
        </w:rPr>
        <w:t>.</w:t>
      </w:r>
      <w:r>
        <w:rPr>
          <w:color w:val="1B1B1B"/>
          <w:spacing w:val="-13"/>
          <w:sz w:val="28"/>
        </w:rPr>
        <w:t xml:space="preserve"> </w:t>
      </w:r>
      <w:r>
        <w:rPr>
          <w:color w:val="1B1B1B"/>
          <w:sz w:val="28"/>
        </w:rPr>
        <w:t>2016.</w:t>
      </w:r>
      <w:r>
        <w:rPr>
          <w:color w:val="1B1B1B"/>
          <w:spacing w:val="-13"/>
          <w:sz w:val="28"/>
        </w:rPr>
        <w:t xml:space="preserve"> </w:t>
      </w:r>
      <w:r>
        <w:rPr>
          <w:color w:val="1B1B1B"/>
          <w:sz w:val="28"/>
        </w:rPr>
        <w:t>Vol.</w:t>
      </w:r>
      <w:r>
        <w:rPr>
          <w:color w:val="1B1B1B"/>
          <w:spacing w:val="-13"/>
          <w:sz w:val="28"/>
        </w:rPr>
        <w:t xml:space="preserve"> </w:t>
      </w:r>
      <w:r>
        <w:rPr>
          <w:color w:val="1B1B1B"/>
          <w:sz w:val="28"/>
        </w:rPr>
        <w:t>7.</w:t>
      </w:r>
      <w:r>
        <w:rPr>
          <w:color w:val="1B1B1B"/>
          <w:spacing w:val="-13"/>
          <w:sz w:val="28"/>
        </w:rPr>
        <w:t xml:space="preserve"> </w:t>
      </w:r>
      <w:r>
        <w:rPr>
          <w:color w:val="1B1B1B"/>
          <w:sz w:val="28"/>
        </w:rPr>
        <w:t xml:space="preserve">P. 1528. DOI: </w:t>
      </w:r>
      <w:hyperlink r:id="rId94">
        <w:r>
          <w:rPr>
            <w:color w:val="1B1B1B"/>
            <w:sz w:val="28"/>
          </w:rPr>
          <w:t>https://doi.org/10.3389/fmicb.2016.01528</w:t>
        </w:r>
      </w:hyperlink>
    </w:p>
    <w:p w:rsidR="00F32597" w:rsidRDefault="00F32597" w:rsidP="00F32597">
      <w:pPr>
        <w:pStyle w:val="a5"/>
        <w:numPr>
          <w:ilvl w:val="0"/>
          <w:numId w:val="2"/>
        </w:numPr>
        <w:tabs>
          <w:tab w:val="left" w:pos="538"/>
          <w:tab w:val="left" w:pos="540"/>
        </w:tabs>
        <w:spacing w:line="360" w:lineRule="auto"/>
        <w:ind w:right="469"/>
        <w:jc w:val="both"/>
        <w:rPr>
          <w:sz w:val="26"/>
        </w:rPr>
      </w:pPr>
      <w:r>
        <w:rPr>
          <w:sz w:val="28"/>
        </w:rPr>
        <w:t xml:space="preserve">Whelan S., Goldman N. A General Empirical Model of Protein Evolution Derived from Multiple Protein Families Using a Maximum-Likelihood Approach. </w:t>
      </w:r>
      <w:r>
        <w:rPr>
          <w:i/>
          <w:sz w:val="28"/>
        </w:rPr>
        <w:t>Molecular Biology and Evolution</w:t>
      </w:r>
      <w:r>
        <w:rPr>
          <w:sz w:val="28"/>
        </w:rPr>
        <w:t>. 2001. Vol. 18,</w:t>
      </w:r>
      <w:r>
        <w:rPr>
          <w:spacing w:val="40"/>
          <w:sz w:val="28"/>
        </w:rPr>
        <w:t xml:space="preserve"> </w:t>
      </w:r>
      <w:r>
        <w:rPr>
          <w:sz w:val="28"/>
        </w:rPr>
        <w:t xml:space="preserve">№5. P. 691–699. DOI: </w:t>
      </w:r>
      <w:hyperlink r:id="rId95">
        <w:r>
          <w:rPr>
            <w:color w:val="1154CC"/>
            <w:sz w:val="28"/>
            <w:u w:val="thick" w:color="1154CC"/>
          </w:rPr>
          <w:t>https://doi.org/10.1093/oxfordjournals.molbev.a003851</w:t>
        </w:r>
      </w:hyperlink>
    </w:p>
    <w:p w:rsidR="00F32597" w:rsidRDefault="00F32597" w:rsidP="00F32597">
      <w:pPr>
        <w:pStyle w:val="a5"/>
        <w:numPr>
          <w:ilvl w:val="0"/>
          <w:numId w:val="2"/>
        </w:numPr>
        <w:tabs>
          <w:tab w:val="left" w:pos="538"/>
          <w:tab w:val="left" w:pos="540"/>
        </w:tabs>
        <w:spacing w:line="360" w:lineRule="auto"/>
        <w:ind w:right="470"/>
        <w:jc w:val="both"/>
        <w:rPr>
          <w:color w:val="1B1B1B"/>
          <w:sz w:val="26"/>
        </w:rPr>
      </w:pPr>
      <w:r>
        <w:rPr>
          <w:color w:val="202020"/>
          <w:sz w:val="28"/>
        </w:rPr>
        <w:t xml:space="preserve">You Y., Hilpert M., Ward M. J. Identification of Tet45, a tetracycline efflux pump, from a poultry-litter-exposed soil isolate and persistence of </w:t>
      </w:r>
      <w:r>
        <w:rPr>
          <w:i/>
          <w:color w:val="202020"/>
          <w:sz w:val="28"/>
        </w:rPr>
        <w:t>tet</w:t>
      </w:r>
      <w:r>
        <w:rPr>
          <w:color w:val="202020"/>
          <w:sz w:val="28"/>
        </w:rPr>
        <w:t xml:space="preserve">(45) in the soil. </w:t>
      </w:r>
      <w:r>
        <w:rPr>
          <w:i/>
          <w:color w:val="202020"/>
          <w:sz w:val="28"/>
        </w:rPr>
        <w:t>Journal of Antimicrobial Chemotherapy</w:t>
      </w:r>
      <w:r>
        <w:rPr>
          <w:color w:val="202020"/>
          <w:sz w:val="28"/>
        </w:rPr>
        <w:t xml:space="preserve">. 2013. Vol. 68, № 9. P. 1962–1969. DOI: </w:t>
      </w:r>
      <w:hyperlink r:id="rId96">
        <w:r>
          <w:rPr>
            <w:color w:val="202020"/>
            <w:sz w:val="28"/>
          </w:rPr>
          <w:t>https://doi.org/10.1093/jac/dkt127</w:t>
        </w:r>
      </w:hyperlink>
    </w:p>
    <w:p w:rsidR="00F32597" w:rsidRDefault="00F32597" w:rsidP="00F32597">
      <w:pPr>
        <w:pStyle w:val="a5"/>
        <w:numPr>
          <w:ilvl w:val="0"/>
          <w:numId w:val="2"/>
        </w:numPr>
        <w:tabs>
          <w:tab w:val="left" w:pos="538"/>
          <w:tab w:val="left" w:pos="540"/>
        </w:tabs>
        <w:spacing w:line="360" w:lineRule="auto"/>
        <w:ind w:right="567"/>
        <w:jc w:val="both"/>
        <w:rPr>
          <w:color w:val="202020"/>
          <w:sz w:val="26"/>
        </w:rPr>
      </w:pPr>
      <w:r>
        <w:rPr>
          <w:color w:val="202020"/>
          <w:sz w:val="28"/>
        </w:rPr>
        <w:t xml:space="preserve">Тhompson M. K., Keithly M. E., Harp J., Cook P. D., Jagessar K. L., Sulikowski G. A., Armstrong R. N. Structural and Chemical Aspects of Resistance to the Antibiotic Fosfomycin Conferred by FosB from </w:t>
      </w:r>
      <w:r>
        <w:rPr>
          <w:i/>
          <w:color w:val="202020"/>
          <w:sz w:val="28"/>
        </w:rPr>
        <w:t>Bacillus cereus</w:t>
      </w:r>
      <w:r>
        <w:rPr>
          <w:color w:val="202020"/>
          <w:sz w:val="28"/>
        </w:rPr>
        <w:t xml:space="preserve">. </w:t>
      </w:r>
      <w:r>
        <w:rPr>
          <w:i/>
          <w:color w:val="202020"/>
          <w:sz w:val="28"/>
        </w:rPr>
        <w:t>Biochemistry</w:t>
      </w:r>
      <w:r>
        <w:rPr>
          <w:color w:val="202020"/>
          <w:sz w:val="28"/>
        </w:rPr>
        <w:t xml:space="preserve">. 2013. Vol. 52, № 41. P. 7350–7362. DOI: </w:t>
      </w:r>
      <w:hyperlink r:id="rId97">
        <w:r>
          <w:rPr>
            <w:color w:val="202020"/>
            <w:spacing w:val="-2"/>
            <w:sz w:val="28"/>
          </w:rPr>
          <w:t>https://doi.org/10.1021/bi4009648</w:t>
        </w:r>
      </w:hyperlink>
    </w:p>
    <w:p w:rsidR="00CC022C" w:rsidRDefault="00CC022C">
      <w:bookmarkStart w:id="1" w:name="_GoBack"/>
      <w:bookmarkEnd w:id="1"/>
    </w:p>
    <w:sectPr w:rsidR="00CC022C">
      <w:pgSz w:w="11920" w:h="16840"/>
      <w:pgMar w:top="960" w:right="992" w:bottom="280" w:left="1275" w:header="727"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MT">
    <w:altName w:val="Arial"/>
    <w:charset w:val="01"/>
    <w:family w:val="swiss"/>
    <w:pitch w:val="variable"/>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4808" w:rsidRDefault="00F32597">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0BD88DB3" wp14:editId="0DC0D5FC">
              <wp:simplePos x="0" y="0"/>
              <wp:positionH relativeFrom="page">
                <wp:posOffset>6477621</wp:posOffset>
              </wp:positionH>
              <wp:positionV relativeFrom="page">
                <wp:posOffset>351866</wp:posOffset>
              </wp:positionV>
              <wp:extent cx="219075" cy="18161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81610"/>
                      </a:xfrm>
                      <a:prstGeom prst="rect">
                        <a:avLst/>
                      </a:prstGeom>
                    </wps:spPr>
                    <wps:txbx>
                      <w:txbxContent>
                        <w:p w:rsidR="000F4808" w:rsidRDefault="00F32597">
                          <w:pPr>
                            <w:spacing w:before="13"/>
                            <w:ind w:left="2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noProof/>
                              <w:spacing w:val="-5"/>
                            </w:rPr>
                            <w:t>20</w:t>
                          </w:r>
                          <w:r>
                            <w:rPr>
                              <w:rFonts w:ascii="Arial MT"/>
                              <w:spacing w:val="-5"/>
                            </w:rPr>
                            <w:fldChar w:fldCharType="end"/>
                          </w:r>
                        </w:p>
                      </w:txbxContent>
                    </wps:txbx>
                    <wps:bodyPr wrap="square" lIns="0" tIns="0" rIns="0" bIns="0" rtlCol="0">
                      <a:noAutofit/>
                    </wps:bodyPr>
                  </wps:wsp>
                </a:graphicData>
              </a:graphic>
            </wp:anchor>
          </w:drawing>
        </mc:Choice>
        <mc:Fallback>
          <w:pict>
            <v:shapetype w14:anchorId="0BD88DB3" id="_x0000_t202" coordsize="21600,21600" o:spt="202" path="m,l,21600r21600,l21600,xe">
              <v:stroke joinstyle="miter"/>
              <v:path gradientshapeok="t" o:connecttype="rect"/>
            </v:shapetype>
            <v:shape id="Textbox 1" o:spid="_x0000_s1026" type="#_x0000_t202" style="position:absolute;margin-left:510.05pt;margin-top:27.7pt;width:17.25pt;height:14.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" filled="f" stroked="f">
              <v:path arrowok="t"/>
              <v:textbox inset="0,0,0,0">
                <w:txbxContent>
                  <w:p w:rsidR="000F4808" w:rsidRDefault="00F32597">
                    <w:pPr>
                      <w:spacing w:before="13"/>
                      <w:ind w:left="2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noProof/>
                        <w:spacing w:val="-5"/>
                      </w:rPr>
                      <w:t>20</w:t>
                    </w:r>
                    <w:r>
                      <w:rPr>
                        <w:rFonts w:ascii="Arial MT"/>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7128F9"/>
    <w:multiLevelType w:val="hybridMultilevel"/>
    <w:tmpl w:val="332C8554"/>
    <w:lvl w:ilvl="0" w:tplc="59162DB4">
      <w:start w:val="1"/>
      <w:numFmt w:val="decimal"/>
      <w:lvlText w:val="%1."/>
      <w:lvlJc w:val="left"/>
      <w:pPr>
        <w:ind w:left="540" w:hanging="360"/>
        <w:jc w:val="left"/>
      </w:pPr>
      <w:rPr>
        <w:rFonts w:hint="default"/>
        <w:spacing w:val="-1"/>
        <w:w w:val="97"/>
        <w:lang w:val="uk-UA" w:eastAsia="en-US" w:bidi="ar-SA"/>
      </w:rPr>
    </w:lvl>
    <w:lvl w:ilvl="1" w:tplc="A6440FA2">
      <w:numFmt w:val="bullet"/>
      <w:lvlText w:val="•"/>
      <w:lvlJc w:val="left"/>
      <w:pPr>
        <w:ind w:left="1451" w:hanging="360"/>
      </w:pPr>
      <w:rPr>
        <w:rFonts w:hint="default"/>
        <w:lang w:val="uk-UA" w:eastAsia="en-US" w:bidi="ar-SA"/>
      </w:rPr>
    </w:lvl>
    <w:lvl w:ilvl="2" w:tplc="1A42BB3A">
      <w:numFmt w:val="bullet"/>
      <w:lvlText w:val="•"/>
      <w:lvlJc w:val="left"/>
      <w:pPr>
        <w:ind w:left="2362" w:hanging="360"/>
      </w:pPr>
      <w:rPr>
        <w:rFonts w:hint="default"/>
        <w:lang w:val="uk-UA" w:eastAsia="en-US" w:bidi="ar-SA"/>
      </w:rPr>
    </w:lvl>
    <w:lvl w:ilvl="3" w:tplc="12968714">
      <w:numFmt w:val="bullet"/>
      <w:lvlText w:val="•"/>
      <w:lvlJc w:val="left"/>
      <w:pPr>
        <w:ind w:left="3273" w:hanging="360"/>
      </w:pPr>
      <w:rPr>
        <w:rFonts w:hint="default"/>
        <w:lang w:val="uk-UA" w:eastAsia="en-US" w:bidi="ar-SA"/>
      </w:rPr>
    </w:lvl>
    <w:lvl w:ilvl="4" w:tplc="8EA60AF8">
      <w:numFmt w:val="bullet"/>
      <w:lvlText w:val="•"/>
      <w:lvlJc w:val="left"/>
      <w:pPr>
        <w:ind w:left="4185" w:hanging="360"/>
      </w:pPr>
      <w:rPr>
        <w:rFonts w:hint="default"/>
        <w:lang w:val="uk-UA" w:eastAsia="en-US" w:bidi="ar-SA"/>
      </w:rPr>
    </w:lvl>
    <w:lvl w:ilvl="5" w:tplc="4FDE7DC8">
      <w:numFmt w:val="bullet"/>
      <w:lvlText w:val="•"/>
      <w:lvlJc w:val="left"/>
      <w:pPr>
        <w:ind w:left="5096" w:hanging="360"/>
      </w:pPr>
      <w:rPr>
        <w:rFonts w:hint="default"/>
        <w:lang w:val="uk-UA" w:eastAsia="en-US" w:bidi="ar-SA"/>
      </w:rPr>
    </w:lvl>
    <w:lvl w:ilvl="6" w:tplc="CEC29D80">
      <w:numFmt w:val="bullet"/>
      <w:lvlText w:val="•"/>
      <w:lvlJc w:val="left"/>
      <w:pPr>
        <w:ind w:left="6007" w:hanging="360"/>
      </w:pPr>
      <w:rPr>
        <w:rFonts w:hint="default"/>
        <w:lang w:val="uk-UA" w:eastAsia="en-US" w:bidi="ar-SA"/>
      </w:rPr>
    </w:lvl>
    <w:lvl w:ilvl="7" w:tplc="CD8AAE88">
      <w:numFmt w:val="bullet"/>
      <w:lvlText w:val="•"/>
      <w:lvlJc w:val="left"/>
      <w:pPr>
        <w:ind w:left="6919" w:hanging="360"/>
      </w:pPr>
      <w:rPr>
        <w:rFonts w:hint="default"/>
        <w:lang w:val="uk-UA" w:eastAsia="en-US" w:bidi="ar-SA"/>
      </w:rPr>
    </w:lvl>
    <w:lvl w:ilvl="8" w:tplc="0BC4B174">
      <w:numFmt w:val="bullet"/>
      <w:lvlText w:val="•"/>
      <w:lvlJc w:val="left"/>
      <w:pPr>
        <w:ind w:left="7830" w:hanging="360"/>
      </w:pPr>
      <w:rPr>
        <w:rFonts w:hint="default"/>
        <w:lang w:val="uk-UA" w:eastAsia="en-US" w:bidi="ar-SA"/>
      </w:rPr>
    </w:lvl>
  </w:abstractNum>
  <w:abstractNum w:abstractNumId="1">
    <w:nsid w:val="287842DD"/>
    <w:multiLevelType w:val="hybridMultilevel"/>
    <w:tmpl w:val="B9AC7044"/>
    <w:lvl w:ilvl="0" w:tplc="7EA4D226">
      <w:start w:val="57"/>
      <w:numFmt w:val="decimal"/>
      <w:lvlText w:val="%1."/>
      <w:lvlJc w:val="left"/>
      <w:pPr>
        <w:ind w:left="540" w:hanging="360"/>
        <w:jc w:val="left"/>
      </w:pPr>
      <w:rPr>
        <w:rFonts w:hint="default"/>
        <w:spacing w:val="-1"/>
        <w:w w:val="97"/>
        <w:lang w:val="uk-UA" w:eastAsia="en-US" w:bidi="ar-SA"/>
      </w:rPr>
    </w:lvl>
    <w:lvl w:ilvl="1" w:tplc="BB227794">
      <w:numFmt w:val="bullet"/>
      <w:lvlText w:val="•"/>
      <w:lvlJc w:val="left"/>
      <w:pPr>
        <w:ind w:left="1451" w:hanging="360"/>
      </w:pPr>
      <w:rPr>
        <w:rFonts w:hint="default"/>
        <w:lang w:val="uk-UA" w:eastAsia="en-US" w:bidi="ar-SA"/>
      </w:rPr>
    </w:lvl>
    <w:lvl w:ilvl="2" w:tplc="DDF6D27A">
      <w:numFmt w:val="bullet"/>
      <w:lvlText w:val="•"/>
      <w:lvlJc w:val="left"/>
      <w:pPr>
        <w:ind w:left="2362" w:hanging="360"/>
      </w:pPr>
      <w:rPr>
        <w:rFonts w:hint="default"/>
        <w:lang w:val="uk-UA" w:eastAsia="en-US" w:bidi="ar-SA"/>
      </w:rPr>
    </w:lvl>
    <w:lvl w:ilvl="3" w:tplc="2418273A">
      <w:numFmt w:val="bullet"/>
      <w:lvlText w:val="•"/>
      <w:lvlJc w:val="left"/>
      <w:pPr>
        <w:ind w:left="3273" w:hanging="360"/>
      </w:pPr>
      <w:rPr>
        <w:rFonts w:hint="default"/>
        <w:lang w:val="uk-UA" w:eastAsia="en-US" w:bidi="ar-SA"/>
      </w:rPr>
    </w:lvl>
    <w:lvl w:ilvl="4" w:tplc="24F67432">
      <w:numFmt w:val="bullet"/>
      <w:lvlText w:val="•"/>
      <w:lvlJc w:val="left"/>
      <w:pPr>
        <w:ind w:left="4185" w:hanging="360"/>
      </w:pPr>
      <w:rPr>
        <w:rFonts w:hint="default"/>
        <w:lang w:val="uk-UA" w:eastAsia="en-US" w:bidi="ar-SA"/>
      </w:rPr>
    </w:lvl>
    <w:lvl w:ilvl="5" w:tplc="07AE1AFC">
      <w:numFmt w:val="bullet"/>
      <w:lvlText w:val="•"/>
      <w:lvlJc w:val="left"/>
      <w:pPr>
        <w:ind w:left="5096" w:hanging="360"/>
      </w:pPr>
      <w:rPr>
        <w:rFonts w:hint="default"/>
        <w:lang w:val="uk-UA" w:eastAsia="en-US" w:bidi="ar-SA"/>
      </w:rPr>
    </w:lvl>
    <w:lvl w:ilvl="6" w:tplc="8EBE72C0">
      <w:numFmt w:val="bullet"/>
      <w:lvlText w:val="•"/>
      <w:lvlJc w:val="left"/>
      <w:pPr>
        <w:ind w:left="6007" w:hanging="360"/>
      </w:pPr>
      <w:rPr>
        <w:rFonts w:hint="default"/>
        <w:lang w:val="uk-UA" w:eastAsia="en-US" w:bidi="ar-SA"/>
      </w:rPr>
    </w:lvl>
    <w:lvl w:ilvl="7" w:tplc="98E65AC8">
      <w:numFmt w:val="bullet"/>
      <w:lvlText w:val="•"/>
      <w:lvlJc w:val="left"/>
      <w:pPr>
        <w:ind w:left="6919" w:hanging="360"/>
      </w:pPr>
      <w:rPr>
        <w:rFonts w:hint="default"/>
        <w:lang w:val="uk-UA" w:eastAsia="en-US" w:bidi="ar-SA"/>
      </w:rPr>
    </w:lvl>
    <w:lvl w:ilvl="8" w:tplc="466046A8">
      <w:numFmt w:val="bullet"/>
      <w:lvlText w:val="•"/>
      <w:lvlJc w:val="left"/>
      <w:pPr>
        <w:ind w:left="7830" w:hanging="360"/>
      </w:pPr>
      <w:rPr>
        <w:rFonts w:hint="default"/>
        <w:lang w:val="uk-UA" w:eastAsia="en-US" w:bidi="ar-SA"/>
      </w:rPr>
    </w:lvl>
  </w:abstractNum>
  <w:abstractNum w:abstractNumId="2">
    <w:nsid w:val="2C2C53DB"/>
    <w:multiLevelType w:val="hybridMultilevel"/>
    <w:tmpl w:val="A348814C"/>
    <w:lvl w:ilvl="0" w:tplc="A7EEF4E2">
      <w:start w:val="1"/>
      <w:numFmt w:val="decimal"/>
      <w:lvlText w:val="%1."/>
      <w:lvlJc w:val="left"/>
      <w:pPr>
        <w:ind w:left="165" w:hanging="720"/>
        <w:jc w:val="left"/>
      </w:pPr>
      <w:rPr>
        <w:rFonts w:hint="default"/>
        <w:spacing w:val="-1"/>
        <w:w w:val="100"/>
        <w:lang w:val="uk-UA" w:eastAsia="en-US" w:bidi="ar-SA"/>
      </w:rPr>
    </w:lvl>
    <w:lvl w:ilvl="1" w:tplc="3C641AEC">
      <w:numFmt w:val="bullet"/>
      <w:lvlText w:val="•"/>
      <w:lvlJc w:val="left"/>
      <w:pPr>
        <w:ind w:left="1109" w:hanging="720"/>
      </w:pPr>
      <w:rPr>
        <w:rFonts w:hint="default"/>
        <w:lang w:val="uk-UA" w:eastAsia="en-US" w:bidi="ar-SA"/>
      </w:rPr>
    </w:lvl>
    <w:lvl w:ilvl="2" w:tplc="0FEC14BA">
      <w:numFmt w:val="bullet"/>
      <w:lvlText w:val="•"/>
      <w:lvlJc w:val="left"/>
      <w:pPr>
        <w:ind w:left="2058" w:hanging="720"/>
      </w:pPr>
      <w:rPr>
        <w:rFonts w:hint="default"/>
        <w:lang w:val="uk-UA" w:eastAsia="en-US" w:bidi="ar-SA"/>
      </w:rPr>
    </w:lvl>
    <w:lvl w:ilvl="3" w:tplc="665C47A6">
      <w:numFmt w:val="bullet"/>
      <w:lvlText w:val="•"/>
      <w:lvlJc w:val="left"/>
      <w:pPr>
        <w:ind w:left="3007" w:hanging="720"/>
      </w:pPr>
      <w:rPr>
        <w:rFonts w:hint="default"/>
        <w:lang w:val="uk-UA" w:eastAsia="en-US" w:bidi="ar-SA"/>
      </w:rPr>
    </w:lvl>
    <w:lvl w:ilvl="4" w:tplc="3AB0040A">
      <w:numFmt w:val="bullet"/>
      <w:lvlText w:val="•"/>
      <w:lvlJc w:val="left"/>
      <w:pPr>
        <w:ind w:left="3957" w:hanging="720"/>
      </w:pPr>
      <w:rPr>
        <w:rFonts w:hint="default"/>
        <w:lang w:val="uk-UA" w:eastAsia="en-US" w:bidi="ar-SA"/>
      </w:rPr>
    </w:lvl>
    <w:lvl w:ilvl="5" w:tplc="4F9CA50E">
      <w:numFmt w:val="bullet"/>
      <w:lvlText w:val="•"/>
      <w:lvlJc w:val="left"/>
      <w:pPr>
        <w:ind w:left="4906" w:hanging="720"/>
      </w:pPr>
      <w:rPr>
        <w:rFonts w:hint="default"/>
        <w:lang w:val="uk-UA" w:eastAsia="en-US" w:bidi="ar-SA"/>
      </w:rPr>
    </w:lvl>
    <w:lvl w:ilvl="6" w:tplc="A49C9746">
      <w:numFmt w:val="bullet"/>
      <w:lvlText w:val="•"/>
      <w:lvlJc w:val="left"/>
      <w:pPr>
        <w:ind w:left="5855" w:hanging="720"/>
      </w:pPr>
      <w:rPr>
        <w:rFonts w:hint="default"/>
        <w:lang w:val="uk-UA" w:eastAsia="en-US" w:bidi="ar-SA"/>
      </w:rPr>
    </w:lvl>
    <w:lvl w:ilvl="7" w:tplc="D9926CC6">
      <w:numFmt w:val="bullet"/>
      <w:lvlText w:val="•"/>
      <w:lvlJc w:val="left"/>
      <w:pPr>
        <w:ind w:left="6805" w:hanging="720"/>
      </w:pPr>
      <w:rPr>
        <w:rFonts w:hint="default"/>
        <w:lang w:val="uk-UA" w:eastAsia="en-US" w:bidi="ar-SA"/>
      </w:rPr>
    </w:lvl>
    <w:lvl w:ilvl="8" w:tplc="6D5E0712">
      <w:numFmt w:val="bullet"/>
      <w:lvlText w:val="•"/>
      <w:lvlJc w:val="left"/>
      <w:pPr>
        <w:ind w:left="7754" w:hanging="720"/>
      </w:pPr>
      <w:rPr>
        <w:rFonts w:hint="default"/>
        <w:lang w:val="uk-UA" w:eastAsia="en-US" w:bidi="ar-SA"/>
      </w:rPr>
    </w:lvl>
  </w:abstractNum>
  <w:abstractNum w:abstractNumId="3">
    <w:nsid w:val="47FF3A14"/>
    <w:multiLevelType w:val="hybridMultilevel"/>
    <w:tmpl w:val="C44C2802"/>
    <w:lvl w:ilvl="0" w:tplc="624A1DF2">
      <w:numFmt w:val="bullet"/>
      <w:lvlText w:val="●"/>
      <w:lvlJc w:val="left"/>
      <w:pPr>
        <w:ind w:left="885" w:hanging="360"/>
      </w:pPr>
      <w:rPr>
        <w:rFonts w:ascii="Arial MT" w:eastAsia="Arial MT" w:hAnsi="Arial MT" w:cs="Arial MT" w:hint="default"/>
        <w:b w:val="0"/>
        <w:bCs w:val="0"/>
        <w:i w:val="0"/>
        <w:iCs w:val="0"/>
        <w:spacing w:val="0"/>
        <w:w w:val="60"/>
        <w:sz w:val="28"/>
        <w:szCs w:val="28"/>
        <w:lang w:val="uk-UA" w:eastAsia="en-US" w:bidi="ar-SA"/>
      </w:rPr>
    </w:lvl>
    <w:lvl w:ilvl="1" w:tplc="58148936">
      <w:numFmt w:val="bullet"/>
      <w:lvlText w:val="•"/>
      <w:lvlJc w:val="left"/>
      <w:pPr>
        <w:ind w:left="1757" w:hanging="360"/>
      </w:pPr>
      <w:rPr>
        <w:rFonts w:hint="default"/>
        <w:lang w:val="uk-UA" w:eastAsia="en-US" w:bidi="ar-SA"/>
      </w:rPr>
    </w:lvl>
    <w:lvl w:ilvl="2" w:tplc="5882EBD4">
      <w:numFmt w:val="bullet"/>
      <w:lvlText w:val="•"/>
      <w:lvlJc w:val="left"/>
      <w:pPr>
        <w:ind w:left="2634" w:hanging="360"/>
      </w:pPr>
      <w:rPr>
        <w:rFonts w:hint="default"/>
        <w:lang w:val="uk-UA" w:eastAsia="en-US" w:bidi="ar-SA"/>
      </w:rPr>
    </w:lvl>
    <w:lvl w:ilvl="3" w:tplc="D112536E">
      <w:numFmt w:val="bullet"/>
      <w:lvlText w:val="•"/>
      <w:lvlJc w:val="left"/>
      <w:pPr>
        <w:ind w:left="3511" w:hanging="360"/>
      </w:pPr>
      <w:rPr>
        <w:rFonts w:hint="default"/>
        <w:lang w:val="uk-UA" w:eastAsia="en-US" w:bidi="ar-SA"/>
      </w:rPr>
    </w:lvl>
    <w:lvl w:ilvl="4" w:tplc="3B28FC46">
      <w:numFmt w:val="bullet"/>
      <w:lvlText w:val="•"/>
      <w:lvlJc w:val="left"/>
      <w:pPr>
        <w:ind w:left="4389" w:hanging="360"/>
      </w:pPr>
      <w:rPr>
        <w:rFonts w:hint="default"/>
        <w:lang w:val="uk-UA" w:eastAsia="en-US" w:bidi="ar-SA"/>
      </w:rPr>
    </w:lvl>
    <w:lvl w:ilvl="5" w:tplc="BDD8A752">
      <w:numFmt w:val="bullet"/>
      <w:lvlText w:val="•"/>
      <w:lvlJc w:val="left"/>
      <w:pPr>
        <w:ind w:left="5266" w:hanging="360"/>
      </w:pPr>
      <w:rPr>
        <w:rFonts w:hint="default"/>
        <w:lang w:val="uk-UA" w:eastAsia="en-US" w:bidi="ar-SA"/>
      </w:rPr>
    </w:lvl>
    <w:lvl w:ilvl="6" w:tplc="61DEF562">
      <w:numFmt w:val="bullet"/>
      <w:lvlText w:val="•"/>
      <w:lvlJc w:val="left"/>
      <w:pPr>
        <w:ind w:left="6143" w:hanging="360"/>
      </w:pPr>
      <w:rPr>
        <w:rFonts w:hint="default"/>
        <w:lang w:val="uk-UA" w:eastAsia="en-US" w:bidi="ar-SA"/>
      </w:rPr>
    </w:lvl>
    <w:lvl w:ilvl="7" w:tplc="5B7C1C06">
      <w:numFmt w:val="bullet"/>
      <w:lvlText w:val="•"/>
      <w:lvlJc w:val="left"/>
      <w:pPr>
        <w:ind w:left="7021" w:hanging="360"/>
      </w:pPr>
      <w:rPr>
        <w:rFonts w:hint="default"/>
        <w:lang w:val="uk-UA" w:eastAsia="en-US" w:bidi="ar-SA"/>
      </w:rPr>
    </w:lvl>
    <w:lvl w:ilvl="8" w:tplc="87CC0096">
      <w:numFmt w:val="bullet"/>
      <w:lvlText w:val="•"/>
      <w:lvlJc w:val="left"/>
      <w:pPr>
        <w:ind w:left="7898" w:hanging="360"/>
      </w:pPr>
      <w:rPr>
        <w:rFonts w:hint="default"/>
        <w:lang w:val="uk-UA" w:eastAsia="en-US" w:bidi="ar-SA"/>
      </w:rPr>
    </w:lvl>
  </w:abstractNum>
  <w:abstractNum w:abstractNumId="4">
    <w:nsid w:val="79DD5F1E"/>
    <w:multiLevelType w:val="hybridMultilevel"/>
    <w:tmpl w:val="9ECEAE52"/>
    <w:lvl w:ilvl="0" w:tplc="29120924">
      <w:numFmt w:val="bullet"/>
      <w:lvlText w:val="•"/>
      <w:lvlJc w:val="left"/>
      <w:pPr>
        <w:ind w:left="885" w:hanging="360"/>
      </w:pPr>
      <w:rPr>
        <w:rFonts w:ascii="Calibri" w:eastAsia="Calibri" w:hAnsi="Calibri" w:cs="Calibri" w:hint="default"/>
        <w:b w:val="0"/>
        <w:bCs w:val="0"/>
        <w:i w:val="0"/>
        <w:iCs w:val="0"/>
        <w:spacing w:val="0"/>
        <w:w w:val="100"/>
        <w:sz w:val="28"/>
        <w:szCs w:val="28"/>
        <w:lang w:val="uk-UA" w:eastAsia="en-US" w:bidi="ar-SA"/>
      </w:rPr>
    </w:lvl>
    <w:lvl w:ilvl="1" w:tplc="13FE5E9E">
      <w:numFmt w:val="bullet"/>
      <w:lvlText w:val="•"/>
      <w:lvlJc w:val="left"/>
      <w:pPr>
        <w:ind w:left="1757" w:hanging="360"/>
      </w:pPr>
      <w:rPr>
        <w:rFonts w:hint="default"/>
        <w:lang w:val="uk-UA" w:eastAsia="en-US" w:bidi="ar-SA"/>
      </w:rPr>
    </w:lvl>
    <w:lvl w:ilvl="2" w:tplc="65E0AF0A">
      <w:numFmt w:val="bullet"/>
      <w:lvlText w:val="•"/>
      <w:lvlJc w:val="left"/>
      <w:pPr>
        <w:ind w:left="2634" w:hanging="360"/>
      </w:pPr>
      <w:rPr>
        <w:rFonts w:hint="default"/>
        <w:lang w:val="uk-UA" w:eastAsia="en-US" w:bidi="ar-SA"/>
      </w:rPr>
    </w:lvl>
    <w:lvl w:ilvl="3" w:tplc="B9407D82">
      <w:numFmt w:val="bullet"/>
      <w:lvlText w:val="•"/>
      <w:lvlJc w:val="left"/>
      <w:pPr>
        <w:ind w:left="3511" w:hanging="360"/>
      </w:pPr>
      <w:rPr>
        <w:rFonts w:hint="default"/>
        <w:lang w:val="uk-UA" w:eastAsia="en-US" w:bidi="ar-SA"/>
      </w:rPr>
    </w:lvl>
    <w:lvl w:ilvl="4" w:tplc="6B7A9C7E">
      <w:numFmt w:val="bullet"/>
      <w:lvlText w:val="•"/>
      <w:lvlJc w:val="left"/>
      <w:pPr>
        <w:ind w:left="4389" w:hanging="360"/>
      </w:pPr>
      <w:rPr>
        <w:rFonts w:hint="default"/>
        <w:lang w:val="uk-UA" w:eastAsia="en-US" w:bidi="ar-SA"/>
      </w:rPr>
    </w:lvl>
    <w:lvl w:ilvl="5" w:tplc="12F2171C">
      <w:numFmt w:val="bullet"/>
      <w:lvlText w:val="•"/>
      <w:lvlJc w:val="left"/>
      <w:pPr>
        <w:ind w:left="5266" w:hanging="360"/>
      </w:pPr>
      <w:rPr>
        <w:rFonts w:hint="default"/>
        <w:lang w:val="uk-UA" w:eastAsia="en-US" w:bidi="ar-SA"/>
      </w:rPr>
    </w:lvl>
    <w:lvl w:ilvl="6" w:tplc="07246994">
      <w:numFmt w:val="bullet"/>
      <w:lvlText w:val="•"/>
      <w:lvlJc w:val="left"/>
      <w:pPr>
        <w:ind w:left="6143" w:hanging="360"/>
      </w:pPr>
      <w:rPr>
        <w:rFonts w:hint="default"/>
        <w:lang w:val="uk-UA" w:eastAsia="en-US" w:bidi="ar-SA"/>
      </w:rPr>
    </w:lvl>
    <w:lvl w:ilvl="7" w:tplc="B8D67F84">
      <w:numFmt w:val="bullet"/>
      <w:lvlText w:val="•"/>
      <w:lvlJc w:val="left"/>
      <w:pPr>
        <w:ind w:left="7021" w:hanging="360"/>
      </w:pPr>
      <w:rPr>
        <w:rFonts w:hint="default"/>
        <w:lang w:val="uk-UA" w:eastAsia="en-US" w:bidi="ar-SA"/>
      </w:rPr>
    </w:lvl>
    <w:lvl w:ilvl="8" w:tplc="62364658">
      <w:numFmt w:val="bullet"/>
      <w:lvlText w:val="•"/>
      <w:lvlJc w:val="left"/>
      <w:pPr>
        <w:ind w:left="7898" w:hanging="360"/>
      </w:pPr>
      <w:rPr>
        <w:rFonts w:hint="default"/>
        <w:lang w:val="uk-UA" w:eastAsia="en-US" w:bidi="ar-SA"/>
      </w:rPr>
    </w:lvl>
  </w:abstractNum>
  <w:abstractNum w:abstractNumId="5">
    <w:nsid w:val="7AA7197F"/>
    <w:multiLevelType w:val="multilevel"/>
    <w:tmpl w:val="87DC9422"/>
    <w:lvl w:ilvl="0">
      <w:start w:val="1"/>
      <w:numFmt w:val="decimal"/>
      <w:lvlText w:val="%1."/>
      <w:lvlJc w:val="left"/>
      <w:pPr>
        <w:ind w:left="885" w:hanging="36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1">
      <w:start w:val="1"/>
      <w:numFmt w:val="decimal"/>
      <w:lvlText w:val="%2."/>
      <w:lvlJc w:val="left"/>
      <w:pPr>
        <w:ind w:left="3804" w:hanging="360"/>
        <w:jc w:val="right"/>
      </w:pPr>
      <w:rPr>
        <w:rFonts w:ascii="Times New Roman" w:eastAsia="Times New Roman" w:hAnsi="Times New Roman" w:cs="Times New Roman" w:hint="default"/>
        <w:b/>
        <w:bCs/>
        <w:i w:val="0"/>
        <w:iCs w:val="0"/>
        <w:spacing w:val="-1"/>
        <w:w w:val="100"/>
        <w:sz w:val="28"/>
        <w:szCs w:val="28"/>
        <w:lang w:val="uk-UA" w:eastAsia="en-US" w:bidi="ar-SA"/>
      </w:rPr>
    </w:lvl>
    <w:lvl w:ilvl="2">
      <w:start w:val="1"/>
      <w:numFmt w:val="decimal"/>
      <w:lvlText w:val="%2.%3."/>
      <w:lvlJc w:val="left"/>
      <w:pPr>
        <w:ind w:left="165" w:hanging="565"/>
        <w:jc w:val="right"/>
      </w:pPr>
      <w:rPr>
        <w:rFonts w:hint="default"/>
        <w:spacing w:val="-1"/>
        <w:w w:val="100"/>
        <w:lang w:val="uk-UA" w:eastAsia="en-US" w:bidi="ar-SA"/>
      </w:rPr>
    </w:lvl>
    <w:lvl w:ilvl="3">
      <w:start w:val="1"/>
      <w:numFmt w:val="decimal"/>
      <w:lvlText w:val="%2.%3.%4."/>
      <w:lvlJc w:val="left"/>
      <w:pPr>
        <w:ind w:left="165" w:hanging="565"/>
        <w:jc w:val="right"/>
      </w:pPr>
      <w:rPr>
        <w:rFonts w:ascii="Times New Roman" w:eastAsia="Times New Roman" w:hAnsi="Times New Roman" w:cs="Times New Roman" w:hint="default"/>
        <w:b/>
        <w:bCs/>
        <w:i w:val="0"/>
        <w:iCs w:val="0"/>
        <w:spacing w:val="-1"/>
        <w:w w:val="100"/>
        <w:sz w:val="28"/>
        <w:szCs w:val="28"/>
        <w:lang w:val="uk-UA" w:eastAsia="en-US" w:bidi="ar-SA"/>
      </w:rPr>
    </w:lvl>
    <w:lvl w:ilvl="4">
      <w:numFmt w:val="bullet"/>
      <w:lvlText w:val="•"/>
      <w:lvlJc w:val="left"/>
      <w:pPr>
        <w:ind w:left="3800" w:hanging="565"/>
      </w:pPr>
      <w:rPr>
        <w:rFonts w:hint="default"/>
        <w:lang w:val="uk-UA" w:eastAsia="en-US" w:bidi="ar-SA"/>
      </w:rPr>
    </w:lvl>
    <w:lvl w:ilvl="5">
      <w:numFmt w:val="bullet"/>
      <w:lvlText w:val="•"/>
      <w:lvlJc w:val="left"/>
      <w:pPr>
        <w:ind w:left="4775" w:hanging="565"/>
      </w:pPr>
      <w:rPr>
        <w:rFonts w:hint="default"/>
        <w:lang w:val="uk-UA" w:eastAsia="en-US" w:bidi="ar-SA"/>
      </w:rPr>
    </w:lvl>
    <w:lvl w:ilvl="6">
      <w:numFmt w:val="bullet"/>
      <w:lvlText w:val="•"/>
      <w:lvlJc w:val="left"/>
      <w:pPr>
        <w:ind w:left="5751" w:hanging="565"/>
      </w:pPr>
      <w:rPr>
        <w:rFonts w:hint="default"/>
        <w:lang w:val="uk-UA" w:eastAsia="en-US" w:bidi="ar-SA"/>
      </w:rPr>
    </w:lvl>
    <w:lvl w:ilvl="7">
      <w:numFmt w:val="bullet"/>
      <w:lvlText w:val="•"/>
      <w:lvlJc w:val="left"/>
      <w:pPr>
        <w:ind w:left="6726" w:hanging="565"/>
      </w:pPr>
      <w:rPr>
        <w:rFonts w:hint="default"/>
        <w:lang w:val="uk-UA" w:eastAsia="en-US" w:bidi="ar-SA"/>
      </w:rPr>
    </w:lvl>
    <w:lvl w:ilvl="8">
      <w:numFmt w:val="bullet"/>
      <w:lvlText w:val="•"/>
      <w:lvlJc w:val="left"/>
      <w:pPr>
        <w:ind w:left="7702" w:hanging="565"/>
      </w:pPr>
      <w:rPr>
        <w:rFonts w:hint="default"/>
        <w:lang w:val="uk-UA" w:eastAsia="en-US" w:bidi="ar-SA"/>
      </w:rPr>
    </w:lvl>
  </w:abstractNum>
  <w:num w:numId="1">
    <w:abstractNumId w:val="5"/>
  </w:num>
  <w:num w:numId="2">
    <w:abstractNumId w:val="1"/>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050"/>
    <w:rsid w:val="004D74D9"/>
    <w:rsid w:val="00CC022C"/>
    <w:rsid w:val="00DD1050"/>
    <w:rsid w:val="00F325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C60546-701B-4D38-AFE4-9426B076D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DD1050"/>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DD1050"/>
    <w:pPr>
      <w:spacing w:before="172"/>
      <w:ind w:left="619"/>
      <w:jc w:val="center"/>
      <w:outlineLvl w:val="0"/>
    </w:pPr>
    <w:rPr>
      <w:b/>
      <w:bCs/>
      <w:sz w:val="28"/>
      <w:szCs w:val="28"/>
    </w:rPr>
  </w:style>
  <w:style w:type="paragraph" w:styleId="2">
    <w:name w:val="heading 2"/>
    <w:basedOn w:val="a"/>
    <w:link w:val="20"/>
    <w:uiPriority w:val="1"/>
    <w:qFormat/>
    <w:rsid w:val="00DD1050"/>
    <w:pPr>
      <w:ind w:left="165"/>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DD1050"/>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DD1050"/>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DD10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DD1050"/>
    <w:pPr>
      <w:ind w:left="165"/>
      <w:jc w:val="both"/>
    </w:pPr>
    <w:rPr>
      <w:sz w:val="28"/>
      <w:szCs w:val="28"/>
    </w:rPr>
  </w:style>
  <w:style w:type="character" w:customStyle="1" w:styleId="a4">
    <w:name w:val="Основной текст Знак"/>
    <w:basedOn w:val="a0"/>
    <w:link w:val="a3"/>
    <w:uiPriority w:val="1"/>
    <w:rsid w:val="00DD1050"/>
    <w:rPr>
      <w:rFonts w:ascii="Times New Roman" w:eastAsia="Times New Roman" w:hAnsi="Times New Roman" w:cs="Times New Roman"/>
      <w:sz w:val="28"/>
      <w:szCs w:val="28"/>
      <w:lang w:val="uk-UA"/>
    </w:rPr>
  </w:style>
  <w:style w:type="paragraph" w:styleId="a5">
    <w:name w:val="List Paragraph"/>
    <w:basedOn w:val="a"/>
    <w:uiPriority w:val="1"/>
    <w:qFormat/>
    <w:rsid w:val="00DD1050"/>
    <w:pPr>
      <w:ind w:left="540" w:hanging="360"/>
      <w:jc w:val="both"/>
    </w:pPr>
  </w:style>
  <w:style w:type="paragraph" w:customStyle="1" w:styleId="TableParagraph">
    <w:name w:val="Table Paragraph"/>
    <w:basedOn w:val="a"/>
    <w:uiPriority w:val="1"/>
    <w:qFormat/>
    <w:rsid w:val="00DD1050"/>
    <w:pPr>
      <w:spacing w:before="54"/>
      <w:ind w:left="114"/>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128/aac.01009-09" TargetMode="External"/><Relationship Id="rId21" Type="http://schemas.openxmlformats.org/officeDocument/2006/relationships/hyperlink" Target="https://doi.org/10.1128/aac.01516-07" TargetMode="External"/><Relationship Id="rId34" Type="http://schemas.openxmlformats.org/officeDocument/2006/relationships/hyperlink" Target="https://doi.org/10.1128/aac.46.8.2427-2434.2002" TargetMode="External"/><Relationship Id="rId42" Type="http://schemas.openxmlformats.org/officeDocument/2006/relationships/hyperlink" Target="https://doi.org/10.3390/antibiotics11030332" TargetMode="External"/><Relationship Id="rId47" Type="http://schemas.openxmlformats.org/officeDocument/2006/relationships/hyperlink" Target="https://doi.org/10.1128/mbio.01462-20" TargetMode="External"/><Relationship Id="rId50" Type="http://schemas.openxmlformats.org/officeDocument/2006/relationships/hyperlink" Target="https://doi.org/10.1128/jb.182.8.2311-2313.2000" TargetMode="External"/><Relationship Id="rId55" Type="http://schemas.openxmlformats.org/officeDocument/2006/relationships/hyperlink" Target="https://doi.org/10.1021/ol302327t" TargetMode="External"/><Relationship Id="rId63" Type="http://schemas.openxmlformats.org/officeDocument/2006/relationships/hyperlink" Target="https://doi.org/10.1128/aem.02302-21" TargetMode="External"/><Relationship Id="rId68" Type="http://schemas.openxmlformats.org/officeDocument/2006/relationships/hyperlink" Target="https://doi.org/10.1126/science.aav6390" TargetMode="External"/><Relationship Id="rId76" Type="http://schemas.openxmlformats.org/officeDocument/2006/relationships/hyperlink" Target="https://doi.org/10.1128/cmr.00001-07" TargetMode="External"/><Relationship Id="rId84" Type="http://schemas.openxmlformats.org/officeDocument/2006/relationships/hyperlink" Target="https://doi.org/10.1089/10766290152773374" TargetMode="External"/><Relationship Id="rId89" Type="http://schemas.openxmlformats.org/officeDocument/2006/relationships/hyperlink" Target="https://doi.org/10.3390/antibiotics11081079" TargetMode="External"/><Relationship Id="rId97" Type="http://schemas.openxmlformats.org/officeDocument/2006/relationships/hyperlink" Target="https://doi.org/10.1021/bi4009648" TargetMode="External"/><Relationship Id="rId7" Type="http://schemas.openxmlformats.org/officeDocument/2006/relationships/hyperlink" Target="https://doi.org/10.1371/journal.pone.0210363" TargetMode="External"/><Relationship Id="rId71" Type="http://schemas.openxmlformats.org/officeDocument/2006/relationships/hyperlink" Target="https://doi.org/10.1038/s41467-017-02680-0" TargetMode="External"/><Relationship Id="rId92" Type="http://schemas.openxmlformats.org/officeDocument/2006/relationships/hyperlink" Target="https://doi.org/10.1016/s0378-1097(03)00510-x" TargetMode="External"/><Relationship Id="rId2" Type="http://schemas.openxmlformats.org/officeDocument/2006/relationships/styles" Target="styles.xml"/><Relationship Id="rId16" Type="http://schemas.openxmlformats.org/officeDocument/2006/relationships/hyperlink" Target="https://doi.org/10.2166/aqua.2018.076" TargetMode="External"/><Relationship Id="rId29" Type="http://schemas.openxmlformats.org/officeDocument/2006/relationships/hyperlink" Target="https://doi.org/10.1016/j.str.2021.08.008" TargetMode="External"/><Relationship Id="rId11" Type="http://schemas.openxmlformats.org/officeDocument/2006/relationships/hyperlink" Target="https://doi.org/10.1111/j.1574-6968.2007.00757.x" TargetMode="External"/><Relationship Id="rId24" Type="http://schemas.openxmlformats.org/officeDocument/2006/relationships/hyperlink" Target="https://doi.org/10.1016/j.ijantimicag.2012.01.011" TargetMode="External"/><Relationship Id="rId32" Type="http://schemas.openxmlformats.org/officeDocument/2006/relationships/hyperlink" Target="https://doi.org/10.1128/mmbr.65.2.232-260.2001" TargetMode="External"/><Relationship Id="rId37" Type="http://schemas.openxmlformats.org/officeDocument/2006/relationships/hyperlink" Target="https://doi.org/10.1126/science.aar7981" TargetMode="External"/><Relationship Id="rId40" Type="http://schemas.openxmlformats.org/officeDocument/2006/relationships/hyperlink" Target="https://doi.org/10.1016/j.chembiol.2015.05.017" TargetMode="External"/><Relationship Id="rId45" Type="http://schemas.openxmlformats.org/officeDocument/2006/relationships/hyperlink" Target="https://doi.org/10.1128/aac.02460-19" TargetMode="External"/><Relationship Id="rId53" Type="http://schemas.openxmlformats.org/officeDocument/2006/relationships/hyperlink" Target="https://doi.org/10.1016/j.jgar.2024.06.015" TargetMode="External"/><Relationship Id="rId58" Type="http://schemas.openxmlformats.org/officeDocument/2006/relationships/hyperlink" Target="https://doi.org/10.3390/pathogens13110966" TargetMode="External"/><Relationship Id="rId66" Type="http://schemas.openxmlformats.org/officeDocument/2006/relationships/hyperlink" Target="https://doi.org/10.1128/aac.01065-09" TargetMode="External"/><Relationship Id="rId74" Type="http://schemas.openxmlformats.org/officeDocument/2006/relationships/hyperlink" Target="https://doi.org/10.1146/annurev.pharmtox.42.091601.142813" TargetMode="External"/><Relationship Id="rId79" Type="http://schemas.openxmlformats.org/officeDocument/2006/relationships/hyperlink" Target="https://doi.org/10.1016/j.femsle.2005.02.034" TargetMode="External"/><Relationship Id="rId87" Type="http://schemas.openxmlformats.org/officeDocument/2006/relationships/hyperlink" Target="https://doi.org/10.1016/j.jmb.2019.04.002" TargetMode="External"/><Relationship Id="rId5" Type="http://schemas.openxmlformats.org/officeDocument/2006/relationships/header" Target="header1.xml"/><Relationship Id="rId61" Type="http://schemas.openxmlformats.org/officeDocument/2006/relationships/hyperlink" Target="https://doi.org/10.3390/antibiotics12020328" TargetMode="External"/><Relationship Id="rId82" Type="http://schemas.openxmlformats.org/officeDocument/2006/relationships/hyperlink" Target="https://doi.org/10.1016/j.molmed.2020.05.001" TargetMode="External"/><Relationship Id="rId90" Type="http://schemas.openxmlformats.org/officeDocument/2006/relationships/hyperlink" Target="https://doi.org/10.1186/s13567-022-01111-3" TargetMode="External"/><Relationship Id="rId95" Type="http://schemas.openxmlformats.org/officeDocument/2006/relationships/hyperlink" Target="https://doi.org/10.1093/oxfordjournals.molbev.a003851" TargetMode="External"/><Relationship Id="rId19" Type="http://schemas.openxmlformats.org/officeDocument/2006/relationships/hyperlink" Target="https://doi.org/10.3390/antibiotics9040162" TargetMode="External"/><Relationship Id="rId14" Type="http://schemas.openxmlformats.org/officeDocument/2006/relationships/hyperlink" Target="https://doi.org/10.1371/journal.pone.0115583" TargetMode="External"/><Relationship Id="rId22" Type="http://schemas.openxmlformats.org/officeDocument/2006/relationships/hyperlink" Target="https://doi.org/10.1128/aem.70.4.2503-2507.2004" TargetMode="External"/><Relationship Id="rId27" Type="http://schemas.openxmlformats.org/officeDocument/2006/relationships/hyperlink" Target="https://doi.org/10.3390/molecules25235662" TargetMode="External"/><Relationship Id="rId30" Type="http://schemas.openxmlformats.org/officeDocument/2006/relationships/hyperlink" Target="https://doi.org/10.1128/jb.185.3.823-830.2003" TargetMode="External"/><Relationship Id="rId35" Type="http://schemas.openxmlformats.org/officeDocument/2006/relationships/hyperlink" Target="https://doi.org/10.1038/s41579-018-0048-6" TargetMode="External"/><Relationship Id="rId43" Type="http://schemas.openxmlformats.org/officeDocument/2006/relationships/hyperlink" Target="https://doi.org/10.3389/fmicb.2018.01942" TargetMode="External"/><Relationship Id="rId48" Type="http://schemas.openxmlformats.org/officeDocument/2006/relationships/hyperlink" Target="https://doi.org/10.1016/j.jece.2018.02.028" TargetMode="External"/><Relationship Id="rId56" Type="http://schemas.openxmlformats.org/officeDocument/2006/relationships/hyperlink" Target="https://doi.org/10.1038/s41586-020-2761-3" TargetMode="External"/><Relationship Id="rId64" Type="http://schemas.openxmlformats.org/officeDocument/2006/relationships/hyperlink" Target="https://doi.org/10.1128/mbio.03690-20" TargetMode="External"/><Relationship Id="rId69" Type="http://schemas.openxmlformats.org/officeDocument/2006/relationships/hyperlink" Target="https://doi.org/10.1128/jb.185.1.51-59.2003" TargetMode="External"/><Relationship Id="rId77" Type="http://schemas.openxmlformats.org/officeDocument/2006/relationships/hyperlink" Target="https://doi.org/10.1038/nature01586" TargetMode="External"/><Relationship Id="rId8" Type="http://schemas.openxmlformats.org/officeDocument/2006/relationships/hyperlink" Target="https://doi.org/10.1021/acs.chemrev.1c00055" TargetMode="External"/><Relationship Id="rId51" Type="http://schemas.openxmlformats.org/officeDocument/2006/relationships/hyperlink" Target="https://doi.org/10.1093/nar/gkw1004" TargetMode="External"/><Relationship Id="rId72" Type="http://schemas.openxmlformats.org/officeDocument/2006/relationships/hyperlink" Target="https://doi.org/10.1128/aem.01239-10" TargetMode="External"/><Relationship Id="rId80" Type="http://schemas.openxmlformats.org/officeDocument/2006/relationships/hyperlink" Target="https://www.sciencedirect.com/author/56730175900/ester-m-eckert" TargetMode="External"/><Relationship Id="rId85" Type="http://schemas.openxmlformats.org/officeDocument/2006/relationships/hyperlink" Target="https://doi.org/10.3390/biology10030200" TargetMode="External"/><Relationship Id="rId93" Type="http://schemas.openxmlformats.org/officeDocument/2006/relationships/hyperlink" Target="https://doi.org/10.1556/eujmi-d-14-00038" TargetMode="External"/><Relationship Id="rId98"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bit.ly/4jQP1ox" TargetMode="External"/><Relationship Id="rId17" Type="http://schemas.openxmlformats.org/officeDocument/2006/relationships/hyperlink" Target="https://doi.org/10.1074/jbc.m413750200" TargetMode="External"/><Relationship Id="rId25" Type="http://schemas.openxmlformats.org/officeDocument/2006/relationships/hyperlink" Target="https://doi.org/10.1128/aac.39.6.1211" TargetMode="External"/><Relationship Id="rId33" Type="http://schemas.openxmlformats.org/officeDocument/2006/relationships/hyperlink" Target="https://doi.org/10.1038/s41579-022-00820-y" TargetMode="External"/><Relationship Id="rId38" Type="http://schemas.openxmlformats.org/officeDocument/2006/relationships/hyperlink" Target="https://doi.org/10.1016/j.btre.2018.e00275" TargetMode="External"/><Relationship Id="rId46" Type="http://schemas.openxmlformats.org/officeDocument/2006/relationships/hyperlink" Target="https://doi.org/10.15407/microbiolj86.03.051" TargetMode="External"/><Relationship Id="rId59" Type="http://schemas.openxmlformats.org/officeDocument/2006/relationships/hyperlink" Target="https://doi.org/10.1128/aac.00419-13" TargetMode="External"/><Relationship Id="rId67" Type="http://schemas.openxmlformats.org/officeDocument/2006/relationships/hyperlink" Target="https://doi.org/10.1093/molbev/msu300" TargetMode="External"/><Relationship Id="rId20" Type="http://schemas.openxmlformats.org/officeDocument/2006/relationships/hyperlink" Target="https://doi.org/10.1128/mbio.02705-20" TargetMode="External"/><Relationship Id="rId41" Type="http://schemas.openxmlformats.org/officeDocument/2006/relationships/hyperlink" Target="https://doi.org/10.1016/j.resmic.2005.01.002" TargetMode="External"/><Relationship Id="rId54" Type="http://schemas.openxmlformats.org/officeDocument/2006/relationships/hyperlink" Target="https://doi.org/10.1093/molbev/mst010" TargetMode="External"/><Relationship Id="rId62" Type="http://schemas.openxmlformats.org/officeDocument/2006/relationships/hyperlink" Target="https://doi.org/10.1016/j.ijid.2011.07.007" TargetMode="External"/><Relationship Id="rId70" Type="http://schemas.openxmlformats.org/officeDocument/2006/relationships/hyperlink" Target="https://doi.org/10.1038/s41467-020-17735-y" TargetMode="External"/><Relationship Id="rId75" Type="http://schemas.openxmlformats.org/officeDocument/2006/relationships/hyperlink" Target="https://doi.org/10.3389/fenvs.2022.823172" TargetMode="External"/><Relationship Id="rId83" Type="http://schemas.openxmlformats.org/officeDocument/2006/relationships/hyperlink" Target="https://doi.org/10.15407/microbiolj82.03.014" TargetMode="External"/><Relationship Id="rId88" Type="http://schemas.openxmlformats.org/officeDocument/2006/relationships/hyperlink" Target="https://doi.org/10.1016/j.micpath.2018.03.026" TargetMode="External"/><Relationship Id="rId91" Type="http://schemas.openxmlformats.org/officeDocument/2006/relationships/hyperlink" Target="https://doi.org/10.1093/jac/dkm520" TargetMode="External"/><Relationship Id="rId96" Type="http://schemas.openxmlformats.org/officeDocument/2006/relationships/hyperlink" Target="https://doi.org/10.1093/jac/dkt127" TargetMode="External"/><Relationship Id="rId1" Type="http://schemas.openxmlformats.org/officeDocument/2006/relationships/numbering" Target="numbering.xml"/><Relationship Id="rId6" Type="http://schemas.openxmlformats.org/officeDocument/2006/relationships/image" Target="media/image1.png"/><Relationship Id="rId15" Type="http://schemas.openxmlformats.org/officeDocument/2006/relationships/hyperlink" Target="https://doi.org/10.1016/j.bbamem.2007.08.015" TargetMode="External"/><Relationship Id="rId23" Type="http://schemas.openxmlformats.org/officeDocument/2006/relationships/hyperlink" Target="https://doi.org/10.1128/mbio.02303-17" TargetMode="External"/><Relationship Id="rId28" Type="http://schemas.openxmlformats.org/officeDocument/2006/relationships/hyperlink" Target="https://doi.org/10.1093/jac/dkh094" TargetMode="External"/><Relationship Id="rId36" Type="http://schemas.openxmlformats.org/officeDocument/2006/relationships/hyperlink" Target="https://doi.org/10.3390/antibiotics9120855" TargetMode="External"/><Relationship Id="rId49" Type="http://schemas.openxmlformats.org/officeDocument/2006/relationships/hyperlink" Target="https://doi.org/10.3390/microorganisms9051023" TargetMode="External"/><Relationship Id="rId57" Type="http://schemas.openxmlformats.org/officeDocument/2006/relationships/hyperlink" Target="https://doi.org/10.1128/aac.40.11.2500" TargetMode="External"/><Relationship Id="rId10" Type="http://schemas.openxmlformats.org/officeDocument/2006/relationships/hyperlink" Target="https://doi.org/10.1099/mgen.0.000222" TargetMode="External"/><Relationship Id="rId31" Type="http://schemas.openxmlformats.org/officeDocument/2006/relationships/hyperlink" Target="https://doi.org/10.1093/protein/14.3.161" TargetMode="External"/><Relationship Id="rId44" Type="http://schemas.openxmlformats.org/officeDocument/2006/relationships/hyperlink" Target="https://doi.org/10.1038/s41598-022-25026-3" TargetMode="External"/><Relationship Id="rId52" Type="http://schemas.openxmlformats.org/officeDocument/2006/relationships/hyperlink" Target="https://doi.org/10.1016/j.jgar.2024.06.015" TargetMode="External"/><Relationship Id="rId60" Type="http://schemas.openxmlformats.org/officeDocument/2006/relationships/hyperlink" Target="https://doi.org/10.1371/journal.ppat.1008101" TargetMode="External"/><Relationship Id="rId65" Type="http://schemas.openxmlformats.org/officeDocument/2006/relationships/hyperlink" Target="https://doi.org/10.1128/microbiolspec.vmbf-0016-2015" TargetMode="External"/><Relationship Id="rId73" Type="http://schemas.openxmlformats.org/officeDocument/2006/relationships/hyperlink" Target="https://doi.org/10.1111/j.1574-6968.2000.tb09176.x" TargetMode="External"/><Relationship Id="rId78" Type="http://schemas.openxmlformats.org/officeDocument/2006/relationships/hyperlink" Target="https://doi.org/10.1021/ja026879v" TargetMode="External"/><Relationship Id="rId81" Type="http://schemas.openxmlformats.org/officeDocument/2006/relationships/hyperlink" Target="https://doi.org/10.1016/j.envpol.2022.120033" TargetMode="External"/><Relationship Id="rId86" Type="http://schemas.openxmlformats.org/officeDocument/2006/relationships/hyperlink" Target="https://doi.org/10.1016/j.pisc.2014.12.004" TargetMode="External"/><Relationship Id="rId94" Type="http://schemas.openxmlformats.org/officeDocument/2006/relationships/hyperlink" Target="https://doi.org/10.3389/fmicb.2016.01528" TargetMode="External"/><Relationship Id="rId9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i.org/10.1093/nar/gkac920" TargetMode="External"/><Relationship Id="rId13" Type="http://schemas.openxmlformats.org/officeDocument/2006/relationships/hyperlink" Target="https://doi.org/10.1038/s41579-020-00443-1" TargetMode="External"/><Relationship Id="rId18" Type="http://schemas.openxmlformats.org/officeDocument/2006/relationships/hyperlink" Target="https://doi.org/10.1128/aac.47.10.3046-3052.2003" TargetMode="External"/><Relationship Id="rId39" Type="http://schemas.openxmlformats.org/officeDocument/2006/relationships/hyperlink" Target="https://doi.org/10.1021/ja039307z"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5919</Words>
  <Characters>33740</Characters>
  <Application>Microsoft Office Word</Application>
  <DocSecurity>0</DocSecurity>
  <Lines>281</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2025-09-08T10:44:00Z</dcterms:created>
  <dcterms:modified xsi:type="dcterms:W3CDTF">2025-09-08T10:46:00Z</dcterms:modified>
</cp:coreProperties>
</file>