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4F64" w:rsidRPr="00E85A81" w:rsidRDefault="00434F64" w:rsidP="00434F64">
      <w:pPr>
        <w:spacing w:after="0" w:line="240" w:lineRule="auto"/>
        <w:jc w:val="center"/>
        <w:rPr>
          <w:rFonts w:ascii="Times New Roman" w:hAnsi="Times New Roman"/>
          <w:b/>
          <w:bCs/>
          <w:i/>
          <w:iCs/>
          <w:caps/>
          <w:sz w:val="28"/>
          <w:szCs w:val="28"/>
          <w:lang w:val="uk-UA" w:eastAsia="ru-RU"/>
        </w:rPr>
      </w:pPr>
      <w:r w:rsidRPr="00E85A81">
        <w:rPr>
          <w:rFonts w:ascii="Times New Roman" w:hAnsi="Times New Roman"/>
          <w:caps/>
          <w:sz w:val="28"/>
          <w:szCs w:val="28"/>
          <w:lang w:val="uk-UA" w:eastAsia="ru-RU"/>
        </w:rPr>
        <w:t>Одеський національний університет імені І. І. Мечникова</w:t>
      </w:r>
    </w:p>
    <w:p w:rsidR="00434F64" w:rsidRPr="00E85A81" w:rsidRDefault="00434F64" w:rsidP="00434F64">
      <w:pPr>
        <w:spacing w:after="0" w:line="240" w:lineRule="auto"/>
        <w:jc w:val="center"/>
        <w:rPr>
          <w:rFonts w:ascii="Times New Roman" w:hAnsi="Times New Roman"/>
          <w:sz w:val="28"/>
          <w:szCs w:val="28"/>
          <w:lang w:val="uk-UA" w:eastAsia="ru-RU"/>
        </w:rPr>
      </w:pPr>
      <w:r w:rsidRPr="00E85A81">
        <w:rPr>
          <w:rFonts w:ascii="Times New Roman" w:hAnsi="Times New Roman"/>
          <w:sz w:val="28"/>
          <w:szCs w:val="28"/>
          <w:lang w:val="uk-UA" w:eastAsia="ru-RU"/>
        </w:rPr>
        <w:t>Геолого-географічний факультет</w:t>
      </w:r>
    </w:p>
    <w:p w:rsidR="00434F64" w:rsidRPr="00E85A81" w:rsidRDefault="00434F64" w:rsidP="00434F64">
      <w:pPr>
        <w:spacing w:after="0" w:line="240" w:lineRule="auto"/>
        <w:jc w:val="center"/>
        <w:rPr>
          <w:rFonts w:ascii="Times New Roman" w:hAnsi="Times New Roman"/>
          <w:sz w:val="28"/>
          <w:szCs w:val="28"/>
          <w:lang w:val="uk-UA" w:eastAsia="ru-RU"/>
        </w:rPr>
      </w:pPr>
      <w:r w:rsidRPr="00E85A81">
        <w:rPr>
          <w:rFonts w:ascii="Times New Roman" w:hAnsi="Times New Roman"/>
          <w:sz w:val="28"/>
          <w:szCs w:val="28"/>
          <w:lang w:val="uk-UA" w:eastAsia="ru-RU"/>
        </w:rPr>
        <w:t>Кафедра економічної та соціальної географії і туризму</w:t>
      </w:r>
    </w:p>
    <w:p w:rsidR="00434F64" w:rsidRPr="00E85A81" w:rsidRDefault="00434F64" w:rsidP="00434F64">
      <w:pPr>
        <w:spacing w:after="0" w:line="240" w:lineRule="auto"/>
        <w:jc w:val="center"/>
        <w:rPr>
          <w:rFonts w:ascii="Times New Roman" w:hAnsi="Times New Roman"/>
          <w:sz w:val="28"/>
          <w:szCs w:val="28"/>
          <w:u w:val="single"/>
          <w:lang w:val="uk-UA" w:eastAsia="ru-RU"/>
        </w:rPr>
      </w:pPr>
    </w:p>
    <w:p w:rsidR="00434F64" w:rsidRPr="00E85A81" w:rsidRDefault="00434F64" w:rsidP="00434F64">
      <w:pPr>
        <w:spacing w:after="0" w:line="240" w:lineRule="auto"/>
        <w:jc w:val="both"/>
        <w:rPr>
          <w:rFonts w:ascii="Times New Roman" w:hAnsi="Times New Roman"/>
          <w:sz w:val="28"/>
          <w:szCs w:val="28"/>
          <w:u w:val="single"/>
          <w:lang w:val="uk-UA" w:eastAsia="ru-RU"/>
        </w:rPr>
      </w:pPr>
    </w:p>
    <w:p w:rsidR="00434F64" w:rsidRPr="00E85A81" w:rsidRDefault="00434F64" w:rsidP="00434F64">
      <w:pPr>
        <w:spacing w:after="0" w:line="240" w:lineRule="auto"/>
        <w:jc w:val="both"/>
        <w:rPr>
          <w:rFonts w:ascii="Times New Roman" w:hAnsi="Times New Roman"/>
          <w:sz w:val="28"/>
          <w:szCs w:val="28"/>
          <w:u w:val="single"/>
          <w:lang w:val="uk-UA" w:eastAsia="ru-RU"/>
        </w:rPr>
      </w:pPr>
    </w:p>
    <w:p w:rsidR="00434F64" w:rsidRPr="00E85A81" w:rsidRDefault="00434F64" w:rsidP="00434F64">
      <w:pPr>
        <w:spacing w:after="0" w:line="240" w:lineRule="auto"/>
        <w:jc w:val="center"/>
        <w:rPr>
          <w:rFonts w:ascii="Times New Roman" w:hAnsi="Times New Roman"/>
          <w:b/>
          <w:sz w:val="28"/>
          <w:szCs w:val="28"/>
          <w:lang w:val="uk-UA" w:eastAsia="ru-RU"/>
        </w:rPr>
      </w:pPr>
      <w:r w:rsidRPr="00E85A81">
        <w:rPr>
          <w:rFonts w:ascii="Times New Roman" w:hAnsi="Times New Roman"/>
          <w:b/>
          <w:sz w:val="28"/>
          <w:szCs w:val="28"/>
          <w:lang w:val="uk-UA" w:eastAsia="ru-RU"/>
        </w:rPr>
        <w:t>Кваліфікаційна робота</w:t>
      </w:r>
    </w:p>
    <w:p w:rsidR="00434F64" w:rsidRPr="00E85A81" w:rsidRDefault="00434F64" w:rsidP="00434F64">
      <w:pPr>
        <w:spacing w:after="0" w:line="240" w:lineRule="auto"/>
        <w:jc w:val="center"/>
        <w:rPr>
          <w:rFonts w:ascii="Times New Roman" w:hAnsi="Times New Roman"/>
          <w:bCs/>
          <w:color w:val="000000"/>
          <w:sz w:val="28"/>
          <w:szCs w:val="28"/>
          <w:lang w:val="uk-UA" w:eastAsia="ru-RU"/>
        </w:rPr>
      </w:pPr>
      <w:r w:rsidRPr="00E85A81">
        <w:rPr>
          <w:rFonts w:ascii="Times New Roman" w:hAnsi="Times New Roman"/>
          <w:bCs/>
          <w:color w:val="000000"/>
          <w:sz w:val="28"/>
          <w:szCs w:val="28"/>
          <w:lang w:val="uk-UA" w:eastAsia="ru-RU"/>
        </w:rPr>
        <w:t>на здобуття ступеня вищої освіти "бакалавр"</w:t>
      </w:r>
    </w:p>
    <w:p w:rsidR="00434F64" w:rsidRPr="00E85A81" w:rsidRDefault="00434F64" w:rsidP="00434F64">
      <w:pPr>
        <w:spacing w:after="0" w:line="240" w:lineRule="auto"/>
        <w:jc w:val="center"/>
        <w:rPr>
          <w:rFonts w:ascii="Times New Roman" w:hAnsi="Times New Roman"/>
          <w:b/>
          <w:sz w:val="36"/>
          <w:szCs w:val="36"/>
          <w:lang w:val="uk-UA" w:eastAsia="ru-RU"/>
        </w:rPr>
      </w:pPr>
    </w:p>
    <w:p w:rsidR="00434F64" w:rsidRPr="00E85A81" w:rsidRDefault="00434F64" w:rsidP="00434F64">
      <w:pPr>
        <w:spacing w:after="0" w:line="240" w:lineRule="auto"/>
        <w:jc w:val="center"/>
        <w:rPr>
          <w:rFonts w:ascii="Times New Roman" w:hAnsi="Times New Roman"/>
          <w:b/>
          <w:sz w:val="28"/>
          <w:szCs w:val="28"/>
          <w:lang w:val="uk-UA" w:eastAsia="ru-RU"/>
        </w:rPr>
      </w:pPr>
    </w:p>
    <w:p w:rsidR="00434F64" w:rsidRPr="00E85A81" w:rsidRDefault="00434F64" w:rsidP="00434F64">
      <w:pPr>
        <w:spacing w:after="0" w:line="240" w:lineRule="auto"/>
        <w:jc w:val="center"/>
        <w:rPr>
          <w:rFonts w:ascii="Times New Roman" w:hAnsi="Times New Roman"/>
          <w:b/>
          <w:sz w:val="28"/>
          <w:szCs w:val="28"/>
          <w:lang w:val="uk-UA" w:eastAsia="ru-RU"/>
        </w:rPr>
      </w:pPr>
    </w:p>
    <w:p w:rsidR="00434F64" w:rsidRPr="00E85A81" w:rsidRDefault="00434F64" w:rsidP="00434F64">
      <w:pPr>
        <w:spacing w:after="0" w:line="240" w:lineRule="auto"/>
        <w:jc w:val="center"/>
        <w:rPr>
          <w:rFonts w:ascii="Times New Roman" w:hAnsi="Times New Roman"/>
          <w:b/>
          <w:sz w:val="28"/>
          <w:szCs w:val="28"/>
          <w:lang w:val="uk-UA" w:eastAsia="uk-UA"/>
        </w:rPr>
      </w:pPr>
      <w:r w:rsidRPr="00E85A81">
        <w:rPr>
          <w:rFonts w:ascii="Times New Roman" w:hAnsi="Times New Roman"/>
          <w:b/>
          <w:sz w:val="28"/>
          <w:szCs w:val="28"/>
          <w:lang w:val="uk-UA" w:eastAsia="uk-UA"/>
        </w:rPr>
        <w:t>"</w:t>
      </w:r>
      <w:r w:rsidRPr="00E52139">
        <w:rPr>
          <w:lang w:val="en-US"/>
        </w:rPr>
        <w:t xml:space="preserve"> </w:t>
      </w:r>
      <w:r w:rsidRPr="00E85A81">
        <w:rPr>
          <w:rFonts w:ascii="Times New Roman" w:hAnsi="Times New Roman"/>
          <w:b/>
          <w:sz w:val="28"/>
          <w:szCs w:val="28"/>
          <w:lang w:val="uk-UA" w:eastAsia="uk-UA"/>
        </w:rPr>
        <w:t>Рекреаційний комплекс Одеського регіону "</w:t>
      </w:r>
    </w:p>
    <w:p w:rsidR="00434F64" w:rsidRPr="00E85A81" w:rsidRDefault="00434F64" w:rsidP="00434F64">
      <w:pPr>
        <w:spacing w:after="0" w:line="240" w:lineRule="auto"/>
        <w:jc w:val="center"/>
        <w:rPr>
          <w:rFonts w:ascii="Times New Roman" w:hAnsi="Times New Roman"/>
          <w:sz w:val="28"/>
          <w:szCs w:val="28"/>
          <w:lang w:val="uk-UA" w:eastAsia="ru-RU"/>
        </w:rPr>
      </w:pPr>
      <w:r w:rsidRPr="00E85A81">
        <w:rPr>
          <w:rFonts w:ascii="Times New Roman" w:hAnsi="Times New Roman"/>
          <w:b/>
          <w:sz w:val="28"/>
          <w:szCs w:val="28"/>
          <w:lang w:val="uk-UA" w:eastAsia="uk-UA"/>
        </w:rPr>
        <w:t xml:space="preserve">"Recreational </w:t>
      </w:r>
      <w:r>
        <w:rPr>
          <w:rFonts w:ascii="Times New Roman" w:hAnsi="Times New Roman"/>
          <w:b/>
          <w:sz w:val="28"/>
          <w:szCs w:val="28"/>
          <w:lang w:val="en-US" w:eastAsia="uk-UA"/>
        </w:rPr>
        <w:t>complex</w:t>
      </w:r>
      <w:r w:rsidRPr="00E85A81">
        <w:rPr>
          <w:rFonts w:ascii="Times New Roman" w:hAnsi="Times New Roman"/>
          <w:b/>
          <w:sz w:val="28"/>
          <w:szCs w:val="28"/>
          <w:lang w:val="uk-UA" w:eastAsia="uk-UA"/>
        </w:rPr>
        <w:t xml:space="preserve"> of </w:t>
      </w:r>
      <w:r w:rsidRPr="00E85A81">
        <w:rPr>
          <w:rFonts w:ascii="Times New Roman" w:hAnsi="Times New Roman"/>
          <w:b/>
          <w:sz w:val="28"/>
          <w:szCs w:val="28"/>
          <w:lang w:val="en-US" w:eastAsia="uk-UA"/>
        </w:rPr>
        <w:t>Odesa</w:t>
      </w:r>
      <w:r w:rsidRPr="00E85A81">
        <w:rPr>
          <w:rFonts w:ascii="Times New Roman" w:hAnsi="Times New Roman"/>
          <w:b/>
          <w:sz w:val="28"/>
          <w:szCs w:val="28"/>
          <w:lang w:val="uk-UA" w:eastAsia="uk-UA"/>
        </w:rPr>
        <w:t xml:space="preserve"> region"</w:t>
      </w:r>
    </w:p>
    <w:p w:rsidR="00434F64" w:rsidRPr="00E85A81" w:rsidRDefault="00434F64" w:rsidP="00434F64">
      <w:pPr>
        <w:spacing w:after="0" w:line="240" w:lineRule="auto"/>
        <w:jc w:val="right"/>
        <w:rPr>
          <w:rFonts w:ascii="Times New Roman" w:hAnsi="Times New Roman"/>
          <w:sz w:val="28"/>
          <w:szCs w:val="28"/>
          <w:lang w:val="uk-UA" w:eastAsia="ru-RU"/>
        </w:rPr>
      </w:pPr>
    </w:p>
    <w:p w:rsidR="00434F64" w:rsidRDefault="00434F64" w:rsidP="00434F64">
      <w:pPr>
        <w:spacing w:after="0" w:line="240" w:lineRule="auto"/>
        <w:jc w:val="right"/>
        <w:rPr>
          <w:rFonts w:ascii="Times New Roman" w:hAnsi="Times New Roman"/>
          <w:sz w:val="28"/>
          <w:szCs w:val="28"/>
          <w:lang w:val="uk-UA" w:eastAsia="ru-RU"/>
        </w:rPr>
      </w:pPr>
    </w:p>
    <w:p w:rsidR="00434F64" w:rsidRPr="00E85A81" w:rsidRDefault="00434F64" w:rsidP="00434F64">
      <w:pPr>
        <w:spacing w:after="0" w:line="240" w:lineRule="auto"/>
        <w:jc w:val="right"/>
        <w:rPr>
          <w:rFonts w:ascii="Times New Roman" w:hAnsi="Times New Roman"/>
          <w:sz w:val="28"/>
          <w:szCs w:val="28"/>
          <w:lang w:val="uk-UA" w:eastAsia="ru-RU"/>
        </w:rPr>
      </w:pPr>
    </w:p>
    <w:p w:rsidR="00434F64" w:rsidRPr="00E85A81" w:rsidRDefault="00434F64" w:rsidP="00434F64">
      <w:pPr>
        <w:spacing w:after="0" w:line="240" w:lineRule="auto"/>
        <w:ind w:left="3960"/>
        <w:jc w:val="both"/>
        <w:rPr>
          <w:rFonts w:ascii="Times New Roman" w:hAnsi="Times New Roman"/>
          <w:sz w:val="28"/>
          <w:szCs w:val="28"/>
          <w:lang w:val="uk-UA" w:eastAsia="ru-RU"/>
        </w:rPr>
      </w:pPr>
    </w:p>
    <w:p w:rsidR="00434F64" w:rsidRPr="00E85A81" w:rsidRDefault="00434F64" w:rsidP="00434F64">
      <w:pPr>
        <w:spacing w:after="0" w:line="240" w:lineRule="auto"/>
        <w:ind w:left="3780"/>
        <w:jc w:val="both"/>
        <w:rPr>
          <w:rFonts w:ascii="Times New Roman" w:hAnsi="Times New Roman"/>
          <w:sz w:val="28"/>
          <w:szCs w:val="28"/>
          <w:lang w:val="uk-UA" w:eastAsia="ru-RU"/>
        </w:rPr>
      </w:pPr>
      <w:r w:rsidRPr="00E85A81">
        <w:rPr>
          <w:rFonts w:ascii="Times New Roman" w:hAnsi="Times New Roman"/>
          <w:sz w:val="28"/>
          <w:szCs w:val="28"/>
          <w:lang w:val="uk-UA" w:eastAsia="ru-RU"/>
        </w:rPr>
        <w:t>Викона</w:t>
      </w:r>
      <w:r w:rsidRPr="00E52139">
        <w:rPr>
          <w:rFonts w:ascii="Times New Roman" w:hAnsi="Times New Roman"/>
          <w:sz w:val="28"/>
          <w:szCs w:val="28"/>
          <w:lang w:eastAsia="ru-RU"/>
        </w:rPr>
        <w:t>ла</w:t>
      </w:r>
      <w:r w:rsidRPr="00E85A81">
        <w:rPr>
          <w:rFonts w:ascii="Times New Roman" w:hAnsi="Times New Roman"/>
          <w:sz w:val="28"/>
          <w:szCs w:val="28"/>
          <w:lang w:val="uk-UA" w:eastAsia="ru-RU"/>
        </w:rPr>
        <w:t>: здобувач</w:t>
      </w:r>
      <w:r>
        <w:rPr>
          <w:rFonts w:ascii="Times New Roman" w:hAnsi="Times New Roman"/>
          <w:sz w:val="28"/>
          <w:szCs w:val="28"/>
          <w:lang w:val="uk-UA" w:eastAsia="ru-RU"/>
        </w:rPr>
        <w:t>ка</w:t>
      </w:r>
    </w:p>
    <w:p w:rsidR="00434F64" w:rsidRPr="00E85A81" w:rsidRDefault="00434F64" w:rsidP="00434F64">
      <w:pPr>
        <w:spacing w:after="0" w:line="240" w:lineRule="auto"/>
        <w:ind w:left="3780"/>
        <w:jc w:val="both"/>
        <w:rPr>
          <w:rFonts w:ascii="Times New Roman" w:hAnsi="Times New Roman"/>
          <w:sz w:val="28"/>
          <w:szCs w:val="28"/>
          <w:lang w:val="uk-UA" w:eastAsia="ru-RU"/>
        </w:rPr>
      </w:pPr>
      <w:r w:rsidRPr="00E85A81">
        <w:rPr>
          <w:rFonts w:ascii="Times New Roman" w:hAnsi="Times New Roman"/>
          <w:sz w:val="28"/>
          <w:szCs w:val="28"/>
          <w:lang w:val="uk-UA" w:eastAsia="ru-RU"/>
        </w:rPr>
        <w:t>денної форми навчання</w:t>
      </w:r>
    </w:p>
    <w:p w:rsidR="00434F64" w:rsidRPr="00E85A81" w:rsidRDefault="00434F64" w:rsidP="00434F64">
      <w:pPr>
        <w:spacing w:after="0" w:line="240" w:lineRule="auto"/>
        <w:ind w:left="3780"/>
        <w:jc w:val="both"/>
        <w:rPr>
          <w:rFonts w:ascii="Times New Roman" w:hAnsi="Times New Roman"/>
          <w:sz w:val="28"/>
          <w:szCs w:val="28"/>
          <w:u w:val="single"/>
          <w:lang w:val="uk-UA" w:eastAsia="ru-RU"/>
        </w:rPr>
      </w:pPr>
      <w:r w:rsidRPr="00E85A81">
        <w:rPr>
          <w:rFonts w:ascii="Times New Roman" w:hAnsi="Times New Roman"/>
          <w:sz w:val="28"/>
          <w:szCs w:val="28"/>
          <w:lang w:val="uk-UA" w:eastAsia="ru-RU"/>
        </w:rPr>
        <w:t xml:space="preserve">спеціальності </w:t>
      </w:r>
      <w:r>
        <w:rPr>
          <w:rFonts w:ascii="Times New Roman" w:hAnsi="Times New Roman"/>
          <w:sz w:val="28"/>
          <w:szCs w:val="28"/>
          <w:lang w:val="uk-UA" w:eastAsia="ru-RU"/>
        </w:rPr>
        <w:t>106 Географія</w:t>
      </w:r>
      <w:r w:rsidRPr="00E85A81">
        <w:rPr>
          <w:rFonts w:ascii="Times New Roman" w:hAnsi="Times New Roman"/>
          <w:sz w:val="28"/>
          <w:szCs w:val="20"/>
          <w:lang w:val="uk-UA" w:eastAsia="ru-RU"/>
        </w:rPr>
        <w:t xml:space="preserve"> </w:t>
      </w:r>
    </w:p>
    <w:p w:rsidR="00434F64" w:rsidRPr="00E85A81" w:rsidRDefault="00434F64" w:rsidP="00434F64">
      <w:pPr>
        <w:spacing w:after="0" w:line="240" w:lineRule="auto"/>
        <w:ind w:left="3780"/>
        <w:jc w:val="both"/>
        <w:rPr>
          <w:rFonts w:ascii="Times New Roman" w:hAnsi="Times New Roman"/>
          <w:sz w:val="28"/>
          <w:szCs w:val="28"/>
          <w:lang w:val="uk-UA" w:eastAsia="ru-RU"/>
        </w:rPr>
      </w:pPr>
      <w:r w:rsidRPr="00E85A81">
        <w:rPr>
          <w:rFonts w:ascii="Times New Roman" w:hAnsi="Times New Roman"/>
          <w:sz w:val="28"/>
          <w:szCs w:val="28"/>
          <w:lang w:val="uk-UA" w:eastAsia="ru-RU"/>
        </w:rPr>
        <w:t>Освітня програма "Географічні основи природокористування та регіонального і муніципального розвитку"</w:t>
      </w:r>
    </w:p>
    <w:p w:rsidR="00434F64" w:rsidRPr="00E85A81" w:rsidRDefault="00434F64" w:rsidP="00434F64">
      <w:pPr>
        <w:spacing w:after="0" w:line="240" w:lineRule="auto"/>
        <w:ind w:left="3780"/>
        <w:jc w:val="both"/>
        <w:rPr>
          <w:rFonts w:ascii="Times New Roman" w:hAnsi="Times New Roman"/>
          <w:b/>
          <w:bCs/>
          <w:sz w:val="28"/>
          <w:szCs w:val="28"/>
          <w:lang w:val="uk-UA" w:eastAsia="ru-RU"/>
        </w:rPr>
      </w:pPr>
      <w:r w:rsidRPr="00E85A81">
        <w:rPr>
          <w:rFonts w:ascii="Times New Roman" w:hAnsi="Times New Roman"/>
          <w:sz w:val="28"/>
          <w:szCs w:val="28"/>
          <w:lang w:val="uk-UA" w:eastAsia="ru-RU"/>
        </w:rPr>
        <w:t>Базарна Ольга Ігорівна</w:t>
      </w:r>
    </w:p>
    <w:p w:rsidR="00434F64" w:rsidRPr="00E85A81" w:rsidRDefault="00434F64" w:rsidP="00434F64">
      <w:pPr>
        <w:spacing w:after="0" w:line="240" w:lineRule="auto"/>
        <w:ind w:left="3780"/>
        <w:jc w:val="both"/>
        <w:rPr>
          <w:rFonts w:ascii="Times New Roman" w:hAnsi="Times New Roman"/>
          <w:sz w:val="28"/>
          <w:szCs w:val="28"/>
          <w:lang w:val="uk-UA" w:eastAsia="ru-RU"/>
        </w:rPr>
      </w:pPr>
      <w:r w:rsidRPr="00E85A81">
        <w:rPr>
          <w:rFonts w:ascii="Times New Roman" w:hAnsi="Times New Roman"/>
          <w:sz w:val="28"/>
          <w:szCs w:val="28"/>
          <w:lang w:val="uk-UA" w:eastAsia="ru-RU"/>
        </w:rPr>
        <w:t>Керівник  к. геогр. н., доц. Коломієць К.В.</w:t>
      </w:r>
    </w:p>
    <w:p w:rsidR="00434F64" w:rsidRPr="00E85A81" w:rsidRDefault="00434F64" w:rsidP="00434F64">
      <w:pPr>
        <w:spacing w:after="0" w:line="240" w:lineRule="auto"/>
        <w:ind w:left="3780"/>
        <w:jc w:val="both"/>
        <w:rPr>
          <w:rFonts w:ascii="Times New Roman" w:hAnsi="Times New Roman"/>
          <w:sz w:val="28"/>
          <w:szCs w:val="28"/>
          <w:lang w:val="uk-UA" w:eastAsia="ru-RU"/>
        </w:rPr>
      </w:pPr>
      <w:r w:rsidRPr="00E85A81">
        <w:rPr>
          <w:rFonts w:ascii="Times New Roman" w:hAnsi="Times New Roman"/>
          <w:sz w:val="28"/>
          <w:szCs w:val="28"/>
          <w:lang w:val="uk-UA" w:eastAsia="ru-RU"/>
        </w:rPr>
        <w:t>Рецензент к. геогр. н., доц. Буяновський А.О.</w:t>
      </w:r>
    </w:p>
    <w:p w:rsidR="00434F64" w:rsidRPr="00E85A81" w:rsidRDefault="00434F64" w:rsidP="00434F64">
      <w:pPr>
        <w:spacing w:after="0" w:line="240" w:lineRule="auto"/>
        <w:ind w:left="4500"/>
        <w:jc w:val="both"/>
        <w:rPr>
          <w:rFonts w:ascii="Times New Roman" w:hAnsi="Times New Roman"/>
          <w:sz w:val="20"/>
          <w:szCs w:val="28"/>
          <w:lang w:val="uk-UA" w:eastAsia="ru-RU"/>
        </w:rPr>
      </w:pPr>
      <w:r w:rsidRPr="00E85A81">
        <w:rPr>
          <w:rFonts w:ascii="Times New Roman" w:hAnsi="Times New Roman"/>
          <w:sz w:val="20"/>
          <w:szCs w:val="28"/>
          <w:lang w:val="uk-UA" w:eastAsia="ru-RU"/>
        </w:rPr>
        <w:t xml:space="preserve">                            </w:t>
      </w:r>
    </w:p>
    <w:p w:rsidR="00434F64" w:rsidRPr="00E85A81" w:rsidRDefault="00434F64" w:rsidP="00434F64">
      <w:pPr>
        <w:spacing w:after="0" w:line="240" w:lineRule="auto"/>
        <w:jc w:val="right"/>
        <w:rPr>
          <w:rFonts w:ascii="Times New Roman" w:hAnsi="Times New Roman"/>
          <w:sz w:val="28"/>
          <w:szCs w:val="28"/>
          <w:lang w:val="uk-UA" w:eastAsia="ru-RU"/>
        </w:rPr>
      </w:pPr>
    </w:p>
    <w:p w:rsidR="00434F64" w:rsidRDefault="00434F64" w:rsidP="00434F64">
      <w:pPr>
        <w:spacing w:after="0" w:line="240" w:lineRule="auto"/>
        <w:jc w:val="right"/>
        <w:rPr>
          <w:rFonts w:ascii="Times New Roman" w:hAnsi="Times New Roman"/>
          <w:sz w:val="28"/>
          <w:szCs w:val="28"/>
          <w:lang w:val="uk-UA" w:eastAsia="ru-RU"/>
        </w:rPr>
      </w:pPr>
    </w:p>
    <w:p w:rsidR="00434F64" w:rsidRPr="00E85A81" w:rsidRDefault="00434F64" w:rsidP="00434F64">
      <w:pPr>
        <w:spacing w:after="0" w:line="240" w:lineRule="auto"/>
        <w:jc w:val="right"/>
        <w:rPr>
          <w:rFonts w:ascii="Times New Roman" w:hAnsi="Times New Roman"/>
          <w:sz w:val="28"/>
          <w:szCs w:val="28"/>
          <w:lang w:val="uk-UA" w:eastAsia="ru-RU"/>
        </w:rPr>
      </w:pPr>
    </w:p>
    <w:p w:rsidR="00434F64" w:rsidRPr="00E85A81" w:rsidRDefault="00434F64" w:rsidP="00434F64">
      <w:pPr>
        <w:spacing w:after="0" w:line="240" w:lineRule="auto"/>
        <w:jc w:val="right"/>
        <w:rPr>
          <w:rFonts w:ascii="Times New Roman" w:hAnsi="Times New Roman"/>
          <w:sz w:val="28"/>
          <w:szCs w:val="28"/>
          <w:lang w:val="uk-UA" w:eastAsia="ru-RU"/>
        </w:rPr>
      </w:pPr>
      <w:r w:rsidRPr="00E85A81">
        <w:rPr>
          <w:rFonts w:ascii="Times New Roman" w:hAnsi="Times New Roman"/>
          <w:sz w:val="28"/>
          <w:szCs w:val="28"/>
          <w:lang w:val="uk-UA" w:eastAsia="ru-RU"/>
        </w:rPr>
        <w:t xml:space="preserve">                                      </w:t>
      </w:r>
    </w:p>
    <w:p w:rsidR="00434F64" w:rsidRPr="00E85A81" w:rsidRDefault="00434F64" w:rsidP="00434F64">
      <w:pPr>
        <w:spacing w:after="0" w:line="240" w:lineRule="auto"/>
        <w:jc w:val="both"/>
        <w:rPr>
          <w:rFonts w:ascii="Times New Roman" w:hAnsi="Times New Roman"/>
          <w:sz w:val="28"/>
          <w:szCs w:val="28"/>
          <w:lang w:val="uk-UA" w:eastAsia="ru-RU"/>
        </w:rPr>
      </w:pPr>
      <w:r w:rsidRPr="00E85A81">
        <w:rPr>
          <w:rFonts w:ascii="Times New Roman" w:hAnsi="Times New Roman"/>
          <w:sz w:val="28"/>
          <w:szCs w:val="28"/>
          <w:lang w:val="uk-UA" w:eastAsia="ru-RU"/>
        </w:rPr>
        <w:t xml:space="preserve"> </w:t>
      </w:r>
    </w:p>
    <w:p w:rsidR="00434F64" w:rsidRPr="00E85A81" w:rsidRDefault="00434F64" w:rsidP="00434F64">
      <w:pPr>
        <w:spacing w:after="0" w:line="240" w:lineRule="auto"/>
        <w:jc w:val="both"/>
        <w:rPr>
          <w:rFonts w:ascii="Times New Roman" w:hAnsi="Times New Roman"/>
          <w:sz w:val="28"/>
          <w:szCs w:val="28"/>
          <w:lang w:val="uk-UA" w:eastAsia="ru-RU"/>
        </w:rPr>
      </w:pPr>
      <w:r w:rsidRPr="00E85A81">
        <w:rPr>
          <w:rFonts w:ascii="Times New Roman" w:hAnsi="Times New Roman"/>
          <w:sz w:val="28"/>
          <w:szCs w:val="28"/>
          <w:lang w:val="uk-UA" w:eastAsia="ru-RU"/>
        </w:rPr>
        <w:t>Рекомендовано до захисту:                 Захищено на засіданні ЕК №__</w:t>
      </w:r>
    </w:p>
    <w:p w:rsidR="00434F64" w:rsidRPr="00E85A81" w:rsidRDefault="00434F64" w:rsidP="00434F64">
      <w:pPr>
        <w:spacing w:after="0" w:line="240" w:lineRule="auto"/>
        <w:jc w:val="both"/>
        <w:rPr>
          <w:rFonts w:ascii="Times New Roman" w:hAnsi="Times New Roman"/>
          <w:sz w:val="28"/>
          <w:szCs w:val="28"/>
          <w:lang w:val="uk-UA" w:eastAsia="ru-RU"/>
        </w:rPr>
      </w:pPr>
      <w:r w:rsidRPr="00E85A81">
        <w:rPr>
          <w:rFonts w:ascii="Times New Roman" w:hAnsi="Times New Roman"/>
          <w:sz w:val="28"/>
          <w:szCs w:val="28"/>
          <w:lang w:val="uk-UA" w:eastAsia="ru-RU"/>
        </w:rPr>
        <w:t>протокол засідання кафедри               протокол №___від «___»_____р.</w:t>
      </w:r>
    </w:p>
    <w:p w:rsidR="00434F64" w:rsidRPr="00E85A81" w:rsidRDefault="00434F64" w:rsidP="00434F64">
      <w:pPr>
        <w:spacing w:after="0" w:line="240" w:lineRule="auto"/>
        <w:jc w:val="both"/>
        <w:rPr>
          <w:rFonts w:ascii="Times New Roman" w:hAnsi="Times New Roman"/>
          <w:sz w:val="28"/>
          <w:szCs w:val="28"/>
          <w:lang w:val="uk-UA" w:eastAsia="ru-RU"/>
        </w:rPr>
      </w:pPr>
      <w:r w:rsidRPr="00E85A81">
        <w:rPr>
          <w:rFonts w:ascii="Times New Roman" w:hAnsi="Times New Roman"/>
          <w:sz w:val="28"/>
          <w:szCs w:val="28"/>
          <w:lang w:val="uk-UA" w:eastAsia="ru-RU"/>
        </w:rPr>
        <w:t>№_____ від «___»_____ р.                  Оцінка_____ /________/________</w:t>
      </w:r>
    </w:p>
    <w:p w:rsidR="00434F64" w:rsidRPr="00E85A81" w:rsidRDefault="00434F64" w:rsidP="00434F64">
      <w:pPr>
        <w:spacing w:after="0" w:line="240" w:lineRule="auto"/>
        <w:jc w:val="both"/>
        <w:rPr>
          <w:rFonts w:ascii="Times New Roman" w:hAnsi="Times New Roman"/>
          <w:sz w:val="28"/>
          <w:szCs w:val="20"/>
          <w:lang w:val="uk-UA" w:eastAsia="ru-RU"/>
        </w:rPr>
      </w:pPr>
      <w:r w:rsidRPr="00E85A81">
        <w:rPr>
          <w:rFonts w:ascii="Times New Roman" w:hAnsi="Times New Roman"/>
          <w:sz w:val="28"/>
          <w:szCs w:val="28"/>
          <w:lang w:val="uk-UA" w:eastAsia="ru-RU"/>
        </w:rPr>
        <w:t xml:space="preserve">Завідувач кафедри                                </w:t>
      </w:r>
      <w:r w:rsidRPr="00E85A81">
        <w:rPr>
          <w:rFonts w:ascii="Times New Roman" w:hAnsi="Times New Roman"/>
          <w:sz w:val="20"/>
          <w:szCs w:val="20"/>
          <w:lang w:val="uk-UA" w:eastAsia="ru-RU"/>
        </w:rPr>
        <w:t>(за національною шкалою, за шкалою ЕСТS, бал)</w:t>
      </w:r>
    </w:p>
    <w:p w:rsidR="00434F64" w:rsidRPr="00E85A81" w:rsidRDefault="00434F64" w:rsidP="00434F64">
      <w:pPr>
        <w:spacing w:after="0" w:line="240" w:lineRule="auto"/>
        <w:jc w:val="both"/>
        <w:rPr>
          <w:rFonts w:ascii="Times New Roman" w:hAnsi="Times New Roman"/>
          <w:sz w:val="28"/>
          <w:szCs w:val="28"/>
          <w:lang w:val="uk-UA" w:eastAsia="ru-RU"/>
        </w:rPr>
      </w:pPr>
      <w:r w:rsidRPr="00E85A81">
        <w:rPr>
          <w:rFonts w:ascii="Times New Roman" w:hAnsi="Times New Roman"/>
          <w:sz w:val="28"/>
          <w:szCs w:val="28"/>
          <w:u w:val="single"/>
          <w:lang w:val="uk-UA" w:eastAsia="ru-RU"/>
        </w:rPr>
        <w:t xml:space="preserve">______              </w:t>
      </w:r>
      <w:r w:rsidRPr="00E85A81">
        <w:rPr>
          <w:rFonts w:ascii="Times New Roman" w:hAnsi="Times New Roman"/>
          <w:caps/>
          <w:sz w:val="28"/>
          <w:szCs w:val="28"/>
          <w:u w:val="single"/>
          <w:lang w:val="uk-UA" w:eastAsia="ru-RU"/>
        </w:rPr>
        <w:t>СИЧ</w:t>
      </w:r>
      <w:r w:rsidRPr="00E85A81">
        <w:rPr>
          <w:rFonts w:ascii="Times New Roman" w:hAnsi="Times New Roman"/>
          <w:sz w:val="28"/>
          <w:szCs w:val="28"/>
          <w:u w:val="single"/>
          <w:lang w:val="uk-UA" w:eastAsia="ru-RU"/>
        </w:rPr>
        <w:t xml:space="preserve"> Віталій</w:t>
      </w:r>
      <w:r w:rsidRPr="00E85A81">
        <w:rPr>
          <w:rFonts w:ascii="Times New Roman" w:hAnsi="Times New Roman"/>
          <w:sz w:val="28"/>
          <w:szCs w:val="28"/>
          <w:lang w:val="uk-UA" w:eastAsia="ru-RU"/>
        </w:rPr>
        <w:t xml:space="preserve">                Голова ЕК </w:t>
      </w:r>
    </w:p>
    <w:p w:rsidR="00434F64" w:rsidRPr="00E85A81" w:rsidRDefault="00434F64" w:rsidP="00434F64">
      <w:pPr>
        <w:spacing w:after="0" w:line="240" w:lineRule="auto"/>
        <w:jc w:val="both"/>
        <w:rPr>
          <w:rFonts w:ascii="Times New Roman" w:hAnsi="Times New Roman"/>
          <w:sz w:val="28"/>
          <w:szCs w:val="28"/>
          <w:lang w:val="uk-UA" w:eastAsia="ru-RU"/>
        </w:rPr>
      </w:pPr>
      <w:r w:rsidRPr="00E85A81">
        <w:rPr>
          <w:rFonts w:ascii="Times New Roman" w:hAnsi="Times New Roman"/>
          <w:sz w:val="28"/>
          <w:szCs w:val="28"/>
          <w:lang w:val="uk-UA" w:eastAsia="ru-RU"/>
        </w:rPr>
        <w:t xml:space="preserve"> </w:t>
      </w:r>
      <w:r w:rsidRPr="00E85A81">
        <w:rPr>
          <w:rFonts w:ascii="Times New Roman" w:hAnsi="Times New Roman"/>
          <w:sz w:val="20"/>
          <w:szCs w:val="20"/>
          <w:lang w:val="uk-UA" w:eastAsia="ru-RU"/>
        </w:rPr>
        <w:t>(підпис)         (прізвище,ініціали</w:t>
      </w:r>
      <w:r w:rsidRPr="00E85A81">
        <w:rPr>
          <w:rFonts w:ascii="Times New Roman" w:hAnsi="Times New Roman"/>
          <w:sz w:val="28"/>
          <w:szCs w:val="20"/>
          <w:lang w:val="uk-UA" w:eastAsia="ru-RU"/>
        </w:rPr>
        <w:t>)                       ____________</w:t>
      </w:r>
      <w:r>
        <w:rPr>
          <w:rFonts w:ascii="Times New Roman" w:hAnsi="Times New Roman"/>
          <w:caps/>
          <w:sz w:val="28"/>
          <w:szCs w:val="28"/>
          <w:u w:val="single"/>
          <w:lang w:val="uk-UA" w:eastAsia="ru-RU"/>
        </w:rPr>
        <w:t>ШУЙСЬКИЙ Ю</w:t>
      </w:r>
      <w:r>
        <w:rPr>
          <w:rFonts w:ascii="Times New Roman" w:hAnsi="Times New Roman"/>
          <w:sz w:val="28"/>
          <w:szCs w:val="28"/>
          <w:u w:val="single"/>
          <w:lang w:val="uk-UA" w:eastAsia="ru-RU"/>
        </w:rPr>
        <w:t>рій</w:t>
      </w:r>
      <w:r w:rsidRPr="00E85A81">
        <w:rPr>
          <w:rFonts w:ascii="Times New Roman" w:hAnsi="Times New Roman"/>
          <w:sz w:val="28"/>
          <w:szCs w:val="28"/>
          <w:u w:val="single"/>
          <w:lang w:val="uk-UA" w:eastAsia="ru-RU"/>
        </w:rPr>
        <w:t xml:space="preserve">  </w:t>
      </w:r>
      <w:r w:rsidRPr="00E85A81">
        <w:rPr>
          <w:rFonts w:ascii="Times New Roman" w:hAnsi="Times New Roman"/>
          <w:sz w:val="28"/>
          <w:szCs w:val="28"/>
          <w:lang w:val="uk-UA" w:eastAsia="ru-RU"/>
        </w:rPr>
        <w:t xml:space="preserve">                                                                                                                                           </w:t>
      </w:r>
    </w:p>
    <w:p w:rsidR="00434F64" w:rsidRPr="00E85A81" w:rsidRDefault="00434F64" w:rsidP="00434F64">
      <w:pPr>
        <w:spacing w:after="0" w:line="240" w:lineRule="auto"/>
        <w:jc w:val="both"/>
        <w:rPr>
          <w:rFonts w:ascii="Times New Roman" w:hAnsi="Times New Roman"/>
          <w:sz w:val="20"/>
          <w:szCs w:val="28"/>
          <w:lang w:val="uk-UA" w:eastAsia="ru-RU"/>
        </w:rPr>
      </w:pPr>
      <w:r w:rsidRPr="00E85A81">
        <w:rPr>
          <w:rFonts w:ascii="Times New Roman" w:hAnsi="Times New Roman"/>
          <w:sz w:val="28"/>
          <w:szCs w:val="28"/>
          <w:lang w:val="uk-UA" w:eastAsia="ru-RU"/>
        </w:rPr>
        <w:t xml:space="preserve">                                                                   </w:t>
      </w:r>
      <w:r w:rsidRPr="00E85A81">
        <w:rPr>
          <w:rFonts w:ascii="Times New Roman" w:hAnsi="Times New Roman"/>
          <w:sz w:val="20"/>
          <w:szCs w:val="28"/>
          <w:lang w:val="uk-UA" w:eastAsia="ru-RU"/>
        </w:rPr>
        <w:t xml:space="preserve">(підпис)            </w:t>
      </w:r>
    </w:p>
    <w:p w:rsidR="00434F64" w:rsidRPr="00E85A81" w:rsidRDefault="00434F64" w:rsidP="00434F64">
      <w:pPr>
        <w:spacing w:after="0" w:line="240" w:lineRule="auto"/>
        <w:ind w:firstLine="709"/>
        <w:jc w:val="both"/>
        <w:rPr>
          <w:rFonts w:ascii="Times New Roman" w:hAnsi="Times New Roman"/>
          <w:sz w:val="28"/>
          <w:szCs w:val="28"/>
          <w:lang w:val="uk-UA" w:eastAsia="ru-RU"/>
        </w:rPr>
      </w:pPr>
      <w:r w:rsidRPr="00E85A81">
        <w:rPr>
          <w:rFonts w:ascii="Times New Roman" w:hAnsi="Times New Roman"/>
          <w:sz w:val="28"/>
          <w:szCs w:val="28"/>
          <w:lang w:val="uk-UA" w:eastAsia="ru-RU"/>
        </w:rPr>
        <w:t xml:space="preserve"> </w:t>
      </w:r>
    </w:p>
    <w:p w:rsidR="00434F64" w:rsidRPr="00E85A81" w:rsidRDefault="00434F64" w:rsidP="00434F64">
      <w:pPr>
        <w:spacing w:after="0" w:line="240" w:lineRule="auto"/>
        <w:ind w:firstLine="709"/>
        <w:jc w:val="center"/>
        <w:rPr>
          <w:rFonts w:ascii="Times New Roman" w:hAnsi="Times New Roman"/>
          <w:sz w:val="28"/>
          <w:szCs w:val="28"/>
          <w:lang w:val="uk-UA" w:eastAsia="ru-RU"/>
        </w:rPr>
      </w:pPr>
    </w:p>
    <w:p w:rsidR="00434F64" w:rsidRPr="00E85A81" w:rsidRDefault="00434F64" w:rsidP="00434F64">
      <w:pPr>
        <w:spacing w:after="0" w:line="240" w:lineRule="auto"/>
        <w:ind w:firstLine="709"/>
        <w:jc w:val="center"/>
        <w:rPr>
          <w:rFonts w:ascii="Times New Roman" w:hAnsi="Times New Roman"/>
          <w:sz w:val="28"/>
          <w:szCs w:val="28"/>
          <w:lang w:val="uk-UA" w:eastAsia="ru-RU"/>
        </w:rPr>
      </w:pPr>
    </w:p>
    <w:p w:rsidR="00434F64" w:rsidRPr="00E85A81" w:rsidRDefault="00434F64" w:rsidP="00434F64">
      <w:pPr>
        <w:spacing w:after="0" w:line="240" w:lineRule="auto"/>
        <w:ind w:firstLine="709"/>
        <w:jc w:val="center"/>
        <w:rPr>
          <w:rFonts w:ascii="Times New Roman" w:hAnsi="Times New Roman"/>
          <w:sz w:val="28"/>
          <w:szCs w:val="28"/>
          <w:lang w:val="uk-UA" w:eastAsia="ru-RU"/>
        </w:rPr>
      </w:pPr>
    </w:p>
    <w:p w:rsidR="00434F64" w:rsidRDefault="00434F64" w:rsidP="00434F64">
      <w:pPr>
        <w:spacing w:after="0" w:line="240" w:lineRule="auto"/>
        <w:jc w:val="center"/>
        <w:rPr>
          <w:rFonts w:ascii="Times New Roman" w:hAnsi="Times New Roman"/>
          <w:sz w:val="28"/>
          <w:szCs w:val="28"/>
          <w:lang w:val="uk-UA" w:eastAsia="ru-RU"/>
        </w:rPr>
      </w:pPr>
      <w:r w:rsidRPr="00E85A81">
        <w:rPr>
          <w:rFonts w:ascii="Times New Roman" w:hAnsi="Times New Roman"/>
          <w:sz w:val="28"/>
          <w:szCs w:val="28"/>
          <w:lang w:val="uk-UA" w:eastAsia="ru-RU"/>
        </w:rPr>
        <w:t xml:space="preserve">Одеса – 2025 </w:t>
      </w:r>
    </w:p>
    <w:p w:rsidR="00434F64" w:rsidRPr="00E85A81" w:rsidRDefault="00434F64" w:rsidP="00434F64">
      <w:pPr>
        <w:spacing w:after="0" w:line="240" w:lineRule="auto"/>
        <w:jc w:val="center"/>
        <w:rPr>
          <w:rFonts w:ascii="Times New Roman" w:hAnsi="Times New Roman"/>
          <w:sz w:val="28"/>
          <w:szCs w:val="20"/>
          <w:lang w:val="uk-UA" w:eastAsia="ru-RU"/>
        </w:rPr>
      </w:pPr>
    </w:p>
    <w:p w:rsidR="00434F64" w:rsidRPr="009C6F97" w:rsidRDefault="00434F64" w:rsidP="00434F64">
      <w:pPr>
        <w:pStyle w:val="a5"/>
        <w:jc w:val="center"/>
        <w:rPr>
          <w:rFonts w:ascii="Times New Roman" w:hAnsi="Times New Roman"/>
          <w:b/>
          <w:bCs/>
          <w:color w:val="000000"/>
          <w:sz w:val="28"/>
          <w:szCs w:val="28"/>
          <w:lang w:val="uk-UA"/>
        </w:rPr>
      </w:pPr>
      <w:r w:rsidRPr="009C6F97">
        <w:rPr>
          <w:rFonts w:ascii="Times New Roman" w:hAnsi="Times New Roman"/>
          <w:b/>
          <w:bCs/>
          <w:color w:val="000000"/>
          <w:sz w:val="28"/>
          <w:szCs w:val="28"/>
          <w:lang w:val="uk-UA"/>
        </w:rPr>
        <w:lastRenderedPageBreak/>
        <w:t>ЗМІСТ</w:t>
      </w:r>
    </w:p>
    <w:p w:rsidR="00434F64" w:rsidRPr="009C6F97" w:rsidRDefault="00434F64" w:rsidP="00434F64">
      <w:pPr>
        <w:pStyle w:val="11"/>
        <w:tabs>
          <w:tab w:val="right" w:leader="dot" w:pos="9345"/>
        </w:tabs>
        <w:rPr>
          <w:noProof/>
          <w:sz w:val="28"/>
          <w:szCs w:val="28"/>
          <w:lang w:val="uk-UA"/>
        </w:rPr>
      </w:pPr>
      <w:r w:rsidRPr="009C6F97">
        <w:rPr>
          <w:sz w:val="28"/>
          <w:szCs w:val="28"/>
          <w:lang w:val="uk-UA"/>
        </w:rPr>
        <w:fldChar w:fldCharType="begin"/>
      </w:r>
      <w:r w:rsidRPr="009C6F97">
        <w:rPr>
          <w:sz w:val="28"/>
          <w:szCs w:val="28"/>
          <w:lang w:val="uk-UA"/>
        </w:rPr>
        <w:instrText xml:space="preserve"> TOC \o "1-3" \h \z \u </w:instrText>
      </w:r>
      <w:r w:rsidRPr="009C6F97">
        <w:rPr>
          <w:sz w:val="28"/>
          <w:szCs w:val="28"/>
          <w:lang w:val="uk-UA"/>
        </w:rPr>
        <w:fldChar w:fldCharType="separate"/>
      </w:r>
      <w:hyperlink w:anchor="_Toc200206025" w:history="1">
        <w:r w:rsidRPr="009C6F97">
          <w:rPr>
            <w:rStyle w:val="a4"/>
            <w:rFonts w:ascii="Times New Roman" w:hAnsi="Times New Roman"/>
            <w:b/>
            <w:bCs/>
            <w:noProof/>
            <w:sz w:val="28"/>
            <w:szCs w:val="28"/>
            <w:lang w:val="uk-UA"/>
          </w:rPr>
          <w:t>ВСТУП</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_Toc200206025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3</w:t>
        </w:r>
        <w:r w:rsidRPr="009C6F97">
          <w:rPr>
            <w:noProof/>
            <w:webHidden/>
            <w:sz w:val="28"/>
            <w:szCs w:val="28"/>
            <w:lang w:val="uk-UA"/>
          </w:rPr>
          <w:fldChar w:fldCharType="end"/>
        </w:r>
      </w:hyperlink>
    </w:p>
    <w:p w:rsidR="00434F64" w:rsidRPr="009C6F97" w:rsidRDefault="00434F64" w:rsidP="00434F64">
      <w:pPr>
        <w:pStyle w:val="11"/>
        <w:tabs>
          <w:tab w:val="right" w:leader="dot" w:pos="9345"/>
        </w:tabs>
        <w:rPr>
          <w:noProof/>
          <w:sz w:val="28"/>
          <w:szCs w:val="28"/>
          <w:lang w:val="uk-UA"/>
        </w:rPr>
      </w:pPr>
      <w:hyperlink w:anchor="_Toc200206026" w:history="1">
        <w:r w:rsidRPr="009C6F97">
          <w:rPr>
            <w:rStyle w:val="a4"/>
            <w:rFonts w:ascii="Times New Roman" w:hAnsi="Times New Roman"/>
            <w:b/>
            <w:bCs/>
            <w:noProof/>
            <w:sz w:val="28"/>
            <w:szCs w:val="28"/>
            <w:lang w:val="uk-UA"/>
          </w:rPr>
          <w:t>РОЗДІЛ 1. ТЕОРЕТИЧНІ ОСНОВИ ПОНЯТТЯ «РЕКРЕАЦІЯ» ТА «РЕКРЕАЦІЙНИЙ КОМПЛЕКС»</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_Toc200206026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5</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27" w:history="1">
        <w:r w:rsidRPr="009C6F97">
          <w:rPr>
            <w:rStyle w:val="a4"/>
            <w:rFonts w:ascii="Times New Roman" w:hAnsi="Times New Roman"/>
            <w:b/>
            <w:bCs/>
            <w:noProof/>
            <w:sz w:val="28"/>
            <w:szCs w:val="28"/>
            <w:lang w:val="uk-UA"/>
          </w:rPr>
          <w:t>1.1. Поняття «рекреація», еволюція та класифікація видів рекреації</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_Toc200206027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5</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28" w:history="1">
        <w:r w:rsidRPr="009C6F97">
          <w:rPr>
            <w:rStyle w:val="a4"/>
            <w:rFonts w:ascii="Times New Roman" w:hAnsi="Times New Roman"/>
            <w:b/>
            <w:bCs/>
            <w:noProof/>
            <w:sz w:val="28"/>
            <w:szCs w:val="28"/>
            <w:lang w:val="uk-UA"/>
          </w:rPr>
          <w:t>1.2. Теоретичні підходи до поняття «рекреаційний комплекс»</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_Toc200206028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7</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29" w:history="1">
        <w:r w:rsidRPr="009C6F97">
          <w:rPr>
            <w:rStyle w:val="a4"/>
            <w:rFonts w:ascii="Times New Roman" w:hAnsi="Times New Roman"/>
            <w:b/>
            <w:bCs/>
            <w:noProof/>
            <w:sz w:val="28"/>
            <w:szCs w:val="28"/>
            <w:lang w:val="uk-UA"/>
          </w:rPr>
          <w:t>1.3. Міжнародний досвід розвитку рекреаційних комплексів</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_Toc200206029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11</w:t>
        </w:r>
        <w:r w:rsidRPr="009C6F97">
          <w:rPr>
            <w:noProof/>
            <w:webHidden/>
            <w:sz w:val="28"/>
            <w:szCs w:val="28"/>
            <w:lang w:val="uk-UA"/>
          </w:rPr>
          <w:fldChar w:fldCharType="end"/>
        </w:r>
      </w:hyperlink>
    </w:p>
    <w:p w:rsidR="00434F64" w:rsidRPr="009C6F97" w:rsidRDefault="00434F64" w:rsidP="00434F64">
      <w:pPr>
        <w:pStyle w:val="11"/>
        <w:tabs>
          <w:tab w:val="right" w:leader="dot" w:pos="9345"/>
        </w:tabs>
        <w:rPr>
          <w:noProof/>
          <w:sz w:val="28"/>
          <w:szCs w:val="28"/>
          <w:lang w:val="uk-UA"/>
        </w:rPr>
      </w:pPr>
      <w:hyperlink w:anchor="_Toc200206030" w:history="1">
        <w:r w:rsidRPr="009C6F97">
          <w:rPr>
            <w:rStyle w:val="a4"/>
            <w:rFonts w:ascii="Times New Roman" w:hAnsi="Times New Roman"/>
            <w:b/>
            <w:bCs/>
            <w:noProof/>
            <w:sz w:val="28"/>
            <w:szCs w:val="28"/>
            <w:lang w:val="uk-UA"/>
          </w:rPr>
          <w:t>РОЗДІЛ 2. РЕКРЕАЦІЙНИЙ КОМПЛЕКС ОДЕСЬКОГО РЕГІОНУ: ПРИРОДНО-РЕСУРСНИЙ ПОТЕНЦІАЛ ТА ІНФРАСТРУКТУРА</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_Toc200206030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14</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31" w:history="1">
        <w:r w:rsidRPr="009C6F97">
          <w:rPr>
            <w:rStyle w:val="a4"/>
            <w:rFonts w:ascii="Times New Roman" w:hAnsi="Times New Roman"/>
            <w:b/>
            <w:bCs/>
            <w:noProof/>
            <w:sz w:val="28"/>
            <w:szCs w:val="28"/>
            <w:lang w:val="uk-UA"/>
          </w:rPr>
          <w:t>2.1. Географічне та природно-ресурсне забезпечення рекреації в Одеському регіоні</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_Toc200206031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14</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32" w:history="1">
        <w:r w:rsidRPr="009C6F97">
          <w:rPr>
            <w:rStyle w:val="a4"/>
            <w:rFonts w:ascii="Times New Roman" w:hAnsi="Times New Roman"/>
            <w:b/>
            <w:bCs/>
            <w:noProof/>
            <w:sz w:val="28"/>
            <w:szCs w:val="28"/>
            <w:lang w:val="uk-UA"/>
          </w:rPr>
          <w:t>2.2. Історико-культурний потенціал Одеської області для рекреації</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_Toc200206032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25</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33" w:history="1">
        <w:r w:rsidRPr="009C6F97">
          <w:rPr>
            <w:rStyle w:val="a4"/>
            <w:rFonts w:ascii="Times New Roman" w:hAnsi="Times New Roman"/>
            <w:b/>
            <w:bCs/>
            <w:noProof/>
            <w:sz w:val="28"/>
            <w:szCs w:val="28"/>
            <w:lang w:val="uk-UA"/>
          </w:rPr>
          <w:t>2.3. Сучасна рекреаційна інфраструктура Одеського регіону</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_Toc200206033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36</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34" w:history="1">
        <w:r w:rsidRPr="009C6F97">
          <w:rPr>
            <w:rStyle w:val="a4"/>
            <w:rFonts w:ascii="Times New Roman" w:hAnsi="Times New Roman"/>
            <w:b/>
            <w:bCs/>
            <w:noProof/>
            <w:sz w:val="28"/>
            <w:szCs w:val="28"/>
            <w:lang w:val="uk-UA"/>
          </w:rPr>
          <w:t>2.4. Проблеми та виклики розвитку рекреаційного комплексу Одеської області</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_Toc200206034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44</w:t>
        </w:r>
        <w:r w:rsidRPr="009C6F97">
          <w:rPr>
            <w:noProof/>
            <w:webHidden/>
            <w:sz w:val="28"/>
            <w:szCs w:val="28"/>
            <w:lang w:val="uk-UA"/>
          </w:rPr>
          <w:fldChar w:fldCharType="end"/>
        </w:r>
      </w:hyperlink>
    </w:p>
    <w:p w:rsidR="00434F64" w:rsidRPr="009C6F97" w:rsidRDefault="00434F64" w:rsidP="00434F64">
      <w:pPr>
        <w:pStyle w:val="11"/>
        <w:tabs>
          <w:tab w:val="right" w:leader="dot" w:pos="9345"/>
        </w:tabs>
        <w:rPr>
          <w:noProof/>
          <w:sz w:val="28"/>
          <w:szCs w:val="28"/>
          <w:lang w:val="uk-UA"/>
        </w:rPr>
      </w:pPr>
      <w:hyperlink w:anchor="_Toc200206035" w:history="1">
        <w:r w:rsidRPr="009C6F97">
          <w:rPr>
            <w:rStyle w:val="a4"/>
            <w:rFonts w:ascii="Times New Roman" w:hAnsi="Times New Roman"/>
            <w:b/>
            <w:bCs/>
            <w:noProof/>
            <w:sz w:val="28"/>
            <w:szCs w:val="28"/>
            <w:lang w:val="uk-UA"/>
          </w:rPr>
          <w:t>РОЗДІЛ 3. ПЕРСПЕКТИВИ РОЗВИТКУ ТА ВДОСКОНАЛЕННЯ РЕКРЕАЦІЙНОГО КОМПЛЕКСУ ОДЕСЬКОГО РЕГІОНУ</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_Toc200206035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51</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36" w:history="1">
        <w:r w:rsidRPr="009C6F97">
          <w:rPr>
            <w:rStyle w:val="a4"/>
            <w:rFonts w:ascii="Times New Roman" w:hAnsi="Times New Roman"/>
            <w:b/>
            <w:bCs/>
            <w:noProof/>
            <w:sz w:val="28"/>
            <w:szCs w:val="28"/>
            <w:lang w:val="uk-UA"/>
          </w:rPr>
          <w:t>3.1. Стратегії розвитку рекреаційних комплексів на регіональному рівні</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_Toc200206036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51</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37" w:history="1">
        <w:r w:rsidRPr="009C6F97">
          <w:rPr>
            <w:rStyle w:val="a4"/>
            <w:rFonts w:ascii="Times New Roman" w:hAnsi="Times New Roman"/>
            <w:b/>
            <w:bCs/>
            <w:noProof/>
            <w:sz w:val="28"/>
            <w:szCs w:val="28"/>
            <w:lang w:val="uk-UA"/>
          </w:rPr>
          <w:t>3.2. Вплив рекреаційних комплексів на соціально-економічний розвиток регіону</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_Toc200206037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58</w:t>
        </w:r>
        <w:r w:rsidRPr="009C6F97">
          <w:rPr>
            <w:noProof/>
            <w:webHidden/>
            <w:sz w:val="28"/>
            <w:szCs w:val="28"/>
            <w:lang w:val="uk-UA"/>
          </w:rPr>
          <w:fldChar w:fldCharType="end"/>
        </w:r>
      </w:hyperlink>
    </w:p>
    <w:p w:rsidR="00434F64" w:rsidRPr="009C6F97" w:rsidRDefault="00434F64" w:rsidP="00434F64">
      <w:pPr>
        <w:pStyle w:val="2"/>
        <w:tabs>
          <w:tab w:val="right" w:leader="dot" w:pos="9345"/>
        </w:tabs>
        <w:rPr>
          <w:noProof/>
          <w:sz w:val="28"/>
          <w:szCs w:val="28"/>
          <w:lang w:val="uk-UA"/>
        </w:rPr>
      </w:pPr>
      <w:hyperlink w:anchor="_Toc200206038" w:history="1">
        <w:r w:rsidRPr="009C6F97">
          <w:rPr>
            <w:rStyle w:val="a4"/>
            <w:rFonts w:ascii="Times New Roman" w:hAnsi="Times New Roman"/>
            <w:b/>
            <w:bCs/>
            <w:noProof/>
            <w:sz w:val="28"/>
            <w:szCs w:val="28"/>
            <w:lang w:val="uk-UA"/>
          </w:rPr>
          <w:t>3.3. Розвиток екологічного туризму та сталого розвитку в Одеському регіоні в умовах війни</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_Toc200206038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64</w:t>
        </w:r>
        <w:r w:rsidRPr="009C6F97">
          <w:rPr>
            <w:noProof/>
            <w:webHidden/>
            <w:sz w:val="28"/>
            <w:szCs w:val="28"/>
            <w:lang w:val="uk-UA"/>
          </w:rPr>
          <w:fldChar w:fldCharType="end"/>
        </w:r>
      </w:hyperlink>
    </w:p>
    <w:p w:rsidR="00434F64" w:rsidRPr="009C6F97" w:rsidRDefault="00434F64" w:rsidP="00434F64">
      <w:pPr>
        <w:pStyle w:val="11"/>
        <w:tabs>
          <w:tab w:val="right" w:leader="dot" w:pos="9345"/>
        </w:tabs>
        <w:rPr>
          <w:noProof/>
          <w:sz w:val="28"/>
          <w:szCs w:val="28"/>
          <w:lang w:val="uk-UA"/>
        </w:rPr>
      </w:pPr>
      <w:hyperlink w:anchor="_Toc200206039" w:history="1">
        <w:r w:rsidRPr="009C6F97">
          <w:rPr>
            <w:rStyle w:val="a4"/>
            <w:rFonts w:ascii="Times New Roman" w:hAnsi="Times New Roman"/>
            <w:b/>
            <w:bCs/>
            <w:noProof/>
            <w:sz w:val="28"/>
            <w:szCs w:val="28"/>
            <w:lang w:val="uk-UA"/>
          </w:rPr>
          <w:t>ВИСНОВКИ</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_Toc200206039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68</w:t>
        </w:r>
        <w:r w:rsidRPr="009C6F97">
          <w:rPr>
            <w:noProof/>
            <w:webHidden/>
            <w:sz w:val="28"/>
            <w:szCs w:val="28"/>
            <w:lang w:val="uk-UA"/>
          </w:rPr>
          <w:fldChar w:fldCharType="end"/>
        </w:r>
      </w:hyperlink>
    </w:p>
    <w:p w:rsidR="00434F64" w:rsidRPr="009C6F97" w:rsidRDefault="00434F64" w:rsidP="00434F64">
      <w:pPr>
        <w:pStyle w:val="11"/>
        <w:tabs>
          <w:tab w:val="right" w:leader="dot" w:pos="9345"/>
        </w:tabs>
        <w:rPr>
          <w:noProof/>
          <w:sz w:val="28"/>
          <w:szCs w:val="28"/>
          <w:lang w:val="uk-UA"/>
        </w:rPr>
      </w:pPr>
      <w:hyperlink w:anchor="_Toc200206040" w:history="1">
        <w:r w:rsidRPr="009C6F97">
          <w:rPr>
            <w:rStyle w:val="a4"/>
            <w:rFonts w:ascii="Times New Roman" w:hAnsi="Times New Roman"/>
            <w:b/>
            <w:bCs/>
            <w:noProof/>
            <w:sz w:val="28"/>
            <w:szCs w:val="28"/>
            <w:lang w:val="uk-UA"/>
          </w:rPr>
          <w:t>СПИСОК ВИКОРИСТАНИХ ДЖЕРЕЛ</w:t>
        </w:r>
        <w:r w:rsidRPr="009C6F97">
          <w:rPr>
            <w:noProof/>
            <w:webHidden/>
            <w:sz w:val="28"/>
            <w:szCs w:val="28"/>
            <w:lang w:val="uk-UA"/>
          </w:rPr>
          <w:tab/>
        </w:r>
        <w:r w:rsidRPr="009C6F97">
          <w:rPr>
            <w:noProof/>
            <w:webHidden/>
            <w:sz w:val="28"/>
            <w:szCs w:val="28"/>
            <w:lang w:val="uk-UA"/>
          </w:rPr>
          <w:fldChar w:fldCharType="begin"/>
        </w:r>
        <w:r w:rsidRPr="009C6F97">
          <w:rPr>
            <w:noProof/>
            <w:webHidden/>
            <w:sz w:val="28"/>
            <w:szCs w:val="28"/>
            <w:lang w:val="uk-UA"/>
          </w:rPr>
          <w:instrText xml:space="preserve"> PAGEREF _Toc200206040 \h </w:instrText>
        </w:r>
        <w:r w:rsidRPr="009C6F97">
          <w:rPr>
            <w:noProof/>
            <w:webHidden/>
            <w:sz w:val="28"/>
            <w:szCs w:val="28"/>
            <w:lang w:val="uk-UA"/>
          </w:rPr>
        </w:r>
        <w:r w:rsidRPr="009C6F97">
          <w:rPr>
            <w:noProof/>
            <w:webHidden/>
            <w:sz w:val="28"/>
            <w:szCs w:val="28"/>
            <w:lang w:val="uk-UA"/>
          </w:rPr>
          <w:fldChar w:fldCharType="separate"/>
        </w:r>
        <w:r>
          <w:rPr>
            <w:noProof/>
            <w:webHidden/>
            <w:sz w:val="28"/>
            <w:szCs w:val="28"/>
            <w:lang w:val="uk-UA"/>
          </w:rPr>
          <w:t>71</w:t>
        </w:r>
        <w:r w:rsidRPr="009C6F97">
          <w:rPr>
            <w:noProof/>
            <w:webHidden/>
            <w:sz w:val="28"/>
            <w:szCs w:val="28"/>
            <w:lang w:val="uk-UA"/>
          </w:rPr>
          <w:fldChar w:fldCharType="end"/>
        </w:r>
      </w:hyperlink>
    </w:p>
    <w:p w:rsidR="00434F64" w:rsidRPr="009C6F97" w:rsidRDefault="00434F64" w:rsidP="00434F64">
      <w:pPr>
        <w:rPr>
          <w:lang w:val="uk-UA"/>
        </w:rPr>
      </w:pPr>
      <w:r w:rsidRPr="009C6F97">
        <w:rPr>
          <w:sz w:val="28"/>
          <w:szCs w:val="28"/>
          <w:lang w:val="uk-UA"/>
        </w:rPr>
        <w:fldChar w:fldCharType="end"/>
      </w:r>
    </w:p>
    <w:p w:rsidR="00434F64" w:rsidRPr="009C6F97" w:rsidRDefault="00434F64" w:rsidP="00434F64">
      <w:pPr>
        <w:jc w:val="both"/>
        <w:rPr>
          <w:rFonts w:ascii="Times New Roman" w:hAnsi="Times New Roman"/>
          <w:b/>
          <w:bCs/>
          <w:sz w:val="28"/>
          <w:szCs w:val="28"/>
          <w:lang w:val="uk-UA"/>
        </w:rPr>
      </w:pPr>
    </w:p>
    <w:p w:rsidR="00434F64" w:rsidRPr="009C6F97" w:rsidRDefault="00434F64" w:rsidP="00434F64">
      <w:pPr>
        <w:jc w:val="both"/>
        <w:rPr>
          <w:rFonts w:ascii="Times New Roman" w:hAnsi="Times New Roman"/>
          <w:b/>
          <w:bCs/>
          <w:sz w:val="28"/>
          <w:szCs w:val="28"/>
          <w:lang w:val="uk-UA"/>
        </w:rPr>
      </w:pPr>
    </w:p>
    <w:p w:rsidR="00434F64" w:rsidRPr="009C6F97" w:rsidRDefault="00434F64" w:rsidP="00434F64">
      <w:pPr>
        <w:jc w:val="both"/>
        <w:rPr>
          <w:rFonts w:ascii="Times New Roman" w:hAnsi="Times New Roman"/>
          <w:b/>
          <w:bCs/>
          <w:sz w:val="28"/>
          <w:szCs w:val="28"/>
          <w:lang w:val="uk-UA"/>
        </w:rPr>
      </w:pPr>
    </w:p>
    <w:p w:rsidR="00434F64" w:rsidRPr="009C6F97" w:rsidRDefault="00434F64" w:rsidP="00434F64">
      <w:pPr>
        <w:jc w:val="both"/>
        <w:rPr>
          <w:rFonts w:ascii="Times New Roman" w:hAnsi="Times New Roman"/>
          <w:b/>
          <w:bCs/>
          <w:sz w:val="28"/>
          <w:szCs w:val="28"/>
          <w:lang w:val="uk-UA"/>
        </w:rPr>
      </w:pPr>
    </w:p>
    <w:p w:rsidR="00434F64" w:rsidRPr="009C6F97" w:rsidRDefault="00434F64" w:rsidP="00434F64">
      <w:pPr>
        <w:jc w:val="both"/>
        <w:rPr>
          <w:rFonts w:ascii="Times New Roman" w:hAnsi="Times New Roman"/>
          <w:b/>
          <w:bCs/>
          <w:sz w:val="28"/>
          <w:szCs w:val="28"/>
          <w:lang w:val="uk-UA"/>
        </w:rPr>
      </w:pPr>
    </w:p>
    <w:p w:rsidR="00434F64" w:rsidRPr="009C6F97" w:rsidRDefault="00434F64" w:rsidP="00434F64">
      <w:pPr>
        <w:jc w:val="both"/>
        <w:rPr>
          <w:rFonts w:ascii="Times New Roman" w:hAnsi="Times New Roman"/>
          <w:b/>
          <w:bCs/>
          <w:sz w:val="28"/>
          <w:szCs w:val="28"/>
          <w:lang w:val="uk-UA"/>
        </w:rPr>
      </w:pPr>
    </w:p>
    <w:p w:rsidR="00434F64" w:rsidRPr="009C6F97" w:rsidRDefault="00434F64" w:rsidP="00434F64">
      <w:pPr>
        <w:pStyle w:val="1"/>
        <w:jc w:val="center"/>
        <w:rPr>
          <w:rFonts w:ascii="Times New Roman" w:hAnsi="Times New Roman"/>
          <w:b/>
          <w:bCs/>
          <w:color w:val="000000"/>
          <w:sz w:val="28"/>
          <w:szCs w:val="28"/>
          <w:lang w:val="uk-UA"/>
        </w:rPr>
      </w:pPr>
      <w:bookmarkStart w:id="0" w:name="_Toc200206025"/>
      <w:r w:rsidRPr="009C6F97">
        <w:rPr>
          <w:rFonts w:ascii="Times New Roman" w:hAnsi="Times New Roman"/>
          <w:b/>
          <w:bCs/>
          <w:color w:val="000000"/>
          <w:sz w:val="28"/>
          <w:szCs w:val="28"/>
          <w:lang w:val="uk-UA"/>
        </w:rPr>
        <w:lastRenderedPageBreak/>
        <w:t>ВСТУП</w:t>
      </w:r>
      <w:bookmarkEnd w:id="0"/>
    </w:p>
    <w:p w:rsidR="00434F64" w:rsidRPr="009C6F97" w:rsidRDefault="00434F64" w:rsidP="00434F64">
      <w:pPr>
        <w:rPr>
          <w:lang w:val="uk-UA"/>
        </w:rPr>
      </w:pPr>
    </w:p>
    <w:p w:rsidR="00434F64" w:rsidRPr="009C6F97" w:rsidRDefault="00434F64" w:rsidP="00434F64">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Сучасний етап розвитку світової економіки характеризується значними змінами у всіх сферах життєдіяльності людини, особливо в контексті рекреації та туризму. Зростаючі темпи урбанізації, зміна соціальних і культурних потреб населення, а також інноваційні технології призводять до змін у способах організації відпочинку та використанні природних ресурсів. Рекреація, що є невід'ємною частиною життєдіяльності людини, охоплює різноманітні форми відпочинку, що сприяють фізичному, психічному та соціальному відновленню. В умовах глобалізації рекреаційна діяльність набуває особливого значення, оскільки вона не лише забезпечує фізіологічні потреби людини, але й впливає на економічний, соціальний та культурний розвиток регіонів.</w:t>
      </w:r>
    </w:p>
    <w:p w:rsidR="00434F64" w:rsidRPr="009C6F97" w:rsidRDefault="00434F64" w:rsidP="00434F64">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Україна має великий потенціал для розвитку рекреаційної індустрії завдяки своєму розташуванню, різноманітному природному ландшафту та багатій культурно-історичній спадщині. Одним з найбільш перспективних для розвитку рекреаційних послуг регіонів є Одеська область, що завдяки своїй унікальній географічній локації, кліматичним умовам та розвиненій інфраструктурі має всі передумови для успішного розвитку рекреаційного комплексу. Одеський регіон, зокрема його узбережжя Чорного моря, відомий як популярне місце для літнього відпочинку, що привертає як вітчизняних, так і іноземних туристів.</w:t>
      </w:r>
    </w:p>
    <w:p w:rsidR="00434F64" w:rsidRPr="009C6F97" w:rsidRDefault="00434F64" w:rsidP="00434F64">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Актуальність теми дипломної роботи обумовлена необхідністю всебічного вивчення рекреаційного потенціалу Одеського регіону та вивчення розвитку рекреаційного комплексу з урахуванням сучасних тенденцій та потреб. Одеська область має значний потенціал для розвитку різноманітних видів туризму, включаючи пляжний, екологічний, культурний, історичний та медичний туризм. Водночас існують численні проблеми, пов'язані з управлінням рекреаційними ресурсами, недостатнім рівнем інфраструктури та невирішеними екологічними проблемами.</w:t>
      </w:r>
    </w:p>
    <w:p w:rsidR="00434F64" w:rsidRDefault="00434F64" w:rsidP="00434F64">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lastRenderedPageBreak/>
        <w:t xml:space="preserve">Метою </w:t>
      </w:r>
      <w:r>
        <w:rPr>
          <w:rFonts w:ascii="Times New Roman" w:hAnsi="Times New Roman"/>
          <w:sz w:val="28"/>
          <w:szCs w:val="28"/>
          <w:lang w:val="uk-UA"/>
        </w:rPr>
        <w:t>кваліфікаційної</w:t>
      </w:r>
      <w:r w:rsidRPr="009C6F97">
        <w:rPr>
          <w:rFonts w:ascii="Times New Roman" w:hAnsi="Times New Roman"/>
          <w:sz w:val="28"/>
          <w:szCs w:val="28"/>
          <w:lang w:val="uk-UA"/>
        </w:rPr>
        <w:t xml:space="preserve"> роботи є дослідження теоретичних основ поняття «рекреація» та «рекреаційний комплекс», вивчення рекреаційного потенціалу Одеської області та аналіз </w:t>
      </w:r>
      <w:r>
        <w:rPr>
          <w:rFonts w:ascii="Times New Roman" w:hAnsi="Times New Roman"/>
          <w:sz w:val="28"/>
          <w:szCs w:val="28"/>
          <w:lang w:val="uk-UA"/>
        </w:rPr>
        <w:t xml:space="preserve">його </w:t>
      </w:r>
      <w:r w:rsidRPr="009C6F97">
        <w:rPr>
          <w:rFonts w:ascii="Times New Roman" w:hAnsi="Times New Roman"/>
          <w:sz w:val="28"/>
          <w:szCs w:val="28"/>
          <w:lang w:val="uk-UA"/>
        </w:rPr>
        <w:t>сучасного стану</w:t>
      </w:r>
      <w:r>
        <w:rPr>
          <w:rFonts w:ascii="Times New Roman" w:hAnsi="Times New Roman"/>
          <w:sz w:val="28"/>
          <w:szCs w:val="28"/>
          <w:lang w:val="uk-UA"/>
        </w:rPr>
        <w:t>.</w:t>
      </w:r>
      <w:r w:rsidRPr="009C6F97">
        <w:rPr>
          <w:rFonts w:ascii="Times New Roman" w:hAnsi="Times New Roman"/>
          <w:sz w:val="28"/>
          <w:szCs w:val="28"/>
          <w:lang w:val="uk-UA"/>
        </w:rPr>
        <w:t xml:space="preserve"> </w:t>
      </w:r>
    </w:p>
    <w:p w:rsidR="00434F64" w:rsidRPr="009C6F97" w:rsidRDefault="00434F64" w:rsidP="00434F64">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Завданнями дослідження є:</w:t>
      </w:r>
    </w:p>
    <w:p w:rsidR="00434F64" w:rsidRPr="009C6F97" w:rsidRDefault="00434F64" w:rsidP="00434F64">
      <w:pPr>
        <w:pStyle w:val="a3"/>
        <w:numPr>
          <w:ilvl w:val="0"/>
          <w:numId w:val="1"/>
        </w:numPr>
        <w:spacing w:after="0" w:line="360" w:lineRule="auto"/>
        <w:ind w:left="360"/>
        <w:jc w:val="both"/>
        <w:rPr>
          <w:rFonts w:ascii="Times New Roman" w:hAnsi="Times New Roman"/>
          <w:sz w:val="28"/>
          <w:szCs w:val="28"/>
          <w:lang w:val="uk-UA"/>
        </w:rPr>
      </w:pPr>
      <w:r w:rsidRPr="009C6F97">
        <w:rPr>
          <w:rFonts w:ascii="Times New Roman" w:hAnsi="Times New Roman"/>
          <w:sz w:val="28"/>
          <w:szCs w:val="28"/>
          <w:lang w:val="uk-UA"/>
        </w:rPr>
        <w:t>Визначення теоретичних підходів до поняття «рекреація» та «рекреаційний комплекс»;</w:t>
      </w:r>
    </w:p>
    <w:p w:rsidR="00434F64" w:rsidRPr="009C6F97" w:rsidRDefault="00434F64" w:rsidP="00434F64">
      <w:pPr>
        <w:pStyle w:val="a3"/>
        <w:numPr>
          <w:ilvl w:val="0"/>
          <w:numId w:val="1"/>
        </w:numPr>
        <w:spacing w:after="0" w:line="360" w:lineRule="auto"/>
        <w:ind w:left="360"/>
        <w:jc w:val="both"/>
        <w:rPr>
          <w:rFonts w:ascii="Times New Roman" w:hAnsi="Times New Roman"/>
          <w:sz w:val="28"/>
          <w:szCs w:val="28"/>
          <w:lang w:val="uk-UA"/>
        </w:rPr>
      </w:pPr>
      <w:r w:rsidRPr="009C6F97">
        <w:rPr>
          <w:rFonts w:ascii="Times New Roman" w:hAnsi="Times New Roman"/>
          <w:sz w:val="28"/>
          <w:szCs w:val="28"/>
          <w:lang w:val="uk-UA"/>
        </w:rPr>
        <w:t>Оцінка природно-ресурсного потенціалу Одеської області для розвитку рекреації;</w:t>
      </w:r>
    </w:p>
    <w:p w:rsidR="00434F64" w:rsidRPr="009C6F97" w:rsidRDefault="00434F64" w:rsidP="00434F64">
      <w:pPr>
        <w:pStyle w:val="a3"/>
        <w:numPr>
          <w:ilvl w:val="0"/>
          <w:numId w:val="1"/>
        </w:numPr>
        <w:spacing w:after="0" w:line="360" w:lineRule="auto"/>
        <w:ind w:left="360"/>
        <w:jc w:val="both"/>
        <w:rPr>
          <w:rFonts w:ascii="Times New Roman" w:hAnsi="Times New Roman"/>
          <w:sz w:val="28"/>
          <w:szCs w:val="28"/>
          <w:lang w:val="uk-UA"/>
        </w:rPr>
      </w:pPr>
      <w:r w:rsidRPr="009C6F97">
        <w:rPr>
          <w:rFonts w:ascii="Times New Roman" w:hAnsi="Times New Roman"/>
          <w:sz w:val="28"/>
          <w:szCs w:val="28"/>
          <w:lang w:val="uk-UA"/>
        </w:rPr>
        <w:t>Вивчення стану та розвитку рекреаційної інфраструктури в Одеському регіоні;</w:t>
      </w:r>
    </w:p>
    <w:p w:rsidR="00434F64" w:rsidRPr="009C6F97" w:rsidRDefault="00434F64" w:rsidP="00434F64">
      <w:pPr>
        <w:pStyle w:val="a3"/>
        <w:numPr>
          <w:ilvl w:val="0"/>
          <w:numId w:val="1"/>
        </w:numPr>
        <w:spacing w:after="0" w:line="360" w:lineRule="auto"/>
        <w:ind w:left="360"/>
        <w:jc w:val="both"/>
        <w:rPr>
          <w:rFonts w:ascii="Times New Roman" w:hAnsi="Times New Roman"/>
          <w:sz w:val="28"/>
          <w:szCs w:val="28"/>
          <w:lang w:val="uk-UA"/>
        </w:rPr>
      </w:pPr>
      <w:r w:rsidRPr="009C6F97">
        <w:rPr>
          <w:rFonts w:ascii="Times New Roman" w:hAnsi="Times New Roman"/>
          <w:sz w:val="28"/>
          <w:szCs w:val="28"/>
          <w:lang w:val="uk-UA"/>
        </w:rPr>
        <w:t>Аналіз проблем і перешкод на шляху розвитку рекреаційного комплексу Одеської області;</w:t>
      </w:r>
    </w:p>
    <w:p w:rsidR="00434F64" w:rsidRPr="009C6F97" w:rsidRDefault="00434F64" w:rsidP="00434F64">
      <w:pPr>
        <w:pStyle w:val="a3"/>
        <w:numPr>
          <w:ilvl w:val="0"/>
          <w:numId w:val="1"/>
        </w:numPr>
        <w:spacing w:after="0" w:line="360" w:lineRule="auto"/>
        <w:ind w:left="360"/>
        <w:jc w:val="both"/>
        <w:rPr>
          <w:rFonts w:ascii="Times New Roman" w:hAnsi="Times New Roman"/>
          <w:sz w:val="28"/>
          <w:szCs w:val="28"/>
          <w:lang w:val="uk-UA"/>
        </w:rPr>
      </w:pPr>
      <w:r w:rsidRPr="009C6F97">
        <w:rPr>
          <w:rFonts w:ascii="Times New Roman" w:hAnsi="Times New Roman"/>
          <w:sz w:val="28"/>
          <w:szCs w:val="28"/>
          <w:lang w:val="uk-UA"/>
        </w:rPr>
        <w:t>Розробка рекомендацій щодо покращення стану та розвитку рекреаційної інфраструктури регіону.</w:t>
      </w:r>
    </w:p>
    <w:p w:rsidR="00434F64" w:rsidRPr="009C6F97" w:rsidRDefault="00434F64" w:rsidP="00434F64">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Об'єктом дослідження є рекреаційний комплекс Одеської області, а предметом — природно-ресурсний та інфраструктурний потенціал для розвитку рекреаційної діяльності в регіоні, а також управлінські та економічні аспекти його функціонування.</w:t>
      </w:r>
    </w:p>
    <w:p w:rsidR="00434F64" w:rsidRDefault="00434F64" w:rsidP="00434F64">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 xml:space="preserve">У ході дослідження використано комплекс методів, серед яких: аналіз, порівняння, картографічний аналіз, а також інтерв'ю з експертами галузі. Матеріалом для дослідження </w:t>
      </w:r>
      <w:r>
        <w:rPr>
          <w:rFonts w:ascii="Times New Roman" w:hAnsi="Times New Roman"/>
          <w:sz w:val="28"/>
          <w:szCs w:val="28"/>
          <w:lang w:val="uk-UA"/>
        </w:rPr>
        <w:t>слугували</w:t>
      </w:r>
      <w:r w:rsidRPr="009C6F97">
        <w:rPr>
          <w:rFonts w:ascii="Times New Roman" w:hAnsi="Times New Roman"/>
          <w:sz w:val="28"/>
          <w:szCs w:val="28"/>
          <w:lang w:val="uk-UA"/>
        </w:rPr>
        <w:t xml:space="preserve"> наукові публікації, звіти, статистичні дані, офіційні документи, а також матеріали, що стосуються розвитку туризму та рекреації в Одеському регіоні.</w:t>
      </w:r>
    </w:p>
    <w:p w:rsidR="00434F64" w:rsidRPr="003D3233" w:rsidRDefault="00434F64" w:rsidP="00434F64">
      <w:pPr>
        <w:spacing w:after="0" w:line="360" w:lineRule="auto"/>
        <w:ind w:firstLine="709"/>
        <w:jc w:val="both"/>
        <w:rPr>
          <w:rFonts w:ascii="Times New Roman" w:hAnsi="Times New Roman"/>
          <w:sz w:val="28"/>
          <w:szCs w:val="28"/>
          <w:lang w:val="uk-UA" w:eastAsia="en-GB"/>
        </w:rPr>
      </w:pPr>
      <w:r>
        <w:rPr>
          <w:rFonts w:ascii="Times New Roman" w:hAnsi="Times New Roman"/>
          <w:sz w:val="28"/>
          <w:szCs w:val="28"/>
          <w:lang w:val="uk-UA" w:eastAsia="en-GB"/>
        </w:rPr>
        <w:t>Кваліфікаційна</w:t>
      </w:r>
      <w:r w:rsidRPr="003D3233">
        <w:rPr>
          <w:rFonts w:ascii="Times New Roman" w:hAnsi="Times New Roman"/>
          <w:sz w:val="28"/>
          <w:szCs w:val="28"/>
          <w:lang w:eastAsia="en-GB"/>
        </w:rPr>
        <w:t xml:space="preserve"> робота складається </w:t>
      </w:r>
      <w:r w:rsidRPr="003D3233">
        <w:rPr>
          <w:rFonts w:ascii="Times New Roman" w:hAnsi="Times New Roman"/>
          <w:sz w:val="28"/>
          <w:szCs w:val="28"/>
          <w:lang w:val="uk-UA" w:eastAsia="en-GB"/>
        </w:rPr>
        <w:t xml:space="preserve">зі вступу, трьох розділів, які в свою чергу поділяються на підрозділи, висновку та списку використаних джерел. </w:t>
      </w:r>
    </w:p>
    <w:p w:rsidR="00434F64" w:rsidRPr="003D3233" w:rsidRDefault="00434F64" w:rsidP="00434F64">
      <w:pPr>
        <w:spacing w:after="0" w:line="360" w:lineRule="auto"/>
        <w:ind w:firstLine="709"/>
        <w:jc w:val="both"/>
        <w:rPr>
          <w:rFonts w:ascii="Times New Roman" w:hAnsi="Times New Roman"/>
          <w:b/>
          <w:bCs/>
          <w:color w:val="000000"/>
          <w:sz w:val="28"/>
          <w:szCs w:val="28"/>
          <w:lang w:val="uk-UA" w:eastAsia="en-GB"/>
        </w:rPr>
      </w:pPr>
      <w:r w:rsidRPr="003D3233">
        <w:rPr>
          <w:rFonts w:ascii="Times New Roman" w:hAnsi="Times New Roman"/>
          <w:sz w:val="28"/>
          <w:szCs w:val="28"/>
          <w:lang w:val="uk-UA" w:eastAsia="en-GB"/>
        </w:rPr>
        <w:t xml:space="preserve">Повний обсяг аркушів: </w:t>
      </w:r>
      <w:r>
        <w:rPr>
          <w:rFonts w:ascii="Times New Roman" w:hAnsi="Times New Roman"/>
          <w:sz w:val="28"/>
          <w:szCs w:val="28"/>
          <w:lang w:val="uk-UA" w:eastAsia="en-GB"/>
        </w:rPr>
        <w:t>7</w:t>
      </w:r>
      <w:r w:rsidRPr="003D3233">
        <w:rPr>
          <w:rFonts w:ascii="Times New Roman" w:hAnsi="Times New Roman"/>
          <w:sz w:val="28"/>
          <w:szCs w:val="28"/>
          <w:lang w:val="uk-UA" w:eastAsia="en-GB"/>
        </w:rPr>
        <w:t xml:space="preserve">5, кількість рисунків </w:t>
      </w:r>
      <w:r>
        <w:rPr>
          <w:rFonts w:ascii="Times New Roman" w:hAnsi="Times New Roman"/>
          <w:sz w:val="28"/>
          <w:szCs w:val="28"/>
          <w:lang w:val="uk-UA" w:eastAsia="en-GB"/>
        </w:rPr>
        <w:t>7</w:t>
      </w:r>
      <w:r w:rsidRPr="003D3233">
        <w:rPr>
          <w:rFonts w:ascii="Times New Roman" w:hAnsi="Times New Roman"/>
          <w:sz w:val="28"/>
          <w:szCs w:val="28"/>
          <w:lang w:val="uk-UA" w:eastAsia="en-GB"/>
        </w:rPr>
        <w:t xml:space="preserve">, таблиць </w:t>
      </w:r>
      <w:r>
        <w:rPr>
          <w:rFonts w:ascii="Times New Roman" w:hAnsi="Times New Roman"/>
          <w:sz w:val="28"/>
          <w:szCs w:val="28"/>
          <w:lang w:val="uk-UA" w:eastAsia="en-GB"/>
        </w:rPr>
        <w:t>5</w:t>
      </w:r>
      <w:r w:rsidRPr="003D3233">
        <w:rPr>
          <w:rFonts w:ascii="Times New Roman" w:hAnsi="Times New Roman"/>
          <w:sz w:val="28"/>
          <w:szCs w:val="28"/>
          <w:lang w:val="uk-UA" w:eastAsia="en-GB"/>
        </w:rPr>
        <w:t xml:space="preserve">, кількість використаних джерел </w:t>
      </w:r>
      <w:r>
        <w:rPr>
          <w:rFonts w:ascii="Times New Roman" w:hAnsi="Times New Roman"/>
          <w:sz w:val="28"/>
          <w:szCs w:val="28"/>
          <w:lang w:val="uk-UA" w:eastAsia="en-GB"/>
        </w:rPr>
        <w:t>4</w:t>
      </w:r>
      <w:r w:rsidRPr="003D3233">
        <w:rPr>
          <w:rFonts w:ascii="Times New Roman" w:hAnsi="Times New Roman"/>
          <w:sz w:val="28"/>
          <w:szCs w:val="28"/>
          <w:lang w:val="uk-UA" w:eastAsia="en-GB"/>
        </w:rPr>
        <w:t>9.</w:t>
      </w:r>
    </w:p>
    <w:p w:rsidR="00434F64" w:rsidRPr="009C6F97" w:rsidRDefault="00434F64" w:rsidP="00434F64">
      <w:pPr>
        <w:spacing w:after="0" w:line="360" w:lineRule="auto"/>
        <w:ind w:firstLine="720"/>
        <w:jc w:val="both"/>
        <w:rPr>
          <w:rFonts w:ascii="Times New Roman" w:hAnsi="Times New Roman"/>
          <w:sz w:val="28"/>
          <w:szCs w:val="28"/>
          <w:lang w:val="uk-UA"/>
        </w:rPr>
      </w:pPr>
    </w:p>
    <w:p w:rsidR="00434F64" w:rsidRPr="009C6F97" w:rsidRDefault="00434F64" w:rsidP="00434F64">
      <w:pPr>
        <w:spacing w:after="0" w:line="360" w:lineRule="auto"/>
        <w:ind w:firstLine="720"/>
        <w:jc w:val="center"/>
        <w:rPr>
          <w:rFonts w:ascii="Times New Roman" w:hAnsi="Times New Roman"/>
          <w:b/>
          <w:bCs/>
          <w:sz w:val="28"/>
          <w:szCs w:val="28"/>
          <w:lang w:val="uk-UA"/>
        </w:rPr>
      </w:pPr>
    </w:p>
    <w:p w:rsidR="00434F64" w:rsidRPr="009C6F97" w:rsidRDefault="00434F64" w:rsidP="00434F64">
      <w:pPr>
        <w:spacing w:after="0" w:line="360" w:lineRule="auto"/>
        <w:ind w:firstLine="720"/>
        <w:jc w:val="center"/>
        <w:rPr>
          <w:rFonts w:ascii="Times New Roman" w:hAnsi="Times New Roman"/>
          <w:b/>
          <w:bCs/>
          <w:sz w:val="28"/>
          <w:szCs w:val="28"/>
          <w:lang w:val="uk-UA"/>
        </w:rPr>
      </w:pPr>
    </w:p>
    <w:p w:rsidR="00D74843" w:rsidRPr="009C6F97" w:rsidRDefault="00D74843" w:rsidP="00D74843">
      <w:pPr>
        <w:pStyle w:val="1"/>
        <w:jc w:val="center"/>
        <w:rPr>
          <w:rFonts w:ascii="Times New Roman" w:hAnsi="Times New Roman"/>
          <w:b/>
          <w:bCs/>
          <w:color w:val="auto"/>
          <w:sz w:val="28"/>
          <w:szCs w:val="28"/>
          <w:lang w:val="uk-UA"/>
        </w:rPr>
      </w:pPr>
      <w:bookmarkStart w:id="1" w:name="_Toc200206039"/>
      <w:r w:rsidRPr="009C6F97">
        <w:rPr>
          <w:rFonts w:ascii="Times New Roman" w:hAnsi="Times New Roman"/>
          <w:b/>
          <w:bCs/>
          <w:color w:val="auto"/>
          <w:sz w:val="28"/>
          <w:szCs w:val="28"/>
          <w:lang w:val="uk-UA"/>
        </w:rPr>
        <w:lastRenderedPageBreak/>
        <w:t>ВИСНОВКИ</w:t>
      </w:r>
      <w:bookmarkEnd w:id="1"/>
    </w:p>
    <w:p w:rsidR="00D74843" w:rsidRPr="009C6F97" w:rsidRDefault="00D74843" w:rsidP="00D74843">
      <w:pPr>
        <w:rPr>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 xml:space="preserve">У процесі дослідження рекреаційного комплексу Одеського регіону було проведено всебічний аналіз його структури, функціонування, проблем і перспектив. У результаті доведено, що </w:t>
      </w:r>
      <w:r>
        <w:rPr>
          <w:rFonts w:ascii="Times New Roman" w:hAnsi="Times New Roman"/>
          <w:sz w:val="28"/>
          <w:szCs w:val="28"/>
          <w:lang w:val="uk-UA"/>
        </w:rPr>
        <w:t>сфера туризму та рекреації</w:t>
      </w:r>
      <w:r w:rsidRPr="009C6F97">
        <w:rPr>
          <w:rFonts w:ascii="Times New Roman" w:hAnsi="Times New Roman"/>
          <w:sz w:val="28"/>
          <w:szCs w:val="28"/>
          <w:lang w:val="uk-UA"/>
        </w:rPr>
        <w:t xml:space="preserve"> відіграє ключову роль у соціально-економічному розвитку регіону, забезпечує високий рівень зайнятості в сфері обслуговування, сприяє залученню інвестицій та збереженню природної й культурної спадщини.</w:t>
      </w:r>
    </w:p>
    <w:p w:rsidR="00D74843" w:rsidRPr="009C6F97" w:rsidRDefault="00D74843" w:rsidP="00D7484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 першому розділі</w:t>
      </w:r>
      <w:r w:rsidRPr="009C6F97">
        <w:rPr>
          <w:rFonts w:ascii="Times New Roman" w:hAnsi="Times New Roman"/>
          <w:sz w:val="28"/>
          <w:szCs w:val="28"/>
          <w:lang w:val="uk-UA"/>
        </w:rPr>
        <w:t xml:space="preserve"> встановлено, що поняття «рекреація» має багатовимірну природу, поєднуючи в собі фізичне, емоційне та соціальне відновлення особистості. Рекреаційна діяльність є важливим елементом життєвого циклу людини, особливо в умовах урбанізації та стресового навантаження. Поняття «рекреаційний комплекс» у науковому дискурсі охоплює цілісну систему природних ресурсів, інфраструктури, людського капіталу та управлінських механізмів. У сучасному світі саме рекреація стає одним із пріоритетів сталого розвитку територій, зокрема завдяки зростанню попиту на екологічні, оздоровчі та культурні форми відпочинку. У міжнародному досвіді підтверджується ефективність кластерного підходу, діджиталізації туризму та державного стимулювання інвестицій у рекреаційну інфраструктуру.</w:t>
      </w:r>
    </w:p>
    <w:p w:rsidR="00D74843" w:rsidRPr="009C6F97" w:rsidRDefault="00D74843" w:rsidP="00D74843">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 xml:space="preserve">У другому розділі розкрито унікальність природно-ресурсного потенціалу Одеської області. Чорне море, лимани (Хаджибейський, Куяльницький, Тилігульський тощо), численні озера (Ялпуг, Сасик, Кагул) і водно-болотні угіддя створюють неперевершені умови для оздоровчого, пізнавального, спортивного та екологічного туризму. Додатково, історико-культурна спадщина (архітектура Одеси, археологічні комплекси Білгорода-Дністровського, етнографічні особливості Вилкового) значно підсилює привабливість регіону. Інфраструктурна база включає сотні готелів, пансіонатів, санаторіїв, туристичних баз та об’єктів громадського харчування. Проте її розвиток є нерівномірним, із концентрацією в прибережній зоні. </w:t>
      </w:r>
      <w:r w:rsidRPr="009C6F97">
        <w:rPr>
          <w:rFonts w:ascii="Times New Roman" w:hAnsi="Times New Roman"/>
          <w:sz w:val="28"/>
          <w:szCs w:val="28"/>
          <w:lang w:val="uk-UA"/>
        </w:rPr>
        <w:lastRenderedPageBreak/>
        <w:t>Також виявлено низку проблем: застаріле технічне забезпечення, слабкий рівень логістики в сільських громадах, недостатній рівень маркетингового просування рекреаційного продукту.</w:t>
      </w:r>
    </w:p>
    <w:p w:rsidR="00D74843" w:rsidRPr="009C6F97" w:rsidRDefault="00D74843" w:rsidP="00D74843">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Актуальним викликом залишається війна, яка негативно вплинула на туристичну привабливість Одещини. Небезпека обстрілів, логістичні обмеження та загальна нестабільність змусили багато об’єктів припинити діяльність або перейти на інші функції (наприклад, розміщення ВПО). Водночас, це створює нові вектори розвитку — зокрема, внутрішній туризм, адаптивні рекреаційні сервіси, розвиток локальних ініціатив.</w:t>
      </w:r>
    </w:p>
    <w:p w:rsidR="00D74843" w:rsidRPr="009C6F97" w:rsidRDefault="00D74843" w:rsidP="00D74843">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 xml:space="preserve">У третьому розділі </w:t>
      </w:r>
      <w:r>
        <w:rPr>
          <w:rFonts w:ascii="Times New Roman" w:hAnsi="Times New Roman"/>
          <w:sz w:val="28"/>
          <w:szCs w:val="28"/>
          <w:lang w:val="uk-UA"/>
        </w:rPr>
        <w:t>кваліфікаційної</w:t>
      </w:r>
      <w:r w:rsidRPr="009C6F97">
        <w:rPr>
          <w:rFonts w:ascii="Times New Roman" w:hAnsi="Times New Roman"/>
          <w:sz w:val="28"/>
          <w:szCs w:val="28"/>
          <w:lang w:val="uk-UA"/>
        </w:rPr>
        <w:t xml:space="preserve"> роботи запропоновано стратегічні напрями розвитку рекреаційного комплексу регіону. Серед них — формування міжмуніципального співробітництва, створення рекреаційних кластерів за участю громад, бізнесу та влади, залучення грантового фінансування на розвиток екологічного та культурного туризму. Акцент зроблено на цифровізацію туристичних сервісів — онлайн-бронювання, віртуальні гіди, мобільні застосунки для орієнтації в рекреаційних локаціях. Розвиток сталого туризму також включає збереження екосистем, контроль навантаження на природні ресурси, підвищення екологічної свідомості населення.</w:t>
      </w:r>
    </w:p>
    <w:p w:rsidR="00D74843" w:rsidRPr="009C6F97" w:rsidRDefault="00D74843" w:rsidP="00D74843">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У соціально-економічному аспекті розвиток рекреаційного комплексу сприятиме диверсифікації економіки області, створенню нових робочих місць (особливо для молоді й жінок), підвищенню туристичних надходжень у бюджети громад, розвитку суміжних галузей — сільського господарства, транспорту, будівництва. Залучення туристів із різних регіонів України та країн Європи після перемоги також посилить імідж Одещини як відкритого та безпечного простору для відпочинку й культурного обміну.</w:t>
      </w:r>
    </w:p>
    <w:p w:rsidR="00D74843" w:rsidRPr="009C6F97" w:rsidRDefault="00D74843" w:rsidP="00D74843">
      <w:pPr>
        <w:spacing w:after="0" w:line="360" w:lineRule="auto"/>
        <w:ind w:firstLine="720"/>
        <w:jc w:val="both"/>
        <w:rPr>
          <w:rFonts w:ascii="Times New Roman" w:hAnsi="Times New Roman"/>
          <w:sz w:val="28"/>
          <w:szCs w:val="28"/>
          <w:lang w:val="uk-UA"/>
        </w:rPr>
      </w:pPr>
      <w:r w:rsidRPr="009C6F97">
        <w:rPr>
          <w:rFonts w:ascii="Times New Roman" w:hAnsi="Times New Roman"/>
          <w:sz w:val="28"/>
          <w:szCs w:val="28"/>
          <w:lang w:val="uk-UA"/>
        </w:rPr>
        <w:t xml:space="preserve">У підсумку, Одеський регіон має всі передумови для формування потужного рекреаційного комплексу європейського рівня. Ключовими умовами успіху є: міжсекторальна координація дій, інтеграція регіональної політики в національні програми, інвестиційна підтримка, активна участь громадськості та збереження унікальної природно-культурної спадщини. За </w:t>
      </w:r>
      <w:r w:rsidRPr="009C6F97">
        <w:rPr>
          <w:rFonts w:ascii="Times New Roman" w:hAnsi="Times New Roman"/>
          <w:sz w:val="28"/>
          <w:szCs w:val="28"/>
          <w:lang w:val="uk-UA"/>
        </w:rPr>
        <w:lastRenderedPageBreak/>
        <w:t>відповідного управлінського підходу рекреаційна сфера може стати не лише локомотивом відновлення регіону в післявоєнний період, а й платформою для довгострокового економічного зростання та підвищення якості життя населення.</w:t>
      </w: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spacing w:after="0" w:line="360" w:lineRule="auto"/>
        <w:ind w:firstLine="720"/>
        <w:jc w:val="both"/>
        <w:rPr>
          <w:rFonts w:ascii="Times New Roman" w:hAnsi="Times New Roman"/>
          <w:sz w:val="28"/>
          <w:szCs w:val="28"/>
          <w:lang w:val="uk-UA"/>
        </w:rPr>
      </w:pPr>
    </w:p>
    <w:p w:rsidR="00D74843" w:rsidRPr="009C6F97" w:rsidRDefault="00D74843" w:rsidP="00D74843">
      <w:pPr>
        <w:pStyle w:val="1"/>
        <w:jc w:val="center"/>
        <w:rPr>
          <w:rFonts w:ascii="Times New Roman" w:hAnsi="Times New Roman"/>
          <w:b/>
          <w:bCs/>
          <w:sz w:val="28"/>
          <w:szCs w:val="28"/>
          <w:lang w:val="uk-UA"/>
        </w:rPr>
      </w:pPr>
      <w:bookmarkStart w:id="2" w:name="_Toc200206040"/>
      <w:r w:rsidRPr="009C6F97">
        <w:rPr>
          <w:rFonts w:ascii="Times New Roman" w:hAnsi="Times New Roman"/>
          <w:b/>
          <w:bCs/>
          <w:color w:val="auto"/>
          <w:sz w:val="28"/>
          <w:szCs w:val="28"/>
          <w:lang w:val="uk-UA"/>
        </w:rPr>
        <w:lastRenderedPageBreak/>
        <w:t>СПИСОК ВИКОРИСТАНИХ ДЖЕРЕЛ</w:t>
      </w:r>
      <w:bookmarkEnd w:id="2"/>
    </w:p>
    <w:p w:rsidR="00D74843" w:rsidRPr="009C6F97" w:rsidRDefault="00D74843" w:rsidP="00D74843">
      <w:pPr>
        <w:rPr>
          <w:lang w:val="uk-UA"/>
        </w:rPr>
      </w:pP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Ахмедова О. О. Державне регулювання розвитку морського та прибережного туризму в Україні / О. О. Ахмедова, О. О. Стрижак // Вісник Національного університету цивільного захисту України : зб. наук. пр. Харків : Вид-во НУЦЗУ, 2020. Вип. 1 (12).  С. 180–196</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Бейдик О.О. </w:t>
      </w:r>
      <w:r w:rsidRPr="009C6F97">
        <w:rPr>
          <w:rFonts w:ascii="Times New Roman" w:hAnsi="Times New Roman"/>
          <w:i/>
          <w:iCs/>
          <w:sz w:val="28"/>
          <w:szCs w:val="28"/>
          <w:lang w:val="uk-UA"/>
        </w:rPr>
        <w:t>Рекреаційно-туристські ресурси України: Методологія та методика аналізу, термінологія, районування.</w:t>
      </w:r>
      <w:r w:rsidRPr="009C6F97">
        <w:rPr>
          <w:rFonts w:ascii="Times New Roman" w:hAnsi="Times New Roman"/>
          <w:sz w:val="28"/>
          <w:szCs w:val="28"/>
          <w:lang w:val="uk-UA"/>
        </w:rPr>
        <w:t xml:space="preserve"> Київ: Київський університет, 2001. 395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Брусільцева Г. М. Обґрунтування ролі мотиваційного менеджменту в системі управління персоналом підприємств туристичної галузі / Інвестиції: практика та досвід.  2015.  № 22.  С. 91–95.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Вірченко П. </w:t>
      </w:r>
      <w:r w:rsidRPr="009C6F97">
        <w:rPr>
          <w:rFonts w:ascii="Times New Roman" w:hAnsi="Times New Roman"/>
          <w:i/>
          <w:iCs/>
          <w:sz w:val="28"/>
          <w:szCs w:val="28"/>
          <w:lang w:val="uk-UA"/>
        </w:rPr>
        <w:t>Класифікація туристсько-рекреаційного потенціалу територій локального рівня та проблеми його залучення до господарської діяльності.</w:t>
      </w:r>
      <w:r w:rsidRPr="009C6F97">
        <w:rPr>
          <w:rFonts w:ascii="Times New Roman" w:hAnsi="Times New Roman"/>
          <w:sz w:val="28"/>
          <w:szCs w:val="28"/>
          <w:lang w:val="uk-UA"/>
        </w:rPr>
        <w:t xml:space="preserve"> Часопис соціально-економічної географії ХНУ імені В.Н. Каразіна. 2013. Вип. 13(2). С. 120–125.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Герасименко В. Г., Галасюк С. С. </w:t>
      </w:r>
      <w:r w:rsidRPr="009C6F97">
        <w:rPr>
          <w:rFonts w:ascii="Times New Roman" w:hAnsi="Times New Roman"/>
          <w:i/>
          <w:iCs/>
          <w:sz w:val="28"/>
          <w:szCs w:val="28"/>
          <w:lang w:val="uk-UA"/>
        </w:rPr>
        <w:t>Організація надання туристичних послуг: навч. посіб.</w:t>
      </w:r>
      <w:r w:rsidRPr="009C6F97">
        <w:rPr>
          <w:rFonts w:ascii="Times New Roman" w:hAnsi="Times New Roman"/>
          <w:sz w:val="28"/>
          <w:szCs w:val="28"/>
          <w:lang w:val="uk-UA"/>
        </w:rPr>
        <w:t xml:space="preserve"> Одеса: Атлант, 2014. 242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Герасименко В. Г., Павлоцкий В. Я. </w:t>
      </w:r>
      <w:r w:rsidRPr="009C6F97">
        <w:rPr>
          <w:rFonts w:ascii="Times New Roman" w:hAnsi="Times New Roman"/>
          <w:i/>
          <w:iCs/>
          <w:sz w:val="28"/>
          <w:szCs w:val="28"/>
          <w:lang w:val="uk-UA"/>
        </w:rPr>
        <w:t>Методика визначення кількісних показників регіонального ринку туристичних послуг.</w:t>
      </w:r>
      <w:r w:rsidRPr="009C6F97">
        <w:rPr>
          <w:rFonts w:ascii="Times New Roman" w:hAnsi="Times New Roman"/>
          <w:sz w:val="28"/>
          <w:szCs w:val="28"/>
          <w:lang w:val="uk-UA"/>
        </w:rPr>
        <w:t xml:space="preserve"> Регіональна економіка. 2011. № 2. С. 157–163.</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Головне управління статистики в Одеській області – URL: </w:t>
      </w:r>
      <w:hyperlink r:id="rId5" w:tgtFrame="_new" w:history="1">
        <w:r w:rsidRPr="009C6F97">
          <w:rPr>
            <w:rStyle w:val="a4"/>
            <w:rFonts w:ascii="Times New Roman" w:hAnsi="Times New Roman"/>
            <w:sz w:val="28"/>
            <w:szCs w:val="28"/>
            <w:lang w:val="uk-UA"/>
          </w:rPr>
          <w:t>od.ukrstat.gov.ua</w:t>
        </w:r>
      </w:hyperlink>
      <w:r w:rsidRPr="009C6F97">
        <w:rPr>
          <w:rStyle w:val="a4"/>
          <w:rFonts w:ascii="Times New Roman" w:hAnsi="Times New Roman"/>
          <w:sz w:val="28"/>
          <w:szCs w:val="28"/>
          <w:lang w:val="uk-UA"/>
        </w:rPr>
        <w:t xml:space="preserve">   </w:t>
      </w:r>
      <w:r w:rsidRPr="009C6F97">
        <w:rPr>
          <w:rFonts w:ascii="Times New Roman" w:hAnsi="Times New Roman"/>
          <w:sz w:val="28"/>
          <w:szCs w:val="28"/>
          <w:lang w:val="uk-UA"/>
        </w:rPr>
        <w:t>(дата звернення: 08.06.2025).</w:t>
      </w:r>
      <w:r w:rsidRPr="009C6F97">
        <w:rPr>
          <w:rStyle w:val="a4"/>
          <w:rFonts w:ascii="Times New Roman" w:hAnsi="Times New Roman"/>
          <w:sz w:val="28"/>
          <w:szCs w:val="28"/>
          <w:lang w:val="uk-UA"/>
        </w:rPr>
        <w:t xml:space="preserve">                               </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Гулич О. І. Екологічно збалансований розвиток курортно-оздоровчих територій: питання теорії і практики : монографія.  Львів : ІРД НАН України, 2007.  208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Дутчак С. В. </w:t>
      </w:r>
      <w:r w:rsidRPr="009C6F97">
        <w:rPr>
          <w:rFonts w:ascii="Times New Roman" w:hAnsi="Times New Roman"/>
          <w:i/>
          <w:iCs/>
          <w:sz w:val="28"/>
          <w:szCs w:val="28"/>
          <w:lang w:val="uk-UA"/>
        </w:rPr>
        <w:t>Управління регіональним розвитком туризму: навчальний посібник.</w:t>
      </w:r>
      <w:r w:rsidRPr="009C6F97">
        <w:rPr>
          <w:rFonts w:ascii="Times New Roman" w:hAnsi="Times New Roman"/>
          <w:sz w:val="28"/>
          <w:szCs w:val="28"/>
          <w:lang w:val="uk-UA"/>
        </w:rPr>
        <w:t xml:space="preserve"> Чернівці: ЧНУ, 2011. 128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Екологічна енциклопедія. Київ 2007.  Т. 1.  432 с.; Київ. 2007.  Т. 2.  416 с.; Київ. 2008.  Т. 3.  472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lastRenderedPageBreak/>
        <w:t xml:space="preserve">Єрмаченко В. Є. Дослідження світового та регіональних туристичних ринків : конспект лекцій / Харківський національний економічний університет.  Харків : ХНЕУ, 2011. 239 с. </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Заваріка Г. М. Курортна справа : навч. посіб. Київ : Центр учбової літератури, 2015.  264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Іванунік В. О. Концепції оцінки рекреаційно-туристичних ресурсів : навч. посіб. Чернівці : Чернівецький національний університет, 2011.  84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Клачило Н.П. </w:t>
      </w:r>
      <w:r w:rsidRPr="009C6F97">
        <w:rPr>
          <w:rFonts w:ascii="Times New Roman" w:hAnsi="Times New Roman"/>
          <w:i/>
          <w:iCs/>
          <w:sz w:val="28"/>
          <w:szCs w:val="28"/>
          <w:lang w:val="uk-UA"/>
        </w:rPr>
        <w:t>Основи туризмознавства: навчальний посібник.</w:t>
      </w:r>
      <w:r w:rsidRPr="009C6F97">
        <w:rPr>
          <w:rFonts w:ascii="Times New Roman" w:hAnsi="Times New Roman"/>
          <w:sz w:val="28"/>
          <w:szCs w:val="28"/>
          <w:lang w:val="uk-UA"/>
        </w:rPr>
        <w:t xml:space="preserve"> Київ: Вища школа, 1980. 225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Козубова Н. В. Теоретичні основи та методичне забезпечення діагностики туристичного потенціалу регіонів України / Актуальні проблеми міжнародних відносин.  2014. № 3. С. 253–263.</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Любіцева О. О. Ринок туристичних послуг (геопросторові аспекти) : навч. посіб. Київ : Альтерпрес, 2006. 430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Муніципальний рекреаційний оздоровчо-реабілітаційний комплекс Чорноморської міської територіальної громади URL: </w:t>
      </w:r>
      <w:hyperlink r:id="rId6" w:history="1">
        <w:r w:rsidRPr="009C6F97">
          <w:rPr>
            <w:rStyle w:val="a4"/>
            <w:rFonts w:ascii="Times New Roman" w:hAnsi="Times New Roman"/>
            <w:sz w:val="28"/>
            <w:szCs w:val="28"/>
            <w:lang w:val="uk-UA"/>
          </w:rPr>
          <w:t>https://od.cmr.gov.ua/pages/64100-municipalnii-rekreaciinii-ozdorovco-reabilitaciinii-kompleks-cornomorskoyi-miskoyi-teritorialnoyi-gromadi</w:t>
        </w:r>
      </w:hyperlink>
      <w:r w:rsidRPr="009C6F97">
        <w:rPr>
          <w:rFonts w:ascii="Times New Roman" w:hAnsi="Times New Roman"/>
          <w:sz w:val="28"/>
          <w:szCs w:val="28"/>
          <w:lang w:val="uk-UA"/>
        </w:rPr>
        <w:t xml:space="preserve"> (дата звернення: 08.06.2025).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Науковий зміст і сутність поняття рекреаційний потенціал URL: </w:t>
      </w:r>
      <w:hyperlink r:id="rId7" w:history="1">
        <w:r w:rsidRPr="009C6F97">
          <w:rPr>
            <w:rStyle w:val="a4"/>
            <w:rFonts w:ascii="Times New Roman" w:hAnsi="Times New Roman"/>
            <w:sz w:val="28"/>
            <w:szCs w:val="28"/>
            <w:lang w:val="uk-UA"/>
          </w:rPr>
          <w:t>https://tourlib.net/statti_ukr/budzovych.htm?utm_source</w:t>
        </w:r>
      </w:hyperlink>
      <w:r w:rsidRPr="009C6F97">
        <w:rPr>
          <w:rFonts w:ascii="Times New Roman" w:hAnsi="Times New Roman"/>
          <w:sz w:val="28"/>
          <w:szCs w:val="28"/>
          <w:lang w:val="uk-UA"/>
        </w:rPr>
        <w:t xml:space="preserve"> </w:t>
      </w:r>
      <w:bookmarkStart w:id="3" w:name="_Hlk200352265"/>
      <w:r w:rsidRPr="009C6F97">
        <w:rPr>
          <w:rFonts w:ascii="Times New Roman" w:hAnsi="Times New Roman"/>
          <w:sz w:val="28"/>
          <w:szCs w:val="28"/>
          <w:lang w:val="uk-UA"/>
        </w:rPr>
        <w:t>(дата звернення: 08.06.2025).</w:t>
      </w:r>
    </w:p>
    <w:bookmarkEnd w:id="3"/>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На шляху зеленої модернізації економіки: модель сталого споживання та виробництва : довідник / С. В. Берзіна та ін.  Київ : Інститут екологічного управління та збалансованого природокористування, 2017.  138 с.  </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Науково-методичні засади реформування рекреаційної сфери / B. C. Кравців, Л. С. Гринів, М. В. Копач та ін.  Київ : Вища школа, 2012. 245</w:t>
      </w:r>
      <w:r>
        <w:rPr>
          <w:rFonts w:ascii="Times New Roman" w:hAnsi="Times New Roman"/>
          <w:sz w:val="28"/>
          <w:szCs w:val="28"/>
          <w:lang w:val="uk-UA"/>
        </w:rPr>
        <w:t xml:space="preserve"> </w:t>
      </w:r>
      <w:r w:rsidRPr="009C6F97">
        <w:rPr>
          <w:rFonts w:ascii="Times New Roman" w:hAnsi="Times New Roman"/>
          <w:sz w:val="28"/>
          <w:szCs w:val="28"/>
          <w:lang w:val="uk-UA"/>
        </w:rPr>
        <w:t>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lastRenderedPageBreak/>
        <w:t xml:space="preserve">Ніколаєва О. І. </w:t>
      </w:r>
      <w:r w:rsidRPr="009C6F97">
        <w:rPr>
          <w:rFonts w:ascii="Times New Roman" w:hAnsi="Times New Roman"/>
          <w:i/>
          <w:iCs/>
          <w:sz w:val="28"/>
          <w:szCs w:val="28"/>
          <w:lang w:val="uk-UA"/>
        </w:rPr>
        <w:t>Історико-культурні рекреаційно-туристичні ресурси Одеського регіону.</w:t>
      </w:r>
      <w:r w:rsidRPr="009C6F97">
        <w:rPr>
          <w:rFonts w:ascii="Times New Roman" w:hAnsi="Times New Roman"/>
          <w:sz w:val="28"/>
          <w:szCs w:val="28"/>
          <w:lang w:val="uk-UA"/>
        </w:rPr>
        <w:t xml:space="preserve"> Journal of Education, Health and Sport. 2016. Vol. 6. №11. С. 917–927.</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Ніколаєва О. І. </w:t>
      </w:r>
      <w:r w:rsidRPr="009C6F97">
        <w:rPr>
          <w:rFonts w:ascii="Times New Roman" w:hAnsi="Times New Roman"/>
          <w:i/>
          <w:iCs/>
          <w:sz w:val="28"/>
          <w:szCs w:val="28"/>
          <w:lang w:val="uk-UA"/>
        </w:rPr>
        <w:t>Методологічні принципи розроблення територіальної організації рекреаційного господарства регіону.</w:t>
      </w:r>
      <w:r w:rsidRPr="009C6F97">
        <w:rPr>
          <w:rFonts w:ascii="Times New Roman" w:hAnsi="Times New Roman"/>
          <w:sz w:val="28"/>
          <w:szCs w:val="28"/>
          <w:lang w:val="uk-UA"/>
        </w:rPr>
        <w:t xml:space="preserve"> Херсон: «Гельветика», 2017. С. 177–179.</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Ніколаєва О. І. </w:t>
      </w:r>
      <w:r w:rsidRPr="009C6F97">
        <w:rPr>
          <w:rFonts w:ascii="Times New Roman" w:hAnsi="Times New Roman"/>
          <w:i/>
          <w:iCs/>
          <w:sz w:val="28"/>
          <w:szCs w:val="28"/>
          <w:lang w:val="uk-UA"/>
        </w:rPr>
        <w:t>Передумови та особливості формування регіональної екологічної мережі Українського Причорномор’я.</w:t>
      </w:r>
      <w:r w:rsidRPr="009C6F97">
        <w:rPr>
          <w:rFonts w:ascii="Times New Roman" w:hAnsi="Times New Roman"/>
          <w:sz w:val="28"/>
          <w:szCs w:val="28"/>
          <w:lang w:val="uk-UA"/>
        </w:rPr>
        <w:t xml:space="preserve"> Херсон: ПП Вишемирський, 2015. С. 295–297.</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Огієнко А. В., Огієнко М. М., Яковуник О. В. </w:t>
      </w:r>
      <w:r w:rsidRPr="009C6F97">
        <w:rPr>
          <w:rFonts w:ascii="Times New Roman" w:hAnsi="Times New Roman"/>
          <w:i/>
          <w:iCs/>
          <w:sz w:val="28"/>
          <w:szCs w:val="28"/>
          <w:lang w:val="uk-UA"/>
        </w:rPr>
        <w:t>Регіональний туристично-рекреаційний потенціал: теоретичні аспекти.</w:t>
      </w:r>
      <w:r w:rsidRPr="009C6F97">
        <w:rPr>
          <w:rFonts w:ascii="Times New Roman" w:hAnsi="Times New Roman"/>
          <w:sz w:val="28"/>
          <w:szCs w:val="28"/>
          <w:lang w:val="uk-UA"/>
        </w:rPr>
        <w:t xml:space="preserve"> Причорноморські економічні студії. 2020. Вип. 50(1). С. 80–85.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Основи курортології : посібник для студентів та лікарів / за ред. М. В. Лободи, Е. О. Колесника.  Київ : Видавець Купріянова О. О., 2003.  512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Про туризм: Закон України від 15.09.1995 № 324/95-ВР. Відомості ВРУ. 2004. № 13. С. 180. </w:t>
      </w:r>
      <w:bookmarkStart w:id="4" w:name="_Hlk200351689"/>
      <w:r w:rsidRPr="009C6F97">
        <w:rPr>
          <w:rFonts w:ascii="Times New Roman" w:hAnsi="Times New Roman"/>
          <w:sz w:val="28"/>
          <w:szCs w:val="28"/>
          <w:lang w:val="uk-UA"/>
        </w:rPr>
        <w:t>URL:</w:t>
      </w:r>
      <w:r w:rsidRPr="009C6F97">
        <w:rPr>
          <w:lang w:val="uk-UA"/>
        </w:rPr>
        <w:t xml:space="preserve"> </w:t>
      </w:r>
      <w:bookmarkEnd w:id="4"/>
      <w:r w:rsidRPr="009C6F97">
        <w:rPr>
          <w:lang w:val="uk-UA"/>
        </w:rPr>
        <w:fldChar w:fldCharType="begin"/>
      </w:r>
      <w:r w:rsidRPr="009C6F97">
        <w:rPr>
          <w:lang w:val="uk-UA"/>
        </w:rPr>
        <w:instrText xml:space="preserve"> HYPERLINK "https://zakon.rada.gov.ua/go/324/95-%D0%B2%D1%80" </w:instrText>
      </w:r>
      <w:r w:rsidRPr="009C6F97">
        <w:rPr>
          <w:lang w:val="uk-UA"/>
        </w:rPr>
        <w:fldChar w:fldCharType="separate"/>
      </w:r>
      <w:r w:rsidRPr="009C6F97">
        <w:rPr>
          <w:rStyle w:val="a4"/>
          <w:rFonts w:ascii="Times New Roman" w:hAnsi="Times New Roman"/>
          <w:sz w:val="28"/>
          <w:szCs w:val="28"/>
          <w:lang w:val="uk-UA"/>
        </w:rPr>
        <w:t>https://zakon.rada.gov.ua/go/324/95-%D0%B2%D1%80</w:t>
      </w:r>
      <w:r w:rsidRPr="009C6F97">
        <w:rPr>
          <w:lang w:val="uk-UA"/>
        </w:rPr>
        <w:fldChar w:fldCharType="end"/>
      </w:r>
      <w:r w:rsidRPr="009C6F97">
        <w:rPr>
          <w:rFonts w:ascii="Times New Roman" w:hAnsi="Times New Roman"/>
          <w:sz w:val="28"/>
          <w:szCs w:val="28"/>
          <w:lang w:val="uk-UA"/>
        </w:rPr>
        <w:t xml:space="preserve"> (дата звернення: 08.06.2025).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Рекреаційні комплекси світу / В. Є. Єрмаченко, О. Г. Зима, Н. А. Дехтяр, М. В. Алдошина. Харків : ХНЕУ ім. С. Кузнеця, 2014.  321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Семенов В.Ф.</w:t>
      </w:r>
      <w:r>
        <w:rPr>
          <w:rFonts w:ascii="Times New Roman" w:hAnsi="Times New Roman"/>
          <w:sz w:val="28"/>
          <w:szCs w:val="28"/>
          <w:lang w:val="uk-UA"/>
        </w:rPr>
        <w:t xml:space="preserve">, </w:t>
      </w:r>
      <w:r w:rsidRPr="009C6F97">
        <w:rPr>
          <w:rFonts w:ascii="Times New Roman" w:hAnsi="Times New Roman"/>
          <w:sz w:val="28"/>
          <w:szCs w:val="28"/>
          <w:lang w:val="uk-UA"/>
        </w:rPr>
        <w:t xml:space="preserve"> Мозгальова</w:t>
      </w:r>
      <w:r w:rsidRPr="00FF7B2D">
        <w:rPr>
          <w:rFonts w:ascii="Times New Roman" w:hAnsi="Times New Roman"/>
          <w:sz w:val="28"/>
          <w:szCs w:val="28"/>
          <w:lang w:val="uk-UA"/>
        </w:rPr>
        <w:t xml:space="preserve"> </w:t>
      </w:r>
      <w:r w:rsidRPr="009C6F97">
        <w:rPr>
          <w:rFonts w:ascii="Times New Roman" w:hAnsi="Times New Roman"/>
          <w:sz w:val="28"/>
          <w:szCs w:val="28"/>
          <w:lang w:val="uk-UA"/>
        </w:rPr>
        <w:t>В.М., Давіденко І.В.</w:t>
      </w:r>
      <w:r>
        <w:rPr>
          <w:rFonts w:ascii="Times New Roman" w:hAnsi="Times New Roman"/>
          <w:sz w:val="28"/>
          <w:szCs w:val="28"/>
          <w:lang w:val="uk-UA"/>
        </w:rPr>
        <w:t xml:space="preserve"> </w:t>
      </w:r>
      <w:r w:rsidRPr="009C6F97">
        <w:rPr>
          <w:rFonts w:ascii="Times New Roman" w:hAnsi="Times New Roman"/>
          <w:sz w:val="28"/>
          <w:szCs w:val="28"/>
          <w:lang w:val="uk-UA"/>
        </w:rPr>
        <w:t>Регіоналний рекреаційний кластер у контексті структурної перебудови економіки регіону / Регіональна економіка.</w:t>
      </w:r>
      <w:r>
        <w:rPr>
          <w:rFonts w:ascii="Times New Roman" w:hAnsi="Times New Roman"/>
          <w:sz w:val="28"/>
          <w:szCs w:val="28"/>
          <w:lang w:val="uk-UA"/>
        </w:rPr>
        <w:t xml:space="preserve"> </w:t>
      </w:r>
      <w:r w:rsidRPr="009C6F97">
        <w:rPr>
          <w:rFonts w:ascii="Times New Roman" w:hAnsi="Times New Roman"/>
          <w:sz w:val="28"/>
          <w:szCs w:val="28"/>
          <w:lang w:val="uk-UA"/>
        </w:rPr>
        <w:t>2016.</w:t>
      </w:r>
      <w:r>
        <w:rPr>
          <w:rFonts w:ascii="Times New Roman" w:hAnsi="Times New Roman"/>
          <w:sz w:val="28"/>
          <w:szCs w:val="28"/>
          <w:lang w:val="uk-UA"/>
        </w:rPr>
        <w:t xml:space="preserve"> </w:t>
      </w:r>
      <w:r w:rsidRPr="009C6F97">
        <w:rPr>
          <w:rFonts w:ascii="Times New Roman" w:hAnsi="Times New Roman"/>
          <w:sz w:val="28"/>
          <w:szCs w:val="28"/>
          <w:lang w:val="uk-UA"/>
        </w:rPr>
        <w:t>№3.  С. 80-89.</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Симочко Г.В. </w:t>
      </w:r>
      <w:r w:rsidRPr="009C6F97">
        <w:rPr>
          <w:rFonts w:ascii="Times New Roman" w:hAnsi="Times New Roman"/>
          <w:i/>
          <w:iCs/>
          <w:sz w:val="28"/>
          <w:szCs w:val="28"/>
          <w:lang w:val="uk-UA"/>
        </w:rPr>
        <w:t>Поняттєво-термінологічний апарат та підходи до класифікації туристично-рекреаційних ресурсів.</w:t>
      </w:r>
      <w:r w:rsidRPr="009C6F97">
        <w:rPr>
          <w:rFonts w:ascii="Times New Roman" w:hAnsi="Times New Roman"/>
          <w:sz w:val="28"/>
          <w:szCs w:val="28"/>
          <w:lang w:val="uk-UA"/>
        </w:rPr>
        <w:t xml:space="preserve"> Наукові записки ТНПУ імені В. Гнатюка. Серія «Географія». 2012. № 2. С. 78–84.</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Смаль І.В. </w:t>
      </w:r>
      <w:r w:rsidRPr="009C6F97">
        <w:rPr>
          <w:rFonts w:ascii="Times New Roman" w:hAnsi="Times New Roman"/>
          <w:i/>
          <w:iCs/>
          <w:sz w:val="28"/>
          <w:szCs w:val="28"/>
          <w:lang w:val="uk-UA"/>
        </w:rPr>
        <w:t>Рекреація і туризм: короткий тлумачний словник термінів і понять.</w:t>
      </w:r>
      <w:r w:rsidRPr="009C6F97">
        <w:rPr>
          <w:rFonts w:ascii="Times New Roman" w:hAnsi="Times New Roman"/>
          <w:sz w:val="28"/>
          <w:szCs w:val="28"/>
          <w:lang w:val="uk-UA"/>
        </w:rPr>
        <w:t xml:space="preserve"> Ніжин: НДУ імені М. Гоголя, 2016. 80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Смаль І. В. Основи географії рекреації і туризму : навч. посіб. / І. В. Смаль. Ніжин : Вид. НДПУ ім. Миколи Гоголя, 2004.  264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lastRenderedPageBreak/>
        <w:t xml:space="preserve"> Смаль І.В. </w:t>
      </w:r>
      <w:r w:rsidRPr="009C6F97">
        <w:rPr>
          <w:rFonts w:ascii="Times New Roman" w:hAnsi="Times New Roman"/>
          <w:i/>
          <w:iCs/>
          <w:sz w:val="28"/>
          <w:szCs w:val="28"/>
          <w:lang w:val="uk-UA"/>
        </w:rPr>
        <w:t>Туристичні ресурси світу: навчальний посібник.</w:t>
      </w:r>
      <w:r w:rsidRPr="009C6F97">
        <w:rPr>
          <w:rFonts w:ascii="Times New Roman" w:hAnsi="Times New Roman"/>
          <w:sz w:val="28"/>
          <w:szCs w:val="28"/>
          <w:lang w:val="uk-UA"/>
        </w:rPr>
        <w:t xml:space="preserve"> Ніжин: НДУ імені М. Гоголя, 2010. 336 с.</w:t>
      </w:r>
    </w:p>
    <w:p w:rsidR="00D74843" w:rsidRPr="009C6F97" w:rsidRDefault="00D74843" w:rsidP="00D74843">
      <w:pPr>
        <w:pStyle w:val="a3"/>
        <w:numPr>
          <w:ilvl w:val="0"/>
          <w:numId w:val="2"/>
        </w:numPr>
        <w:rPr>
          <w:rFonts w:ascii="Times New Roman" w:hAnsi="Times New Roman"/>
          <w:sz w:val="28"/>
          <w:szCs w:val="28"/>
          <w:lang w:val="uk-UA"/>
        </w:rPr>
      </w:pPr>
      <w:r w:rsidRPr="009C6F97">
        <w:rPr>
          <w:rFonts w:ascii="Times New Roman" w:hAnsi="Times New Roman"/>
          <w:sz w:val="28"/>
          <w:szCs w:val="28"/>
          <w:lang w:val="uk-UA"/>
        </w:rPr>
        <w:t xml:space="preserve">Стратегії відновлення та розвитку Одеської області на період 2021 – 2027 URL: </w:t>
      </w:r>
      <w:hyperlink r:id="rId8" w:history="1">
        <w:r w:rsidRPr="009C6F97">
          <w:rPr>
            <w:rStyle w:val="a4"/>
            <w:rFonts w:ascii="Times New Roman" w:hAnsi="Times New Roman"/>
            <w:sz w:val="28"/>
            <w:szCs w:val="28"/>
            <w:lang w:val="uk-UA"/>
          </w:rPr>
          <w:t>https://decentralization.ua/uploads/attachment/document/1512/%D0%94%D0%A0%D0%90%D0%A4%D0%A2-%D0%9F%D1%80%D0%BE%D0%B3%D1%80%D0%B0%D0%BC%D0%BD%D0%BE%D1%97_%D1%87%D0%B0%D1%81%D1%82%D0%B8%D0%BD%D0%B8_-_12.11.24.pdf</w:t>
        </w:r>
      </w:hyperlink>
      <w:r w:rsidRPr="009C6F97">
        <w:rPr>
          <w:rFonts w:ascii="Times New Roman" w:hAnsi="Times New Roman"/>
          <w:sz w:val="28"/>
          <w:szCs w:val="28"/>
          <w:lang w:val="uk-UA"/>
        </w:rPr>
        <w:t xml:space="preserve"> (дата звернення: 08.06.2025).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Стратегія культурного розвитку Одеси 2025–2035 </w:t>
      </w:r>
      <w:bookmarkStart w:id="5" w:name="_Hlk200352657"/>
      <w:r w:rsidRPr="009C6F97">
        <w:rPr>
          <w:rFonts w:ascii="Times New Roman" w:hAnsi="Times New Roman"/>
          <w:sz w:val="28"/>
          <w:szCs w:val="28"/>
          <w:lang w:val="uk-UA"/>
        </w:rPr>
        <w:t>URL:</w:t>
      </w:r>
      <w:r w:rsidRPr="009C6F97">
        <w:rPr>
          <w:lang w:val="uk-UA"/>
        </w:rPr>
        <w:t xml:space="preserve"> </w:t>
      </w:r>
      <w:bookmarkEnd w:id="5"/>
      <w:r w:rsidRPr="009C6F97">
        <w:rPr>
          <w:rFonts w:ascii="Times New Roman" w:hAnsi="Times New Roman"/>
          <w:sz w:val="28"/>
          <w:szCs w:val="28"/>
          <w:lang w:val="uk-UA"/>
        </w:rPr>
        <w:fldChar w:fldCharType="begin"/>
      </w:r>
      <w:r w:rsidRPr="009C6F97">
        <w:rPr>
          <w:rFonts w:ascii="Times New Roman" w:hAnsi="Times New Roman"/>
          <w:sz w:val="28"/>
          <w:szCs w:val="28"/>
          <w:lang w:val="uk-UA"/>
        </w:rPr>
        <w:instrText xml:space="preserve"> HYPERLINK "https://pixelatedrealities.org/uk/eu4culture/odesa-culture-roadmap/" </w:instrText>
      </w:r>
      <w:r w:rsidRPr="009C6F97">
        <w:rPr>
          <w:rFonts w:ascii="Times New Roman" w:hAnsi="Times New Roman"/>
          <w:sz w:val="28"/>
          <w:szCs w:val="28"/>
          <w:lang w:val="uk-UA"/>
        </w:rPr>
        <w:fldChar w:fldCharType="separate"/>
      </w:r>
      <w:r w:rsidRPr="009C6F97">
        <w:rPr>
          <w:rStyle w:val="a4"/>
          <w:rFonts w:ascii="Times New Roman" w:hAnsi="Times New Roman"/>
          <w:sz w:val="28"/>
          <w:szCs w:val="28"/>
          <w:lang w:val="uk-UA"/>
        </w:rPr>
        <w:t>https://pixelatedrealities.org/uk/eu4culture/odesa-culture-roadmap/</w:t>
      </w:r>
      <w:r w:rsidRPr="009C6F97">
        <w:rPr>
          <w:rFonts w:ascii="Times New Roman" w:hAnsi="Times New Roman"/>
          <w:sz w:val="28"/>
          <w:szCs w:val="28"/>
          <w:lang w:val="uk-UA"/>
        </w:rPr>
        <w:fldChar w:fldCharType="end"/>
      </w:r>
      <w:r w:rsidRPr="009C6F97">
        <w:rPr>
          <w:rFonts w:ascii="Times New Roman" w:hAnsi="Times New Roman"/>
          <w:sz w:val="28"/>
          <w:szCs w:val="28"/>
          <w:lang w:val="uk-UA"/>
        </w:rPr>
        <w:t xml:space="preserve"> (дата звернення: 08.06.2025).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Стрижак О. О.</w:t>
      </w:r>
      <w:r>
        <w:rPr>
          <w:rFonts w:ascii="Times New Roman" w:hAnsi="Times New Roman"/>
          <w:sz w:val="28"/>
          <w:szCs w:val="28"/>
          <w:lang w:val="uk-UA"/>
        </w:rPr>
        <w:t xml:space="preserve">, </w:t>
      </w:r>
      <w:r w:rsidRPr="009C6F97">
        <w:rPr>
          <w:rFonts w:ascii="Times New Roman" w:hAnsi="Times New Roman"/>
          <w:sz w:val="28"/>
          <w:szCs w:val="28"/>
          <w:lang w:val="uk-UA"/>
        </w:rPr>
        <w:t xml:space="preserve"> Особливості діяльності туристичних підприємств України / Digital and Innovative Economy: Processes, Strategies, Technologies : Proceedings of the International Scientific Conference, January 25th, 2019. Kielce (Poland) : Baltija Publishing, 2019.  P. 119–121.</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Стрижак О. О.</w:t>
      </w:r>
      <w:r>
        <w:rPr>
          <w:rFonts w:ascii="Times New Roman" w:hAnsi="Times New Roman"/>
          <w:sz w:val="28"/>
          <w:szCs w:val="28"/>
          <w:lang w:val="uk-UA"/>
        </w:rPr>
        <w:t>,</w:t>
      </w:r>
      <w:r w:rsidRPr="009C6F97">
        <w:rPr>
          <w:rFonts w:ascii="Times New Roman" w:hAnsi="Times New Roman"/>
          <w:sz w:val="28"/>
          <w:szCs w:val="28"/>
          <w:lang w:val="uk-UA"/>
        </w:rPr>
        <w:t xml:space="preserve"> Алдошина М. В. Проектування бізнес-процесів туристичного підприємства /  Бізнес Інформ.  2019.  № 3.  C. 170–175.</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Сущенко О. А.</w:t>
      </w:r>
      <w:r>
        <w:rPr>
          <w:rFonts w:ascii="Times New Roman" w:hAnsi="Times New Roman"/>
          <w:sz w:val="28"/>
          <w:szCs w:val="28"/>
          <w:lang w:val="uk-UA"/>
        </w:rPr>
        <w:t>,</w:t>
      </w:r>
      <w:r w:rsidRPr="009C6F97">
        <w:rPr>
          <w:rFonts w:ascii="Times New Roman" w:hAnsi="Times New Roman"/>
          <w:sz w:val="28"/>
          <w:szCs w:val="28"/>
          <w:lang w:val="uk-UA"/>
        </w:rPr>
        <w:t xml:space="preserve"> Тимошенко</w:t>
      </w:r>
      <w:r w:rsidRPr="00FF7B2D">
        <w:rPr>
          <w:rFonts w:ascii="Times New Roman" w:hAnsi="Times New Roman"/>
          <w:sz w:val="28"/>
          <w:szCs w:val="28"/>
          <w:lang w:val="uk-UA"/>
        </w:rPr>
        <w:t xml:space="preserve"> </w:t>
      </w:r>
      <w:r w:rsidRPr="009C6F97">
        <w:rPr>
          <w:rFonts w:ascii="Times New Roman" w:hAnsi="Times New Roman"/>
          <w:sz w:val="28"/>
          <w:szCs w:val="28"/>
          <w:lang w:val="uk-UA"/>
        </w:rPr>
        <w:t>К. В. Глобалізаційний базис розвитку людського капіталу підприємства в аспекті кар'єрної складової / Міжнародна транспортна інфраструктура, індустріальні центри та корпоративна логістика : матеріали XV науково-практичної конференції (ч. 1, 6 – 8 червня 2019 року, м. Харків) / Український державний університет залізничного транспорту. Харків : УкрДЗТУ, 2019. С. 95–96.</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Сущенко О. А. Теоретико-методологічні засади управління рекреаційно-туристичною діяльністю підприємств // Методологія та практика сталого </w:t>
      </w:r>
      <w:r>
        <w:rPr>
          <w:rFonts w:ascii="Times New Roman" w:hAnsi="Times New Roman"/>
          <w:sz w:val="28"/>
          <w:szCs w:val="28"/>
          <w:lang w:val="uk-UA"/>
        </w:rPr>
        <w:t xml:space="preserve">розвитку туризму : монографія. </w:t>
      </w:r>
      <w:r w:rsidRPr="009C6F97">
        <w:rPr>
          <w:rFonts w:ascii="Times New Roman" w:hAnsi="Times New Roman"/>
          <w:sz w:val="28"/>
          <w:szCs w:val="28"/>
          <w:lang w:val="uk-UA"/>
        </w:rPr>
        <w:t>Полтава : ПолтНТУ ім. Ю. Кондратюка, 2018.  С. 108–118.</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Сущенко О. А.</w:t>
      </w:r>
      <w:r>
        <w:rPr>
          <w:rFonts w:ascii="Times New Roman" w:hAnsi="Times New Roman"/>
          <w:sz w:val="28"/>
          <w:szCs w:val="28"/>
          <w:lang w:val="uk-UA"/>
        </w:rPr>
        <w:t>,</w:t>
      </w:r>
      <w:r w:rsidRPr="009C6F97">
        <w:rPr>
          <w:rFonts w:ascii="Times New Roman" w:hAnsi="Times New Roman"/>
          <w:sz w:val="28"/>
          <w:szCs w:val="28"/>
          <w:lang w:val="uk-UA"/>
        </w:rPr>
        <w:t xml:space="preserve"> Касенкова К. B.</w:t>
      </w:r>
      <w:r>
        <w:rPr>
          <w:rFonts w:ascii="Times New Roman" w:hAnsi="Times New Roman"/>
          <w:sz w:val="28"/>
          <w:szCs w:val="28"/>
          <w:lang w:val="uk-UA"/>
        </w:rPr>
        <w:t xml:space="preserve"> </w:t>
      </w:r>
      <w:r w:rsidRPr="009C6F97">
        <w:rPr>
          <w:rFonts w:ascii="Times New Roman" w:hAnsi="Times New Roman"/>
          <w:sz w:val="28"/>
          <w:szCs w:val="28"/>
          <w:lang w:val="uk-UA"/>
        </w:rPr>
        <w:t>Територіальний брендинг як інструмент розвитку туристично-рекреаційного комплексу / Економічні інновації. 2019. Т. 21, вип. 2 (71).  С. 139–149.</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lastRenderedPageBreak/>
        <w:t>Тимошенко К. В. Брендинг туристичного підприємства / Економіка, менеджмент та аудит: сучасні проблеми, перспективи та напрями розвитку : матеріали Міжнар. наук.-прак. конф. (м. Львів, 22 лютого 2020 року) / Львівська економічна фундація. Львів, 2020. С. 94–98.</w:t>
      </w:r>
    </w:p>
    <w:p w:rsidR="00D74843"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Туризм в умовах глобалізації: особливості та перспективи розвитку : монографія / [під ред. М. О. Кизима, В. Є. Єрмаченка].  Харків : ІНЖЕК, 2012.  471 с. </w:t>
      </w:r>
    </w:p>
    <w:p w:rsidR="00D74843" w:rsidRPr="00832375" w:rsidRDefault="00D74843" w:rsidP="00D74843">
      <w:pPr>
        <w:pStyle w:val="a3"/>
        <w:numPr>
          <w:ilvl w:val="0"/>
          <w:numId w:val="2"/>
        </w:numPr>
        <w:spacing w:line="360" w:lineRule="auto"/>
        <w:jc w:val="both"/>
        <w:rPr>
          <w:rFonts w:ascii="Times New Roman" w:hAnsi="Times New Roman"/>
          <w:sz w:val="28"/>
          <w:szCs w:val="28"/>
        </w:rPr>
      </w:pPr>
      <w:r w:rsidRPr="00B3017A">
        <w:rPr>
          <w:rFonts w:ascii="Times New Roman" w:hAnsi="Times New Roman"/>
          <w:sz w:val="28"/>
          <w:szCs w:val="28"/>
        </w:rPr>
        <w:t xml:space="preserve">Туристична курортологія : конспект лекцій / І. Д. Бойко, Л. А. Савранчук ; </w:t>
      </w:r>
      <w:r>
        <w:rPr>
          <w:rFonts w:ascii="Times New Roman" w:hAnsi="Times New Roman"/>
          <w:sz w:val="28"/>
          <w:szCs w:val="28"/>
          <w:lang w:val="uk-UA"/>
        </w:rPr>
        <w:t>ЧНУ імені Юрія</w:t>
      </w:r>
      <w:r w:rsidRPr="00B3017A">
        <w:rPr>
          <w:rFonts w:ascii="Times New Roman" w:hAnsi="Times New Roman"/>
          <w:sz w:val="28"/>
          <w:szCs w:val="28"/>
        </w:rPr>
        <w:t xml:space="preserve"> Федьковича. Чернівці : Рута, 2007. 115 с. </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B3017A">
        <w:rPr>
          <w:rFonts w:ascii="Times New Roman" w:hAnsi="Times New Roman"/>
          <w:sz w:val="28"/>
          <w:szCs w:val="28"/>
        </w:rPr>
        <w:t xml:space="preserve"> Управління природоохоронною діяльністю : навч. посіб. / Л. Л. Товажнянський, Ю. Г. Масікевич, В. Д. Солодкий та ін.  Харків : НТУ "ХПІ", 2002.  304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Черчик Л.М. </w:t>
      </w:r>
      <w:r w:rsidRPr="009C6F97">
        <w:rPr>
          <w:rFonts w:ascii="Times New Roman" w:hAnsi="Times New Roman"/>
          <w:i/>
          <w:iCs/>
          <w:sz w:val="28"/>
          <w:szCs w:val="28"/>
          <w:lang w:val="uk-UA"/>
        </w:rPr>
        <w:t>Формування ринкових відносин у рекреаційному природокористуванні: монографія.</w:t>
      </w:r>
      <w:r w:rsidRPr="009C6F97">
        <w:rPr>
          <w:rFonts w:ascii="Times New Roman" w:hAnsi="Times New Roman"/>
          <w:sz w:val="28"/>
          <w:szCs w:val="28"/>
          <w:lang w:val="uk-UA"/>
        </w:rPr>
        <w:t xml:space="preserve"> Луцьк: ЛДТУ, 2006. 352 с.</w:t>
      </w:r>
    </w:p>
    <w:p w:rsidR="00D74843"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Управління регіональним розвитком туризму : навч. посіб. / за ред. В. Ф. Семенова. Одеса ; Сімферополь : ВД "Аріал", 2012.  340 с. </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Фоменко Н. В. Рекреаційні ресурси та курортологія : навч. посіб. / Київ : Центр навчальної літератури, 2007.  312 с.</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 xml:space="preserve"> Шевченко І. Л. Особливості формування економічної безпеки підприємства / Молода наука.  2014.  С. 178–181.</w:t>
      </w:r>
    </w:p>
    <w:p w:rsidR="00D74843" w:rsidRPr="009C6F97" w:rsidRDefault="00D74843" w:rsidP="00D74843">
      <w:pPr>
        <w:pStyle w:val="a3"/>
        <w:numPr>
          <w:ilvl w:val="0"/>
          <w:numId w:val="2"/>
        </w:numPr>
        <w:spacing w:line="360" w:lineRule="auto"/>
        <w:jc w:val="both"/>
        <w:rPr>
          <w:rFonts w:ascii="Times New Roman" w:hAnsi="Times New Roman"/>
          <w:sz w:val="28"/>
          <w:szCs w:val="28"/>
          <w:lang w:val="uk-UA"/>
        </w:rPr>
      </w:pPr>
      <w:r w:rsidRPr="009C6F97">
        <w:rPr>
          <w:rFonts w:ascii="Times New Roman" w:hAnsi="Times New Roman"/>
          <w:sz w:val="28"/>
          <w:szCs w:val="28"/>
          <w:lang w:val="uk-UA"/>
        </w:rPr>
        <w:t>Шемаєва Л. Г. Економічна безпека підприємств у стратегічній взаємодії з суб'єктами зовнішнього середовища : автореф. дис. д-ра екон. наук : спец. 21.04.02 "Економічна безпека суб'єктів господарської діяльності"</w:t>
      </w:r>
      <w:r>
        <w:rPr>
          <w:rFonts w:ascii="Times New Roman" w:hAnsi="Times New Roman"/>
          <w:sz w:val="28"/>
          <w:szCs w:val="28"/>
          <w:lang w:val="uk-UA"/>
        </w:rPr>
        <w:t>.</w:t>
      </w:r>
      <w:r w:rsidRPr="009C6F97">
        <w:rPr>
          <w:rFonts w:ascii="Times New Roman" w:hAnsi="Times New Roman"/>
          <w:sz w:val="28"/>
          <w:szCs w:val="28"/>
          <w:lang w:val="uk-UA"/>
        </w:rPr>
        <w:t xml:space="preserve"> Університет економіки та права "КРОК".  Київ : 2010. 39 с.</w:t>
      </w:r>
    </w:p>
    <w:p w:rsidR="00D74843" w:rsidRPr="00283D45" w:rsidRDefault="00D74843" w:rsidP="00D74843">
      <w:pPr>
        <w:pStyle w:val="a3"/>
        <w:numPr>
          <w:ilvl w:val="0"/>
          <w:numId w:val="2"/>
        </w:numPr>
        <w:spacing w:line="360" w:lineRule="auto"/>
        <w:jc w:val="both"/>
        <w:rPr>
          <w:rFonts w:ascii="Times New Roman" w:hAnsi="Times New Roman"/>
          <w:sz w:val="28"/>
          <w:szCs w:val="28"/>
          <w:lang w:val="uk-UA"/>
        </w:rPr>
      </w:pPr>
      <w:r w:rsidRPr="00283D45">
        <w:rPr>
          <w:rFonts w:ascii="Times New Roman" w:hAnsi="Times New Roman"/>
          <w:sz w:val="28"/>
          <w:szCs w:val="28"/>
          <w:lang w:val="uk-UA"/>
        </w:rPr>
        <w:t xml:space="preserve"> Шулик В. В. Основи моделювання просторової структури рекреаційних систем в умовах інноваційного розвитку містобудівних комплексів / Проблеми архітектури та містобудівництва в умовах глобалізації : матеріали Всеукр. наук.-техн. конф. (м. Харків, 15 – 16 листопада 2016 року) / ХНУМГ ім. О. М. Бекетова. Харків, 2016.  С. 88–89.</w:t>
      </w:r>
    </w:p>
    <w:p w:rsidR="00DC69FB" w:rsidRPr="00434F64" w:rsidRDefault="00DC69FB">
      <w:pPr>
        <w:rPr>
          <w:lang w:val="uk-UA"/>
        </w:rPr>
      </w:pPr>
      <w:bookmarkStart w:id="6" w:name="_GoBack"/>
      <w:bookmarkEnd w:id="6"/>
    </w:p>
    <w:sectPr w:rsidR="00DC69FB" w:rsidRPr="00434F6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6E033A"/>
    <w:multiLevelType w:val="hybridMultilevel"/>
    <w:tmpl w:val="E410FEF8"/>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
    <w:nsid w:val="7F912A4A"/>
    <w:multiLevelType w:val="hybridMultilevel"/>
    <w:tmpl w:val="45680968"/>
    <w:lvl w:ilvl="0" w:tplc="2000000F">
      <w:start w:val="1"/>
      <w:numFmt w:val="decimal"/>
      <w:lvlText w:val="%1."/>
      <w:lvlJc w:val="left"/>
      <w:pPr>
        <w:ind w:left="1440" w:hanging="360"/>
      </w:pPr>
      <w:rPr>
        <w:rFonts w:cs="Times New Roman"/>
      </w:rPr>
    </w:lvl>
    <w:lvl w:ilvl="1" w:tplc="20000019" w:tentative="1">
      <w:start w:val="1"/>
      <w:numFmt w:val="lowerLetter"/>
      <w:lvlText w:val="%2."/>
      <w:lvlJc w:val="left"/>
      <w:pPr>
        <w:ind w:left="2160" w:hanging="360"/>
      </w:pPr>
      <w:rPr>
        <w:rFonts w:cs="Times New Roman"/>
      </w:rPr>
    </w:lvl>
    <w:lvl w:ilvl="2" w:tplc="2000001B" w:tentative="1">
      <w:start w:val="1"/>
      <w:numFmt w:val="lowerRoman"/>
      <w:lvlText w:val="%3."/>
      <w:lvlJc w:val="right"/>
      <w:pPr>
        <w:ind w:left="2880" w:hanging="180"/>
      </w:pPr>
      <w:rPr>
        <w:rFonts w:cs="Times New Roman"/>
      </w:rPr>
    </w:lvl>
    <w:lvl w:ilvl="3" w:tplc="2000000F" w:tentative="1">
      <w:start w:val="1"/>
      <w:numFmt w:val="decimal"/>
      <w:lvlText w:val="%4."/>
      <w:lvlJc w:val="left"/>
      <w:pPr>
        <w:ind w:left="3600" w:hanging="360"/>
      </w:pPr>
      <w:rPr>
        <w:rFonts w:cs="Times New Roman"/>
      </w:rPr>
    </w:lvl>
    <w:lvl w:ilvl="4" w:tplc="20000019" w:tentative="1">
      <w:start w:val="1"/>
      <w:numFmt w:val="lowerLetter"/>
      <w:lvlText w:val="%5."/>
      <w:lvlJc w:val="left"/>
      <w:pPr>
        <w:ind w:left="4320" w:hanging="360"/>
      </w:pPr>
      <w:rPr>
        <w:rFonts w:cs="Times New Roman"/>
      </w:rPr>
    </w:lvl>
    <w:lvl w:ilvl="5" w:tplc="2000001B" w:tentative="1">
      <w:start w:val="1"/>
      <w:numFmt w:val="lowerRoman"/>
      <w:lvlText w:val="%6."/>
      <w:lvlJc w:val="right"/>
      <w:pPr>
        <w:ind w:left="5040" w:hanging="180"/>
      </w:pPr>
      <w:rPr>
        <w:rFonts w:cs="Times New Roman"/>
      </w:rPr>
    </w:lvl>
    <w:lvl w:ilvl="6" w:tplc="2000000F" w:tentative="1">
      <w:start w:val="1"/>
      <w:numFmt w:val="decimal"/>
      <w:lvlText w:val="%7."/>
      <w:lvlJc w:val="left"/>
      <w:pPr>
        <w:ind w:left="5760" w:hanging="360"/>
      </w:pPr>
      <w:rPr>
        <w:rFonts w:cs="Times New Roman"/>
      </w:rPr>
    </w:lvl>
    <w:lvl w:ilvl="7" w:tplc="20000019" w:tentative="1">
      <w:start w:val="1"/>
      <w:numFmt w:val="lowerLetter"/>
      <w:lvlText w:val="%8."/>
      <w:lvlJc w:val="left"/>
      <w:pPr>
        <w:ind w:left="6480" w:hanging="360"/>
      </w:pPr>
      <w:rPr>
        <w:rFonts w:cs="Times New Roman"/>
      </w:rPr>
    </w:lvl>
    <w:lvl w:ilvl="8" w:tplc="2000001B" w:tentative="1">
      <w:start w:val="1"/>
      <w:numFmt w:val="lowerRoman"/>
      <w:lvlText w:val="%9."/>
      <w:lvlJc w:val="right"/>
      <w:pPr>
        <w:ind w:left="720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F64"/>
    <w:rsid w:val="00434F64"/>
    <w:rsid w:val="00D74843"/>
    <w:rsid w:val="00DC69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05996E-053B-40D4-A8D5-B8738558A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4F64"/>
    <w:rPr>
      <w:rFonts w:ascii="Calibri" w:eastAsia="Calibri" w:hAnsi="Calibri" w:cs="Times New Roman"/>
    </w:rPr>
  </w:style>
  <w:style w:type="paragraph" w:styleId="1">
    <w:name w:val="heading 1"/>
    <w:basedOn w:val="a"/>
    <w:next w:val="a"/>
    <w:link w:val="10"/>
    <w:uiPriority w:val="99"/>
    <w:qFormat/>
    <w:rsid w:val="00434F64"/>
    <w:pPr>
      <w:keepNext/>
      <w:keepLines/>
      <w:spacing w:before="240" w:after="0"/>
      <w:outlineLvl w:val="0"/>
    </w:pPr>
    <w:rPr>
      <w:rFonts w:ascii="Calibri Light" w:eastAsia="Times New Roman" w:hAnsi="Calibri Light"/>
      <w:color w:val="2F5496"/>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34F64"/>
    <w:rPr>
      <w:rFonts w:ascii="Calibri Light" w:eastAsia="Times New Roman" w:hAnsi="Calibri Light" w:cs="Times New Roman"/>
      <w:color w:val="2F5496"/>
      <w:sz w:val="32"/>
      <w:szCs w:val="32"/>
    </w:rPr>
  </w:style>
  <w:style w:type="paragraph" w:styleId="a3">
    <w:name w:val="List Paragraph"/>
    <w:basedOn w:val="a"/>
    <w:uiPriority w:val="99"/>
    <w:qFormat/>
    <w:rsid w:val="00434F64"/>
    <w:pPr>
      <w:ind w:left="720"/>
      <w:contextualSpacing/>
    </w:pPr>
  </w:style>
  <w:style w:type="character" w:styleId="a4">
    <w:name w:val="Hyperlink"/>
    <w:basedOn w:val="a0"/>
    <w:uiPriority w:val="99"/>
    <w:rsid w:val="00434F64"/>
    <w:rPr>
      <w:rFonts w:cs="Times New Roman"/>
      <w:color w:val="0563C1"/>
      <w:u w:val="single"/>
    </w:rPr>
  </w:style>
  <w:style w:type="paragraph" w:styleId="a5">
    <w:name w:val="TOC Heading"/>
    <w:basedOn w:val="1"/>
    <w:next w:val="a"/>
    <w:uiPriority w:val="99"/>
    <w:qFormat/>
    <w:rsid w:val="00434F64"/>
    <w:pPr>
      <w:outlineLvl w:val="9"/>
    </w:pPr>
  </w:style>
  <w:style w:type="paragraph" w:styleId="11">
    <w:name w:val="toc 1"/>
    <w:basedOn w:val="a"/>
    <w:next w:val="a"/>
    <w:autoRedefine/>
    <w:uiPriority w:val="99"/>
    <w:rsid w:val="00434F64"/>
    <w:pPr>
      <w:spacing w:after="100"/>
    </w:pPr>
  </w:style>
  <w:style w:type="paragraph" w:styleId="2">
    <w:name w:val="toc 2"/>
    <w:basedOn w:val="a"/>
    <w:next w:val="a"/>
    <w:autoRedefine/>
    <w:uiPriority w:val="99"/>
    <w:rsid w:val="00434F64"/>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centralization.ua/uploads/attachment/document/1512/%D0%94%D0%A0%D0%90%D0%A4%D0%A2-%D0%9F%D1%80%D0%BE%D0%B3%D1%80%D0%B0%D0%BC%D0%BD%D0%BE%D1%97_%D1%87%D0%B0%D1%81%D1%82%D0%B8%D0%BD%D0%B8_-_12.11.24.pdf" TargetMode="External"/><Relationship Id="rId3" Type="http://schemas.openxmlformats.org/officeDocument/2006/relationships/settings" Target="settings.xml"/><Relationship Id="rId7" Type="http://schemas.openxmlformats.org/officeDocument/2006/relationships/hyperlink" Target="https://tourlib.net/statti_ukr/budzovych.htm?utm_sour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d.cmr.gov.ua/pages/64100-municipalnii-rekreaciinii-ozdorovco-reabilitaciinii-kompleks-cornomorskoyi-miskoyi-teritorialnoyi-gromadi" TargetMode="External"/><Relationship Id="rId5" Type="http://schemas.openxmlformats.org/officeDocument/2006/relationships/hyperlink" Target="https://www.od.ukrstat.gov.u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2995</Words>
  <Characters>17074</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2025-09-24T12:01:00Z</dcterms:created>
  <dcterms:modified xsi:type="dcterms:W3CDTF">2025-09-24T12:02:00Z</dcterms:modified>
</cp:coreProperties>
</file>