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6.xml" ContentType="application/vnd.openxmlformats-officedocument.wordprocessingml.head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Style15"/>
        <w:spacing w:lineRule="auto" w:line="240" w:before="74" w:after="0"/>
        <w:ind w:left="1681" w:right="1688" w:hanging="1"/>
        <w:jc w:val="center"/>
        <w:rPr/>
      </w:pPr>
      <w:r>
        <w:rPr/>
        <w:t>Одеський національний університет імені І. І. Мечникова</w:t>
      </w:r>
      <w:r>
        <w:rPr>
          <w:spacing w:val="1"/>
        </w:rPr>
        <w:t xml:space="preserve"> </w:t>
      </w:r>
      <w:r>
        <w:rPr/>
        <w:t>Факультет</w:t>
      </w:r>
      <w:r>
        <w:rPr>
          <w:spacing w:val="-6"/>
        </w:rPr>
        <w:t xml:space="preserve"> </w:t>
      </w:r>
      <w:r>
        <w:rPr/>
        <w:t>міжнародних</w:t>
      </w:r>
      <w:r>
        <w:rPr>
          <w:spacing w:val="-3"/>
        </w:rPr>
        <w:t xml:space="preserve"> </w:t>
      </w:r>
      <w:r>
        <w:rPr/>
        <w:t>відносин,</w:t>
      </w:r>
      <w:r>
        <w:rPr>
          <w:spacing w:val="-6"/>
        </w:rPr>
        <w:t xml:space="preserve"> </w:t>
      </w:r>
      <w:r>
        <w:rPr/>
        <w:t>політології</w:t>
      </w:r>
      <w:r>
        <w:rPr>
          <w:spacing w:val="-3"/>
        </w:rPr>
        <w:t xml:space="preserve"> </w:t>
      </w:r>
      <w:r>
        <w:rPr/>
        <w:t>та</w:t>
      </w:r>
      <w:r>
        <w:rPr>
          <w:spacing w:val="-7"/>
        </w:rPr>
        <w:t xml:space="preserve"> </w:t>
      </w:r>
      <w:r>
        <w:rPr/>
        <w:t>соціології</w:t>
      </w:r>
    </w:p>
    <w:p>
      <w:pPr>
        <w:pStyle w:val="Style15"/>
        <w:spacing w:lineRule="exact" w:line="318"/>
        <w:ind w:left="454" w:right="462" w:hanging="0"/>
        <w:jc w:val="center"/>
        <w:rPr/>
      </w:pPr>
      <w:r>
        <w:rPr/>
        <w:t>Кафедра</w:t>
      </w:r>
      <w:r>
        <w:rPr>
          <w:spacing w:val="-5"/>
        </w:rPr>
        <w:t xml:space="preserve"> </w:t>
      </w:r>
      <w:r>
        <w:rPr/>
        <w:t>світового</w:t>
      </w:r>
      <w:r>
        <w:rPr>
          <w:spacing w:val="-4"/>
        </w:rPr>
        <w:t xml:space="preserve"> </w:t>
      </w:r>
      <w:r>
        <w:rPr/>
        <w:t>господарства</w:t>
      </w:r>
      <w:r>
        <w:rPr>
          <w:spacing w:val="-6"/>
        </w:rPr>
        <w:t xml:space="preserve"> </w:t>
      </w:r>
      <w:r>
        <w:rPr/>
        <w:t>і</w:t>
      </w:r>
      <w:r>
        <w:rPr>
          <w:spacing w:val="-4"/>
        </w:rPr>
        <w:t xml:space="preserve"> </w:t>
      </w:r>
      <w:r>
        <w:rPr/>
        <w:t>міжнародних</w:t>
      </w:r>
      <w:r>
        <w:rPr>
          <w:spacing w:val="-3"/>
        </w:rPr>
        <w:t xml:space="preserve"> </w:t>
      </w:r>
      <w:r>
        <w:rPr/>
        <w:t>економічних</w:t>
      </w:r>
      <w:r>
        <w:rPr>
          <w:spacing w:val="-4"/>
        </w:rPr>
        <w:t xml:space="preserve"> </w:t>
      </w:r>
      <w:r>
        <w:rPr/>
        <w:t>відносин</w:t>
      </w:r>
    </w:p>
    <w:p>
      <w:pPr>
        <w:pStyle w:val="Style15"/>
        <w:rPr>
          <w:sz w:val="30"/>
        </w:rPr>
      </w:pPr>
      <w:r>
        <w:rPr>
          <w:sz w:val="30"/>
        </w:rPr>
      </w:r>
    </w:p>
    <w:p>
      <w:pPr>
        <w:pStyle w:val="Style15"/>
        <w:rPr>
          <w:sz w:val="30"/>
        </w:rPr>
      </w:pPr>
      <w:r>
        <w:rPr>
          <w:sz w:val="30"/>
        </w:rPr>
      </w:r>
    </w:p>
    <w:p>
      <w:pPr>
        <w:pStyle w:val="Style15"/>
        <w:rPr>
          <w:sz w:val="30"/>
        </w:rPr>
      </w:pPr>
      <w:r>
        <w:rPr>
          <w:sz w:val="30"/>
        </w:rPr>
      </w:r>
    </w:p>
    <w:p>
      <w:pPr>
        <w:pStyle w:val="1"/>
        <w:spacing w:before="254" w:after="0"/>
        <w:rPr/>
      </w:pPr>
      <w:r>
        <w:rPr/>
        <w:t>ДИПЛОМНА</w:t>
      </w:r>
      <w:r>
        <w:rPr>
          <w:spacing w:val="-3"/>
        </w:rPr>
        <w:t xml:space="preserve"> </w:t>
      </w:r>
      <w:r>
        <w:rPr/>
        <w:t>РОБОТА</w:t>
      </w:r>
    </w:p>
    <w:p>
      <w:pPr>
        <w:pStyle w:val="Style15"/>
        <w:spacing w:before="160" w:after="0"/>
        <w:ind w:left="459" w:right="459" w:hanging="0"/>
        <w:jc w:val="center"/>
        <w:rPr/>
      </w:pPr>
      <w:r>
        <w:rPr/>
        <w:t>на</w:t>
      </w:r>
      <w:r>
        <w:rPr>
          <w:spacing w:val="-2"/>
        </w:rPr>
        <w:t xml:space="preserve"> </w:t>
      </w:r>
      <w:r>
        <w:rPr/>
        <w:t>здобуття</w:t>
      </w:r>
      <w:r>
        <w:rPr>
          <w:spacing w:val="-4"/>
        </w:rPr>
        <w:t xml:space="preserve"> </w:t>
      </w:r>
      <w:r>
        <w:rPr/>
        <w:t>ступеня</w:t>
      </w:r>
      <w:r>
        <w:rPr>
          <w:spacing w:val="-3"/>
        </w:rPr>
        <w:t xml:space="preserve"> </w:t>
      </w:r>
      <w:r>
        <w:rPr/>
        <w:t>вищої</w:t>
      </w:r>
      <w:r>
        <w:rPr>
          <w:spacing w:val="-1"/>
        </w:rPr>
        <w:t xml:space="preserve"> </w:t>
      </w:r>
      <w:r>
        <w:rPr/>
        <w:t>освіти «магістр»</w:t>
      </w:r>
    </w:p>
    <w:p>
      <w:pPr>
        <w:pStyle w:val="1"/>
        <w:spacing w:lineRule="auto" w:line="360" w:before="161" w:after="0"/>
        <w:ind w:left="458" w:right="462" w:hanging="0"/>
        <w:rPr/>
      </w:pPr>
      <w:r>
        <w:rPr/>
        <w:t>на тему:« Іноземний капітал як чинник розвитку Румунії та Болгарії в</w:t>
      </w:r>
      <w:r>
        <w:rPr>
          <w:spacing w:val="-67"/>
        </w:rPr>
        <w:t xml:space="preserve"> </w:t>
      </w:r>
      <w:r>
        <w:rPr/>
        <w:t>умовах</w:t>
      </w:r>
      <w:r>
        <w:rPr>
          <w:spacing w:val="-4"/>
        </w:rPr>
        <w:t xml:space="preserve"> </w:t>
      </w:r>
      <w:r>
        <w:rPr/>
        <w:t>європейської</w:t>
      </w:r>
      <w:r>
        <w:rPr>
          <w:spacing w:val="-2"/>
        </w:rPr>
        <w:t xml:space="preserve"> </w:t>
      </w:r>
      <w:r>
        <w:rPr/>
        <w:t>інтеграції »</w:t>
      </w:r>
    </w:p>
    <w:p>
      <w:pPr>
        <w:pStyle w:val="Normal"/>
        <w:spacing w:lineRule="auto" w:line="259" w:before="0" w:after="0"/>
        <w:ind w:left="456" w:right="462" w:hanging="0"/>
        <w:jc w:val="center"/>
        <w:rPr>
          <w:sz w:val="24"/>
        </w:rPr>
      </w:pPr>
      <w:r>
        <w:rPr>
          <w:sz w:val="24"/>
        </w:rPr>
        <w:t>« Foreign capital as a factor in the development of Romania and Bulgaria in the context of</w:t>
      </w:r>
      <w:r>
        <w:rPr>
          <w:spacing w:val="-58"/>
          <w:sz w:val="24"/>
        </w:rPr>
        <w:t xml:space="preserve"> </w:t>
      </w:r>
      <w:r>
        <w:rPr>
          <w:sz w:val="24"/>
        </w:rPr>
        <w:t>European</w:t>
      </w:r>
      <w:r>
        <w:rPr>
          <w:spacing w:val="-1"/>
          <w:sz w:val="24"/>
        </w:rPr>
        <w:t xml:space="preserve"> </w:t>
      </w:r>
      <w:r>
        <w:rPr>
          <w:sz w:val="24"/>
        </w:rPr>
        <w:t>integration »</w:t>
      </w:r>
    </w:p>
    <w:p>
      <w:pPr>
        <w:pStyle w:val="Style15"/>
        <w:rPr>
          <w:sz w:val="26"/>
        </w:rPr>
      </w:pPr>
      <w:r>
        <w:rPr>
          <w:sz w:val="26"/>
        </w:rPr>
      </w:r>
    </w:p>
    <w:p>
      <w:pPr>
        <w:pStyle w:val="Style15"/>
        <w:rPr>
          <w:sz w:val="26"/>
        </w:rPr>
      </w:pPr>
      <w:r>
        <w:rPr>
          <w:sz w:val="26"/>
        </w:rPr>
      </w:r>
    </w:p>
    <w:p>
      <w:pPr>
        <w:pStyle w:val="Style15"/>
        <w:rPr>
          <w:sz w:val="26"/>
        </w:rPr>
      </w:pPr>
      <w:r>
        <w:rPr>
          <w:sz w:val="26"/>
        </w:rPr>
      </w:r>
    </w:p>
    <w:p>
      <w:pPr>
        <w:pStyle w:val="Style15"/>
        <w:spacing w:before="229" w:after="0"/>
        <w:ind w:left="3361" w:right="482" w:firstLine="12"/>
        <w:rPr/>
      </w:pPr>
      <w:r>
        <w:rPr/>
        <w:t>Виконала: студентка денної форми навчання</w:t>
      </w:r>
      <w:r>
        <w:rPr>
          <w:spacing w:val="1"/>
        </w:rPr>
        <w:t xml:space="preserve"> </w:t>
      </w:r>
      <w:r>
        <w:rPr/>
        <w:t>cпеціальності 292 «Міжнародні економічні відносини»</w:t>
      </w:r>
      <w:r>
        <w:rPr>
          <w:spacing w:val="-67"/>
        </w:rPr>
        <w:t xml:space="preserve"> </w:t>
      </w:r>
      <w:r>
        <w:rPr/>
        <w:t>Шейко Валерія Олександрівна</w:t>
      </w:r>
    </w:p>
    <w:p>
      <w:pPr>
        <w:pStyle w:val="Style15"/>
        <w:spacing w:before="1" w:after="0"/>
        <w:rPr>
          <w:sz w:val="42"/>
        </w:rPr>
      </w:pPr>
      <w:r>
        <w:rPr>
          <w:sz w:val="42"/>
        </w:rPr>
      </w:r>
    </w:p>
    <w:p>
      <w:pPr>
        <w:pStyle w:val="Style15"/>
        <w:tabs>
          <w:tab w:val="clear" w:pos="720"/>
          <w:tab w:val="left" w:pos="6535" w:leader="none"/>
        </w:tabs>
        <w:ind w:left="0" w:right="499" w:hanging="0"/>
        <w:jc w:val="right"/>
        <w:rPr/>
      </w:pPr>
      <w:r>
        <w:rPr/>
        <w:t>Науковий</w:t>
      </w:r>
      <w:r>
        <w:rPr>
          <w:spacing w:val="-2"/>
        </w:rPr>
        <w:t xml:space="preserve"> </w:t>
      </w:r>
      <w:r>
        <w:rPr/>
        <w:t>керівник:</w:t>
      </w:r>
      <w:r>
        <w:rPr>
          <w:spacing w:val="1"/>
        </w:rPr>
        <w:t xml:space="preserve"> </w:t>
      </w:r>
      <w:r>
        <w:rPr/>
        <w:t>к.е.н.,</w:t>
      </w:r>
      <w:r>
        <w:rPr>
          <w:spacing w:val="-2"/>
        </w:rPr>
        <w:t xml:space="preserve"> </w:t>
      </w:r>
      <w:r>
        <w:rPr/>
        <w:t>доц.</w:t>
      </w:r>
      <w:r>
        <w:rPr>
          <w:spacing w:val="-3"/>
        </w:rPr>
        <w:t xml:space="preserve"> </w:t>
      </w:r>
      <w:r>
        <w:rPr/>
        <w:t>Родіонова</w:t>
      </w:r>
      <w:r>
        <w:rPr>
          <w:spacing w:val="-5"/>
        </w:rPr>
        <w:t xml:space="preserve"> </w:t>
      </w:r>
      <w:r>
        <w:rPr/>
        <w:t>Т.А.</w:t>
      </w:r>
      <w:r>
        <w:rPr>
          <w:spacing w:val="1"/>
        </w:rPr>
        <w:t xml:space="preserve"> </w:t>
      </w:r>
      <w:r>
        <w:rPr>
          <w:w w:val="100"/>
          <w:u w:val="single"/>
        </w:rPr>
        <w:t xml:space="preserve"> </w:t>
      </w:r>
      <w:r>
        <w:rPr>
          <w:u w:val="single"/>
        </w:rPr>
        <w:tab/>
      </w:r>
    </w:p>
    <w:p>
      <w:pPr>
        <w:pStyle w:val="Style15"/>
        <w:ind w:left="0" w:right="449" w:hanging="0"/>
        <w:jc w:val="right"/>
        <w:rPr/>
      </w:pPr>
      <w:r>
        <w:rPr/>
        <w:t>Рецензент: доктор</w:t>
      </w:r>
      <w:r>
        <w:rPr>
          <w:spacing w:val="-1"/>
        </w:rPr>
        <w:t xml:space="preserve"> </w:t>
      </w:r>
      <w:r>
        <w:rPr/>
        <w:t>економічних</w:t>
      </w:r>
      <w:r>
        <w:rPr>
          <w:spacing w:val="-1"/>
        </w:rPr>
        <w:t xml:space="preserve"> </w:t>
      </w:r>
      <w:r>
        <w:rPr/>
        <w:t>наук, професор</w:t>
      </w:r>
      <w:r>
        <w:rPr>
          <w:spacing w:val="-4"/>
        </w:rPr>
        <w:t xml:space="preserve"> </w:t>
      </w:r>
      <w:r>
        <w:rPr/>
        <w:t>Горняк</w:t>
      </w:r>
      <w:r>
        <w:rPr>
          <w:spacing w:val="-4"/>
        </w:rPr>
        <w:t xml:space="preserve"> </w:t>
      </w:r>
      <w:r>
        <w:rPr/>
        <w:t>О.В.</w:t>
      </w:r>
    </w:p>
    <w:p>
      <w:pPr>
        <w:pStyle w:val="Style15"/>
        <w:rPr>
          <w:sz w:val="30"/>
        </w:rPr>
      </w:pPr>
      <w:r>
        <w:rPr>
          <w:sz w:val="30"/>
        </w:rPr>
      </w:r>
    </w:p>
    <w:p>
      <w:pPr>
        <w:pStyle w:val="Style15"/>
        <w:rPr>
          <w:sz w:val="30"/>
        </w:rPr>
      </w:pPr>
      <w:r>
        <w:rPr>
          <w:sz w:val="30"/>
        </w:rPr>
      </w:r>
    </w:p>
    <w:p>
      <w:pPr>
        <w:pStyle w:val="Style15"/>
        <w:rPr>
          <w:sz w:val="30"/>
        </w:rPr>
      </w:pPr>
      <w:r>
        <w:rPr>
          <w:sz w:val="30"/>
        </w:rPr>
      </w:r>
    </w:p>
    <w:p>
      <w:pPr>
        <w:pStyle w:val="Style15"/>
        <w:spacing w:before="11" w:after="0"/>
        <w:rPr>
          <w:sz w:val="33"/>
        </w:rPr>
      </w:pPr>
      <w:r>
        <w:rPr>
          <w:sz w:val="33"/>
        </w:rPr>
      </w:r>
    </w:p>
    <w:p>
      <w:pPr>
        <w:pStyle w:val="Style15"/>
        <w:tabs>
          <w:tab w:val="clear" w:pos="720"/>
          <w:tab w:val="left" w:pos="4835" w:leader="none"/>
        </w:tabs>
        <w:ind w:left="402" w:right="0" w:hanging="0"/>
        <w:rPr/>
      </w:pPr>
      <w:r>
        <w:rPr/>
        <w:t>Рекомендовано</w:t>
      </w:r>
      <w:r>
        <w:rPr>
          <w:spacing w:val="-3"/>
        </w:rPr>
        <w:t xml:space="preserve"> </w:t>
      </w:r>
      <w:r>
        <w:rPr/>
        <w:t>до</w:t>
      </w:r>
      <w:r>
        <w:rPr>
          <w:spacing w:val="-2"/>
        </w:rPr>
        <w:t xml:space="preserve"> </w:t>
      </w:r>
      <w:r>
        <w:rPr/>
        <w:t>захисту:</w:t>
        <w:tab/>
        <w:t>Захищено на</w:t>
      </w:r>
      <w:r>
        <w:rPr>
          <w:spacing w:val="3"/>
        </w:rPr>
        <w:t xml:space="preserve"> </w:t>
      </w:r>
      <w:r>
        <w:rPr/>
        <w:t>засіданні</w:t>
      </w:r>
      <w:r>
        <w:rPr>
          <w:spacing w:val="-2"/>
        </w:rPr>
        <w:t xml:space="preserve"> </w:t>
      </w:r>
      <w:r>
        <w:rPr/>
        <w:t>ЕК</w:t>
      </w:r>
      <w:r>
        <w:rPr>
          <w:spacing w:val="-2"/>
        </w:rPr>
        <w:t xml:space="preserve"> </w:t>
      </w:r>
      <w:r>
        <w:rPr/>
        <w:t>№</w:t>
      </w:r>
    </w:p>
    <w:p>
      <w:pPr>
        <w:pStyle w:val="Style15"/>
        <w:tabs>
          <w:tab w:val="clear" w:pos="720"/>
          <w:tab w:val="left" w:pos="4808" w:leader="none"/>
          <w:tab w:val="left" w:pos="6676" w:leader="none"/>
          <w:tab w:val="left" w:pos="7582" w:leader="none"/>
          <w:tab w:val="left" w:pos="7793" w:leader="none"/>
        </w:tabs>
        <w:spacing w:before="160" w:after="0"/>
        <w:ind w:left="402" w:right="0" w:hanging="0"/>
        <w:rPr/>
      </w:pPr>
      <w:r>
        <w:rPr/>
        <w:t>Протокол</w:t>
      </w:r>
      <w:r>
        <w:rPr>
          <w:spacing w:val="-4"/>
        </w:rPr>
        <w:t xml:space="preserve"> </w:t>
      </w:r>
      <w:r>
        <w:rPr/>
        <w:t>засідання</w:t>
      </w:r>
      <w:r>
        <w:rPr>
          <w:spacing w:val="-2"/>
        </w:rPr>
        <w:t xml:space="preserve"> </w:t>
      </w:r>
      <w:r>
        <w:rPr/>
        <w:t>кафедри</w:t>
        <w:tab/>
        <w:t>протокол</w:t>
      </w:r>
      <w:r>
        <w:rPr>
          <w:spacing w:val="-2"/>
        </w:rPr>
        <w:t xml:space="preserve"> </w:t>
      </w:r>
      <w:r>
        <w:rPr/>
        <w:t>№</w:t>
      </w:r>
      <w:r>
        <w:rPr>
          <w:u w:val="single"/>
        </w:rPr>
        <w:tab/>
      </w:r>
      <w:r>
        <w:rPr/>
        <w:t>від</w:t>
      </w:r>
      <w:r>
        <w:rPr>
          <w:u w:val="single"/>
        </w:rPr>
        <w:tab/>
      </w:r>
      <w:r>
        <w:rPr/>
        <w:tab/>
        <w:t>.</w:t>
      </w:r>
      <w:r>
        <w:rPr>
          <w:spacing w:val="-2"/>
        </w:rPr>
        <w:t xml:space="preserve"> </w:t>
      </w:r>
      <w:r>
        <w:rPr/>
        <w:t>2021р.</w:t>
      </w:r>
    </w:p>
    <w:p>
      <w:pPr>
        <w:pStyle w:val="Style15"/>
        <w:tabs>
          <w:tab w:val="clear" w:pos="720"/>
          <w:tab w:val="left" w:pos="948" w:leader="none"/>
          <w:tab w:val="left" w:pos="1513" w:leader="none"/>
          <w:tab w:val="left" w:pos="4730" w:leader="none"/>
          <w:tab w:val="left" w:pos="7251" w:leader="none"/>
          <w:tab w:val="left" w:pos="8169" w:leader="none"/>
          <w:tab w:val="left" w:pos="9152" w:leader="none"/>
        </w:tabs>
        <w:spacing w:before="161" w:after="0"/>
        <w:ind w:left="402" w:right="0" w:hanging="0"/>
        <w:rPr/>
      </w:pPr>
      <w:r>
        <w:rPr/>
        <w:t>№</w:t>
      </w:r>
      <w:r>
        <w:rPr/>
        <w:tab/>
        <w:t>від</w:t>
        <w:tab/>
        <w:t>.</w:t>
      </w:r>
      <w:r>
        <w:rPr>
          <w:spacing w:val="68"/>
        </w:rPr>
        <w:t xml:space="preserve"> </w:t>
      </w:r>
      <w:r>
        <w:rPr/>
        <w:t>.2021</w:t>
      </w:r>
      <w:r>
        <w:rPr>
          <w:spacing w:val="1"/>
        </w:rPr>
        <w:t xml:space="preserve"> </w:t>
      </w:r>
      <w:r>
        <w:rPr/>
        <w:t>р.</w:t>
        <w:tab/>
        <w:t>Оцінка</w:t>
      </w:r>
      <w:r>
        <w:rPr>
          <w:u w:val="single"/>
        </w:rPr>
        <w:tab/>
      </w:r>
      <w:r>
        <w:rPr/>
        <w:t>/</w:t>
      </w:r>
      <w:r>
        <w:rPr>
          <w:u w:val="single"/>
        </w:rPr>
        <w:tab/>
      </w:r>
      <w:r>
        <w:rPr/>
        <w:t>/</w:t>
      </w:r>
      <w:r>
        <w:rPr>
          <w:u w:val="single"/>
        </w:rPr>
        <w:t xml:space="preserve"> </w:t>
        <w:tab/>
      </w:r>
    </w:p>
    <w:p>
      <w:pPr>
        <w:pStyle w:val="Style15"/>
        <w:rPr>
          <w:sz w:val="20"/>
        </w:rPr>
      </w:pPr>
      <w:r>
        <w:rPr>
          <w:sz w:val="20"/>
        </w:rPr>
      </w:r>
    </w:p>
    <w:p>
      <w:pPr>
        <w:pStyle w:val="Style15"/>
        <w:spacing w:before="5" w:after="0"/>
        <w:rPr/>
      </w:pPr>
      <w:r>
        <w:rPr/>
      </w:r>
    </w:p>
    <w:p>
      <w:pPr>
        <w:pStyle w:val="Style15"/>
        <w:tabs>
          <w:tab w:val="clear" w:pos="720"/>
          <w:tab w:val="left" w:pos="4861" w:leader="none"/>
        </w:tabs>
        <w:spacing w:before="89" w:after="0"/>
        <w:ind w:left="402" w:right="0" w:hanging="0"/>
        <w:rPr/>
      </w:pPr>
      <w:r>
        <w:rPr/>
        <w:t>Завідувач</w:t>
      </w:r>
      <w:r>
        <w:rPr>
          <w:spacing w:val="-3"/>
        </w:rPr>
        <w:t xml:space="preserve"> </w:t>
      </w:r>
      <w:r>
        <w:rPr/>
        <w:t>кафедри</w:t>
        <w:tab/>
        <w:t>Голова</w:t>
      </w:r>
      <w:r>
        <w:rPr>
          <w:spacing w:val="1"/>
        </w:rPr>
        <w:t xml:space="preserve"> </w:t>
      </w:r>
      <w:r>
        <w:rPr/>
        <w:t>ЕК</w:t>
      </w:r>
    </w:p>
    <w:p>
      <w:pPr>
        <w:pStyle w:val="Style15"/>
        <w:rPr>
          <w:sz w:val="20"/>
        </w:rPr>
      </w:pPr>
      <w:r>
        <w:rPr>
          <w:sz w:val="20"/>
        </w:rPr>
      </w:r>
    </w:p>
    <w:p>
      <w:pPr>
        <w:pStyle w:val="Style15"/>
        <w:spacing w:before="2" w:after="0"/>
        <w:rPr/>
      </w:pPr>
      <w:r>
        <w:rPr/>
      </w:r>
    </w:p>
    <w:p>
      <w:pPr>
        <w:pStyle w:val="Style15"/>
        <w:tabs>
          <w:tab w:val="clear" w:pos="720"/>
          <w:tab w:val="left" w:pos="1727" w:leader="none"/>
          <w:tab w:val="left" w:pos="4873" w:leader="none"/>
          <w:tab w:val="left" w:pos="6275" w:leader="none"/>
        </w:tabs>
        <w:spacing w:before="89" w:after="0"/>
        <w:ind w:left="402" w:right="0" w:hanging="0"/>
        <w:rPr/>
      </w:pPr>
      <w:r>
        <w:rPr>
          <w:w w:val="100"/>
          <w:u w:val="single"/>
        </w:rPr>
        <w:t xml:space="preserve"> </w:t>
      </w:r>
      <w:r>
        <w:rPr>
          <w:u w:val="single"/>
        </w:rPr>
        <w:tab/>
      </w:r>
      <w:r>
        <w:rPr/>
        <w:t>Якубовський</w:t>
      </w:r>
      <w:r>
        <w:rPr>
          <w:spacing w:val="-3"/>
        </w:rPr>
        <w:t xml:space="preserve"> </w:t>
      </w:r>
      <w:r>
        <w:rPr/>
        <w:t>С.О.</w:t>
        <w:tab/>
      </w:r>
      <w:r>
        <w:rPr>
          <w:w w:val="100"/>
          <w:u w:val="single"/>
        </w:rPr>
        <w:t xml:space="preserve"> </w:t>
      </w:r>
      <w:r>
        <w:rPr>
          <w:u w:val="single"/>
        </w:rPr>
        <w:tab/>
      </w:r>
      <w:r>
        <w:rPr/>
        <w:t>Якубовський</w:t>
      </w:r>
      <w:r>
        <w:rPr>
          <w:spacing w:val="-4"/>
        </w:rPr>
        <w:t xml:space="preserve"> </w:t>
      </w:r>
      <w:r>
        <w:rPr/>
        <w:t>С.О.</w:t>
      </w:r>
    </w:p>
    <w:p>
      <w:pPr>
        <w:pStyle w:val="Style15"/>
        <w:rPr>
          <w:sz w:val="30"/>
        </w:rPr>
      </w:pPr>
      <w:r>
        <w:rPr>
          <w:sz w:val="30"/>
        </w:rPr>
      </w:r>
    </w:p>
    <w:p>
      <w:pPr>
        <w:pStyle w:val="Style15"/>
        <w:rPr>
          <w:sz w:val="30"/>
        </w:rPr>
      </w:pPr>
      <w:r>
        <w:rPr>
          <w:sz w:val="30"/>
        </w:rPr>
      </w:r>
    </w:p>
    <w:p>
      <w:pPr>
        <w:pStyle w:val="Style15"/>
        <w:rPr>
          <w:sz w:val="38"/>
        </w:rPr>
      </w:pPr>
      <w:r>
        <w:rPr>
          <w:sz w:val="38"/>
        </w:rPr>
      </w:r>
    </w:p>
    <w:p>
      <w:pPr>
        <w:pStyle w:val="Style15"/>
        <w:ind w:left="238" w:right="462" w:hanging="0"/>
        <w:jc w:val="center"/>
        <w:rPr/>
      </w:pPr>
      <w:r>
        <w:rPr/>
        <w:t>Одеса</w:t>
      </w:r>
      <w:r>
        <w:rPr>
          <w:spacing w:val="-2"/>
        </w:rPr>
        <w:t xml:space="preserve"> </w:t>
      </w:r>
      <w:r>
        <w:rPr/>
        <w:t>– 2021</w:t>
      </w:r>
    </w:p>
    <w:p>
      <w:pPr>
        <w:sectPr>
          <w:type w:val="nextPage"/>
          <w:pgSz w:w="11906" w:h="16838"/>
          <w:pgMar w:left="1300" w:right="160" w:header="0" w:top="1040" w:footer="0" w:bottom="280" w:gutter="0"/>
          <w:pgNumType w:fmt="decimal"/>
          <w:formProt w:val="false"/>
          <w:textDirection w:val="lrTb"/>
        </w:sectPr>
      </w:pPr>
    </w:p>
    <w:p>
      <w:pPr>
        <w:pStyle w:val="Style15"/>
        <w:spacing w:before="8" w:after="0"/>
        <w:rPr>
          <w:sz w:val="25"/>
        </w:rPr>
      </w:pPr>
      <w:r>
        <w:rPr>
          <w:sz w:val="25"/>
        </w:rPr>
      </w:r>
    </w:p>
    <w:p>
      <w:pPr>
        <w:pStyle w:val="1"/>
        <w:rPr/>
      </w:pPr>
      <w:r>
        <w:rPr/>
        <w:t>ЗМІСТ</w:t>
      </w:r>
    </w:p>
    <w:p>
      <w:pPr>
        <w:pStyle w:val="Style15"/>
        <w:spacing w:before="26" w:after="0"/>
        <w:ind w:left="0" w:right="399" w:hanging="0"/>
        <w:jc w:val="right"/>
        <w:rPr/>
      </w:pPr>
      <w:r>
        <w:rPr/>
        <w:t>Стр.</w:t>
      </w:r>
    </w:p>
    <w:p>
      <w:pPr>
        <w:pStyle w:val="Style15"/>
        <w:rPr>
          <w:sz w:val="20"/>
        </w:rPr>
      </w:pPr>
      <w:r>
        <w:rPr>
          <w:sz w:val="20"/>
        </w:rPr>
      </w:r>
    </w:p>
    <w:p>
      <w:pPr>
        <w:pStyle w:val="Style15"/>
        <w:rPr>
          <w:sz w:val="20"/>
        </w:rPr>
      </w:pPr>
      <w:r>
        <w:rPr>
          <w:sz w:val="20"/>
        </w:rPr>
      </w:r>
    </w:p>
    <w:p>
      <w:pPr>
        <w:pStyle w:val="Style15"/>
        <w:rPr>
          <w:sz w:val="20"/>
        </w:rPr>
      </w:pPr>
      <w:r>
        <w:rPr>
          <w:sz w:val="20"/>
        </w:rPr>
      </w:r>
    </w:p>
    <w:p>
      <w:pPr>
        <w:pStyle w:val="Style15"/>
        <w:spacing w:before="2" w:after="0"/>
        <w:rPr>
          <w:sz w:val="22"/>
        </w:rPr>
      </w:pPr>
      <w:r>
        <w:rPr>
          <w:sz w:val="22"/>
        </w:rPr>
      </w:r>
    </w:p>
    <w:sdt>
      <w:sdtPr>
        <w:docPartObj>
          <w:docPartGallery w:val="Table of Contents"/>
          <w:docPartUnique w:val="true"/>
        </w:docPartObj>
      </w:sdtPr>
      <w:sdtContent>
        <w:p>
          <w:pPr>
            <w:pStyle w:val="11"/>
            <w:tabs>
              <w:tab w:val="clear" w:pos="720"/>
              <w:tab w:val="left" w:pos="9902" w:leader="dot"/>
            </w:tabs>
            <w:spacing w:before="89" w:after="0"/>
            <w:ind w:left="1254" w:right="0" w:hanging="0"/>
            <w:rPr/>
          </w:pPr>
          <w:hyperlink w:anchor="_bookmark0">
            <w:r>
              <w:rPr/>
              <w:t>ВСТУП</w:t>
              <w:tab/>
              <w:t>3</w:t>
            </w:r>
          </w:hyperlink>
        </w:p>
        <w:p>
          <w:pPr>
            <w:pStyle w:val="11"/>
            <w:tabs>
              <w:tab w:val="clear" w:pos="720"/>
              <w:tab w:val="left" w:pos="9902" w:leader="dot"/>
            </w:tabs>
            <w:spacing w:lineRule="auto" w:line="362" w:before="160" w:after="0"/>
            <w:ind w:left="402" w:right="401" w:firstLine="851"/>
            <w:rPr/>
          </w:pPr>
          <w:hyperlink w:anchor="_bookmark1">
            <w:r>
              <w:rPr/>
              <w:t>РОЗДІЛ</w:t>
            </w:r>
            <w:r>
              <w:rPr>
                <w:spacing w:val="20"/>
              </w:rPr>
              <w:t xml:space="preserve"> </w:t>
            </w:r>
            <w:r>
              <w:rPr/>
              <w:t>1</w:t>
            </w:r>
            <w:r>
              <w:rPr>
                <w:spacing w:val="-6"/>
              </w:rPr>
              <w:t xml:space="preserve"> </w:t>
            </w:r>
          </w:hyperlink>
          <w:hyperlink w:anchor="_bookmark2">
            <w:r>
              <w:rPr/>
              <w:t>ТЕОРЕТИЧНІ</w:t>
            </w:r>
          </w:hyperlink>
          <w:r>
            <w:rPr>
              <w:spacing w:val="21"/>
            </w:rPr>
            <w:t xml:space="preserve"> </w:t>
          </w:r>
          <w:r>
            <w:rPr/>
            <w:t>ОСНОВИ</w:t>
          </w:r>
          <w:r>
            <w:rPr>
              <w:spacing w:val="20"/>
            </w:rPr>
            <w:t xml:space="preserve"> </w:t>
          </w:r>
          <w:r>
            <w:rPr/>
            <w:t>АНАЛІЗУ</w:t>
          </w:r>
          <w:r>
            <w:rPr>
              <w:spacing w:val="22"/>
            </w:rPr>
            <w:t xml:space="preserve"> </w:t>
          </w:r>
          <w:r>
            <w:rPr/>
            <w:t>ВПЛИВУ</w:t>
          </w:r>
          <w:r>
            <w:rPr>
              <w:spacing w:val="19"/>
            </w:rPr>
            <w:t xml:space="preserve"> </w:t>
          </w:r>
          <w:r>
            <w:rPr/>
            <w:t>ІНОЗЕМНОГО</w:t>
          </w:r>
          <w:r>
            <w:rPr>
              <w:spacing w:val="-67"/>
            </w:rPr>
            <w:t xml:space="preserve"> </w:t>
          </w:r>
          <w:hyperlink w:anchor="_bookmark2">
            <w:r>
              <w:rPr/>
              <w:t>КАПІТАЛУ</w:t>
            </w:r>
            <w:r>
              <w:rPr>
                <w:spacing w:val="-3"/>
              </w:rPr>
              <w:t xml:space="preserve"> </w:t>
            </w:r>
            <w:r>
              <w:rPr/>
              <w:t>НА</w:t>
            </w:r>
            <w:r>
              <w:rPr>
                <w:spacing w:val="-1"/>
              </w:rPr>
              <w:t xml:space="preserve"> </w:t>
            </w:r>
            <w:r>
              <w:rPr/>
              <w:t>КРАЇНУ</w:t>
              <w:tab/>
            </w:r>
            <w:r>
              <w:rPr>
                <w:spacing w:val="-1"/>
              </w:rPr>
              <w:t>5</w:t>
            </w:r>
          </w:hyperlink>
        </w:p>
        <w:p>
          <w:pPr>
            <w:pStyle w:val="11"/>
            <w:tabs>
              <w:tab w:val="clear" w:pos="720"/>
              <w:tab w:val="left" w:pos="2778" w:leader="none"/>
              <w:tab w:val="left" w:pos="3440" w:leader="none"/>
              <w:tab w:val="left" w:pos="4959" w:leader="none"/>
              <w:tab w:val="left" w:pos="7088" w:leader="none"/>
              <w:tab w:val="left" w:pos="9761" w:leader="dot"/>
            </w:tabs>
            <w:spacing w:lineRule="auto" w:line="360" w:before="0" w:after="0"/>
            <w:ind w:left="402" w:right="400" w:firstLine="851"/>
            <w:rPr/>
          </w:pPr>
          <w:hyperlink w:anchor="_bookmark3">
            <w:r>
              <w:rPr/>
              <w:t>РОЗДІЛ</w:t>
              <w:tab/>
              <w:t>2</w:t>
            </w:r>
          </w:hyperlink>
          <w:r>
            <w:rPr/>
            <w:tab/>
          </w:r>
          <w:hyperlink w:anchor="_bookmark4">
            <w:r>
              <w:rPr/>
              <w:t>ВПЛИВ</w:t>
              <w:tab/>
              <w:t>ІНОЗЕНОГО</w:t>
              <w:tab/>
            </w:r>
            <w:r>
              <w:rPr>
                <w:spacing w:val="-1"/>
              </w:rPr>
              <w:t>КАПІТАЛУ</w:t>
            </w:r>
            <w:r>
              <w:rPr>
                <w:spacing w:val="68"/>
              </w:rPr>
              <w:t xml:space="preserve">        </w:t>
            </w:r>
            <w:r>
              <w:rPr/>
              <w:t>НА</w:t>
            </w:r>
          </w:hyperlink>
          <w:r>
            <w:rPr>
              <w:spacing w:val="-67"/>
            </w:rPr>
            <w:t xml:space="preserve"> </w:t>
          </w:r>
          <w:hyperlink w:anchor="_bookmark4">
            <w:r>
              <w:rPr/>
              <w:t>КОНКУРЕНТОСПРОМОЖНІСТЬ</w:t>
            </w:r>
            <w:r>
              <w:rPr>
                <w:spacing w:val="-5"/>
              </w:rPr>
              <w:t xml:space="preserve"> </w:t>
            </w:r>
            <w:r>
              <w:rPr/>
              <w:t>БОЛГАРІЇ</w:t>
            </w:r>
            <w:r>
              <w:rPr>
                <w:spacing w:val="-4"/>
              </w:rPr>
              <w:t xml:space="preserve"> </w:t>
            </w:r>
            <w:r>
              <w:rPr/>
              <w:t>ТА</w:t>
            </w:r>
            <w:r>
              <w:rPr>
                <w:spacing w:val="-3"/>
              </w:rPr>
              <w:t xml:space="preserve"> </w:t>
            </w:r>
            <w:r>
              <w:rPr/>
              <w:t>РУМУНІЇ</w:t>
              <w:tab/>
              <w:t>15</w:t>
            </w:r>
          </w:hyperlink>
        </w:p>
        <w:p>
          <w:pPr>
            <w:pStyle w:val="11"/>
            <w:numPr>
              <w:ilvl w:val="1"/>
              <w:numId w:val="3"/>
            </w:numPr>
            <w:tabs>
              <w:tab w:val="clear" w:pos="720"/>
              <w:tab w:val="left" w:pos="1747" w:leader="none"/>
              <w:tab w:val="left" w:pos="9761" w:leader="dot"/>
            </w:tabs>
            <w:spacing w:lineRule="auto" w:line="276" w:before="96" w:after="0"/>
            <w:ind w:left="402" w:right="400" w:firstLine="851"/>
            <w:jc w:val="left"/>
            <w:rPr/>
          </w:pPr>
          <w:hyperlink w:anchor="_bookmark5">
            <w:r>
              <w:rPr/>
              <w:t>Міжнародна інвестиційна позиція та зовнішній борг Болгарії та</w:t>
            </w:r>
          </w:hyperlink>
          <w:r>
            <w:rPr>
              <w:spacing w:val="1"/>
            </w:rPr>
            <w:t xml:space="preserve"> </w:t>
          </w:r>
          <w:hyperlink w:anchor="_bookmark5">
            <w:r>
              <w:rPr/>
              <w:t>Румунії</w:t>
            </w:r>
            <w:r>
              <w:rPr>
                <w:spacing w:val="-2"/>
              </w:rPr>
              <w:t xml:space="preserve"> </w:t>
            </w:r>
            <w:r>
              <w:rPr/>
              <w:t>за</w:t>
            </w:r>
            <w:r>
              <w:rPr>
                <w:spacing w:val="-4"/>
              </w:rPr>
              <w:t xml:space="preserve"> </w:t>
            </w:r>
            <w:r>
              <w:rPr/>
              <w:t>2016-2020</w:t>
            </w:r>
            <w:r>
              <w:rPr>
                <w:spacing w:val="-2"/>
              </w:rPr>
              <w:t xml:space="preserve"> </w:t>
            </w:r>
            <w:r>
              <w:rPr/>
              <w:t>роки</w:t>
              <w:tab/>
              <w:t>15</w:t>
            </w:r>
          </w:hyperlink>
        </w:p>
        <w:p>
          <w:pPr>
            <w:pStyle w:val="11"/>
            <w:numPr>
              <w:ilvl w:val="1"/>
              <w:numId w:val="3"/>
            </w:numPr>
            <w:tabs>
              <w:tab w:val="clear" w:pos="720"/>
              <w:tab w:val="left" w:pos="1744" w:leader="none"/>
              <w:tab w:val="left" w:pos="9761" w:leader="dot"/>
            </w:tabs>
            <w:spacing w:lineRule="auto" w:line="240" w:before="99" w:after="0"/>
            <w:ind w:left="1743" w:right="0" w:hanging="490"/>
            <w:jc w:val="left"/>
            <w:rPr/>
          </w:pPr>
          <w:hyperlink w:anchor="_bookmark6">
            <w:r>
              <w:rPr/>
              <w:t>Аналіз</w:t>
            </w:r>
            <w:r>
              <w:rPr>
                <w:spacing w:val="-5"/>
              </w:rPr>
              <w:t xml:space="preserve"> </w:t>
            </w:r>
            <w:r>
              <w:rPr/>
              <w:t>фінансового</w:t>
            </w:r>
            <w:r>
              <w:rPr>
                <w:spacing w:val="-5"/>
              </w:rPr>
              <w:t xml:space="preserve"> </w:t>
            </w:r>
            <w:r>
              <w:rPr/>
              <w:t>рахунку</w:t>
            </w:r>
            <w:r>
              <w:rPr>
                <w:spacing w:val="-3"/>
              </w:rPr>
              <w:t xml:space="preserve"> </w:t>
            </w:r>
            <w:r>
              <w:rPr/>
              <w:t>Болгарії</w:t>
            </w:r>
            <w:r>
              <w:rPr>
                <w:spacing w:val="-2"/>
              </w:rPr>
              <w:t xml:space="preserve"> </w:t>
            </w:r>
            <w:r>
              <w:rPr/>
              <w:t>та</w:t>
            </w:r>
            <w:r>
              <w:rPr>
                <w:spacing w:val="-4"/>
              </w:rPr>
              <w:t xml:space="preserve"> </w:t>
            </w:r>
            <w:r>
              <w:rPr/>
              <w:t>Румунії</w:t>
              <w:tab/>
              <w:t>21</w:t>
            </w:r>
          </w:hyperlink>
        </w:p>
        <w:p>
          <w:pPr>
            <w:pStyle w:val="11"/>
            <w:numPr>
              <w:ilvl w:val="1"/>
              <w:numId w:val="3"/>
            </w:numPr>
            <w:tabs>
              <w:tab w:val="clear" w:pos="720"/>
              <w:tab w:val="left" w:pos="1747" w:leader="none"/>
              <w:tab w:val="left" w:pos="9761" w:leader="dot"/>
            </w:tabs>
            <w:spacing w:lineRule="auto" w:line="276" w:before="148" w:after="0"/>
            <w:ind w:left="402" w:right="400" w:firstLine="851"/>
            <w:jc w:val="left"/>
            <w:rPr/>
          </w:pPr>
          <w:hyperlink w:anchor="_bookmark7">
            <w:r>
              <w:rPr/>
              <w:t>Коефіцієнти покриття іноземних інвестицій, які залучені до Болгарії</w:t>
            </w:r>
          </w:hyperlink>
          <w:r>
            <w:rPr>
              <w:spacing w:val="1"/>
            </w:rPr>
            <w:t xml:space="preserve"> </w:t>
          </w:r>
          <w:hyperlink w:anchor="_bookmark7">
            <w:r>
              <w:rPr/>
              <w:t>та</w:t>
            </w:r>
            <w:r>
              <w:rPr>
                <w:spacing w:val="-2"/>
              </w:rPr>
              <w:t xml:space="preserve"> </w:t>
            </w:r>
            <w:r>
              <w:rPr/>
              <w:t>Румунії,</w:t>
            </w:r>
            <w:r>
              <w:rPr>
                <w:spacing w:val="-2"/>
              </w:rPr>
              <w:t xml:space="preserve"> </w:t>
            </w:r>
            <w:r>
              <w:rPr/>
              <w:t>а</w:t>
            </w:r>
            <w:r>
              <w:rPr>
                <w:spacing w:val="-2"/>
              </w:rPr>
              <w:t xml:space="preserve"> </w:t>
            </w:r>
            <w:r>
              <w:rPr/>
              <w:t>також</w:t>
            </w:r>
            <w:r>
              <w:rPr>
                <w:spacing w:val="-1"/>
              </w:rPr>
              <w:t xml:space="preserve"> </w:t>
            </w:r>
            <w:r>
              <w:rPr/>
              <w:t>їх</w:t>
            </w:r>
            <w:r>
              <w:rPr>
                <w:spacing w:val="-1"/>
              </w:rPr>
              <w:t xml:space="preserve"> </w:t>
            </w:r>
            <w:r>
              <w:rPr/>
              <w:t>дохідність</w:t>
              <w:tab/>
              <w:t>26</w:t>
            </w:r>
          </w:hyperlink>
        </w:p>
        <w:p>
          <w:pPr>
            <w:pStyle w:val="11"/>
            <w:numPr>
              <w:ilvl w:val="1"/>
              <w:numId w:val="3"/>
            </w:numPr>
            <w:tabs>
              <w:tab w:val="clear" w:pos="720"/>
              <w:tab w:val="left" w:pos="1942" w:leader="none"/>
              <w:tab w:val="left" w:pos="1943" w:leader="none"/>
            </w:tabs>
            <w:spacing w:lineRule="auto" w:line="240" w:before="100" w:after="0"/>
            <w:ind w:left="1942" w:right="0" w:hanging="689"/>
            <w:jc w:val="left"/>
            <w:rPr/>
          </w:pPr>
          <w:hyperlink w:anchor="_bookmark8">
            <w:r>
              <w:rPr/>
              <w:t>Проблеми</w:t>
            </w:r>
            <w:r>
              <w:rPr>
                <w:spacing w:val="-4"/>
              </w:rPr>
              <w:t xml:space="preserve"> </w:t>
            </w:r>
            <w:r>
              <w:rPr/>
              <w:t>євроінтеграційних</w:t>
            </w:r>
            <w:r>
              <w:rPr>
                <w:spacing w:val="-2"/>
              </w:rPr>
              <w:t xml:space="preserve"> </w:t>
            </w:r>
            <w:r>
              <w:rPr/>
              <w:t>відносин</w:t>
            </w:r>
            <w:r>
              <w:rPr>
                <w:spacing w:val="-3"/>
              </w:rPr>
              <w:t xml:space="preserve"> </w:t>
            </w:r>
            <w:r>
              <w:rPr/>
              <w:t>Болгарії</w:t>
            </w:r>
            <w:r>
              <w:rPr>
                <w:spacing w:val="-2"/>
              </w:rPr>
              <w:t xml:space="preserve"> </w:t>
            </w:r>
            <w:r>
              <w:rPr/>
              <w:t>та</w:t>
            </w:r>
            <w:r>
              <w:rPr>
                <w:spacing w:val="-3"/>
              </w:rPr>
              <w:t xml:space="preserve"> </w:t>
            </w:r>
            <w:r>
              <w:rPr/>
              <w:t>Румунії</w:t>
            </w:r>
            <w:r>
              <w:rPr>
                <w:spacing w:val="-2"/>
              </w:rPr>
              <w:t xml:space="preserve"> </w:t>
            </w:r>
            <w:r>
              <w:rPr/>
              <w:t>із</w:t>
            </w:r>
            <w:r>
              <w:rPr>
                <w:spacing w:val="-6"/>
              </w:rPr>
              <w:t xml:space="preserve"> </w:t>
            </w:r>
            <w:r>
              <w:rPr/>
              <w:t>ЄС</w:t>
            </w:r>
            <w:r>
              <w:rPr>
                <w:spacing w:val="69"/>
              </w:rPr>
              <w:t xml:space="preserve"> </w:t>
            </w:r>
            <w:r>
              <w:rPr/>
              <w:t>39</w:t>
            </w:r>
          </w:hyperlink>
        </w:p>
        <w:p>
          <w:pPr>
            <w:pStyle w:val="11"/>
            <w:tabs>
              <w:tab w:val="clear" w:pos="720"/>
              <w:tab w:val="left" w:pos="4278" w:leader="none"/>
              <w:tab w:val="left" w:pos="4890" w:leader="none"/>
              <w:tab w:val="left" w:pos="9761" w:leader="dot"/>
            </w:tabs>
            <w:spacing w:lineRule="auto" w:line="360"/>
            <w:ind w:left="402" w:right="400" w:firstLine="851"/>
            <w:rPr/>
          </w:pPr>
          <w:hyperlink w:anchor="_bookmark9">
            <w:r>
              <mc:AlternateContent>
                <mc:Choice Requires="wps">
                  <w:drawing>
                    <wp:anchor behindDoc="1" distT="0" distB="0" distL="114300" distR="114300" simplePos="0" locked="0" layoutInCell="0" allowOverlap="1" relativeHeight="17">
                      <wp:simplePos x="0" y="0"/>
                      <wp:positionH relativeFrom="page">
                        <wp:posOffset>2373630</wp:posOffset>
                      </wp:positionH>
                      <wp:positionV relativeFrom="paragraph">
                        <wp:posOffset>280035</wp:posOffset>
                      </wp:positionV>
                      <wp:extent cx="45085" cy="9525"/>
                      <wp:effectExtent l="0" t="0" r="0" b="0"/>
                      <wp:wrapNone/>
                      <wp:docPr id="1" name="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nvSpPr>
                              <wps:cNvPr id="0" name="Rectangle 1"/>
                              <wps:cNvSpPr/>
                            </wps:nvSpPr>
                            <wps:spPr>
                              <a:xfrm>
                                <a:off x="0" y="0"/>
                                <a:ext cx="44280" cy="9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00ff"/>
                              </a:solidFill>
                              <a:ln w="0">
                                <a:noFill/>
                              </a:ln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fillcolor="blue" stroked="f" style="position:absolute;margin-left:186.9pt;margin-top:22.05pt;width:3.45pt;height:0.65pt;v-text-anchor:middle;mso-position-horizontal-relative:page">
                      <w10:wrap type="none"/>
                      <v:fill o:detectmouseclick="t" type="solid" color2="yellow"/>
                      <v:stroke color="#3465a4" joinstyle="round" endcap="flat"/>
                    </v:rect>
                  </w:pict>
                </mc:Fallback>
              </mc:AlternateContent>
            </w:r>
            <w:r>
              <w:rPr/>
              <w:t>Р</w:t>
            </w:r>
            <w:r>
              <w:rPr/>
              <w:t>ОЗДІЛ</w:t>
            </w:r>
            <w:r>
              <w:rPr>
                <w:spacing w:val="-2"/>
              </w:rPr>
              <w:t xml:space="preserve"> </w:t>
            </w:r>
            <w:r>
              <w:rPr/>
              <w:t>3</w:t>
            </w:r>
            <w:r>
              <w:rPr>
                <w:spacing w:val="-3"/>
              </w:rPr>
              <w:t xml:space="preserve"> </w:t>
            </w:r>
          </w:hyperlink>
          <w:hyperlink w:anchor="_bookmark10">
            <w:r>
              <w:rPr/>
              <w:t>ПРОБЛЕМИ</w:t>
              <w:tab/>
              <w:t>ТА</w:t>
              <w:tab/>
            </w:r>
          </w:hyperlink>
          <w:r>
            <w:rPr>
              <w:spacing w:val="-1"/>
            </w:rPr>
            <w:t>ПЕРСПЕКТИВИ</w:t>
          </w:r>
          <w:r>
            <w:rPr>
              <w:spacing w:val="91"/>
            </w:rPr>
            <w:t xml:space="preserve">   </w:t>
          </w:r>
          <w:r>
            <w:rPr/>
            <w:t>ВЗАЄМОВІДНОСИН</w:t>
          </w:r>
          <w:r>
            <w:rPr>
              <w:spacing w:val="-67"/>
            </w:rPr>
            <w:t xml:space="preserve"> </w:t>
          </w:r>
          <w:hyperlink w:anchor="_bookmark10">
            <w:r>
              <w:rPr/>
              <w:t>БОЛГАРІЇ</w:t>
            </w:r>
            <w:r>
              <w:rPr>
                <w:spacing w:val="-5"/>
              </w:rPr>
              <w:t xml:space="preserve"> </w:t>
            </w:r>
            <w:r>
              <w:rPr/>
              <w:t>ТА РУМУНІЇ</w:t>
            </w:r>
            <w:r>
              <w:rPr>
                <w:spacing w:val="-4"/>
              </w:rPr>
              <w:t xml:space="preserve"> </w:t>
            </w:r>
            <w:r>
              <w:rPr/>
              <w:t>З</w:t>
            </w:r>
            <w:r>
              <w:rPr>
                <w:spacing w:val="-2"/>
              </w:rPr>
              <w:t xml:space="preserve"> </w:t>
            </w:r>
            <w:r>
              <w:rPr/>
              <w:t>УКРАЇНОЮ</w:t>
              <w:tab/>
              <w:t>45</w:t>
            </w:r>
          </w:hyperlink>
        </w:p>
        <w:p>
          <w:pPr>
            <w:pStyle w:val="11"/>
            <w:tabs>
              <w:tab w:val="clear" w:pos="720"/>
              <w:tab w:val="left" w:pos="9761" w:leader="dot"/>
            </w:tabs>
            <w:spacing w:before="2" w:after="0"/>
            <w:ind w:left="1254" w:right="0" w:hanging="0"/>
            <w:rPr/>
          </w:pPr>
          <w:hyperlink w:anchor="_bookmark11">
            <w:r>
              <w:rPr/>
              <w:t>ВИСНОВКИ</w:t>
              <w:tab/>
              <w:t>52</w:t>
            </w:r>
          </w:hyperlink>
        </w:p>
        <w:p>
          <w:pPr>
            <w:pStyle w:val="11"/>
            <w:tabs>
              <w:tab w:val="clear" w:pos="720"/>
              <w:tab w:val="left" w:pos="9761" w:leader="dot"/>
            </w:tabs>
            <w:spacing w:before="160" w:after="0"/>
            <w:ind w:left="1254" w:right="0" w:hanging="0"/>
            <w:rPr/>
          </w:pPr>
          <w:hyperlink w:anchor="_bookmark12">
            <w:r>
              <w:rPr/>
              <w:t>СПИСОК</w:t>
            </w:r>
            <w:r>
              <w:rPr>
                <w:spacing w:val="-3"/>
              </w:rPr>
              <w:t xml:space="preserve"> </w:t>
            </w:r>
            <w:r>
              <w:rPr/>
              <w:t>ВИКОРИСТАНИХ</w:t>
            </w:r>
            <w:r>
              <w:rPr>
                <w:spacing w:val="-2"/>
              </w:rPr>
              <w:t xml:space="preserve"> </w:t>
            </w:r>
            <w:r>
              <w:rPr/>
              <w:t>ДЖЕРЕЛ</w:t>
              <w:tab/>
              <w:t>57</w:t>
            </w:r>
          </w:hyperlink>
        </w:p>
        <w:p>
          <w:pPr>
            <w:sectPr>
              <w:headerReference w:type="default" r:id="rId2"/>
              <w:type w:val="nextPage"/>
              <w:pgSz w:w="11906" w:h="16838"/>
              <w:pgMar w:left="1300" w:right="160" w:header="465" w:top="1040" w:footer="0" w:bottom="280" w:gutter="0"/>
              <w:pgNumType w:start="2" w:fmt="decimal"/>
              <w:formProt w:val="false"/>
              <w:textDirection w:val="lrTb"/>
              <w:docGrid w:type="default" w:linePitch="100" w:charSpace="4096"/>
            </w:sectPr>
            <w:pStyle w:val="11"/>
            <w:tabs>
              <w:tab w:val="clear" w:pos="720"/>
              <w:tab w:val="left" w:pos="9761" w:leader="dot"/>
            </w:tabs>
            <w:spacing w:before="161" w:after="0"/>
            <w:ind w:left="1254" w:right="0" w:hanging="0"/>
            <w:rPr/>
          </w:pPr>
          <w:hyperlink w:anchor="_bookmark13">
            <w:r>
              <w:rPr/>
              <w:t>ДОДАТКИ</w:t>
              <w:tab/>
              <w:t>63</w:t>
            </w:r>
          </w:hyperlink>
        </w:p>
        <w:p>
          <w:pPr>
            <w:pStyle w:val="Style15"/>
            <w:spacing w:before="5" w:after="0"/>
            <w:rPr>
              <w:sz w:val="33"/>
            </w:rPr>
          </w:pPr>
          <w:r>
            <w:rPr>
              <w:sz w:val="33"/>
            </w:rPr>
          </w:r>
        </w:p>
        <w:p>
          <w:pPr>
            <w:pStyle w:val="1"/>
            <w:spacing w:before="0" w:after="0"/>
            <w:rPr/>
          </w:pPr>
          <w:bookmarkStart w:id="0" w:name="_bookmark0"/>
          <w:bookmarkEnd w:id="0"/>
          <w:r>
            <w:rPr/>
            <w:t>ВСТУП</w:t>
          </w:r>
        </w:p>
        <w:p>
          <w:pPr>
            <w:pStyle w:val="Style15"/>
            <w:spacing w:before="3" w:after="0"/>
            <w:rPr>
              <w:b/>
              <w:b/>
              <w:sz w:val="41"/>
            </w:rPr>
          </w:pPr>
          <w:r>
            <w:rPr>
              <w:b/>
              <w:sz w:val="41"/>
            </w:rPr>
          </w:r>
        </w:p>
        <w:p>
          <w:pPr>
            <w:pStyle w:val="Style15"/>
            <w:spacing w:lineRule="auto" w:line="360"/>
            <w:ind w:left="402" w:right="401" w:firstLine="851"/>
            <w:jc w:val="both"/>
            <w:rPr/>
          </w:pPr>
          <w:r>
            <w:rPr>
              <w:spacing w:val="-1"/>
            </w:rPr>
            <w:t>Міжнародний</w:t>
          </w:r>
          <w:r>
            <w:rPr>
              <w:spacing w:val="-15"/>
            </w:rPr>
            <w:t xml:space="preserve"> </w:t>
          </w:r>
          <w:r>
            <w:rPr>
              <w:spacing w:val="-1"/>
            </w:rPr>
            <w:t>рух</w:t>
          </w:r>
          <w:r>
            <w:rPr>
              <w:spacing w:val="-14"/>
            </w:rPr>
            <w:t xml:space="preserve"> </w:t>
          </w:r>
          <w:r>
            <w:rPr>
              <w:spacing w:val="-1"/>
            </w:rPr>
            <w:t>капіталу</w:t>
          </w:r>
          <w:r>
            <w:rPr>
              <w:spacing w:val="-15"/>
            </w:rPr>
            <w:t xml:space="preserve"> </w:t>
          </w:r>
          <w:r>
            <w:rPr>
              <w:spacing w:val="-1"/>
            </w:rPr>
            <w:t>є</w:t>
          </w:r>
          <w:r>
            <w:rPr>
              <w:spacing w:val="-18"/>
            </w:rPr>
            <w:t xml:space="preserve"> </w:t>
          </w:r>
          <w:r>
            <w:rPr>
              <w:spacing w:val="-1"/>
            </w:rPr>
            <w:t>однією</w:t>
          </w:r>
          <w:r>
            <w:rPr>
              <w:spacing w:val="-17"/>
            </w:rPr>
            <w:t xml:space="preserve"> </w:t>
          </w:r>
          <w:r>
            <w:rPr/>
            <w:t>із</w:t>
          </w:r>
          <w:r>
            <w:rPr>
              <w:spacing w:val="-16"/>
            </w:rPr>
            <w:t xml:space="preserve"> </w:t>
          </w:r>
          <w:r>
            <w:rPr/>
            <w:t>формою</w:t>
          </w:r>
          <w:r>
            <w:rPr>
              <w:spacing w:val="-16"/>
            </w:rPr>
            <w:t xml:space="preserve"> </w:t>
          </w:r>
          <w:r>
            <w:rPr/>
            <w:t>міжнародних</w:t>
          </w:r>
          <w:r>
            <w:rPr>
              <w:spacing w:val="-16"/>
            </w:rPr>
            <w:t xml:space="preserve"> </w:t>
          </w:r>
          <w:r>
            <w:rPr/>
            <w:t>економічних</w:t>
          </w:r>
          <w:r>
            <w:rPr>
              <w:spacing w:val="-67"/>
            </w:rPr>
            <w:t xml:space="preserve"> </w:t>
          </w:r>
          <w:r>
            <w:rPr/>
            <w:t>відносин. Нині приплив іноземного капітaлу розглядaється як важливе джерело</w:t>
          </w:r>
          <w:r>
            <w:rPr>
              <w:spacing w:val="1"/>
            </w:rPr>
            <w:t xml:space="preserve"> </w:t>
          </w:r>
          <w:r>
            <w:rPr/>
            <w:t>економічного</w:t>
          </w:r>
          <w:r>
            <w:rPr>
              <w:spacing w:val="-10"/>
            </w:rPr>
            <w:t xml:space="preserve"> </w:t>
          </w:r>
          <w:r>
            <w:rPr/>
            <w:t>розвитку</w:t>
          </w:r>
          <w:r>
            <w:rPr>
              <w:spacing w:val="-8"/>
            </w:rPr>
            <w:t xml:space="preserve"> </w:t>
          </w:r>
          <w:r>
            <w:rPr/>
            <w:t>та</w:t>
          </w:r>
          <w:r>
            <w:rPr>
              <w:spacing w:val="-11"/>
            </w:rPr>
            <w:t xml:space="preserve"> </w:t>
          </w:r>
          <w:r>
            <w:rPr/>
            <w:t>спосіб</w:t>
          </w:r>
          <w:r>
            <w:rPr>
              <w:spacing w:val="-9"/>
            </w:rPr>
            <w:t xml:space="preserve"> </w:t>
          </w:r>
          <w:r>
            <w:rPr/>
            <w:t>передачі</w:t>
          </w:r>
          <w:r>
            <w:rPr>
              <w:spacing w:val="-10"/>
            </w:rPr>
            <w:t xml:space="preserve"> </w:t>
          </w:r>
          <w:r>
            <w:rPr/>
            <w:t>технологій</w:t>
          </w:r>
          <w:r>
            <w:rPr>
              <w:spacing w:val="-10"/>
            </w:rPr>
            <w:t xml:space="preserve"> </w:t>
          </w:r>
          <w:r>
            <w:rPr/>
            <w:t>та</w:t>
          </w:r>
          <w:r>
            <w:rPr>
              <w:spacing w:val="-11"/>
            </w:rPr>
            <w:t xml:space="preserve"> </w:t>
          </w:r>
          <w:r>
            <w:rPr/>
            <w:t>валютних</w:t>
          </w:r>
          <w:r>
            <w:rPr>
              <w:spacing w:val="-11"/>
            </w:rPr>
            <w:t xml:space="preserve"> </w:t>
          </w:r>
          <w:r>
            <w:rPr/>
            <w:t>надходжень</w:t>
          </w:r>
          <w:r>
            <w:rPr>
              <w:spacing w:val="-12"/>
            </w:rPr>
            <w:t xml:space="preserve"> </w:t>
          </w:r>
          <w:r>
            <w:rPr/>
            <w:t>із</w:t>
          </w:r>
          <w:r>
            <w:rPr>
              <w:spacing w:val="-67"/>
            </w:rPr>
            <w:t xml:space="preserve"> </w:t>
          </w:r>
          <w:r>
            <w:rPr/>
            <w:t>розвинутих крaїн до крaїн, що розвиваються. Країни, які відчували</w:t>
          </w:r>
          <w:r>
            <w:rPr>
              <w:spacing w:val="1"/>
            </w:rPr>
            <w:t xml:space="preserve"> </w:t>
          </w:r>
          <w:r>
            <w:rPr/>
            <w:t>дефіцит</w:t>
          </w:r>
          <w:r>
            <w:rPr>
              <w:spacing w:val="1"/>
            </w:rPr>
            <w:t xml:space="preserve"> </w:t>
          </w:r>
          <w:r>
            <w:rPr/>
            <w:t>кaпіталу,</w:t>
          </w:r>
          <w:r>
            <w:rPr>
              <w:spacing w:val="-16"/>
            </w:rPr>
            <w:t xml:space="preserve"> </w:t>
          </w:r>
          <w:r>
            <w:rPr/>
            <w:t>aктивно</w:t>
          </w:r>
          <w:r>
            <w:rPr>
              <w:spacing w:val="-14"/>
            </w:rPr>
            <w:t xml:space="preserve"> </w:t>
          </w:r>
          <w:r>
            <w:rPr/>
            <w:t>вдaвaлись</w:t>
          </w:r>
          <w:r>
            <w:rPr>
              <w:spacing w:val="-15"/>
            </w:rPr>
            <w:t xml:space="preserve"> </w:t>
          </w:r>
          <w:r>
            <w:rPr/>
            <w:t>до</w:t>
          </w:r>
          <w:r>
            <w:rPr>
              <w:spacing w:val="-15"/>
            </w:rPr>
            <w:t xml:space="preserve"> </w:t>
          </w:r>
          <w:r>
            <w:rPr/>
            <w:t>різних</w:t>
          </w:r>
          <w:r>
            <w:rPr>
              <w:spacing w:val="-14"/>
            </w:rPr>
            <w:t xml:space="preserve"> </w:t>
          </w:r>
          <w:r>
            <w:rPr/>
            <w:t>іноземних</w:t>
          </w:r>
          <w:r>
            <w:rPr>
              <w:spacing w:val="-14"/>
            </w:rPr>
            <w:t xml:space="preserve"> </w:t>
          </w:r>
          <w:r>
            <w:rPr/>
            <w:t>джерел</w:t>
          </w:r>
          <w:r>
            <w:rPr>
              <w:spacing w:val="-14"/>
            </w:rPr>
            <w:t xml:space="preserve"> </w:t>
          </w:r>
          <w:r>
            <w:rPr/>
            <w:t>як</w:t>
          </w:r>
          <w:r>
            <w:rPr>
              <w:spacing w:val="-15"/>
            </w:rPr>
            <w:t xml:space="preserve"> </w:t>
          </w:r>
          <w:r>
            <w:rPr/>
            <w:t>основного</w:t>
          </w:r>
          <w:r>
            <w:rPr>
              <w:spacing w:val="-14"/>
            </w:rPr>
            <w:t xml:space="preserve"> </w:t>
          </w:r>
          <w:r>
            <w:rPr/>
            <w:t>зaсобу</w:t>
          </w:r>
          <w:r>
            <w:rPr>
              <w:spacing w:val="-14"/>
            </w:rPr>
            <w:t xml:space="preserve"> </w:t>
          </w:r>
          <w:r>
            <w:rPr/>
            <w:t>для</w:t>
          </w:r>
          <w:r>
            <w:rPr>
              <w:spacing w:val="-68"/>
            </w:rPr>
            <w:t xml:space="preserve"> </w:t>
          </w:r>
          <w:r>
            <w:rPr/>
            <w:t>досягнення швидкого економічного зростання. Як наслідок, вони накопичили</w:t>
          </w:r>
          <w:r>
            <w:rPr>
              <w:spacing w:val="1"/>
            </w:rPr>
            <w:t xml:space="preserve"> </w:t>
          </w:r>
          <w:r>
            <w:rPr/>
            <w:t>великий</w:t>
          </w:r>
          <w:r>
            <w:rPr>
              <w:spacing w:val="1"/>
            </w:rPr>
            <w:t xml:space="preserve"> </w:t>
          </w:r>
          <w:r>
            <w:rPr/>
            <w:t>зовнішній</w:t>
          </w:r>
          <w:r>
            <w:rPr>
              <w:spacing w:val="1"/>
            </w:rPr>
            <w:t xml:space="preserve"> </w:t>
          </w:r>
          <w:r>
            <w:rPr/>
            <w:t>борг</w:t>
          </w:r>
          <w:r>
            <w:rPr>
              <w:spacing w:val="1"/>
            </w:rPr>
            <w:t xml:space="preserve"> </w:t>
          </w:r>
          <w:r>
            <w:rPr/>
            <w:t>і</w:t>
          </w:r>
          <w:r>
            <w:rPr>
              <w:spacing w:val="1"/>
            </w:rPr>
            <w:t xml:space="preserve"> </w:t>
          </w:r>
          <w:r>
            <w:rPr/>
            <w:t>зараз</w:t>
          </w:r>
          <w:r>
            <w:rPr>
              <w:spacing w:val="1"/>
            </w:rPr>
            <w:t xml:space="preserve"> </w:t>
          </w:r>
          <w:r>
            <w:rPr/>
            <w:t>стикаються</w:t>
          </w:r>
          <w:r>
            <w:rPr>
              <w:spacing w:val="1"/>
            </w:rPr>
            <w:t xml:space="preserve"> </w:t>
          </w:r>
          <w:r>
            <w:rPr/>
            <w:t>з</w:t>
          </w:r>
          <w:r>
            <w:rPr>
              <w:spacing w:val="1"/>
            </w:rPr>
            <w:t xml:space="preserve"> </w:t>
          </w:r>
          <w:r>
            <w:rPr/>
            <w:t>серйозними</w:t>
          </w:r>
          <w:r>
            <w:rPr>
              <w:spacing w:val="1"/>
            </w:rPr>
            <w:t xml:space="preserve"> </w:t>
          </w:r>
          <w:r>
            <w:rPr/>
            <w:t>проблемами</w:t>
          </w:r>
          <w:r>
            <w:rPr>
              <w:spacing w:val="1"/>
            </w:rPr>
            <w:t xml:space="preserve"> </w:t>
          </w:r>
          <w:r>
            <w:rPr/>
            <w:t>з</w:t>
          </w:r>
          <w:r>
            <w:rPr>
              <w:spacing w:val="1"/>
            </w:rPr>
            <w:t xml:space="preserve"> </w:t>
          </w:r>
          <w:r>
            <w:rPr/>
            <w:t>обслуговуванням</w:t>
          </w:r>
          <w:r>
            <w:rPr>
              <w:spacing w:val="-4"/>
            </w:rPr>
            <w:t xml:space="preserve"> </w:t>
          </w:r>
          <w:r>
            <w:rPr/>
            <w:t>боргу.</w:t>
          </w:r>
        </w:p>
        <w:p>
          <w:pPr>
            <w:pStyle w:val="Style15"/>
            <w:spacing w:lineRule="auto" w:line="360" w:before="1" w:after="0"/>
            <w:ind w:left="402" w:right="399" w:firstLine="851"/>
            <w:jc w:val="both"/>
            <w:rPr/>
          </w:pPr>
          <w:r>
            <w:rPr/>
            <w:t>За</w:t>
          </w:r>
          <w:r>
            <w:rPr>
              <w:spacing w:val="1"/>
            </w:rPr>
            <w:t xml:space="preserve"> </w:t>
          </w:r>
          <w:r>
            <w:rPr/>
            <w:t>останнє</w:t>
          </w:r>
          <w:r>
            <w:rPr>
              <w:spacing w:val="1"/>
            </w:rPr>
            <w:t xml:space="preserve"> </w:t>
          </w:r>
          <w:r>
            <w:rPr/>
            <w:t>десятиліття</w:t>
          </w:r>
          <w:r>
            <w:rPr>
              <w:spacing w:val="1"/>
            </w:rPr>
            <w:t xml:space="preserve"> </w:t>
          </w:r>
          <w:r>
            <w:rPr/>
            <w:t>Болгарія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Румунія</w:t>
          </w:r>
          <w:r>
            <w:rPr>
              <w:spacing w:val="1"/>
            </w:rPr>
            <w:t xml:space="preserve"> </w:t>
          </w:r>
          <w:r>
            <w:rPr/>
            <w:t>значно</w:t>
          </w:r>
          <w:r>
            <w:rPr>
              <w:spacing w:val="1"/>
            </w:rPr>
            <w:t xml:space="preserve"> </w:t>
          </w:r>
          <w:r>
            <w:rPr/>
            <w:t>поглибили</w:t>
          </w:r>
          <w:r>
            <w:rPr>
              <w:spacing w:val="1"/>
            </w:rPr>
            <w:t xml:space="preserve"> </w:t>
          </w:r>
          <w:r>
            <w:rPr/>
            <w:t>свою</w:t>
          </w:r>
          <w:r>
            <w:rPr>
              <w:spacing w:val="1"/>
            </w:rPr>
            <w:t xml:space="preserve"> </w:t>
          </w:r>
          <w:r>
            <w:rPr/>
            <w:t>інтеграцію у світові фінанси</w:t>
          </w:r>
          <w:r>
            <w:rPr>
              <w:spacing w:val="1"/>
            </w:rPr>
            <w:t xml:space="preserve"> </w:t>
          </w:r>
          <w:r>
            <w:rPr/>
            <w:t>шляхом вступу до Європейського Союзу. Члени</w:t>
          </w:r>
          <w:r>
            <w:rPr>
              <w:spacing w:val="1"/>
            </w:rPr>
            <w:t xml:space="preserve"> </w:t>
          </w:r>
          <w:r>
            <w:rPr/>
            <w:t>Європейського Союзу виявили інтерес до інвестування в Болгарію та Румунію,</w:t>
          </w:r>
          <w:r>
            <w:rPr>
              <w:spacing w:val="1"/>
            </w:rPr>
            <w:t xml:space="preserve"> </w:t>
          </w:r>
          <w:r>
            <w:rPr/>
            <w:t>що призвело до зростання економічних і соціальних показників. Болгарія та</w:t>
          </w:r>
          <w:r>
            <w:rPr>
              <w:spacing w:val="1"/>
            </w:rPr>
            <w:t xml:space="preserve"> </w:t>
          </w:r>
          <w:r>
            <w:rPr/>
            <w:t>Румунія</w:t>
          </w:r>
          <w:r>
            <w:rPr>
              <w:spacing w:val="1"/>
            </w:rPr>
            <w:t xml:space="preserve"> </w:t>
          </w:r>
          <w:r>
            <w:rPr/>
            <w:t>повинні</w:t>
          </w:r>
          <w:r>
            <w:rPr>
              <w:spacing w:val="1"/>
            </w:rPr>
            <w:t xml:space="preserve"> </w:t>
          </w:r>
          <w:r>
            <w:rPr/>
            <w:t>використовувати</w:t>
          </w:r>
          <w:r>
            <w:rPr>
              <w:spacing w:val="1"/>
            </w:rPr>
            <w:t xml:space="preserve"> </w:t>
          </w:r>
          <w:r>
            <w:rPr/>
            <w:t>інвестиційні</w:t>
          </w:r>
          <w:r>
            <w:rPr>
              <w:spacing w:val="1"/>
            </w:rPr>
            <w:t xml:space="preserve"> </w:t>
          </w:r>
          <w:r>
            <w:rPr/>
            <w:t>можливості</w:t>
          </w:r>
          <w:r>
            <w:rPr>
              <w:spacing w:val="1"/>
            </w:rPr>
            <w:t xml:space="preserve"> </w:t>
          </w:r>
          <w:r>
            <w:rPr/>
            <w:t>не</w:t>
          </w:r>
          <w:r>
            <w:rPr>
              <w:spacing w:val="1"/>
            </w:rPr>
            <w:t xml:space="preserve"> </w:t>
          </w:r>
          <w:r>
            <w:rPr/>
            <w:t>тільки</w:t>
          </w:r>
          <w:r>
            <w:rPr>
              <w:spacing w:val="1"/>
            </w:rPr>
            <w:t xml:space="preserve"> </w:t>
          </w:r>
          <w:r>
            <w:rPr/>
            <w:t>для</w:t>
          </w:r>
          <w:r>
            <w:rPr>
              <w:spacing w:val="1"/>
            </w:rPr>
            <w:t xml:space="preserve"> </w:t>
          </w:r>
          <w:r>
            <w:rPr/>
            <w:t>збільшення</w:t>
          </w:r>
          <w:r>
            <w:rPr>
              <w:spacing w:val="1"/>
            </w:rPr>
            <w:t xml:space="preserve"> </w:t>
          </w:r>
          <w:r>
            <w:rPr/>
            <w:t>виробничої</w:t>
          </w:r>
          <w:r>
            <w:rPr>
              <w:spacing w:val="1"/>
            </w:rPr>
            <w:t xml:space="preserve"> </w:t>
          </w:r>
          <w:r>
            <w:rPr/>
            <w:t>потужності,</w:t>
          </w:r>
          <w:r>
            <w:rPr>
              <w:spacing w:val="1"/>
            </w:rPr>
            <w:t xml:space="preserve"> </w:t>
          </w:r>
          <w:r>
            <w:rPr/>
            <w:t>створення</w:t>
          </w:r>
          <w:r>
            <w:rPr>
              <w:spacing w:val="1"/>
            </w:rPr>
            <w:t xml:space="preserve"> </w:t>
          </w:r>
          <w:r>
            <w:rPr/>
            <w:t>додаткових</w:t>
          </w:r>
          <w:r>
            <w:rPr>
              <w:spacing w:val="1"/>
            </w:rPr>
            <w:t xml:space="preserve"> </w:t>
          </w:r>
          <w:r>
            <w:rPr/>
            <w:t>робочих</w:t>
          </w:r>
          <w:r>
            <w:rPr>
              <w:spacing w:val="1"/>
            </w:rPr>
            <w:t xml:space="preserve"> </w:t>
          </w:r>
          <w:r>
            <w:rPr/>
            <w:t>місць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-67"/>
            </w:rPr>
            <w:t xml:space="preserve"> </w:t>
          </w:r>
          <w:r>
            <w:rPr/>
            <w:t>підвищення конкурентоспроможність країн, але й покращення інфраструктуру,</w:t>
          </w:r>
          <w:r>
            <w:rPr>
              <w:spacing w:val="1"/>
            </w:rPr>
            <w:t xml:space="preserve"> </w:t>
          </w:r>
          <w:r>
            <w:rPr/>
            <w:t>а також призупинення процесу еміграції молодої висококваліфікованої робочої</w:t>
          </w:r>
          <w:r>
            <w:rPr>
              <w:spacing w:val="1"/>
            </w:rPr>
            <w:t xml:space="preserve"> </w:t>
          </w:r>
          <w:r>
            <w:rPr/>
            <w:t>сили.У</w:t>
          </w:r>
          <w:r>
            <w:rPr>
              <w:spacing w:val="-8"/>
            </w:rPr>
            <w:t xml:space="preserve"> </w:t>
          </w:r>
          <w:r>
            <w:rPr/>
            <w:t>той</w:t>
          </w:r>
          <w:r>
            <w:rPr>
              <w:spacing w:val="-7"/>
            </w:rPr>
            <w:t xml:space="preserve"> </w:t>
          </w:r>
          <w:r>
            <w:rPr/>
            <w:t>же</w:t>
          </w:r>
          <w:r>
            <w:rPr>
              <w:spacing w:val="-7"/>
            </w:rPr>
            <w:t xml:space="preserve"> </w:t>
          </w:r>
          <w:r>
            <w:rPr/>
            <w:t>час,</w:t>
          </w:r>
          <w:r>
            <w:rPr>
              <w:spacing w:val="-8"/>
            </w:rPr>
            <w:t xml:space="preserve"> </w:t>
          </w:r>
          <w:r>
            <w:rPr/>
            <w:t>ці</w:t>
          </w:r>
          <w:r>
            <w:rPr>
              <w:spacing w:val="-7"/>
            </w:rPr>
            <w:t xml:space="preserve"> </w:t>
          </w:r>
          <w:r>
            <w:rPr/>
            <w:t>країни</w:t>
          </w:r>
          <w:r>
            <w:rPr>
              <w:spacing w:val="-10"/>
            </w:rPr>
            <w:t xml:space="preserve"> </w:t>
          </w:r>
          <w:r>
            <w:rPr/>
            <w:t>повинні</w:t>
          </w:r>
          <w:r>
            <w:rPr>
              <w:spacing w:val="-7"/>
            </w:rPr>
            <w:t xml:space="preserve"> </w:t>
          </w:r>
          <w:r>
            <w:rPr/>
            <w:t>інвестувати</w:t>
          </w:r>
          <w:r>
            <w:rPr>
              <w:spacing w:val="-7"/>
            </w:rPr>
            <w:t xml:space="preserve"> </w:t>
          </w:r>
          <w:r>
            <w:rPr/>
            <w:t>в</w:t>
          </w:r>
          <w:r>
            <w:rPr>
              <w:spacing w:val="-8"/>
            </w:rPr>
            <w:t xml:space="preserve"> </w:t>
          </w:r>
          <w:r>
            <w:rPr/>
            <w:t>більше</w:t>
          </w:r>
          <w:r>
            <w:rPr>
              <w:spacing w:val="-9"/>
            </w:rPr>
            <w:t xml:space="preserve"> </w:t>
          </w:r>
          <w:r>
            <w:rPr/>
            <w:t>країн,</w:t>
          </w:r>
          <w:r>
            <w:rPr>
              <w:spacing w:val="-8"/>
            </w:rPr>
            <w:t xml:space="preserve"> </w:t>
          </w:r>
          <w:r>
            <w:rPr/>
            <w:t>щоб</w:t>
          </w:r>
          <w:r>
            <w:rPr>
              <w:spacing w:val="-9"/>
            </w:rPr>
            <w:t xml:space="preserve"> </w:t>
          </w:r>
          <w:r>
            <w:rPr/>
            <w:t>покращити</w:t>
          </w:r>
          <w:r>
            <w:rPr>
              <w:spacing w:val="-67"/>
            </w:rPr>
            <w:t xml:space="preserve"> </w:t>
          </w:r>
          <w:r>
            <w:rPr/>
            <w:t>свій</w:t>
          </w:r>
          <w:r>
            <w:rPr>
              <w:spacing w:val="-3"/>
            </w:rPr>
            <w:t xml:space="preserve"> </w:t>
          </w:r>
          <w:r>
            <w:rPr/>
            <w:t>інвестиційний прибуток</w:t>
          </w:r>
          <w:r>
            <w:rPr>
              <w:spacing w:val="-1"/>
            </w:rPr>
            <w:t xml:space="preserve"> </w:t>
          </w:r>
          <w:r>
            <w:rPr/>
            <w:t>поточного</w:t>
          </w:r>
          <w:r>
            <w:rPr>
              <w:spacing w:val="3"/>
            </w:rPr>
            <w:t xml:space="preserve"> </w:t>
          </w:r>
          <w:r>
            <w:rPr/>
            <w:t>рахунку.</w:t>
          </w:r>
        </w:p>
        <w:p>
          <w:pPr>
            <w:pStyle w:val="Style15"/>
            <w:spacing w:lineRule="auto" w:line="362"/>
            <w:ind w:left="402" w:right="409" w:firstLine="707"/>
            <w:jc w:val="both"/>
            <w:rPr/>
          </w:pPr>
          <w:r>
            <w:rPr/>
            <w:t>Мета</w:t>
          </w:r>
          <w:r>
            <w:rPr>
              <w:spacing w:val="-13"/>
            </w:rPr>
            <w:t xml:space="preserve"> </w:t>
          </w:r>
          <w:r>
            <w:rPr/>
            <w:t>цієї</w:t>
          </w:r>
          <w:r>
            <w:rPr>
              <w:spacing w:val="-14"/>
            </w:rPr>
            <w:t xml:space="preserve"> </w:t>
          </w:r>
          <w:r>
            <w:rPr/>
            <w:t>роботи</w:t>
          </w:r>
          <w:r>
            <w:rPr>
              <w:spacing w:val="-12"/>
            </w:rPr>
            <w:t xml:space="preserve"> </w:t>
          </w:r>
          <w:r>
            <w:rPr/>
            <w:t>є</w:t>
          </w:r>
          <w:r>
            <w:rPr>
              <w:spacing w:val="-13"/>
            </w:rPr>
            <w:t xml:space="preserve"> </w:t>
          </w:r>
          <w:r>
            <w:rPr/>
            <w:t>вивчення</w:t>
          </w:r>
          <w:r>
            <w:rPr>
              <w:spacing w:val="-12"/>
            </w:rPr>
            <w:t xml:space="preserve"> </w:t>
          </w:r>
          <w:r>
            <w:rPr/>
            <w:t>та</w:t>
          </w:r>
          <w:r>
            <w:rPr>
              <w:spacing w:val="-15"/>
            </w:rPr>
            <w:t xml:space="preserve"> </w:t>
          </w:r>
          <w:r>
            <w:rPr/>
            <w:t>дослідження</w:t>
          </w:r>
          <w:r>
            <w:rPr>
              <w:spacing w:val="-12"/>
            </w:rPr>
            <w:t xml:space="preserve"> </w:t>
          </w:r>
          <w:r>
            <w:rPr/>
            <w:t>впливу</w:t>
          </w:r>
          <w:r>
            <w:rPr>
              <w:spacing w:val="-12"/>
            </w:rPr>
            <w:t xml:space="preserve"> </w:t>
          </w:r>
          <w:r>
            <w:rPr/>
            <w:t>іноземного</w:t>
          </w:r>
          <w:r>
            <w:rPr>
              <w:spacing w:val="-14"/>
            </w:rPr>
            <w:t xml:space="preserve"> </w:t>
          </w:r>
          <w:r>
            <w:rPr/>
            <w:t>капіталу</w:t>
          </w:r>
          <w:r>
            <w:rPr>
              <w:spacing w:val="-11"/>
            </w:rPr>
            <w:t xml:space="preserve"> </w:t>
          </w:r>
          <w:r>
            <w:rPr/>
            <w:t>на</w:t>
          </w:r>
          <w:r>
            <w:rPr>
              <w:spacing w:val="-68"/>
            </w:rPr>
            <w:t xml:space="preserve"> </w:t>
          </w:r>
          <w:r>
            <w:rPr/>
            <w:t>розвиток</w:t>
          </w:r>
          <w:r>
            <w:rPr>
              <w:spacing w:val="-1"/>
            </w:rPr>
            <w:t xml:space="preserve"> </w:t>
          </w:r>
          <w:r>
            <w:rPr/>
            <w:t>Румунії та</w:t>
          </w:r>
          <w:r>
            <w:rPr>
              <w:spacing w:val="-4"/>
            </w:rPr>
            <w:t xml:space="preserve"> </w:t>
          </w:r>
          <w:r>
            <w:rPr/>
            <w:t>Болгарії в</w:t>
          </w:r>
          <w:r>
            <w:rPr>
              <w:spacing w:val="-1"/>
            </w:rPr>
            <w:t xml:space="preserve"> </w:t>
          </w:r>
          <w:r>
            <w:rPr/>
            <w:t>умовах</w:t>
          </w:r>
          <w:r>
            <w:rPr>
              <w:spacing w:val="-1"/>
            </w:rPr>
            <w:t xml:space="preserve"> </w:t>
          </w:r>
          <w:r>
            <w:rPr/>
            <w:t>європейської</w:t>
          </w:r>
          <w:r>
            <w:rPr>
              <w:spacing w:val="-3"/>
            </w:rPr>
            <w:t xml:space="preserve"> </w:t>
          </w:r>
          <w:r>
            <w:rPr/>
            <w:t>інтеграції.</w:t>
          </w:r>
        </w:p>
        <w:p>
          <w:pPr>
            <w:sectPr>
              <w:headerReference w:type="default" r:id="rId3"/>
              <w:type w:val="nextPage"/>
              <w:pgSz w:w="11906" w:h="16838"/>
              <w:pgMar w:left="1300" w:right="160" w:header="465" w:top="10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Style15"/>
            <w:spacing w:lineRule="auto" w:line="360"/>
            <w:ind w:left="402" w:right="403" w:firstLine="707"/>
            <w:jc w:val="both"/>
            <w:rPr/>
          </w:pPr>
          <w:r>
            <w:rPr/>
            <w:t>Відповідно до визначеної мети в роботі поставлені і вирішені наступні</w:t>
          </w:r>
          <w:r>
            <w:rPr>
              <w:spacing w:val="1"/>
            </w:rPr>
            <w:t xml:space="preserve"> </w:t>
          </w:r>
          <w:r>
            <w:rPr/>
            <w:t>завдання: розглянуто теоретичні основи аналізу впливу іноземного капіталу на</w:t>
          </w:r>
          <w:r>
            <w:rPr>
              <w:spacing w:val="1"/>
            </w:rPr>
            <w:t xml:space="preserve"> </w:t>
          </w:r>
          <w:r>
            <w:rPr/>
            <w:t>країну, проаналізовано міжнародну інвестиційну позицію та зовнішній борг,</w:t>
          </w:r>
          <w:r>
            <w:rPr>
              <w:spacing w:val="1"/>
            </w:rPr>
            <w:t xml:space="preserve"> </w:t>
          </w:r>
          <w:r>
            <w:rPr/>
            <w:t>фінансовий рахунок країн. Також були вирахувані коефіцієнти дохідності та</w:t>
          </w:r>
          <w:r>
            <w:rPr>
              <w:spacing w:val="1"/>
            </w:rPr>
            <w:t xml:space="preserve"> </w:t>
          </w:r>
          <w:r>
            <w:rPr/>
            <w:t>покриття іноземний інвестицій, а також</w:t>
          </w:r>
          <w:r>
            <w:rPr>
              <w:spacing w:val="1"/>
            </w:rPr>
            <w:t xml:space="preserve"> </w:t>
          </w:r>
          <w:r>
            <w:rPr/>
            <w:t>побудована авторегресія залежності</w:t>
          </w:r>
          <w:r>
            <w:rPr>
              <w:spacing w:val="1"/>
            </w:rPr>
            <w:t xml:space="preserve"> </w:t>
          </w:r>
          <w:r>
            <w:rPr/>
            <w:t>рівня</w:t>
          </w:r>
          <w:r>
            <w:rPr>
              <w:spacing w:val="-15"/>
            </w:rPr>
            <w:t xml:space="preserve"> </w:t>
          </w:r>
          <w:r>
            <w:rPr/>
            <w:t>доходності</w:t>
          </w:r>
          <w:r>
            <w:rPr>
              <w:spacing w:val="-15"/>
            </w:rPr>
            <w:t xml:space="preserve"> </w:t>
          </w:r>
          <w:r>
            <w:rPr/>
            <w:t>прямих</w:t>
          </w:r>
          <w:r>
            <w:rPr>
              <w:spacing w:val="-15"/>
            </w:rPr>
            <w:t xml:space="preserve"> </w:t>
          </w:r>
          <w:r>
            <w:rPr/>
            <w:t>інвестицій</w:t>
          </w:r>
          <w:r>
            <w:rPr>
              <w:spacing w:val="-15"/>
            </w:rPr>
            <w:t xml:space="preserve"> </w:t>
          </w:r>
          <w:r>
            <w:rPr/>
            <w:t>та</w:t>
          </w:r>
          <w:r>
            <w:rPr>
              <w:spacing w:val="-16"/>
            </w:rPr>
            <w:t xml:space="preserve"> </w:t>
          </w:r>
          <w:r>
            <w:rPr/>
            <w:t>державного</w:t>
          </w:r>
          <w:r>
            <w:rPr>
              <w:spacing w:val="-17"/>
            </w:rPr>
            <w:t xml:space="preserve"> </w:t>
          </w:r>
          <w:r>
            <w:rPr/>
            <w:t>боргу.</w:t>
          </w:r>
          <w:r>
            <w:rPr>
              <w:spacing w:val="-15"/>
            </w:rPr>
            <w:t xml:space="preserve"> </w:t>
          </w:r>
          <w:r>
            <w:rPr/>
            <w:t>Також</w:t>
          </w:r>
          <w:r>
            <w:rPr>
              <w:spacing w:val="-16"/>
            </w:rPr>
            <w:t xml:space="preserve"> </w:t>
          </w:r>
          <w:r>
            <w:rPr/>
            <w:t>була</w:t>
          </w:r>
          <w:r>
            <w:rPr>
              <w:spacing w:val="-8"/>
            </w:rPr>
            <w:t xml:space="preserve"> </w:t>
          </w:r>
          <w:r>
            <w:rPr/>
            <w:t>розглянута</w:t>
          </w:r>
        </w:p>
        <w:p>
          <w:pPr>
            <w:pStyle w:val="Style15"/>
            <w:spacing w:before="8" w:after="0"/>
            <w:rPr>
              <w:sz w:val="25"/>
            </w:rPr>
          </w:pPr>
          <w:r>
            <w:rPr>
              <w:sz w:val="25"/>
            </w:rPr>
          </w:r>
        </w:p>
        <w:p>
          <w:pPr>
            <w:pStyle w:val="Style15"/>
            <w:spacing w:lineRule="auto" w:line="360" w:before="89" w:after="0"/>
            <w:ind w:left="402" w:right="401" w:hanging="0"/>
            <w:jc w:val="both"/>
            <w:rPr/>
          </w:pPr>
          <w:r>
            <w:rPr/>
            <w:t>зовнішньоекономічна діяльність між</w:t>
          </w:r>
          <w:r>
            <w:rPr>
              <w:spacing w:val="1"/>
            </w:rPr>
            <w:t xml:space="preserve"> </w:t>
          </w:r>
          <w:r>
            <w:rPr/>
            <w:t>Болгарією та Румунією</w:t>
          </w:r>
          <w:r>
            <w:rPr>
              <w:spacing w:val="1"/>
            </w:rPr>
            <w:t xml:space="preserve"> </w:t>
          </w:r>
          <w:r>
            <w:rPr/>
            <w:t>з Україною та</w:t>
          </w:r>
          <w:r>
            <w:rPr>
              <w:spacing w:val="1"/>
            </w:rPr>
            <w:t xml:space="preserve"> </w:t>
          </w:r>
          <w:r>
            <w:rPr/>
            <w:t>шляхи</w:t>
          </w:r>
          <w:r>
            <w:rPr>
              <w:spacing w:val="-4"/>
            </w:rPr>
            <w:t xml:space="preserve"> </w:t>
          </w:r>
          <w:r>
            <w:rPr/>
            <w:t>її</w:t>
          </w:r>
          <w:r>
            <w:rPr>
              <w:spacing w:val="-2"/>
            </w:rPr>
            <w:t xml:space="preserve"> </w:t>
          </w:r>
          <w:r>
            <w:rPr/>
            <w:t>розвитку.</w:t>
          </w:r>
        </w:p>
        <w:p>
          <w:pPr>
            <w:pStyle w:val="Style15"/>
            <w:spacing w:lineRule="auto" w:line="360" w:before="1" w:after="0"/>
            <w:ind w:left="402" w:right="407" w:firstLine="707"/>
            <w:jc w:val="both"/>
            <w:rPr/>
          </w:pPr>
          <w:r>
            <w:rPr/>
            <w:t>Об'єктом дослідження є сучасні потоки іноземного капіталу в Болгарію та</w:t>
          </w:r>
          <w:r>
            <w:rPr>
              <w:spacing w:val="-67"/>
            </w:rPr>
            <w:t xml:space="preserve"> </w:t>
          </w:r>
          <w:r>
            <w:rPr/>
            <w:t>Румунію</w:t>
          </w:r>
          <w:r>
            <w:rPr>
              <w:spacing w:val="-2"/>
            </w:rPr>
            <w:t xml:space="preserve"> </w:t>
          </w:r>
          <w:r>
            <w:rPr/>
            <w:t>.</w:t>
          </w:r>
        </w:p>
        <w:p>
          <w:pPr>
            <w:pStyle w:val="Style15"/>
            <w:spacing w:lineRule="auto" w:line="360"/>
            <w:ind w:left="402" w:right="406" w:firstLine="707"/>
            <w:jc w:val="both"/>
            <w:rPr/>
          </w:pPr>
          <w:r>
            <w:rPr/>
            <w:t>Предметом</w:t>
          </w:r>
          <w:r>
            <w:rPr>
              <w:spacing w:val="-13"/>
            </w:rPr>
            <w:t xml:space="preserve"> </w:t>
          </w:r>
          <w:r>
            <w:rPr/>
            <w:t>дослідження</w:t>
          </w:r>
          <w:r>
            <w:rPr>
              <w:spacing w:val="-11"/>
            </w:rPr>
            <w:t xml:space="preserve"> </w:t>
          </w:r>
          <w:r>
            <w:rPr/>
            <w:t>є</w:t>
          </w:r>
          <w:r>
            <w:rPr>
              <w:spacing w:val="-8"/>
            </w:rPr>
            <w:t xml:space="preserve"> </w:t>
          </w:r>
          <w:r>
            <w:rPr/>
            <w:t>вплив</w:t>
          </w:r>
          <w:r>
            <w:rPr>
              <w:spacing w:val="-10"/>
            </w:rPr>
            <w:t xml:space="preserve"> </w:t>
          </w:r>
          <w:r>
            <w:rPr/>
            <w:t>потоків</w:t>
          </w:r>
          <w:r>
            <w:rPr>
              <w:spacing w:val="-11"/>
            </w:rPr>
            <w:t xml:space="preserve"> </w:t>
          </w:r>
          <w:r>
            <w:rPr/>
            <w:t>іноземного</w:t>
          </w:r>
          <w:r>
            <w:rPr>
              <w:spacing w:val="-9"/>
            </w:rPr>
            <w:t xml:space="preserve"> </w:t>
          </w:r>
          <w:r>
            <w:rPr/>
            <w:t>капіталу</w:t>
          </w:r>
          <w:r>
            <w:rPr>
              <w:spacing w:val="-9"/>
            </w:rPr>
            <w:t xml:space="preserve"> </w:t>
          </w:r>
          <w:r>
            <w:rPr/>
            <w:t>на</w:t>
          </w:r>
          <w:r>
            <w:rPr>
              <w:spacing w:val="-10"/>
            </w:rPr>
            <w:t xml:space="preserve"> </w:t>
          </w:r>
          <w:r>
            <w:rPr/>
            <w:t>економіку</w:t>
          </w:r>
          <w:r>
            <w:rPr>
              <w:spacing w:val="-68"/>
            </w:rPr>
            <w:t xml:space="preserve"> </w:t>
          </w:r>
          <w:r>
            <w:rPr>
              <w:color w:val="212121"/>
            </w:rPr>
            <w:t>Румунії та Болгарії</w:t>
          </w:r>
          <w:r>
            <w:rPr/>
            <w:t>.</w:t>
          </w:r>
        </w:p>
        <w:p>
          <w:pPr>
            <w:pStyle w:val="Style15"/>
            <w:spacing w:lineRule="auto" w:line="360"/>
            <w:ind w:left="402" w:right="404" w:firstLine="707"/>
            <w:jc w:val="both"/>
            <w:rPr/>
          </w:pPr>
          <w:r>
            <w:rPr/>
            <w:t>У</w:t>
          </w:r>
          <w:r>
            <w:rPr>
              <w:spacing w:val="1"/>
            </w:rPr>
            <w:t xml:space="preserve"> </w:t>
          </w:r>
          <w:r>
            <w:rPr/>
            <w:t>роботі</w:t>
          </w:r>
          <w:r>
            <w:rPr>
              <w:spacing w:val="1"/>
            </w:rPr>
            <w:t xml:space="preserve"> </w:t>
          </w:r>
          <w:r>
            <w:rPr/>
            <w:t>застосовано</w:t>
          </w:r>
          <w:r>
            <w:rPr>
              <w:spacing w:val="1"/>
            </w:rPr>
            <w:t xml:space="preserve"> </w:t>
          </w:r>
          <w:r>
            <w:rPr/>
            <w:t>широкий</w:t>
          </w:r>
          <w:r>
            <w:rPr>
              <w:spacing w:val="1"/>
            </w:rPr>
            <w:t xml:space="preserve"> </w:t>
          </w:r>
          <w:r>
            <w:rPr/>
            <w:t>інструментарій</w:t>
          </w:r>
          <w:r>
            <w:rPr>
              <w:spacing w:val="1"/>
            </w:rPr>
            <w:t xml:space="preserve"> </w:t>
          </w:r>
          <w:r>
            <w:rPr/>
            <w:t>загальних</w:t>
          </w:r>
          <w:r>
            <w:rPr>
              <w:spacing w:val="1"/>
            </w:rPr>
            <w:t xml:space="preserve"> </w:t>
          </w:r>
          <w:r>
            <w:rPr/>
            <w:t>методів</w:t>
          </w:r>
          <w:r>
            <w:rPr>
              <w:spacing w:val="1"/>
            </w:rPr>
            <w:t xml:space="preserve"> </w:t>
          </w:r>
          <w:r>
            <w:rPr/>
            <w:t>наукового</w:t>
          </w:r>
          <w:r>
            <w:rPr>
              <w:spacing w:val="-14"/>
            </w:rPr>
            <w:t xml:space="preserve"> </w:t>
          </w:r>
          <w:r>
            <w:rPr/>
            <w:t>дослідження,</w:t>
          </w:r>
          <w:r>
            <w:rPr>
              <w:spacing w:val="-14"/>
            </w:rPr>
            <w:t xml:space="preserve"> </w:t>
          </w:r>
          <w:r>
            <w:rPr/>
            <w:t>а</w:t>
          </w:r>
          <w:r>
            <w:rPr>
              <w:spacing w:val="-15"/>
            </w:rPr>
            <w:t xml:space="preserve"> </w:t>
          </w:r>
          <w:r>
            <w:rPr/>
            <w:t>саме,</w:t>
          </w:r>
          <w:r>
            <w:rPr>
              <w:spacing w:val="-14"/>
            </w:rPr>
            <w:t xml:space="preserve"> </w:t>
          </w:r>
          <w:r>
            <w:rPr/>
            <w:t>методи</w:t>
          </w:r>
          <w:r>
            <w:rPr>
              <w:spacing w:val="-11"/>
            </w:rPr>
            <w:t xml:space="preserve"> </w:t>
          </w:r>
          <w:r>
            <w:rPr/>
            <w:t>порівняння,</w:t>
          </w:r>
          <w:r>
            <w:rPr>
              <w:spacing w:val="-15"/>
            </w:rPr>
            <w:t xml:space="preserve"> </w:t>
          </w:r>
          <w:r>
            <w:rPr/>
            <w:t>аналіз</w:t>
          </w:r>
          <w:r>
            <w:rPr>
              <w:spacing w:val="-14"/>
            </w:rPr>
            <w:t xml:space="preserve"> </w:t>
          </w:r>
          <w:r>
            <w:rPr/>
            <w:t>синтезу,</w:t>
          </w:r>
          <w:r>
            <w:rPr>
              <w:spacing w:val="-14"/>
            </w:rPr>
            <w:t xml:space="preserve"> </w:t>
          </w:r>
          <w:r>
            <w:rPr/>
            <w:t>статистичний</w:t>
          </w:r>
          <w:r>
            <w:rPr>
              <w:spacing w:val="-68"/>
            </w:rPr>
            <w:t xml:space="preserve"> </w:t>
          </w:r>
          <w:r>
            <w:rPr/>
            <w:t>і регресійний аналіз.</w:t>
          </w:r>
        </w:p>
        <w:p>
          <w:pPr>
            <w:pStyle w:val="Style15"/>
            <w:spacing w:lineRule="auto" w:line="360"/>
            <w:ind w:left="402" w:right="410" w:firstLine="707"/>
            <w:jc w:val="both"/>
            <w:rPr/>
          </w:pPr>
          <w:r>
            <w:rPr/>
            <w:t>Дипломна</w:t>
          </w:r>
          <w:r>
            <w:rPr>
              <w:spacing w:val="1"/>
            </w:rPr>
            <w:t xml:space="preserve"> </w:t>
          </w:r>
          <w:r>
            <w:rPr/>
            <w:t>робота</w:t>
          </w:r>
          <w:r>
            <w:rPr>
              <w:spacing w:val="1"/>
            </w:rPr>
            <w:t xml:space="preserve"> </w:t>
          </w:r>
          <w:r>
            <w:rPr/>
            <w:t>складається</w:t>
          </w:r>
          <w:r>
            <w:rPr>
              <w:spacing w:val="1"/>
            </w:rPr>
            <w:t xml:space="preserve"> </w:t>
          </w:r>
          <w:r>
            <w:rPr/>
            <w:t>з</w:t>
          </w:r>
          <w:r>
            <w:rPr>
              <w:spacing w:val="1"/>
            </w:rPr>
            <w:t xml:space="preserve"> </w:t>
          </w:r>
          <w:r>
            <w:rPr/>
            <w:t>трьох</w:t>
          </w:r>
          <w:r>
            <w:rPr>
              <w:spacing w:val="1"/>
            </w:rPr>
            <w:t xml:space="preserve"> </w:t>
          </w:r>
          <w:r>
            <w:rPr/>
            <w:t>розділів,</w:t>
          </w:r>
          <w:r>
            <w:rPr>
              <w:spacing w:val="1"/>
            </w:rPr>
            <w:t xml:space="preserve"> </w:t>
          </w:r>
          <w:r>
            <w:rPr/>
            <w:t>висновків,</w:t>
          </w:r>
          <w:r>
            <w:rPr>
              <w:spacing w:val="1"/>
            </w:rPr>
            <w:t xml:space="preserve"> </w:t>
          </w:r>
          <w:r>
            <w:rPr/>
            <w:t>списку</w:t>
          </w:r>
          <w:r>
            <w:rPr>
              <w:spacing w:val="1"/>
            </w:rPr>
            <w:t xml:space="preserve"> </w:t>
          </w:r>
          <w:r>
            <w:rPr/>
            <w:t>використаних джерел,</w:t>
          </w:r>
          <w:r>
            <w:rPr>
              <w:spacing w:val="-1"/>
            </w:rPr>
            <w:t xml:space="preserve"> </w:t>
          </w:r>
          <w:r>
            <w:rPr/>
            <w:t>який</w:t>
          </w:r>
          <w:r>
            <w:rPr>
              <w:spacing w:val="-1"/>
            </w:rPr>
            <w:t xml:space="preserve"> </w:t>
          </w:r>
          <w:r>
            <w:rPr/>
            <w:t>складається</w:t>
          </w:r>
          <w:r>
            <w:rPr>
              <w:spacing w:val="-3"/>
            </w:rPr>
            <w:t xml:space="preserve"> </w:t>
          </w:r>
          <w:r>
            <w:rPr/>
            <w:t>з 52</w:t>
          </w:r>
          <w:r>
            <w:rPr>
              <w:spacing w:val="-2"/>
            </w:rPr>
            <w:t xml:space="preserve"> </w:t>
          </w:r>
          <w:r>
            <w:rPr/>
            <w:t>джерел,</w:t>
          </w:r>
          <w:r>
            <w:rPr>
              <w:spacing w:val="-2"/>
            </w:rPr>
            <w:t xml:space="preserve"> </w:t>
          </w:r>
          <w:r>
            <w:rPr/>
            <w:t>та додатків.</w:t>
          </w:r>
        </w:p>
        <w:p>
          <w:pPr>
            <w:pStyle w:val="Style15"/>
            <w:spacing w:lineRule="auto" w:line="360"/>
            <w:ind w:left="402" w:right="399" w:firstLine="707"/>
            <w:jc w:val="both"/>
            <w:rPr/>
          </w:pPr>
          <w:r>
            <w:rPr/>
            <w:t>Джерела інформації дипломної роботи – під час написання дипломної</w:t>
          </w:r>
          <w:r>
            <w:rPr>
              <w:spacing w:val="1"/>
            </w:rPr>
            <w:t xml:space="preserve"> </w:t>
          </w:r>
          <w:r>
            <w:rPr/>
            <w:t>роботи</w:t>
          </w:r>
          <w:r>
            <w:rPr>
              <w:spacing w:val="1"/>
            </w:rPr>
            <w:t xml:space="preserve"> </w:t>
          </w:r>
          <w:r>
            <w:rPr/>
            <w:t>були</w:t>
          </w:r>
          <w:r>
            <w:rPr>
              <w:spacing w:val="1"/>
            </w:rPr>
            <w:t xml:space="preserve"> </w:t>
          </w:r>
          <w:r>
            <w:rPr/>
            <w:t>використані</w:t>
          </w:r>
          <w:r>
            <w:rPr>
              <w:spacing w:val="1"/>
            </w:rPr>
            <w:t xml:space="preserve"> </w:t>
          </w:r>
          <w:r>
            <w:rPr/>
            <w:t>праці</w:t>
          </w:r>
          <w:r>
            <w:rPr>
              <w:spacing w:val="1"/>
            </w:rPr>
            <w:t xml:space="preserve"> </w:t>
          </w:r>
          <w:r>
            <w:rPr/>
            <w:t>зарубіжних</w:t>
          </w:r>
          <w:r>
            <w:rPr>
              <w:spacing w:val="1"/>
            </w:rPr>
            <w:t xml:space="preserve"> </w:t>
          </w:r>
          <w:r>
            <w:rPr/>
            <w:t>економістів-дослідників</w:t>
          </w:r>
          <w:r>
            <w:rPr>
              <w:spacing w:val="1"/>
            </w:rPr>
            <w:t xml:space="preserve"> </w:t>
          </w:r>
          <w:r>
            <w:rPr/>
            <w:t>впливу</w:t>
          </w:r>
          <w:r>
            <w:rPr>
              <w:spacing w:val="1"/>
            </w:rPr>
            <w:t xml:space="preserve"> </w:t>
          </w:r>
          <w:r>
            <w:rPr/>
            <w:t>іноземного</w:t>
          </w:r>
          <w:r>
            <w:rPr>
              <w:spacing w:val="-10"/>
            </w:rPr>
            <w:t xml:space="preserve"> </w:t>
          </w:r>
          <w:r>
            <w:rPr/>
            <w:t>капіталу</w:t>
          </w:r>
          <w:r>
            <w:rPr>
              <w:spacing w:val="-8"/>
            </w:rPr>
            <w:t xml:space="preserve"> </w:t>
          </w:r>
          <w:r>
            <w:rPr/>
            <w:t>на</w:t>
          </w:r>
          <w:r>
            <w:rPr>
              <w:spacing w:val="-10"/>
            </w:rPr>
            <w:t xml:space="preserve"> </w:t>
          </w:r>
          <w:r>
            <w:rPr/>
            <w:t>національні</w:t>
          </w:r>
          <w:r>
            <w:rPr>
              <w:spacing w:val="-7"/>
            </w:rPr>
            <w:t xml:space="preserve"> </w:t>
          </w:r>
          <w:r>
            <w:rPr/>
            <w:t>економіки.</w:t>
          </w:r>
          <w:r>
            <w:rPr>
              <w:spacing w:val="-10"/>
            </w:rPr>
            <w:t xml:space="preserve"> </w:t>
          </w:r>
          <w:r>
            <w:rPr/>
            <w:t>Теоретико-методологічну</w:t>
          </w:r>
          <w:r>
            <w:rPr>
              <w:spacing w:val="-9"/>
            </w:rPr>
            <w:t xml:space="preserve"> </w:t>
          </w:r>
          <w:r>
            <w:rPr/>
            <w:t>основу</w:t>
          </w:r>
          <w:r>
            <w:rPr>
              <w:spacing w:val="-68"/>
            </w:rPr>
            <w:t xml:space="preserve"> </w:t>
          </w:r>
          <w:r>
            <w:rPr/>
            <w:t>дослідження складали роботи таких економістів-дослідників, як</w:t>
          </w:r>
          <w:r>
            <w:rPr>
              <w:spacing w:val="1"/>
            </w:rPr>
            <w:t xml:space="preserve"> </w:t>
          </w:r>
          <w:r>
            <w:rPr/>
            <w:t>Іва Райчева,</w:t>
          </w:r>
          <w:r>
            <w:rPr>
              <w:spacing w:val="1"/>
            </w:rPr>
            <w:t xml:space="preserve"> </w:t>
          </w:r>
          <w:r>
            <w:rPr>
              <w:spacing w:val="-1"/>
            </w:rPr>
            <w:t>Євген</w:t>
          </w:r>
          <w:r>
            <w:rPr>
              <w:spacing w:val="-17"/>
            </w:rPr>
            <w:t xml:space="preserve"> </w:t>
          </w:r>
          <w:r>
            <w:rPr>
              <w:spacing w:val="-1"/>
            </w:rPr>
            <w:t>Іванов,</w:t>
          </w:r>
          <w:r>
            <w:rPr>
              <w:spacing w:val="-19"/>
            </w:rPr>
            <w:t xml:space="preserve"> </w:t>
          </w:r>
          <w:r>
            <w:rPr>
              <w:spacing w:val="-1"/>
            </w:rPr>
            <w:t>,</w:t>
          </w:r>
          <w:r>
            <w:rPr>
              <w:spacing w:val="-17"/>
            </w:rPr>
            <w:t xml:space="preserve"> </w:t>
          </w:r>
          <w:r>
            <w:rPr>
              <w:spacing w:val="-1"/>
            </w:rPr>
            <w:t>Даніель</w:t>
          </w:r>
          <w:r>
            <w:rPr>
              <w:spacing w:val="-19"/>
            </w:rPr>
            <w:t xml:space="preserve"> </w:t>
          </w:r>
          <w:r>
            <w:rPr/>
            <w:t>Касабов,</w:t>
          </w:r>
          <w:r>
            <w:rPr>
              <w:spacing w:val="-18"/>
            </w:rPr>
            <w:t xml:space="preserve"> </w:t>
          </w:r>
          <w:r>
            <w:rPr/>
            <w:t>Кристина</w:t>
          </w:r>
          <w:r>
            <w:rPr>
              <w:spacing w:val="-18"/>
            </w:rPr>
            <w:t xml:space="preserve"> </w:t>
          </w:r>
          <w:r>
            <w:rPr/>
            <w:t>Карагьозова,</w:t>
          </w:r>
          <w:r>
            <w:rPr>
              <w:spacing w:val="-17"/>
            </w:rPr>
            <w:t xml:space="preserve"> </w:t>
          </w:r>
          <w:r>
            <w:rPr/>
            <w:t>Аніка</w:t>
          </w:r>
          <w:r>
            <w:rPr>
              <w:spacing w:val="-20"/>
            </w:rPr>
            <w:t xml:space="preserve"> </w:t>
          </w:r>
          <w:r>
            <w:rPr/>
            <w:t>Петкова,</w:t>
          </w:r>
          <w:r>
            <w:rPr>
              <w:spacing w:val="33"/>
            </w:rPr>
            <w:t xml:space="preserve"> </w:t>
          </w:r>
          <w:r>
            <w:rPr/>
            <w:t>Авреліан</w:t>
          </w:r>
          <w:r>
            <w:rPr>
              <w:spacing w:val="-67"/>
            </w:rPr>
            <w:t xml:space="preserve"> </w:t>
          </w:r>
          <w:r>
            <w:rPr/>
            <w:t>Мунтян, Олена Раду, Саміна Сабір, Родіонова Т. А. Також були використані</w:t>
          </w:r>
          <w:r>
            <w:rPr>
              <w:spacing w:val="1"/>
            </w:rPr>
            <w:t xml:space="preserve"> </w:t>
          </w:r>
          <w:r>
            <w:rPr/>
            <w:t>статистичні</w:t>
          </w:r>
          <w:r>
            <w:rPr>
              <w:spacing w:val="1"/>
            </w:rPr>
            <w:t xml:space="preserve"> </w:t>
          </w:r>
          <w:r>
            <w:rPr/>
            <w:t>бази</w:t>
          </w:r>
          <w:r>
            <w:rPr>
              <w:spacing w:val="1"/>
            </w:rPr>
            <w:t xml:space="preserve"> </w:t>
          </w:r>
          <w:r>
            <w:rPr/>
            <w:t>даних</w:t>
          </w:r>
          <w:r>
            <w:rPr>
              <w:spacing w:val="1"/>
            </w:rPr>
            <w:t xml:space="preserve"> </w:t>
          </w:r>
          <w:r>
            <w:rPr/>
            <w:t>World</w:t>
          </w:r>
          <w:r>
            <w:rPr>
              <w:spacing w:val="1"/>
            </w:rPr>
            <w:t xml:space="preserve"> </w:t>
          </w:r>
          <w:r>
            <w:rPr/>
            <w:t>Bank,</w:t>
          </w:r>
          <w:r>
            <w:rPr>
              <w:spacing w:val="1"/>
            </w:rPr>
            <w:t xml:space="preserve"> </w:t>
          </w:r>
          <w:r>
            <w:rPr/>
            <w:t>IMF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Державна</w:t>
          </w:r>
          <w:r>
            <w:rPr>
              <w:spacing w:val="1"/>
            </w:rPr>
            <w:t xml:space="preserve"> </w:t>
          </w:r>
          <w:r>
            <w:rPr/>
            <w:t>служба</w:t>
          </w:r>
          <w:r>
            <w:rPr>
              <w:spacing w:val="1"/>
            </w:rPr>
            <w:t xml:space="preserve"> </w:t>
          </w:r>
          <w:r>
            <w:rPr/>
            <w:t>статистики</w:t>
          </w:r>
          <w:r>
            <w:rPr>
              <w:spacing w:val="1"/>
            </w:rPr>
            <w:t xml:space="preserve"> </w:t>
          </w:r>
          <w:r>
            <w:rPr/>
            <w:t>України.</w:t>
          </w:r>
        </w:p>
        <w:p>
          <w:pPr>
            <w:sectPr>
              <w:headerReference w:type="default" r:id="rId4"/>
              <w:type w:val="nextPage"/>
              <w:pgSz w:w="11906" w:h="16838"/>
              <w:pgMar w:left="1300" w:right="160" w:header="465" w:top="10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Style15"/>
            <w:spacing w:lineRule="auto" w:line="360"/>
            <w:ind w:left="402" w:right="401" w:firstLine="707"/>
            <w:jc w:val="both"/>
            <w:rPr/>
          </w:pPr>
          <w:r>
            <w:rPr/>
            <w:t>Дипломна робота є самостійно виконаним науковим дослідженням, усі</w:t>
          </w:r>
          <w:r>
            <w:rPr>
              <w:spacing w:val="1"/>
            </w:rPr>
            <w:t xml:space="preserve"> </w:t>
          </w:r>
          <w:r>
            <w:rPr/>
            <w:t>викладені наукові результати у роботі, що виносяться на захист – отримані</w:t>
          </w:r>
          <w:r>
            <w:rPr>
              <w:spacing w:val="1"/>
            </w:rPr>
            <w:t xml:space="preserve"> </w:t>
          </w:r>
          <w:r>
            <w:rPr/>
            <w:t>автором</w:t>
          </w:r>
          <w:r>
            <w:rPr>
              <w:spacing w:val="1"/>
            </w:rPr>
            <w:t xml:space="preserve"> </w:t>
          </w:r>
          <w:r>
            <w:rPr/>
            <w:t>особисто.</w:t>
          </w:r>
          <w:r>
            <w:rPr>
              <w:spacing w:val="1"/>
            </w:rPr>
            <w:t xml:space="preserve"> </w:t>
          </w:r>
          <w:r>
            <w:rPr/>
            <w:t>За</w:t>
          </w:r>
          <w:r>
            <w:rPr>
              <w:spacing w:val="1"/>
            </w:rPr>
            <w:t xml:space="preserve"> </w:t>
          </w:r>
          <w:r>
            <w:rPr/>
            <w:t>темою</w:t>
          </w:r>
          <w:r>
            <w:rPr>
              <w:spacing w:val="1"/>
            </w:rPr>
            <w:t xml:space="preserve"> </w:t>
          </w:r>
          <w:r>
            <w:rPr/>
            <w:t>дипломної</w:t>
          </w:r>
          <w:r>
            <w:rPr>
              <w:spacing w:val="1"/>
            </w:rPr>
            <w:t xml:space="preserve"> </w:t>
          </w:r>
          <w:r>
            <w:rPr/>
            <w:t>роботи</w:t>
          </w:r>
          <w:r>
            <w:rPr>
              <w:spacing w:val="1"/>
            </w:rPr>
            <w:t xml:space="preserve"> </w:t>
          </w:r>
          <w:r>
            <w:rPr/>
            <w:t>автором</w:t>
          </w:r>
          <w:r>
            <w:rPr>
              <w:spacing w:val="1"/>
            </w:rPr>
            <w:t xml:space="preserve"> </w:t>
          </w:r>
          <w:r>
            <w:rPr/>
            <w:t>у</w:t>
          </w:r>
          <w:r>
            <w:rPr>
              <w:spacing w:val="1"/>
            </w:rPr>
            <w:t xml:space="preserve"> </w:t>
          </w:r>
          <w:r>
            <w:rPr/>
            <w:t>співавторстві</w:t>
          </w:r>
          <w:r>
            <w:rPr>
              <w:spacing w:val="1"/>
            </w:rPr>
            <w:t xml:space="preserve"> </w:t>
          </w:r>
          <w:r>
            <w:rPr/>
            <w:t>опубліковано 4 наукові роботи, 2 з яких - статті у провідних наукових фахових</w:t>
          </w:r>
          <w:r>
            <w:rPr>
              <w:spacing w:val="1"/>
            </w:rPr>
            <w:t xml:space="preserve"> </w:t>
          </w:r>
          <w:r>
            <w:rPr/>
            <w:t>виданнях, а саме у монографії «Economic development and modern management»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у</w:t>
          </w:r>
          <w:r>
            <w:rPr>
              <w:spacing w:val="1"/>
            </w:rPr>
            <w:t xml:space="preserve"> </w:t>
          </w:r>
          <w:r>
            <w:rPr/>
            <w:t>електронному</w:t>
          </w:r>
          <w:r>
            <w:rPr>
              <w:spacing w:val="1"/>
            </w:rPr>
            <w:t xml:space="preserve"> </w:t>
          </w:r>
          <w:r>
            <w:rPr/>
            <w:t>науково-практичному</w:t>
          </w:r>
          <w:r>
            <w:rPr>
              <w:spacing w:val="1"/>
            </w:rPr>
            <w:t xml:space="preserve"> </w:t>
          </w:r>
          <w:r>
            <w:rPr/>
            <w:t>журналі</w:t>
          </w:r>
          <w:r>
            <w:rPr>
              <w:spacing w:val="1"/>
            </w:rPr>
            <w:t xml:space="preserve"> </w:t>
          </w:r>
          <w:r>
            <w:rPr/>
            <w:t>«Інфраструктура</w:t>
          </w:r>
          <w:r>
            <w:rPr>
              <w:spacing w:val="1"/>
            </w:rPr>
            <w:t xml:space="preserve"> </w:t>
          </w:r>
          <w:r>
            <w:rPr/>
            <w:t>ринку».</w:t>
          </w:r>
          <w:r>
            <w:rPr>
              <w:spacing w:val="1"/>
            </w:rPr>
            <w:t xml:space="preserve"> </w:t>
          </w:r>
          <w:r>
            <w:rPr/>
            <w:t>Матеріали дослідження обговорювалися на Всеукраїнській науково-практичній</w:t>
          </w:r>
          <w:r>
            <w:rPr>
              <w:spacing w:val="1"/>
            </w:rPr>
            <w:t xml:space="preserve"> </w:t>
          </w:r>
          <w:r>
            <w:rPr>
              <w:spacing w:val="-1"/>
            </w:rPr>
            <w:t>конференції</w:t>
          </w:r>
          <w:r>
            <w:rPr>
              <w:spacing w:val="-19"/>
            </w:rPr>
            <w:t xml:space="preserve"> </w:t>
          </w:r>
          <w:r>
            <w:rPr>
              <w:spacing w:val="-1"/>
            </w:rPr>
            <w:t>«Реалії</w:t>
          </w:r>
          <w:r>
            <w:rPr>
              <w:spacing w:val="-19"/>
            </w:rPr>
            <w:t xml:space="preserve"> </w:t>
          </w:r>
          <w:r>
            <w:rPr>
              <w:spacing w:val="-1"/>
            </w:rPr>
            <w:t>та</w:t>
          </w:r>
          <w:r>
            <w:rPr>
              <w:spacing w:val="-18"/>
            </w:rPr>
            <w:t xml:space="preserve"> </w:t>
          </w:r>
          <w:r>
            <w:rPr>
              <w:spacing w:val="-1"/>
            </w:rPr>
            <w:t>перспективи</w:t>
          </w:r>
          <w:r>
            <w:rPr>
              <w:spacing w:val="-19"/>
            </w:rPr>
            <w:t xml:space="preserve"> </w:t>
          </w:r>
          <w:r>
            <w:rPr/>
            <w:t>інноваційного</w:t>
          </w:r>
          <w:r>
            <w:rPr>
              <w:spacing w:val="-19"/>
            </w:rPr>
            <w:t xml:space="preserve"> </w:t>
          </w:r>
          <w:r>
            <w:rPr/>
            <w:t>розвитку</w:t>
          </w:r>
          <w:r>
            <w:rPr>
              <w:spacing w:val="-19"/>
            </w:rPr>
            <w:t xml:space="preserve"> </w:t>
          </w:r>
          <w:r>
            <w:rPr/>
            <w:t>економіки»</w:t>
          </w:r>
          <w:r>
            <w:rPr>
              <w:spacing w:val="-17"/>
            </w:rPr>
            <w:t xml:space="preserve"> </w:t>
          </w:r>
          <w:r>
            <w:rPr/>
            <w:t>у</w:t>
          </w:r>
          <w:r>
            <w:rPr>
              <w:spacing w:val="-18"/>
            </w:rPr>
            <w:t xml:space="preserve"> </w:t>
          </w:r>
          <w:r>
            <w:rPr/>
            <w:t>м.</w:t>
          </w:r>
          <w:r>
            <w:rPr>
              <w:spacing w:val="34"/>
            </w:rPr>
            <w:t xml:space="preserve"> </w:t>
          </w:r>
          <w:r>
            <w:rPr/>
            <w:t>Київ</w:t>
          </w:r>
          <w:r>
            <w:rPr>
              <w:spacing w:val="-67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на</w:t>
          </w:r>
          <w:r>
            <w:rPr>
              <w:spacing w:val="1"/>
            </w:rPr>
            <w:t xml:space="preserve"> </w:t>
          </w:r>
          <w:r>
            <w:rPr/>
            <w:t>Всеукраїнській</w:t>
          </w:r>
          <w:r>
            <w:rPr>
              <w:spacing w:val="1"/>
            </w:rPr>
            <w:t xml:space="preserve"> </w:t>
          </w:r>
          <w:r>
            <w:rPr/>
            <w:t>науково-практичній</w:t>
          </w:r>
          <w:r>
            <w:rPr>
              <w:spacing w:val="1"/>
            </w:rPr>
            <w:t xml:space="preserve"> </w:t>
          </w:r>
          <w:r>
            <w:rPr/>
            <w:t>конференція</w:t>
          </w:r>
          <w:r>
            <w:rPr>
              <w:spacing w:val="1"/>
            </w:rPr>
            <w:t xml:space="preserve"> </w:t>
          </w:r>
          <w:r>
            <w:rPr/>
            <w:t>«Тенденції</w:t>
          </w:r>
          <w:r>
            <w:rPr>
              <w:spacing w:val="1"/>
            </w:rPr>
            <w:t xml:space="preserve"> </w:t>
          </w:r>
          <w:r>
            <w:rPr/>
            <w:t>розвитку</w:t>
          </w:r>
          <w:r>
            <w:rPr>
              <w:spacing w:val="1"/>
            </w:rPr>
            <w:t xml:space="preserve"> </w:t>
          </w:r>
          <w:r>
            <w:rPr/>
            <w:t>економіки</w:t>
          </w:r>
          <w:r>
            <w:rPr>
              <w:spacing w:val="-2"/>
            </w:rPr>
            <w:t xml:space="preserve"> </w:t>
          </w:r>
          <w:r>
            <w:rPr/>
            <w:t>та</w:t>
          </w:r>
          <w:r>
            <w:rPr>
              <w:spacing w:val="-2"/>
            </w:rPr>
            <w:t xml:space="preserve"> </w:t>
          </w:r>
          <w:r>
            <w:rPr/>
            <w:t>менеджменту: проблеми,</w:t>
          </w:r>
          <w:r>
            <w:rPr>
              <w:spacing w:val="-3"/>
            </w:rPr>
            <w:t xml:space="preserve"> </w:t>
          </w:r>
          <w:r>
            <w:rPr/>
            <w:t>перспективи,</w:t>
          </w:r>
          <w:r>
            <w:rPr>
              <w:spacing w:val="-2"/>
            </w:rPr>
            <w:t xml:space="preserve"> </w:t>
          </w:r>
          <w:r>
            <w:rPr/>
            <w:t>ефективність»</w:t>
          </w:r>
          <w:r>
            <w:rPr>
              <w:spacing w:val="69"/>
            </w:rPr>
            <w:t xml:space="preserve"> </w:t>
          </w:r>
          <w:r>
            <w:rPr/>
            <w:t>у</w:t>
          </w:r>
          <w:r>
            <w:rPr>
              <w:spacing w:val="-2"/>
            </w:rPr>
            <w:t xml:space="preserve"> </w:t>
          </w:r>
          <w:r>
            <w:rPr/>
            <w:t>м.</w:t>
          </w:r>
          <w:r>
            <w:rPr>
              <w:spacing w:val="-3"/>
            </w:rPr>
            <w:t xml:space="preserve"> </w:t>
          </w:r>
          <w:r>
            <w:rPr/>
            <w:t>Київ.</w:t>
          </w:r>
        </w:p>
        <w:p>
          <w:pPr>
            <w:pStyle w:val="Style15"/>
            <w:spacing w:before="8" w:after="0"/>
            <w:rPr>
              <w:sz w:val="25"/>
            </w:rPr>
          </w:pPr>
          <w:r>
            <w:rPr>
              <w:sz w:val="25"/>
            </w:rPr>
          </w:r>
        </w:p>
        <w:p>
          <w:pPr>
            <w:pStyle w:val="1"/>
            <w:rPr>
              <w:sz w:val="25"/>
            </w:rPr>
          </w:pPr>
          <w:r>
            <w:rPr>
              <w:sz w:val="25"/>
            </w:rPr>
          </w:r>
        </w:p>
        <w:p>
          <w:pPr>
            <w:pStyle w:val="1"/>
            <w:rPr/>
          </w:pPr>
          <w:bookmarkStart w:id="1" w:name="_bookmark11"/>
          <w:bookmarkEnd w:id="1"/>
          <w:r>
            <w:rPr/>
            <w:t>ВИСНОВКИ</w:t>
          </w:r>
        </w:p>
        <w:p>
          <w:pPr>
            <w:pStyle w:val="Style15"/>
            <w:spacing w:before="3" w:after="0"/>
            <w:rPr>
              <w:b/>
              <w:b/>
              <w:sz w:val="41"/>
            </w:rPr>
          </w:pPr>
          <w:r>
            <w:rPr>
              <w:b/>
              <w:sz w:val="41"/>
            </w:rPr>
          </w:r>
        </w:p>
        <w:p>
          <w:pPr>
            <w:pStyle w:val="Style15"/>
            <w:spacing w:lineRule="auto" w:line="360"/>
            <w:ind w:left="402" w:right="405" w:firstLine="851"/>
            <w:jc w:val="both"/>
            <w:rPr/>
          </w:pPr>
          <w:r>
            <w:rPr/>
            <w:t>Отже,</w:t>
          </w:r>
          <w:r>
            <w:rPr>
              <w:spacing w:val="1"/>
            </w:rPr>
            <w:t xml:space="preserve"> </w:t>
          </w:r>
          <w:r>
            <w:rPr/>
            <w:t>міжнародна</w:t>
          </w:r>
          <w:r>
            <w:rPr>
              <w:spacing w:val="1"/>
            </w:rPr>
            <w:t xml:space="preserve"> </w:t>
          </w:r>
          <w:r>
            <w:rPr/>
            <w:t>інвестиційна</w:t>
          </w:r>
          <w:r>
            <w:rPr>
              <w:spacing w:val="1"/>
            </w:rPr>
            <w:t xml:space="preserve"> </w:t>
          </w:r>
          <w:r>
            <w:rPr/>
            <w:t>позиція</w:t>
          </w:r>
          <w:r>
            <w:rPr>
              <w:spacing w:val="1"/>
            </w:rPr>
            <w:t xml:space="preserve"> </w:t>
          </w:r>
          <w:r>
            <w:rPr/>
            <w:t>Румунії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Болгарії</w:t>
          </w:r>
          <w:r>
            <w:rPr>
              <w:spacing w:val="1"/>
            </w:rPr>
            <w:t xml:space="preserve"> </w:t>
          </w:r>
          <w:r>
            <w:rPr/>
            <w:t>за</w:t>
          </w:r>
          <w:r>
            <w:rPr>
              <w:spacing w:val="1"/>
            </w:rPr>
            <w:t xml:space="preserve"> </w:t>
          </w:r>
          <w:r>
            <w:rPr/>
            <w:t>весь</w:t>
          </w:r>
          <w:r>
            <w:rPr>
              <w:spacing w:val="1"/>
            </w:rPr>
            <w:t xml:space="preserve"> </w:t>
          </w:r>
          <w:r>
            <w:rPr/>
            <w:t>розглянутий</w:t>
          </w:r>
          <w:r>
            <w:rPr>
              <w:spacing w:val="-12"/>
            </w:rPr>
            <w:t xml:space="preserve"> </w:t>
          </w:r>
          <w:r>
            <w:rPr/>
            <w:t>період</w:t>
          </w:r>
          <w:r>
            <w:rPr>
              <w:spacing w:val="-10"/>
            </w:rPr>
            <w:t xml:space="preserve"> </w:t>
          </w:r>
          <w:r>
            <w:rPr/>
            <w:t>зобов’язання</w:t>
          </w:r>
          <w:r>
            <w:rPr>
              <w:spacing w:val="-8"/>
            </w:rPr>
            <w:t xml:space="preserve"> </w:t>
          </w:r>
          <w:r>
            <w:rPr/>
            <w:t>країн</w:t>
          </w:r>
          <w:r>
            <w:rPr>
              <w:spacing w:val="-11"/>
            </w:rPr>
            <w:t xml:space="preserve"> </w:t>
          </w:r>
          <w:r>
            <w:rPr/>
            <w:t>перевищували</w:t>
          </w:r>
          <w:r>
            <w:rPr>
              <w:spacing w:val="-11"/>
            </w:rPr>
            <w:t xml:space="preserve"> </w:t>
          </w:r>
          <w:r>
            <w:rPr/>
            <w:t>зовнішні</w:t>
          </w:r>
          <w:r>
            <w:rPr>
              <w:spacing w:val="-9"/>
            </w:rPr>
            <w:t xml:space="preserve"> </w:t>
          </w:r>
          <w:r>
            <w:rPr/>
            <w:t>фінансові</w:t>
          </w:r>
          <w:r>
            <w:rPr>
              <w:spacing w:val="-8"/>
            </w:rPr>
            <w:t xml:space="preserve"> </w:t>
          </w:r>
          <w:r>
            <w:rPr/>
            <w:t>активи</w:t>
          </w:r>
          <w:r>
            <w:rPr>
              <w:spacing w:val="-68"/>
            </w:rPr>
            <w:t xml:space="preserve"> </w:t>
          </w:r>
          <w:r>
            <w:rPr/>
            <w:t>країни.</w:t>
          </w:r>
          <w:r>
            <w:rPr>
              <w:spacing w:val="1"/>
            </w:rPr>
            <w:t xml:space="preserve"> </w:t>
          </w:r>
          <w:r>
            <w:rPr/>
            <w:t>Мінімальне</w:t>
          </w:r>
          <w:r>
            <w:rPr>
              <w:spacing w:val="1"/>
            </w:rPr>
            <w:t xml:space="preserve"> </w:t>
          </w:r>
          <w:r>
            <w:rPr/>
            <w:t>значення</w:t>
          </w:r>
          <w:r>
            <w:rPr>
              <w:spacing w:val="1"/>
            </w:rPr>
            <w:t xml:space="preserve"> </w:t>
          </w:r>
          <w:r>
            <w:rPr/>
            <w:t>для</w:t>
          </w:r>
          <w:r>
            <w:rPr>
              <w:spacing w:val="1"/>
            </w:rPr>
            <w:t xml:space="preserve"> </w:t>
          </w:r>
          <w:r>
            <w:rPr/>
            <w:t>Болгарії</w:t>
          </w:r>
          <w:r>
            <w:rPr>
              <w:spacing w:val="1"/>
            </w:rPr>
            <w:t xml:space="preserve"> </w:t>
          </w:r>
          <w:r>
            <w:rPr/>
            <w:t>було</w:t>
          </w:r>
          <w:r>
            <w:rPr>
              <w:spacing w:val="1"/>
            </w:rPr>
            <w:t xml:space="preserve"> </w:t>
          </w:r>
          <w:r>
            <w:rPr/>
            <w:t>досягнуто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2010</w:t>
          </w:r>
          <w:r>
            <w:rPr>
              <w:spacing w:val="1"/>
            </w:rPr>
            <w:t xml:space="preserve"> </w:t>
          </w:r>
          <w:r>
            <w:rPr/>
            <w:t>році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дорівнювало -46 млрд дол. США. За останні роки ситуація покращилась та</w:t>
          </w:r>
          <w:r>
            <w:rPr>
              <w:spacing w:val="1"/>
            </w:rPr>
            <w:t xml:space="preserve"> </w:t>
          </w:r>
          <w:r>
            <w:rPr/>
            <w:t>різниця між активами та зобов’язаннями стала -21 млрд. дол. США. Мінімальне</w:t>
          </w:r>
          <w:r>
            <w:rPr>
              <w:spacing w:val="-67"/>
            </w:rPr>
            <w:t xml:space="preserve"> </w:t>
          </w:r>
          <w:r>
            <w:rPr/>
            <w:t>значення для Румунії було досягнуто в 2020 році та дорівнювало -125 млрд дол.</w:t>
          </w:r>
          <w:r>
            <w:rPr>
              <w:spacing w:val="-67"/>
            </w:rPr>
            <w:t xml:space="preserve"> </w:t>
          </w:r>
          <w:r>
            <w:rPr/>
            <w:t>США.</w:t>
          </w:r>
        </w:p>
        <w:p>
          <w:pPr>
            <w:pStyle w:val="Style15"/>
            <w:spacing w:lineRule="auto" w:line="360" w:before="2" w:after="0"/>
            <w:ind w:left="402" w:right="401" w:firstLine="851"/>
            <w:jc w:val="both"/>
            <w:rPr/>
          </w:pPr>
          <w:r>
            <w:rPr/>
            <w:t>Аналіз компонентів міжнародного боргу Болгарії та Румунії показав, що</w:t>
          </w:r>
          <w:r>
            <w:rPr>
              <w:spacing w:val="1"/>
            </w:rPr>
            <w:t xml:space="preserve"> </w:t>
          </w:r>
          <w:r>
            <w:rPr/>
            <w:t>більшу частину зовнішнього боргу</w:t>
          </w:r>
          <w:r>
            <w:rPr>
              <w:spacing w:val="1"/>
            </w:rPr>
            <w:t xml:space="preserve"> </w:t>
          </w:r>
          <w:r>
            <w:rPr/>
            <w:t>Болгарії складають прямі інвестиції, для</w:t>
          </w:r>
          <w:r>
            <w:rPr>
              <w:spacing w:val="1"/>
            </w:rPr>
            <w:t xml:space="preserve"> </w:t>
          </w:r>
          <w:r>
            <w:rPr/>
            <w:t>Румунії -загальний державний борг. Якщо розглянути, державний борг Болгарії</w:t>
          </w:r>
          <w:r>
            <w:rPr>
              <w:spacing w:val="-67"/>
            </w:rPr>
            <w:t xml:space="preserve"> </w:t>
          </w:r>
          <w:r>
            <w:rPr/>
            <w:t>та Румунії</w:t>
          </w:r>
          <w:r>
            <w:rPr>
              <w:spacing w:val="1"/>
            </w:rPr>
            <w:t xml:space="preserve"> </w:t>
          </w:r>
          <w:r>
            <w:rPr/>
            <w:t>то можна побачити, що у 2020 році даний показник збільшився для</w:t>
          </w:r>
          <w:r>
            <w:rPr>
              <w:spacing w:val="1"/>
            </w:rPr>
            <w:t xml:space="preserve"> </w:t>
          </w:r>
          <w:r>
            <w:rPr/>
            <w:t>країн,</w:t>
          </w:r>
          <w:r>
            <w:rPr>
              <w:spacing w:val="1"/>
            </w:rPr>
            <w:t xml:space="preserve"> </w:t>
          </w:r>
          <w:r>
            <w:rPr/>
            <w:t>головною</w:t>
          </w:r>
          <w:r>
            <w:rPr>
              <w:spacing w:val="1"/>
            </w:rPr>
            <w:t xml:space="preserve"> </w:t>
          </w:r>
          <w:r>
            <w:rPr/>
            <w:t>причиною</w:t>
          </w:r>
          <w:r>
            <w:rPr>
              <w:spacing w:val="1"/>
            </w:rPr>
            <w:t xml:space="preserve"> </w:t>
          </w:r>
          <w:r>
            <w:rPr/>
            <w:t>стало</w:t>
          </w:r>
          <w:r>
            <w:rPr>
              <w:spacing w:val="1"/>
            </w:rPr>
            <w:t xml:space="preserve"> </w:t>
          </w:r>
          <w:r>
            <w:rPr/>
            <w:t>зменшення</w:t>
          </w:r>
          <w:r>
            <w:rPr>
              <w:spacing w:val="1"/>
            </w:rPr>
            <w:t xml:space="preserve"> </w:t>
          </w:r>
          <w:r>
            <w:rPr/>
            <w:t>економічної</w:t>
          </w:r>
          <w:r>
            <w:rPr>
              <w:spacing w:val="1"/>
            </w:rPr>
            <w:t xml:space="preserve"> </w:t>
          </w:r>
          <w:r>
            <w:rPr/>
            <w:t>діяльності</w:t>
          </w:r>
          <w:r>
            <w:rPr>
              <w:spacing w:val="1"/>
            </w:rPr>
            <w:t xml:space="preserve"> </w:t>
          </w:r>
          <w:r>
            <w:rPr/>
            <w:t>через</w:t>
          </w:r>
          <w:r>
            <w:rPr>
              <w:spacing w:val="1"/>
            </w:rPr>
            <w:t xml:space="preserve"> </w:t>
          </w:r>
          <w:r>
            <w:rPr/>
            <w:t>пандемію Covid-19. Державний борг Румунії збільшився на 12% після початку</w:t>
          </w:r>
          <w:r>
            <w:rPr>
              <w:spacing w:val="1"/>
            </w:rPr>
            <w:t xml:space="preserve"> </w:t>
          </w:r>
          <w:r>
            <w:rPr/>
            <w:t>пандемії через поєднання державних запозичень і скорочення реального ВВП,</w:t>
          </w:r>
          <w:r>
            <w:rPr>
              <w:spacing w:val="1"/>
            </w:rPr>
            <w:t xml:space="preserve"> </w:t>
          </w:r>
          <w:r>
            <w:rPr/>
            <w:t>для</w:t>
          </w:r>
          <w:r>
            <w:rPr>
              <w:spacing w:val="-1"/>
            </w:rPr>
            <w:t xml:space="preserve"> </w:t>
          </w:r>
          <w:r>
            <w:rPr/>
            <w:t>Болгарії</w:t>
          </w:r>
          <w:r>
            <w:rPr>
              <w:spacing w:val="1"/>
            </w:rPr>
            <w:t xml:space="preserve"> </w:t>
          </w:r>
          <w:r>
            <w:rPr/>
            <w:t>лише на 5,4%</w:t>
          </w:r>
          <w:r>
            <w:rPr>
              <w:spacing w:val="2"/>
            </w:rPr>
            <w:t xml:space="preserve"> </w:t>
          </w:r>
          <w:r>
            <w:rPr/>
            <w:t>.</w:t>
          </w:r>
        </w:p>
        <w:p>
          <w:pPr>
            <w:sectPr>
              <w:headerReference w:type="default" r:id="rId5"/>
              <w:type w:val="nextPage"/>
              <w:pgSz w:w="11906" w:h="16838"/>
              <w:pgMar w:left="1300" w:right="160" w:header="465" w:top="10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Style15"/>
            <w:spacing w:lineRule="auto" w:line="360"/>
            <w:ind w:left="402" w:right="401" w:firstLine="851"/>
            <w:jc w:val="both"/>
            <w:rPr/>
          </w:pPr>
          <w:r>
            <w:rPr/>
            <w:t>Фінансовий рахунок Болгарії знаходиться у профіцитному становищі з</w:t>
          </w:r>
          <w:r>
            <w:rPr>
              <w:spacing w:val="1"/>
            </w:rPr>
            <w:t xml:space="preserve"> </w:t>
          </w:r>
          <w:r>
            <w:rPr/>
            <w:t>2016 року та становив 2 777,0 млн. дол. США у 2020 році. У відсотковому</w:t>
          </w:r>
          <w:r>
            <w:rPr>
              <w:spacing w:val="1"/>
            </w:rPr>
            <w:t xml:space="preserve"> </w:t>
          </w:r>
          <w:r>
            <w:rPr/>
            <w:t>відношенні</w:t>
          </w:r>
          <w:r>
            <w:rPr>
              <w:spacing w:val="-12"/>
            </w:rPr>
            <w:t xml:space="preserve"> </w:t>
          </w:r>
          <w:r>
            <w:rPr/>
            <w:t>до</w:t>
          </w:r>
          <w:r>
            <w:rPr>
              <w:spacing w:val="-9"/>
            </w:rPr>
            <w:t xml:space="preserve"> </w:t>
          </w:r>
          <w:r>
            <w:rPr/>
            <w:t>ВВП</w:t>
          </w:r>
          <w:r>
            <w:rPr>
              <w:spacing w:val="-13"/>
            </w:rPr>
            <w:t xml:space="preserve"> </w:t>
          </w:r>
          <w:r>
            <w:rPr/>
            <w:t>інвестиції</w:t>
          </w:r>
          <w:r>
            <w:rPr>
              <w:spacing w:val="-10"/>
            </w:rPr>
            <w:t xml:space="preserve"> </w:t>
          </w:r>
          <w:r>
            <w:rPr/>
            <w:t>Болгарії</w:t>
          </w:r>
          <w:r>
            <w:rPr>
              <w:spacing w:val="-9"/>
            </w:rPr>
            <w:t xml:space="preserve"> </w:t>
          </w:r>
          <w:r>
            <w:rPr/>
            <w:t>знаходяться</w:t>
          </w:r>
          <w:r>
            <w:rPr>
              <w:spacing w:val="-12"/>
            </w:rPr>
            <w:t xml:space="preserve"> </w:t>
          </w:r>
          <w:r>
            <w:rPr/>
            <w:t>нижче</w:t>
          </w:r>
          <w:r>
            <w:rPr>
              <w:spacing w:val="-10"/>
            </w:rPr>
            <w:t xml:space="preserve"> </w:t>
          </w:r>
          <w:r>
            <w:rPr/>
            <w:t>середнього</w:t>
          </w:r>
          <w:r>
            <w:rPr>
              <w:spacing w:val="-9"/>
            </w:rPr>
            <w:t xml:space="preserve"> </w:t>
          </w:r>
          <w:r>
            <w:rPr/>
            <w:t>показника</w:t>
          </w:r>
          <w:r>
            <w:rPr>
              <w:spacing w:val="-68"/>
            </w:rPr>
            <w:t xml:space="preserve"> </w:t>
          </w:r>
          <w:r>
            <w:rPr/>
            <w:t>по ЄС зі значними регіональними відповідностями. Софія привертає більше</w:t>
          </w:r>
          <w:r>
            <w:rPr>
              <w:spacing w:val="1"/>
            </w:rPr>
            <w:t xml:space="preserve"> </w:t>
          </w:r>
          <w:r>
            <w:rPr>
              <w:spacing w:val="-1"/>
            </w:rPr>
            <w:t>половини</w:t>
          </w:r>
          <w:r>
            <w:rPr>
              <w:spacing w:val="-17"/>
            </w:rPr>
            <w:t xml:space="preserve"> </w:t>
          </w:r>
          <w:r>
            <w:rPr>
              <w:spacing w:val="-1"/>
            </w:rPr>
            <w:t>прямих</w:t>
          </w:r>
          <w:r>
            <w:rPr>
              <w:spacing w:val="-17"/>
            </w:rPr>
            <w:t xml:space="preserve"> </w:t>
          </w:r>
          <w:r>
            <w:rPr>
              <w:spacing w:val="-1"/>
            </w:rPr>
            <w:t>іноземних</w:t>
          </w:r>
          <w:r>
            <w:rPr>
              <w:spacing w:val="-14"/>
            </w:rPr>
            <w:t xml:space="preserve"> </w:t>
          </w:r>
          <w:r>
            <w:rPr>
              <w:spacing w:val="-1"/>
            </w:rPr>
            <w:t>інвестицій</w:t>
          </w:r>
          <w:r>
            <w:rPr>
              <w:spacing w:val="-11"/>
            </w:rPr>
            <w:t xml:space="preserve"> </w:t>
          </w:r>
          <w:r>
            <w:rPr/>
            <w:t>–</w:t>
          </w:r>
          <w:r>
            <w:rPr>
              <w:spacing w:val="-14"/>
            </w:rPr>
            <w:t xml:space="preserve"> </w:t>
          </w:r>
          <w:r>
            <w:rPr/>
            <w:t>12,3</w:t>
          </w:r>
          <w:r>
            <w:rPr>
              <w:spacing w:val="-15"/>
            </w:rPr>
            <w:t xml:space="preserve"> </w:t>
          </w:r>
          <w:r>
            <w:rPr/>
            <w:t>млрд.</w:t>
          </w:r>
          <w:r>
            <w:rPr>
              <w:spacing w:val="-15"/>
            </w:rPr>
            <w:t xml:space="preserve"> </w:t>
          </w:r>
          <w:r>
            <w:rPr/>
            <w:t>євро</w:t>
          </w:r>
          <w:r>
            <w:rPr>
              <w:spacing w:val="-14"/>
            </w:rPr>
            <w:t xml:space="preserve"> </w:t>
          </w:r>
          <w:r>
            <w:rPr/>
            <w:t>станом</w:t>
          </w:r>
          <w:r>
            <w:rPr>
              <w:spacing w:val="-18"/>
            </w:rPr>
            <w:t xml:space="preserve"> </w:t>
          </w:r>
          <w:r>
            <w:rPr/>
            <w:t>на</w:t>
          </w:r>
          <w:r>
            <w:rPr>
              <w:spacing w:val="-15"/>
            </w:rPr>
            <w:t xml:space="preserve"> </w:t>
          </w:r>
          <w:r>
            <w:rPr/>
            <w:t>грудень</w:t>
          </w:r>
          <w:r>
            <w:rPr>
              <w:spacing w:val="-16"/>
            </w:rPr>
            <w:t xml:space="preserve"> </w:t>
          </w:r>
          <w:r>
            <w:rPr/>
            <w:t>2018.</w:t>
          </w:r>
          <w:r>
            <w:rPr>
              <w:spacing w:val="-67"/>
            </w:rPr>
            <w:t xml:space="preserve"> </w:t>
          </w:r>
          <w:r>
            <w:rPr/>
            <w:t>Інвестиції</w:t>
          </w:r>
          <w:r>
            <w:rPr>
              <w:spacing w:val="1"/>
            </w:rPr>
            <w:t xml:space="preserve"> </w:t>
          </w:r>
          <w:r>
            <w:rPr/>
            <w:t>ростуть,</w:t>
          </w:r>
          <w:r>
            <w:rPr>
              <w:spacing w:val="1"/>
            </w:rPr>
            <w:t xml:space="preserve"> </w:t>
          </w:r>
          <w:r>
            <w:rPr/>
            <w:t>головним</w:t>
          </w:r>
          <w:r>
            <w:rPr>
              <w:spacing w:val="1"/>
            </w:rPr>
            <w:t xml:space="preserve"> </w:t>
          </w:r>
          <w:r>
            <w:rPr/>
            <w:t>чином,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результаті</w:t>
          </w:r>
          <w:r>
            <w:rPr>
              <w:spacing w:val="1"/>
            </w:rPr>
            <w:t xml:space="preserve"> </w:t>
          </w:r>
          <w:r>
            <w:rPr/>
            <w:t>відновлення</w:t>
          </w:r>
          <w:r>
            <w:rPr>
              <w:spacing w:val="1"/>
            </w:rPr>
            <w:t xml:space="preserve"> </w:t>
          </w:r>
          <w:r>
            <w:rPr/>
            <w:t>державних</w:t>
          </w:r>
          <w:r>
            <w:rPr>
              <w:spacing w:val="1"/>
            </w:rPr>
            <w:t xml:space="preserve"> </w:t>
          </w:r>
          <w:r>
            <w:rPr/>
            <w:t>інвестицій. Державні інвестиції зростають у міру того, як все більше проектів,</w:t>
          </w:r>
          <w:r>
            <w:rPr>
              <w:spacing w:val="1"/>
            </w:rPr>
            <w:t xml:space="preserve"> </w:t>
          </w:r>
          <w:r>
            <w:rPr/>
            <w:t>співфінансованих ЄС, реалізуються і деякі національні інвестиційні ініціативи,</w:t>
          </w:r>
          <w:r>
            <w:rPr>
              <w:spacing w:val="1"/>
            </w:rPr>
            <w:t xml:space="preserve"> </w:t>
          </w:r>
          <w:r>
            <w:rPr/>
            <w:t>наприклад,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транспортному</w:t>
          </w:r>
          <w:r>
            <w:rPr>
              <w:spacing w:val="1"/>
            </w:rPr>
            <w:t xml:space="preserve"> </w:t>
          </w:r>
          <w:r>
            <w:rPr/>
            <w:t>секторі,</w:t>
          </w:r>
          <w:r>
            <w:rPr>
              <w:spacing w:val="1"/>
            </w:rPr>
            <w:t xml:space="preserve"> </w:t>
          </w:r>
          <w:r>
            <w:rPr/>
            <w:t>вводяться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дію.</w:t>
          </w:r>
          <w:r>
            <w:rPr>
              <w:spacing w:val="1"/>
            </w:rPr>
            <w:t xml:space="preserve"> </w:t>
          </w:r>
          <w:r>
            <w:rPr/>
            <w:t>Фінансовий</w:t>
          </w:r>
          <w:r>
            <w:rPr>
              <w:spacing w:val="1"/>
            </w:rPr>
            <w:t xml:space="preserve"> </w:t>
          </w:r>
          <w:r>
            <w:rPr/>
            <w:t>рахунок</w:t>
          </w:r>
          <w:r>
            <w:rPr>
              <w:spacing w:val="1"/>
            </w:rPr>
            <w:t xml:space="preserve"> </w:t>
          </w:r>
          <w:r>
            <w:rPr/>
            <w:t>Румунії залишається дефіцитним починаючи з 2016 року Румунія змінила свої</w:t>
          </w:r>
          <w:r>
            <w:rPr>
              <w:spacing w:val="1"/>
            </w:rPr>
            <w:t xml:space="preserve"> </w:t>
          </w:r>
          <w:r>
            <w:rPr/>
            <w:t>інвестиційні</w:t>
          </w:r>
          <w:r>
            <w:rPr>
              <w:spacing w:val="1"/>
            </w:rPr>
            <w:t xml:space="preserve"> </w:t>
          </w:r>
          <w:r>
            <w:rPr/>
            <w:t>потреби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пріоритети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результаті</w:t>
          </w:r>
          <w:r>
            <w:rPr>
              <w:spacing w:val="1"/>
            </w:rPr>
            <w:t xml:space="preserve"> </w:t>
          </w:r>
          <w:r>
            <w:rPr/>
            <w:t>Covid-19,</w:t>
          </w:r>
          <w:r>
            <w:rPr>
              <w:spacing w:val="1"/>
            </w:rPr>
            <w:t xml:space="preserve"> </w:t>
          </w:r>
          <w:r>
            <w:rPr/>
            <w:t>і</w:t>
          </w:r>
          <w:r>
            <w:rPr>
              <w:spacing w:val="1"/>
            </w:rPr>
            <w:t xml:space="preserve"> </w:t>
          </w:r>
          <w:r>
            <w:rPr/>
            <w:t>наголосила</w:t>
          </w:r>
          <w:r>
            <w:rPr>
              <w:spacing w:val="1"/>
            </w:rPr>
            <w:t xml:space="preserve"> </w:t>
          </w:r>
          <w:r>
            <w:rPr/>
            <w:t>на</w:t>
          </w:r>
          <w:r>
            <w:rPr>
              <w:spacing w:val="1"/>
            </w:rPr>
            <w:t xml:space="preserve"> </w:t>
          </w:r>
          <w:r>
            <w:rPr>
              <w:spacing w:val="-1"/>
            </w:rPr>
            <w:t>необхідності</w:t>
          </w:r>
          <w:r>
            <w:rPr>
              <w:spacing w:val="-19"/>
            </w:rPr>
            <w:t xml:space="preserve"> </w:t>
          </w:r>
          <w:r>
            <w:rPr>
              <w:spacing w:val="-1"/>
            </w:rPr>
            <w:t>посилення</w:t>
          </w:r>
          <w:r>
            <w:rPr>
              <w:spacing w:val="-19"/>
            </w:rPr>
            <w:t xml:space="preserve"> </w:t>
          </w:r>
          <w:r>
            <w:rPr>
              <w:spacing w:val="-1"/>
            </w:rPr>
            <w:t>фінансування</w:t>
          </w:r>
          <w:r>
            <w:rPr>
              <w:spacing w:val="-16"/>
            </w:rPr>
            <w:t xml:space="preserve"> </w:t>
          </w:r>
          <w:r>
            <w:rPr/>
            <w:t>та</w:t>
          </w:r>
          <w:r>
            <w:rPr>
              <w:spacing w:val="-20"/>
            </w:rPr>
            <w:t xml:space="preserve"> </w:t>
          </w:r>
          <w:r>
            <w:rPr/>
            <w:t>консультативної</w:t>
          </w:r>
          <w:r>
            <w:rPr>
              <w:spacing w:val="-18"/>
            </w:rPr>
            <w:t xml:space="preserve"> </w:t>
          </w:r>
          <w:r>
            <w:rPr/>
            <w:t>співпраці</w:t>
          </w:r>
          <w:r>
            <w:rPr>
              <w:spacing w:val="-16"/>
            </w:rPr>
            <w:t xml:space="preserve"> </w:t>
          </w:r>
          <w:r>
            <w:rPr/>
            <w:t>з</w:t>
          </w:r>
          <w:r>
            <w:rPr>
              <w:spacing w:val="-21"/>
            </w:rPr>
            <w:t xml:space="preserve"> </w:t>
          </w:r>
          <w:r>
            <w:rPr/>
            <w:t>найкращою</w:t>
          </w:r>
        </w:p>
        <w:p>
          <w:pPr>
            <w:pStyle w:val="Style15"/>
            <w:spacing w:before="8" w:after="0"/>
            <w:rPr>
              <w:sz w:val="25"/>
            </w:rPr>
          </w:pPr>
          <w:r>
            <w:rPr>
              <w:sz w:val="25"/>
            </w:rPr>
          </w:r>
        </w:p>
        <w:p>
          <w:pPr>
            <w:pStyle w:val="Style15"/>
            <w:spacing w:lineRule="auto" w:line="360" w:before="89" w:after="0"/>
            <w:ind w:left="402" w:right="402" w:hanging="0"/>
            <w:jc w:val="both"/>
            <w:rPr/>
          </w:pPr>
          <w:r>
            <w:rPr/>
            <w:t>практикою для прискорення переходу до розумної та зеленої економіки. У 2020</w:t>
          </w:r>
          <w:r>
            <w:rPr>
              <w:spacing w:val="-67"/>
            </w:rPr>
            <w:t xml:space="preserve"> </w:t>
          </w:r>
          <w:r>
            <w:rPr/>
            <w:t>році дефіцит склав 8,4 млрд. дол. США, це на 3 млрд. дол. США більше ніж у</w:t>
          </w:r>
          <w:r>
            <w:rPr>
              <w:spacing w:val="1"/>
            </w:rPr>
            <w:t xml:space="preserve"> </w:t>
          </w:r>
          <w:r>
            <w:rPr/>
            <w:t>2019 році.</w:t>
          </w:r>
        </w:p>
        <w:p>
          <w:pPr>
            <w:pStyle w:val="Style15"/>
            <w:spacing w:lineRule="auto" w:line="360" w:before="1" w:after="0"/>
            <w:ind w:left="402" w:right="400" w:firstLine="851"/>
            <w:jc w:val="both"/>
            <w:rPr/>
          </w:pPr>
          <w:r>
            <w:rPr/>
            <w:t>Для порівняння масштабів репатріації прибутку іноземних інвесторів та</w:t>
          </w:r>
          <w:r>
            <w:rPr>
              <w:spacing w:val="1"/>
            </w:rPr>
            <w:t xml:space="preserve"> </w:t>
          </w:r>
          <w:r>
            <w:rPr/>
            <w:t>відповідних</w:t>
          </w:r>
          <w:r>
            <w:rPr>
              <w:spacing w:val="1"/>
            </w:rPr>
            <w:t xml:space="preserve"> </w:t>
          </w:r>
          <w:r>
            <w:rPr/>
            <w:t>отриманих</w:t>
          </w:r>
          <w:r>
            <w:rPr>
              <w:spacing w:val="1"/>
            </w:rPr>
            <w:t xml:space="preserve"> </w:t>
          </w:r>
          <w:r>
            <w:rPr/>
            <w:t>інвестиційних</w:t>
          </w:r>
          <w:r>
            <w:rPr>
              <w:spacing w:val="1"/>
            </w:rPr>
            <w:t xml:space="preserve"> </w:t>
          </w:r>
          <w:r>
            <w:rPr/>
            <w:t>потоків</w:t>
          </w:r>
          <w:r>
            <w:rPr>
              <w:spacing w:val="1"/>
            </w:rPr>
            <w:t xml:space="preserve"> </w:t>
          </w:r>
          <w:r>
            <w:rPr/>
            <w:t>протягом</w:t>
          </w:r>
          <w:r>
            <w:rPr>
              <w:spacing w:val="1"/>
            </w:rPr>
            <w:t xml:space="preserve"> </w:t>
          </w:r>
          <w:r>
            <w:rPr/>
            <w:t>2005-2020рр.для</w:t>
          </w:r>
          <w:r>
            <w:rPr>
              <w:spacing w:val="1"/>
            </w:rPr>
            <w:t xml:space="preserve"> </w:t>
          </w:r>
          <w:r>
            <w:rPr/>
            <w:t>Болгарії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Румунії</w:t>
          </w:r>
          <w:r>
            <w:rPr>
              <w:spacing w:val="1"/>
            </w:rPr>
            <w:t xml:space="preserve"> </w:t>
          </w:r>
          <w:r>
            <w:rPr/>
            <w:t>було</w:t>
          </w:r>
          <w:r>
            <w:rPr>
              <w:spacing w:val="1"/>
            </w:rPr>
            <w:t xml:space="preserve"> </w:t>
          </w:r>
          <w:r>
            <w:rPr/>
            <w:t>підраховано</w:t>
          </w:r>
          <w:r>
            <w:rPr>
              <w:spacing w:val="1"/>
            </w:rPr>
            <w:t xml:space="preserve"> </w:t>
          </w:r>
          <w:r>
            <w:rPr/>
            <w:t>«Коефіцієнт</w:t>
          </w:r>
          <w:r>
            <w:rPr>
              <w:spacing w:val="1"/>
            </w:rPr>
            <w:t xml:space="preserve"> </w:t>
          </w:r>
          <w:r>
            <w:rPr/>
            <w:t>дохідності</w:t>
          </w:r>
          <w:r>
            <w:rPr>
              <w:spacing w:val="1"/>
            </w:rPr>
            <w:t xml:space="preserve"> </w:t>
          </w:r>
          <w:r>
            <w:rPr/>
            <w:t>іноземних</w:t>
          </w:r>
          <w:r>
            <w:rPr>
              <w:spacing w:val="1"/>
            </w:rPr>
            <w:t xml:space="preserve"> </w:t>
          </w:r>
          <w:r>
            <w:rPr/>
            <w:t>інвестицій» . Виходячи з отриманих розрахунків, найвищий прибуток на вхідні</w:t>
          </w:r>
          <w:r>
            <w:rPr>
              <w:spacing w:val="1"/>
            </w:rPr>
            <w:t xml:space="preserve"> </w:t>
          </w:r>
          <w:r>
            <w:rPr/>
            <w:t>інвестиції за період за 2005–2020 рр. був отриманий іноземними інвесторами на</w:t>
          </w:r>
          <w:r>
            <w:rPr>
              <w:spacing w:val="-67"/>
            </w:rPr>
            <w:t xml:space="preserve"> </w:t>
          </w:r>
          <w:r>
            <w:rPr/>
            <w:t>прямі інвестиції в Болгарії. Норма прибутку від прямих інвестицій в Болгарії</w:t>
          </w:r>
          <w:r>
            <w:rPr>
              <w:spacing w:val="1"/>
            </w:rPr>
            <w:t xml:space="preserve"> </w:t>
          </w:r>
          <w:r>
            <w:rPr/>
            <w:t>склала 7,52%, що є найвищим значенням. Дохідність прямих і портфельних</w:t>
          </w:r>
          <w:r>
            <w:rPr>
              <w:spacing w:val="1"/>
            </w:rPr>
            <w:t xml:space="preserve"> </w:t>
          </w:r>
          <w:r>
            <w:rPr/>
            <w:t>інвестицій у Румунії</w:t>
          </w:r>
          <w:r>
            <w:rPr>
              <w:spacing w:val="1"/>
            </w:rPr>
            <w:t xml:space="preserve"> </w:t>
          </w:r>
          <w:r>
            <w:rPr/>
            <w:t>дорівнюють 6,68% та 6,59% відповідно, а найнижчий</w:t>
          </w:r>
          <w:r>
            <w:rPr>
              <w:spacing w:val="1"/>
            </w:rPr>
            <w:t xml:space="preserve"> </w:t>
          </w:r>
          <w:r>
            <w:rPr/>
            <w:t>прибуток отримали</w:t>
          </w:r>
          <w:r>
            <w:rPr>
              <w:spacing w:val="1"/>
            </w:rPr>
            <w:t xml:space="preserve"> </w:t>
          </w:r>
          <w:r>
            <w:rPr/>
            <w:t>іноземні інвестори від інших інвестицій в Румунії. Можна</w:t>
          </w:r>
          <w:r>
            <w:rPr>
              <w:spacing w:val="1"/>
            </w:rPr>
            <w:t xml:space="preserve"> </w:t>
          </w:r>
          <w:r>
            <w:rPr/>
            <w:t>відзначити, що середні значення дохідності в Болгарії вище ніж у Румунії, лише</w:t>
          </w:r>
          <w:r>
            <w:rPr>
              <w:spacing w:val="-67"/>
            </w:rPr>
            <w:t xml:space="preserve"> </w:t>
          </w:r>
          <w:r>
            <w:rPr/>
            <w:t>дохідність</w:t>
          </w:r>
          <w:r>
            <w:rPr>
              <w:spacing w:val="1"/>
            </w:rPr>
            <w:t xml:space="preserve"> </w:t>
          </w:r>
          <w:r>
            <w:rPr/>
            <w:t>портфельних</w:t>
          </w:r>
          <w:r>
            <w:rPr>
              <w:spacing w:val="1"/>
            </w:rPr>
            <w:t xml:space="preserve"> </w:t>
          </w:r>
          <w:r>
            <w:rPr/>
            <w:t>інвестицій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Румунії</w:t>
          </w:r>
          <w:r>
            <w:rPr>
              <w:spacing w:val="1"/>
            </w:rPr>
            <w:t xml:space="preserve"> </w:t>
          </w:r>
          <w:r>
            <w:rPr/>
            <w:t>вище</w:t>
          </w:r>
          <w:r>
            <w:rPr>
              <w:spacing w:val="1"/>
            </w:rPr>
            <w:t xml:space="preserve"> </w:t>
          </w:r>
          <w:r>
            <w:rPr/>
            <w:t>значення</w:t>
          </w:r>
          <w:r>
            <w:rPr>
              <w:spacing w:val="1"/>
            </w:rPr>
            <w:t xml:space="preserve"> </w:t>
          </w:r>
          <w:r>
            <w:rPr/>
            <w:t>болгарського</w:t>
          </w:r>
          <w:r>
            <w:rPr>
              <w:spacing w:val="1"/>
            </w:rPr>
            <w:t xml:space="preserve"> </w:t>
          </w:r>
          <w:r>
            <w:rPr/>
            <w:t>показника.</w:t>
          </w:r>
        </w:p>
        <w:p>
          <w:pPr>
            <w:pStyle w:val="Style15"/>
            <w:spacing w:lineRule="auto" w:line="360" w:before="1" w:after="0"/>
            <w:ind w:left="402" w:right="402" w:firstLine="851"/>
            <w:jc w:val="both"/>
            <w:rPr/>
          </w:pPr>
          <w:r>
            <w:rPr/>
            <w:t>Номінально</w:t>
          </w:r>
          <w:r>
            <w:rPr>
              <w:spacing w:val="1"/>
            </w:rPr>
            <w:t xml:space="preserve"> </w:t>
          </w:r>
          <w:r>
            <w:rPr/>
            <w:t>більші</w:t>
          </w:r>
          <w:r>
            <w:rPr>
              <w:spacing w:val="1"/>
            </w:rPr>
            <w:t xml:space="preserve"> </w:t>
          </w:r>
          <w:r>
            <w:rPr/>
            <w:t>обсяги</w:t>
          </w:r>
          <w:r>
            <w:rPr>
              <w:spacing w:val="1"/>
            </w:rPr>
            <w:t xml:space="preserve"> </w:t>
          </w:r>
          <w:r>
            <w:rPr/>
            <w:t>іноземного</w:t>
          </w:r>
          <w:r>
            <w:rPr>
              <w:spacing w:val="1"/>
            </w:rPr>
            <w:t xml:space="preserve"> </w:t>
          </w:r>
          <w:r>
            <w:rPr/>
            <w:t>капіталу</w:t>
          </w:r>
          <w:r>
            <w:rPr>
              <w:spacing w:val="1"/>
            </w:rPr>
            <w:t xml:space="preserve"> </w:t>
          </w:r>
          <w:r>
            <w:rPr/>
            <w:t>було</w:t>
          </w:r>
          <w:r>
            <w:rPr>
              <w:spacing w:val="1"/>
            </w:rPr>
            <w:t xml:space="preserve"> </w:t>
          </w:r>
          <w:r>
            <w:rPr/>
            <w:t>отримано</w:t>
          </w:r>
          <w:r>
            <w:rPr>
              <w:spacing w:val="-67"/>
            </w:rPr>
            <w:t xml:space="preserve"> </w:t>
          </w:r>
          <w:r>
            <w:rPr>
              <w:spacing w:val="-1"/>
            </w:rPr>
            <w:t>нерезидентами</w:t>
          </w:r>
          <w:r>
            <w:rPr>
              <w:spacing w:val="-17"/>
            </w:rPr>
            <w:t xml:space="preserve"> </w:t>
          </w:r>
          <w:r>
            <w:rPr>
              <w:spacing w:val="-1"/>
            </w:rPr>
            <w:t>від</w:t>
          </w:r>
          <w:r>
            <w:rPr>
              <w:spacing w:val="-13"/>
            </w:rPr>
            <w:t xml:space="preserve"> </w:t>
          </w:r>
          <w:r>
            <w:rPr>
              <w:spacing w:val="-1"/>
            </w:rPr>
            <w:t>Румунії,</w:t>
          </w:r>
          <w:r>
            <w:rPr>
              <w:spacing w:val="-18"/>
            </w:rPr>
            <w:t xml:space="preserve"> </w:t>
          </w:r>
          <w:r>
            <w:rPr>
              <w:spacing w:val="-1"/>
            </w:rPr>
            <w:t>ніж</w:t>
          </w:r>
          <w:r>
            <w:rPr>
              <w:spacing w:val="-15"/>
            </w:rPr>
            <w:t xml:space="preserve"> </w:t>
          </w:r>
          <w:r>
            <w:rPr>
              <w:spacing w:val="-1"/>
            </w:rPr>
            <w:t>від</w:t>
          </w:r>
          <w:r>
            <w:rPr>
              <w:spacing w:val="-13"/>
            </w:rPr>
            <w:t xml:space="preserve"> </w:t>
          </w:r>
          <w:r>
            <w:rPr/>
            <w:t>Болгарії</w:t>
          </w:r>
          <w:r>
            <w:rPr>
              <w:spacing w:val="-13"/>
            </w:rPr>
            <w:t xml:space="preserve"> </w:t>
          </w:r>
          <w:r>
            <w:rPr/>
            <w:t>за</w:t>
          </w:r>
          <w:r>
            <w:rPr>
              <w:spacing w:val="-18"/>
            </w:rPr>
            <w:t xml:space="preserve"> </w:t>
          </w:r>
          <w:r>
            <w:rPr/>
            <w:t>останні</w:t>
          </w:r>
          <w:r>
            <w:rPr>
              <w:spacing w:val="-17"/>
            </w:rPr>
            <w:t xml:space="preserve"> </w:t>
          </w:r>
          <w:r>
            <w:rPr/>
            <w:t>20</w:t>
          </w:r>
          <w:r>
            <w:rPr>
              <w:spacing w:val="-17"/>
            </w:rPr>
            <w:t xml:space="preserve"> </w:t>
          </w:r>
          <w:r>
            <w:rPr/>
            <w:t>років.</w:t>
          </w:r>
          <w:r>
            <w:rPr>
              <w:spacing w:val="-15"/>
            </w:rPr>
            <w:t xml:space="preserve"> </w:t>
          </w:r>
          <w:r>
            <w:rPr/>
            <w:t>При</w:t>
          </w:r>
          <w:r>
            <w:rPr>
              <w:spacing w:val="-15"/>
            </w:rPr>
            <w:t xml:space="preserve"> </w:t>
          </w:r>
          <w:r>
            <w:rPr/>
            <w:t>цьому</w:t>
          </w:r>
          <w:r>
            <w:rPr>
              <w:spacing w:val="-14"/>
            </w:rPr>
            <w:t xml:space="preserve"> </w:t>
          </w:r>
          <w:r>
            <w:rPr/>
            <w:t>частка</w:t>
          </w:r>
          <w:r>
            <w:rPr>
              <w:spacing w:val="-68"/>
            </w:rPr>
            <w:t xml:space="preserve"> </w:t>
          </w:r>
          <w:r>
            <w:rPr/>
            <w:t>залучених доходів у сукупних надходженнях становила також більше у Румунії</w:t>
          </w:r>
          <w:r>
            <w:rPr>
              <w:spacing w:val="1"/>
            </w:rPr>
            <w:t xml:space="preserve"> </w:t>
          </w:r>
          <w:r>
            <w:rPr/>
            <w:t>(близько 65%),</w:t>
          </w:r>
          <w:r>
            <w:rPr>
              <w:spacing w:val="-1"/>
            </w:rPr>
            <w:t xml:space="preserve"> </w:t>
          </w:r>
          <w:r>
            <w:rPr/>
            <w:t>у</w:t>
          </w:r>
          <w:r>
            <w:rPr>
              <w:spacing w:val="1"/>
            </w:rPr>
            <w:t xml:space="preserve"> </w:t>
          </w:r>
          <w:r>
            <w:rPr/>
            <w:t>Болгарії</w:t>
          </w:r>
          <w:r>
            <w:rPr>
              <w:spacing w:val="-1"/>
            </w:rPr>
            <w:t xml:space="preserve"> </w:t>
          </w:r>
          <w:r>
            <w:rPr/>
            <w:t>коефіцієнт</w:t>
          </w:r>
          <w:r>
            <w:rPr>
              <w:spacing w:val="-1"/>
            </w:rPr>
            <w:t xml:space="preserve"> </w:t>
          </w:r>
          <w:r>
            <w:rPr/>
            <w:t>покриття склав</w:t>
          </w:r>
          <w:r>
            <w:rPr>
              <w:spacing w:val="-3"/>
            </w:rPr>
            <w:t xml:space="preserve"> </w:t>
          </w:r>
          <w:r>
            <w:rPr/>
            <w:t>60%.</w:t>
          </w:r>
        </w:p>
        <w:p>
          <w:pPr>
            <w:sectPr>
              <w:headerReference w:type="default" r:id="rId6"/>
              <w:type w:val="nextPage"/>
              <w:pgSz w:w="11906" w:h="16838"/>
              <w:pgMar w:left="1300" w:right="160" w:header="465" w:top="10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Style15"/>
            <w:spacing w:lineRule="auto" w:line="360"/>
            <w:ind w:left="402" w:right="402" w:firstLine="851"/>
            <w:jc w:val="both"/>
            <w:rPr/>
          </w:pPr>
          <w:r>
            <w:rPr/>
            <w:t>Для</w:t>
          </w:r>
          <w:r>
            <w:rPr>
              <w:spacing w:val="1"/>
            </w:rPr>
            <w:t xml:space="preserve"> </w:t>
          </w:r>
          <w:r>
            <w:rPr/>
            <w:t>дослідження</w:t>
          </w:r>
          <w:r>
            <w:rPr>
              <w:spacing w:val="1"/>
            </w:rPr>
            <w:t xml:space="preserve"> </w:t>
          </w:r>
          <w:r>
            <w:rPr/>
            <w:t>дохідності</w:t>
          </w:r>
          <w:r>
            <w:rPr>
              <w:spacing w:val="1"/>
            </w:rPr>
            <w:t xml:space="preserve"> </w:t>
          </w:r>
          <w:r>
            <w:rPr/>
            <w:t>прямих</w:t>
          </w:r>
          <w:r>
            <w:rPr>
              <w:spacing w:val="1"/>
            </w:rPr>
            <w:t xml:space="preserve"> </w:t>
          </w:r>
          <w:r>
            <w:rPr/>
            <w:t>інвестицій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державного</w:t>
          </w:r>
          <w:r>
            <w:rPr>
              <w:spacing w:val="1"/>
            </w:rPr>
            <w:t xml:space="preserve"> </w:t>
          </w:r>
          <w:r>
            <w:rPr/>
            <w:t>боргу</w:t>
          </w:r>
          <w:r>
            <w:rPr>
              <w:spacing w:val="1"/>
            </w:rPr>
            <w:t xml:space="preserve"> </w:t>
          </w:r>
          <w:r>
            <w:rPr>
              <w:spacing w:val="-1"/>
            </w:rPr>
            <w:t>Болгарії</w:t>
          </w:r>
          <w:r>
            <w:rPr>
              <w:spacing w:val="-14"/>
            </w:rPr>
            <w:t xml:space="preserve"> </w:t>
          </w:r>
          <w:r>
            <w:rPr>
              <w:spacing w:val="-1"/>
            </w:rPr>
            <w:t>та</w:t>
          </w:r>
          <w:r>
            <w:rPr>
              <w:spacing w:val="-14"/>
            </w:rPr>
            <w:t xml:space="preserve"> </w:t>
          </w:r>
          <w:r>
            <w:rPr>
              <w:spacing w:val="-1"/>
            </w:rPr>
            <w:t>Румунії</w:t>
          </w:r>
          <w:r>
            <w:rPr>
              <w:spacing w:val="40"/>
            </w:rPr>
            <w:t xml:space="preserve"> </w:t>
          </w:r>
          <w:r>
            <w:rPr>
              <w:spacing w:val="-1"/>
            </w:rPr>
            <w:t>були</w:t>
          </w:r>
          <w:r>
            <w:rPr>
              <w:spacing w:val="-15"/>
            </w:rPr>
            <w:t xml:space="preserve"> </w:t>
          </w:r>
          <w:r>
            <w:rPr>
              <w:spacing w:val="-1"/>
            </w:rPr>
            <w:t>побудовані</w:t>
          </w:r>
          <w:r>
            <w:rPr>
              <w:spacing w:val="-13"/>
            </w:rPr>
            <w:t xml:space="preserve"> </w:t>
          </w:r>
          <w:r>
            <w:rPr>
              <w:spacing w:val="-1"/>
            </w:rPr>
            <w:t>авторегресії.</w:t>
          </w:r>
          <w:r>
            <w:rPr>
              <w:spacing w:val="-15"/>
            </w:rPr>
            <w:t xml:space="preserve"> </w:t>
          </w:r>
          <w:r>
            <w:rPr/>
            <w:t>Були</w:t>
          </w:r>
          <w:r>
            <w:rPr>
              <w:spacing w:val="-15"/>
            </w:rPr>
            <w:t xml:space="preserve"> </w:t>
          </w:r>
          <w:r>
            <w:rPr/>
            <w:t>обрані</w:t>
          </w:r>
          <w:r>
            <w:rPr>
              <w:spacing w:val="-16"/>
            </w:rPr>
            <w:t xml:space="preserve"> </w:t>
          </w:r>
          <w:r>
            <w:rPr/>
            <w:t>два</w:t>
          </w:r>
          <w:r>
            <w:rPr>
              <w:spacing w:val="-16"/>
            </w:rPr>
            <w:t xml:space="preserve"> </w:t>
          </w:r>
          <w:r>
            <w:rPr/>
            <w:t>показника,</w:t>
          </w:r>
          <w:r>
            <w:rPr>
              <w:spacing w:val="-14"/>
            </w:rPr>
            <w:t xml:space="preserve"> </w:t>
          </w:r>
          <w:r>
            <w:rPr/>
            <w:t>які,</w:t>
          </w:r>
          <w:r>
            <w:rPr>
              <w:spacing w:val="-68"/>
            </w:rPr>
            <w:t xml:space="preserve"> </w:t>
          </w:r>
          <w:r>
            <w:rPr>
              <w:spacing w:val="-1"/>
            </w:rPr>
            <w:t>ймовірно,</w:t>
          </w:r>
          <w:r>
            <w:rPr>
              <w:spacing w:val="-18"/>
            </w:rPr>
            <w:t xml:space="preserve"> </w:t>
          </w:r>
          <w:r>
            <w:rPr>
              <w:spacing w:val="-1"/>
            </w:rPr>
            <w:t>впливають</w:t>
          </w:r>
          <w:r>
            <w:rPr>
              <w:spacing w:val="-19"/>
            </w:rPr>
            <w:t xml:space="preserve"> </w:t>
          </w:r>
          <w:r>
            <w:rPr>
              <w:spacing w:val="-1"/>
            </w:rPr>
            <w:t>один</w:t>
          </w:r>
          <w:r>
            <w:rPr>
              <w:spacing w:val="-20"/>
            </w:rPr>
            <w:t xml:space="preserve"> </w:t>
          </w:r>
          <w:r>
            <w:rPr>
              <w:spacing w:val="-1"/>
            </w:rPr>
            <w:t>на</w:t>
          </w:r>
          <w:r>
            <w:rPr>
              <w:spacing w:val="-18"/>
            </w:rPr>
            <w:t xml:space="preserve"> </w:t>
          </w:r>
          <w:r>
            <w:rPr>
              <w:spacing w:val="-1"/>
            </w:rPr>
            <w:t>одного.</w:t>
          </w:r>
          <w:r>
            <w:rPr>
              <w:spacing w:val="-18"/>
            </w:rPr>
            <w:t xml:space="preserve"> </w:t>
          </w:r>
          <w:r>
            <w:rPr/>
            <w:t>У</w:t>
          </w:r>
          <w:r>
            <w:rPr>
              <w:spacing w:val="-20"/>
            </w:rPr>
            <w:t xml:space="preserve"> </w:t>
          </w:r>
          <w:r>
            <w:rPr/>
            <w:t>даній</w:t>
          </w:r>
          <w:r>
            <w:rPr>
              <w:spacing w:val="-17"/>
            </w:rPr>
            <w:t xml:space="preserve"> </w:t>
          </w:r>
          <w:r>
            <w:rPr/>
            <w:t>авторегресії</w:t>
          </w:r>
          <w:r>
            <w:rPr>
              <w:spacing w:val="-17"/>
            </w:rPr>
            <w:t xml:space="preserve"> </w:t>
          </w:r>
          <w:r>
            <w:rPr/>
            <w:t>були</w:t>
          </w:r>
          <w:r>
            <w:rPr>
              <w:spacing w:val="-17"/>
            </w:rPr>
            <w:t xml:space="preserve"> </w:t>
          </w:r>
          <w:r>
            <w:rPr/>
            <w:t>використані</w:t>
          </w:r>
          <w:r>
            <w:rPr>
              <w:spacing w:val="-19"/>
            </w:rPr>
            <w:t xml:space="preserve"> </w:t>
          </w:r>
          <w:r>
            <w:rPr/>
            <w:t>річні</w:t>
          </w:r>
          <w:r>
            <w:rPr>
              <w:spacing w:val="-68"/>
            </w:rPr>
            <w:t xml:space="preserve"> </w:t>
          </w:r>
          <w:r>
            <w:rPr/>
            <w:t>дані</w:t>
          </w:r>
          <w:r>
            <w:rPr>
              <w:spacing w:val="-1"/>
            </w:rPr>
            <w:t xml:space="preserve"> </w:t>
          </w:r>
          <w:r>
            <w:rPr/>
            <w:t>з</w:t>
          </w:r>
          <w:r>
            <w:rPr>
              <w:spacing w:val="-7"/>
            </w:rPr>
            <w:t xml:space="preserve"> </w:t>
          </w:r>
          <w:r>
            <w:rPr/>
            <w:t>2000</w:t>
          </w:r>
          <w:r>
            <w:rPr>
              <w:spacing w:val="-4"/>
            </w:rPr>
            <w:t xml:space="preserve"> </w:t>
          </w:r>
          <w:r>
            <w:rPr/>
            <w:t>по</w:t>
          </w:r>
          <w:r>
            <w:rPr>
              <w:spacing w:val="-5"/>
            </w:rPr>
            <w:t xml:space="preserve"> </w:t>
          </w:r>
          <w:r>
            <w:rPr/>
            <w:t>2020</w:t>
          </w:r>
          <w:r>
            <w:rPr>
              <w:spacing w:val="-4"/>
            </w:rPr>
            <w:t xml:space="preserve"> </w:t>
          </w:r>
          <w:r>
            <w:rPr/>
            <w:t>рр.</w:t>
          </w:r>
          <w:r>
            <w:rPr>
              <w:spacing w:val="-3"/>
            </w:rPr>
            <w:t xml:space="preserve"> </w:t>
          </w:r>
          <w:r>
            <w:rPr/>
            <w:t>Була</w:t>
          </w:r>
          <w:r>
            <w:rPr>
              <w:spacing w:val="-1"/>
            </w:rPr>
            <w:t xml:space="preserve"> </w:t>
          </w:r>
          <w:r>
            <w:rPr/>
            <w:t>складена</w:t>
          </w:r>
          <w:r>
            <w:rPr>
              <w:spacing w:val="-5"/>
            </w:rPr>
            <w:t xml:space="preserve"> </w:t>
          </w:r>
          <w:r>
            <w:rPr/>
            <w:t>кореляція</w:t>
          </w:r>
          <w:r>
            <w:rPr>
              <w:spacing w:val="-5"/>
            </w:rPr>
            <w:t xml:space="preserve"> </w:t>
          </w:r>
          <w:r>
            <w:rPr/>
            <w:t>дохідності</w:t>
          </w:r>
          <w:r>
            <w:rPr>
              <w:spacing w:val="-6"/>
            </w:rPr>
            <w:t xml:space="preserve"> </w:t>
          </w:r>
          <w:r>
            <w:rPr/>
            <w:t>прямих</w:t>
          </w:r>
          <w:r>
            <w:rPr>
              <w:spacing w:val="-5"/>
            </w:rPr>
            <w:t xml:space="preserve"> </w:t>
          </w:r>
          <w:r>
            <w:rPr/>
            <w:t>інвестицій</w:t>
          </w:r>
          <w:r>
            <w:rPr>
              <w:spacing w:val="-1"/>
            </w:rPr>
            <w:t xml:space="preserve"> </w:t>
          </w:r>
          <w:r>
            <w:rPr/>
            <w:t>та</w:t>
          </w:r>
          <w:r>
            <w:rPr>
              <w:spacing w:val="-68"/>
            </w:rPr>
            <w:t xml:space="preserve"> </w:t>
          </w:r>
          <w:r>
            <w:rPr/>
            <w:t>державного боргу</w:t>
          </w:r>
          <w:r>
            <w:rPr>
              <w:spacing w:val="1"/>
            </w:rPr>
            <w:t xml:space="preserve"> </w:t>
          </w:r>
          <w:r>
            <w:rPr/>
            <w:t>країни. Коефіцієнт кореляції для Болгарії є позитивним і</w:t>
          </w:r>
          <w:r>
            <w:rPr>
              <w:spacing w:val="1"/>
            </w:rPr>
            <w:t xml:space="preserve"> </w:t>
          </w:r>
          <w:r>
            <w:rPr/>
            <w:t>становить 0.71. Це свідчить про сильну пряму взаємозалежність між динамікою</w:t>
          </w:r>
          <w:r>
            <w:rPr>
              <w:spacing w:val="-67"/>
            </w:rPr>
            <w:t xml:space="preserve"> </w:t>
          </w:r>
          <w:r>
            <w:rPr/>
            <w:t>двох змінних. Тест Гренджера вказує на те, що сильна залежність дохідності</w:t>
          </w:r>
          <w:r>
            <w:rPr>
              <w:spacing w:val="1"/>
            </w:rPr>
            <w:t xml:space="preserve"> </w:t>
          </w:r>
          <w:r>
            <w:rPr>
              <w:spacing w:val="-1"/>
            </w:rPr>
            <w:t>прямих</w:t>
          </w:r>
          <w:r>
            <w:rPr>
              <w:spacing w:val="-17"/>
            </w:rPr>
            <w:t xml:space="preserve"> </w:t>
          </w:r>
          <w:r>
            <w:rPr>
              <w:spacing w:val="-1"/>
            </w:rPr>
            <w:t>інвестицій</w:t>
          </w:r>
          <w:r>
            <w:rPr>
              <w:spacing w:val="-17"/>
            </w:rPr>
            <w:t xml:space="preserve"> </w:t>
          </w:r>
          <w:r>
            <w:rPr>
              <w:spacing w:val="-1"/>
            </w:rPr>
            <w:t>від</w:t>
          </w:r>
          <w:r>
            <w:rPr>
              <w:spacing w:val="-16"/>
            </w:rPr>
            <w:t xml:space="preserve"> </w:t>
          </w:r>
          <w:r>
            <w:rPr>
              <w:spacing w:val="-1"/>
            </w:rPr>
            <w:t>державного</w:t>
          </w:r>
          <w:r>
            <w:rPr>
              <w:spacing w:val="-17"/>
            </w:rPr>
            <w:t xml:space="preserve"> </w:t>
          </w:r>
          <w:r>
            <w:rPr>
              <w:spacing w:val="-1"/>
            </w:rPr>
            <w:t>боргу,</w:t>
          </w:r>
          <w:r>
            <w:rPr>
              <w:spacing w:val="-17"/>
            </w:rPr>
            <w:t xml:space="preserve"> </w:t>
          </w:r>
          <w:r>
            <w:rPr/>
            <w:t>тому</w:t>
          </w:r>
          <w:r>
            <w:rPr>
              <w:spacing w:val="-17"/>
            </w:rPr>
            <w:t xml:space="preserve"> </w:t>
          </w:r>
          <w:r>
            <w:rPr/>
            <w:t>що</w:t>
          </w:r>
          <w:r>
            <w:rPr>
              <w:spacing w:val="-17"/>
            </w:rPr>
            <w:t xml:space="preserve"> </w:t>
          </w:r>
          <w:r>
            <w:rPr/>
            <w:t>ймовірність</w:t>
          </w:r>
          <w:r>
            <w:rPr>
              <w:spacing w:val="-18"/>
            </w:rPr>
            <w:t xml:space="preserve"> </w:t>
          </w:r>
          <w:r>
            <w:rPr/>
            <w:t>помилки</w:t>
          </w:r>
          <w:r>
            <w:rPr>
              <w:spacing w:val="-17"/>
            </w:rPr>
            <w:t xml:space="preserve"> </w:t>
          </w:r>
          <w:r>
            <w:rPr/>
            <w:t>дорівнює</w:t>
          </w:r>
          <w:r>
            <w:rPr>
              <w:spacing w:val="-67"/>
            </w:rPr>
            <w:t xml:space="preserve"> </w:t>
          </w:r>
          <w:r>
            <w:rPr/>
            <w:t>0%, але державний борг не залежить від дохідності прямих інвестицій, так як</w:t>
          </w:r>
          <w:r>
            <w:rPr>
              <w:spacing w:val="1"/>
            </w:rPr>
            <w:t xml:space="preserve"> </w:t>
          </w:r>
          <w:r>
            <w:rPr/>
            <w:t>ймовірність</w:t>
          </w:r>
          <w:r>
            <w:rPr>
              <w:spacing w:val="-2"/>
            </w:rPr>
            <w:t xml:space="preserve"> </w:t>
          </w:r>
          <w:r>
            <w:rPr/>
            <w:t>помилки складає</w:t>
          </w:r>
          <w:r>
            <w:rPr>
              <w:spacing w:val="-1"/>
            </w:rPr>
            <w:t xml:space="preserve"> </w:t>
          </w:r>
          <w:r>
            <w:rPr/>
            <w:t>96%.</w:t>
          </w:r>
        </w:p>
        <w:p>
          <w:pPr>
            <w:pStyle w:val="Style15"/>
            <w:spacing w:before="8" w:after="0"/>
            <w:rPr>
              <w:sz w:val="25"/>
            </w:rPr>
          </w:pPr>
          <w:r>
            <w:rPr>
              <w:sz w:val="25"/>
            </w:rPr>
          </w:r>
        </w:p>
        <w:p>
          <w:pPr>
            <w:pStyle w:val="Style15"/>
            <w:spacing w:lineRule="auto" w:line="360" w:before="89" w:after="0"/>
            <w:ind w:left="402" w:right="401" w:firstLine="851"/>
            <w:jc w:val="both"/>
            <w:rPr/>
          </w:pPr>
          <w:r>
            <w:rPr/>
            <w:t>Розглядаючи</w:t>
          </w:r>
          <w:r>
            <w:rPr>
              <w:spacing w:val="-11"/>
            </w:rPr>
            <w:t xml:space="preserve"> </w:t>
          </w:r>
          <w:r>
            <w:rPr/>
            <w:t>Румунію,</w:t>
          </w:r>
          <w:r>
            <w:rPr>
              <w:spacing w:val="-11"/>
            </w:rPr>
            <w:t xml:space="preserve"> </w:t>
          </w:r>
          <w:r>
            <w:rPr/>
            <w:t>також</w:t>
          </w:r>
          <w:r>
            <w:rPr>
              <w:spacing w:val="-11"/>
            </w:rPr>
            <w:t xml:space="preserve"> </w:t>
          </w:r>
          <w:r>
            <w:rPr/>
            <w:t>необхідно</w:t>
          </w:r>
          <w:r>
            <w:rPr>
              <w:spacing w:val="-11"/>
            </w:rPr>
            <w:t xml:space="preserve"> </w:t>
          </w:r>
          <w:r>
            <w:rPr/>
            <w:t>звернути</w:t>
          </w:r>
          <w:r>
            <w:rPr>
              <w:spacing w:val="-10"/>
            </w:rPr>
            <w:t xml:space="preserve"> </w:t>
          </w:r>
          <w:r>
            <w:rPr/>
            <w:t>увагу</w:t>
          </w:r>
          <w:r>
            <w:rPr>
              <w:spacing w:val="-12"/>
            </w:rPr>
            <w:t xml:space="preserve"> </w:t>
          </w:r>
          <w:r>
            <w:rPr/>
            <w:t>на</w:t>
          </w:r>
          <w:r>
            <w:rPr>
              <w:spacing w:val="-11"/>
            </w:rPr>
            <w:t xml:space="preserve"> </w:t>
          </w:r>
          <w:r>
            <w:rPr/>
            <w:t>кореляцію</w:t>
          </w:r>
          <w:r>
            <w:rPr>
              <w:spacing w:val="-11"/>
            </w:rPr>
            <w:t xml:space="preserve"> </w:t>
          </w:r>
          <w:r>
            <w:rPr/>
            <w:t>між</w:t>
          </w:r>
          <w:r>
            <w:rPr>
              <w:spacing w:val="-68"/>
            </w:rPr>
            <w:t xml:space="preserve"> </w:t>
          </w:r>
          <w:r>
            <w:rPr/>
            <w:t>двома показниками. Коефіцієнт кореляції є позитивним та становить 0,81. Це</w:t>
          </w:r>
          <w:r>
            <w:rPr>
              <w:spacing w:val="1"/>
            </w:rPr>
            <w:t xml:space="preserve"> </w:t>
          </w:r>
          <w:r>
            <w:rPr/>
            <w:t>свідчить про сильну позитивну залежність, яка складає 81%. Тест Гренджера</w:t>
          </w:r>
          <w:r>
            <w:rPr>
              <w:spacing w:val="1"/>
            </w:rPr>
            <w:t xml:space="preserve"> </w:t>
          </w:r>
          <w:r>
            <w:rPr/>
            <w:t>вказує на те, що не має сильної залежності ні дохідності прямих інвестицій від</w:t>
          </w:r>
          <w:r>
            <w:rPr>
              <w:spacing w:val="1"/>
            </w:rPr>
            <w:t xml:space="preserve"> </w:t>
          </w:r>
          <w:r>
            <w:rPr/>
            <w:t>державного</w:t>
          </w:r>
          <w:r>
            <w:rPr>
              <w:spacing w:val="1"/>
            </w:rPr>
            <w:t xml:space="preserve"> </w:t>
          </w:r>
          <w:r>
            <w:rPr/>
            <w:t>боргу,</w:t>
          </w:r>
          <w:r>
            <w:rPr>
              <w:spacing w:val="1"/>
            </w:rPr>
            <w:t xml:space="preserve"> </w:t>
          </w:r>
          <w:r>
            <w:rPr/>
            <w:t>ні</w:t>
          </w:r>
          <w:r>
            <w:rPr>
              <w:spacing w:val="1"/>
            </w:rPr>
            <w:t xml:space="preserve"> </w:t>
          </w:r>
          <w:r>
            <w:rPr/>
            <w:t>залежності</w:t>
          </w:r>
          <w:r>
            <w:rPr>
              <w:spacing w:val="1"/>
            </w:rPr>
            <w:t xml:space="preserve"> </w:t>
          </w:r>
          <w:r>
            <w:rPr/>
            <w:t>державного</w:t>
          </w:r>
          <w:r>
            <w:rPr>
              <w:spacing w:val="1"/>
            </w:rPr>
            <w:t xml:space="preserve"> </w:t>
          </w:r>
          <w:r>
            <w:rPr/>
            <w:t>боргу</w:t>
          </w:r>
          <w:r>
            <w:rPr>
              <w:spacing w:val="1"/>
            </w:rPr>
            <w:t xml:space="preserve"> </w:t>
          </w:r>
          <w:r>
            <w:rPr/>
            <w:t>від</w:t>
          </w:r>
          <w:r>
            <w:rPr>
              <w:spacing w:val="1"/>
            </w:rPr>
            <w:t xml:space="preserve"> </w:t>
          </w:r>
          <w:r>
            <w:rPr/>
            <w:t>дохідності</w:t>
          </w:r>
          <w:r>
            <w:rPr>
              <w:spacing w:val="1"/>
            </w:rPr>
            <w:t xml:space="preserve"> </w:t>
          </w:r>
          <w:r>
            <w:rPr/>
            <w:t>прямих</w:t>
          </w:r>
          <w:r>
            <w:rPr>
              <w:spacing w:val="1"/>
            </w:rPr>
            <w:t xml:space="preserve"> </w:t>
          </w:r>
          <w:r>
            <w:rPr/>
            <w:t>інвестицій.</w:t>
          </w:r>
          <w:r>
            <w:rPr>
              <w:spacing w:val="1"/>
            </w:rPr>
            <w:t xml:space="preserve"> </w:t>
          </w:r>
          <w:r>
            <w:rPr/>
            <w:t>Але</w:t>
          </w:r>
          <w:r>
            <w:rPr>
              <w:spacing w:val="1"/>
            </w:rPr>
            <w:t xml:space="preserve"> </w:t>
          </w:r>
          <w:r>
            <w:rPr/>
            <w:t>за</w:t>
          </w:r>
          <w:r>
            <w:rPr>
              <w:spacing w:val="1"/>
            </w:rPr>
            <w:t xml:space="preserve"> </w:t>
          </w:r>
          <w:r>
            <w:rPr/>
            <w:t>значенням</w:t>
          </w:r>
          <w:r>
            <w:rPr>
              <w:spacing w:val="1"/>
            </w:rPr>
            <w:t xml:space="preserve"> </w:t>
          </w:r>
          <w:r>
            <w:rPr/>
            <w:t>ймовірності</w:t>
          </w:r>
          <w:r>
            <w:rPr>
              <w:spacing w:val="1"/>
            </w:rPr>
            <w:t xml:space="preserve"> </w:t>
          </w:r>
          <w:r>
            <w:rPr/>
            <w:t>помилки</w:t>
          </w:r>
          <w:r>
            <w:rPr>
              <w:spacing w:val="1"/>
            </w:rPr>
            <w:t xml:space="preserve"> </w:t>
          </w:r>
          <w:r>
            <w:rPr/>
            <w:t>можна</w:t>
          </w:r>
          <w:r>
            <w:rPr>
              <w:spacing w:val="1"/>
            </w:rPr>
            <w:t xml:space="preserve"> </w:t>
          </w:r>
          <w:r>
            <w:rPr/>
            <w:t>зазначити,</w:t>
          </w:r>
          <w:r>
            <w:rPr>
              <w:spacing w:val="1"/>
            </w:rPr>
            <w:t xml:space="preserve"> </w:t>
          </w:r>
          <w:r>
            <w:rPr/>
            <w:t>що</w:t>
          </w:r>
          <w:r>
            <w:rPr>
              <w:spacing w:val="1"/>
            </w:rPr>
            <w:t xml:space="preserve"> </w:t>
          </w:r>
          <w:r>
            <w:rPr/>
            <w:t>ймовірність</w:t>
          </w:r>
          <w:r>
            <w:rPr>
              <w:spacing w:val="1"/>
            </w:rPr>
            <w:t xml:space="preserve"> </w:t>
          </w:r>
          <w:r>
            <w:rPr/>
            <w:t>державного</w:t>
          </w:r>
          <w:r>
            <w:rPr>
              <w:spacing w:val="1"/>
            </w:rPr>
            <w:t xml:space="preserve"> </w:t>
          </w:r>
          <w:r>
            <w:rPr/>
            <w:t>боргу</w:t>
          </w:r>
          <w:r>
            <w:rPr>
              <w:spacing w:val="1"/>
            </w:rPr>
            <w:t xml:space="preserve"> </w:t>
          </w:r>
          <w:r>
            <w:rPr/>
            <w:t>від</w:t>
          </w:r>
          <w:r>
            <w:rPr>
              <w:spacing w:val="1"/>
            </w:rPr>
            <w:t xml:space="preserve"> </w:t>
          </w:r>
          <w:r>
            <w:rPr/>
            <w:t>прямих</w:t>
          </w:r>
          <w:r>
            <w:rPr>
              <w:spacing w:val="1"/>
            </w:rPr>
            <w:t xml:space="preserve"> </w:t>
          </w:r>
          <w:r>
            <w:rPr/>
            <w:t>іноземних</w:t>
          </w:r>
          <w:r>
            <w:rPr>
              <w:spacing w:val="1"/>
            </w:rPr>
            <w:t xml:space="preserve"> </w:t>
          </w:r>
          <w:r>
            <w:rPr/>
            <w:t>інвестицій</w:t>
          </w:r>
          <w:r>
            <w:rPr>
              <w:spacing w:val="1"/>
            </w:rPr>
            <w:t xml:space="preserve"> </w:t>
          </w:r>
          <w:r>
            <w:rPr/>
            <w:t>може</w:t>
          </w:r>
          <w:r>
            <w:rPr>
              <w:spacing w:val="1"/>
            </w:rPr>
            <w:t xml:space="preserve"> </w:t>
          </w:r>
          <w:r>
            <w:rPr/>
            <w:t>бути</w:t>
          </w:r>
          <w:r>
            <w:rPr>
              <w:spacing w:val="1"/>
            </w:rPr>
            <w:t xml:space="preserve"> </w:t>
          </w:r>
          <w:r>
            <w:rPr/>
            <w:t>більшої,</w:t>
          </w:r>
          <w:r>
            <w:rPr>
              <w:spacing w:val="-15"/>
            </w:rPr>
            <w:t xml:space="preserve"> </w:t>
          </w:r>
          <w:r>
            <w:rPr/>
            <w:t>бо</w:t>
          </w:r>
          <w:r>
            <w:rPr>
              <w:spacing w:val="49"/>
            </w:rPr>
            <w:t xml:space="preserve"> </w:t>
          </w:r>
          <w:r>
            <w:rPr/>
            <w:t>значення</w:t>
          </w:r>
          <w:r>
            <w:rPr>
              <w:spacing w:val="-11"/>
            </w:rPr>
            <w:t xml:space="preserve"> </w:t>
          </w:r>
          <w:r>
            <w:rPr/>
            <w:t>помилки</w:t>
          </w:r>
          <w:r>
            <w:rPr>
              <w:spacing w:val="-13"/>
            </w:rPr>
            <w:t xml:space="preserve"> </w:t>
          </w:r>
          <w:r>
            <w:rPr/>
            <w:t>49%,</w:t>
          </w:r>
          <w:r>
            <w:rPr>
              <w:spacing w:val="-14"/>
            </w:rPr>
            <w:t xml:space="preserve"> </w:t>
          </w:r>
          <w:r>
            <w:rPr/>
            <w:t>що</w:t>
          </w:r>
          <w:r>
            <w:rPr>
              <w:spacing w:val="-14"/>
            </w:rPr>
            <w:t xml:space="preserve"> </w:t>
          </w:r>
          <w:r>
            <w:rPr/>
            <w:t>менше</w:t>
          </w:r>
          <w:r>
            <w:rPr>
              <w:spacing w:val="-14"/>
            </w:rPr>
            <w:t xml:space="preserve"> </w:t>
          </w:r>
          <w:r>
            <w:rPr/>
            <w:t>ніж</w:t>
          </w:r>
          <w:r>
            <w:rPr>
              <w:spacing w:val="-11"/>
            </w:rPr>
            <w:t xml:space="preserve"> </w:t>
          </w:r>
          <w:r>
            <w:rPr/>
            <w:t>значення</w:t>
          </w:r>
          <w:r>
            <w:rPr>
              <w:spacing w:val="-14"/>
            </w:rPr>
            <w:t xml:space="preserve"> </w:t>
          </w:r>
          <w:r>
            <w:rPr/>
            <w:t>поминки</w:t>
          </w:r>
          <w:r>
            <w:rPr>
              <w:spacing w:val="-11"/>
            </w:rPr>
            <w:t xml:space="preserve"> </w:t>
          </w:r>
          <w:r>
            <w:rPr/>
            <w:t>залежності</w:t>
          </w:r>
          <w:r>
            <w:rPr>
              <w:spacing w:val="-68"/>
            </w:rPr>
            <w:t xml:space="preserve"> </w:t>
          </w:r>
          <w:r>
            <w:rPr/>
            <w:t>дохідності</w:t>
          </w:r>
          <w:r>
            <w:rPr>
              <w:spacing w:val="-4"/>
            </w:rPr>
            <w:t xml:space="preserve"> </w:t>
          </w:r>
          <w:r>
            <w:rPr/>
            <w:t>державних</w:t>
          </w:r>
          <w:r>
            <w:rPr>
              <w:spacing w:val="-3"/>
            </w:rPr>
            <w:t xml:space="preserve"> </w:t>
          </w:r>
          <w:r>
            <w:rPr/>
            <w:t>інвестицій</w:t>
          </w:r>
          <w:r>
            <w:rPr>
              <w:spacing w:val="-1"/>
            </w:rPr>
            <w:t xml:space="preserve"> </w:t>
          </w:r>
          <w:r>
            <w:rPr/>
            <w:t>від</w:t>
          </w:r>
          <w:r>
            <w:rPr>
              <w:spacing w:val="1"/>
            </w:rPr>
            <w:t xml:space="preserve"> </w:t>
          </w:r>
          <w:r>
            <w:rPr/>
            <w:t>державного</w:t>
          </w:r>
          <w:r>
            <w:rPr>
              <w:spacing w:val="-3"/>
            </w:rPr>
            <w:t xml:space="preserve"> </w:t>
          </w:r>
          <w:r>
            <w:rPr/>
            <w:t>боргу.</w:t>
          </w:r>
        </w:p>
        <w:p>
          <w:pPr>
            <w:pStyle w:val="Style15"/>
            <w:spacing w:lineRule="auto" w:line="360"/>
            <w:ind w:left="402" w:right="398" w:firstLine="851"/>
            <w:jc w:val="both"/>
            <w:rPr/>
          </w:pPr>
          <w:r>
            <w:rPr/>
            <w:t>Для більш детального аналізу було розраховано</w:t>
          </w:r>
          <w:r>
            <w:rPr>
              <w:spacing w:val="1"/>
            </w:rPr>
            <w:t xml:space="preserve"> </w:t>
          </w:r>
          <w:r>
            <w:rPr/>
            <w:t>дохідність зовнішніх</w:t>
          </w:r>
          <w:r>
            <w:rPr>
              <w:spacing w:val="1"/>
            </w:rPr>
            <w:t xml:space="preserve"> </w:t>
          </w:r>
          <w:r>
            <w:rPr/>
            <w:t>інвестицій</w:t>
          </w:r>
          <w:r>
            <w:rPr>
              <w:spacing w:val="-10"/>
            </w:rPr>
            <w:t xml:space="preserve"> </w:t>
          </w:r>
          <w:r>
            <w:rPr/>
            <w:t>Болгарії</w:t>
          </w:r>
          <w:r>
            <w:rPr>
              <w:spacing w:val="-14"/>
            </w:rPr>
            <w:t xml:space="preserve"> </w:t>
          </w:r>
          <w:r>
            <w:rPr/>
            <w:t>та</w:t>
          </w:r>
          <w:r>
            <w:rPr>
              <w:spacing w:val="-12"/>
            </w:rPr>
            <w:t xml:space="preserve"> </w:t>
          </w:r>
          <w:r>
            <w:rPr/>
            <w:t>Румунії.</w:t>
          </w:r>
          <w:r>
            <w:rPr>
              <w:spacing w:val="-15"/>
            </w:rPr>
            <w:t xml:space="preserve"> </w:t>
          </w:r>
          <w:r>
            <w:rPr/>
            <w:t>найбільша</w:t>
          </w:r>
          <w:r>
            <w:rPr>
              <w:spacing w:val="-12"/>
            </w:rPr>
            <w:t xml:space="preserve"> </w:t>
          </w:r>
          <w:r>
            <w:rPr/>
            <w:t>прибутковість</w:t>
          </w:r>
          <w:r>
            <w:rPr>
              <w:spacing w:val="-12"/>
            </w:rPr>
            <w:t xml:space="preserve"> </w:t>
          </w:r>
          <w:r>
            <w:rPr/>
            <w:t>іноземних</w:t>
          </w:r>
          <w:r>
            <w:rPr>
              <w:spacing w:val="-11"/>
            </w:rPr>
            <w:t xml:space="preserve"> </w:t>
          </w:r>
          <w:r>
            <w:rPr/>
            <w:t>інвестицій</w:t>
          </w:r>
          <w:r>
            <w:rPr>
              <w:spacing w:val="-14"/>
            </w:rPr>
            <w:t xml:space="preserve"> </w:t>
          </w:r>
          <w:r>
            <w:rPr/>
            <w:t>за</w:t>
          </w:r>
          <w:r>
            <w:rPr>
              <w:spacing w:val="-68"/>
            </w:rPr>
            <w:t xml:space="preserve"> </w:t>
          </w:r>
          <w:r>
            <w:rPr/>
            <w:t>період</w:t>
          </w:r>
          <w:r>
            <w:rPr>
              <w:spacing w:val="1"/>
            </w:rPr>
            <w:t xml:space="preserve"> </w:t>
          </w:r>
          <w:r>
            <w:rPr/>
            <w:t>2005–2020</w:t>
          </w:r>
          <w:r>
            <w:rPr>
              <w:spacing w:val="1"/>
            </w:rPr>
            <w:t xml:space="preserve"> </w:t>
          </w:r>
          <w:r>
            <w:rPr/>
            <w:t>рр.</w:t>
          </w:r>
          <w:r>
            <w:rPr>
              <w:spacing w:val="1"/>
            </w:rPr>
            <w:t xml:space="preserve"> </w:t>
          </w:r>
          <w:r>
            <w:rPr/>
            <w:t>була</w:t>
          </w:r>
          <w:r>
            <w:rPr>
              <w:spacing w:val="1"/>
            </w:rPr>
            <w:t xml:space="preserve"> </w:t>
          </w:r>
          <w:r>
            <w:rPr/>
            <w:t>отримана</w:t>
          </w:r>
          <w:r>
            <w:rPr>
              <w:spacing w:val="1"/>
            </w:rPr>
            <w:t xml:space="preserve"> </w:t>
          </w:r>
          <w:r>
            <w:rPr/>
            <w:t>Болгарією</w:t>
          </w:r>
          <w:r>
            <w:rPr>
              <w:spacing w:val="1"/>
            </w:rPr>
            <w:t xml:space="preserve"> </w:t>
          </w:r>
          <w:r>
            <w:rPr/>
            <w:t>за</w:t>
          </w:r>
          <w:r>
            <w:rPr>
              <w:spacing w:val="1"/>
            </w:rPr>
            <w:t xml:space="preserve"> </w:t>
          </w:r>
          <w:r>
            <w:rPr/>
            <w:t>рахунок</w:t>
          </w:r>
          <w:r>
            <w:rPr>
              <w:spacing w:val="1"/>
            </w:rPr>
            <w:t xml:space="preserve"> </w:t>
          </w:r>
          <w:r>
            <w:rPr/>
            <w:t>зовнішніх</w:t>
          </w:r>
          <w:r>
            <w:rPr>
              <w:spacing w:val="1"/>
            </w:rPr>
            <w:t xml:space="preserve"> </w:t>
          </w:r>
          <w:r>
            <w:rPr/>
            <w:t>портфельних інвестицій. Ставка дохідності прямих інвестицій із Болгарії склала</w:t>
          </w:r>
          <w:r>
            <w:rPr>
              <w:spacing w:val="-67"/>
            </w:rPr>
            <w:t xml:space="preserve"> </w:t>
          </w:r>
          <w:r>
            <w:rPr/>
            <w:t>1,44%, що є вищим</w:t>
          </w:r>
          <w:r>
            <w:rPr>
              <w:spacing w:val="1"/>
            </w:rPr>
            <w:t xml:space="preserve"> </w:t>
          </w:r>
          <w:r>
            <w:rPr/>
            <w:t>показником ніж у Румунії, в якій ставка дохідності прямих</w:t>
          </w:r>
          <w:r>
            <w:rPr>
              <w:spacing w:val="1"/>
            </w:rPr>
            <w:t xml:space="preserve"> </w:t>
          </w:r>
          <w:r>
            <w:rPr/>
            <w:t>інвестицій</w:t>
          </w:r>
          <w:r>
            <w:rPr>
              <w:spacing w:val="1"/>
            </w:rPr>
            <w:t xml:space="preserve"> </w:t>
          </w:r>
          <w:r>
            <w:rPr/>
            <w:t>склала</w:t>
          </w:r>
          <w:r>
            <w:rPr>
              <w:spacing w:val="1"/>
            </w:rPr>
            <w:t xml:space="preserve"> </w:t>
          </w:r>
          <w:r>
            <w:rPr/>
            <w:t>лише</w:t>
          </w:r>
          <w:r>
            <w:rPr>
              <w:spacing w:val="1"/>
            </w:rPr>
            <w:t xml:space="preserve"> </w:t>
          </w:r>
          <w:r>
            <w:rPr/>
            <w:t>0,24%.</w:t>
          </w:r>
          <w:r>
            <w:rPr>
              <w:spacing w:val="1"/>
            </w:rPr>
            <w:t xml:space="preserve"> </w:t>
          </w:r>
          <w:r>
            <w:rPr/>
            <w:t>Показник</w:t>
          </w:r>
          <w:r>
            <w:rPr>
              <w:spacing w:val="1"/>
            </w:rPr>
            <w:t xml:space="preserve"> </w:t>
          </w:r>
          <w:r>
            <w:rPr/>
            <w:t>дохідності</w:t>
          </w:r>
          <w:r>
            <w:rPr>
              <w:spacing w:val="1"/>
            </w:rPr>
            <w:t xml:space="preserve"> </w:t>
          </w:r>
          <w:r>
            <w:rPr/>
            <w:t>прямих</w:t>
          </w:r>
          <w:r>
            <w:rPr>
              <w:spacing w:val="1"/>
            </w:rPr>
            <w:t xml:space="preserve"> </w:t>
          </w:r>
          <w:r>
            <w:rPr/>
            <w:t>інвестицій</w:t>
          </w:r>
          <w:r>
            <w:rPr>
              <w:spacing w:val="1"/>
            </w:rPr>
            <w:t xml:space="preserve"> </w:t>
          </w:r>
          <w:r>
            <w:rPr/>
            <w:t>для</w:t>
          </w:r>
          <w:r>
            <w:rPr>
              <w:spacing w:val="1"/>
            </w:rPr>
            <w:t xml:space="preserve"> </w:t>
          </w:r>
          <w:r>
            <w:rPr/>
            <w:t>Румунії є найнижчим показником. Дохідність портфельних інвестицій Румунії</w:t>
          </w:r>
          <w:r>
            <w:rPr>
              <w:spacing w:val="1"/>
            </w:rPr>
            <w:t xml:space="preserve"> </w:t>
          </w:r>
          <w:r>
            <w:rPr/>
            <w:t>була 4,15%, що є найвищим показником для Румунії. У Румунії та Болгарії</w:t>
          </w:r>
          <w:r>
            <w:rPr>
              <w:spacing w:val="1"/>
            </w:rPr>
            <w:t xml:space="preserve"> </w:t>
          </w:r>
          <w:r>
            <w:rPr/>
            <w:t>рентабельність</w:t>
          </w:r>
          <w:r>
            <w:rPr>
              <w:spacing w:val="1"/>
            </w:rPr>
            <w:t xml:space="preserve"> </w:t>
          </w:r>
          <w:r>
            <w:rPr/>
            <w:t>інших</w:t>
          </w:r>
          <w:r>
            <w:rPr>
              <w:spacing w:val="1"/>
            </w:rPr>
            <w:t xml:space="preserve"> </w:t>
          </w:r>
          <w:r>
            <w:rPr/>
            <w:t>інвестицій</w:t>
          </w:r>
          <w:r>
            <w:rPr>
              <w:spacing w:val="1"/>
            </w:rPr>
            <w:t xml:space="preserve"> </w:t>
          </w:r>
          <w:r>
            <w:rPr/>
            <w:t>була</w:t>
          </w:r>
          <w:r>
            <w:rPr>
              <w:spacing w:val="1"/>
            </w:rPr>
            <w:t xml:space="preserve"> </w:t>
          </w:r>
          <w:r>
            <w:rPr/>
            <w:t>майже</w:t>
          </w:r>
          <w:r>
            <w:rPr>
              <w:spacing w:val="1"/>
            </w:rPr>
            <w:t xml:space="preserve"> </w:t>
          </w:r>
          <w:r>
            <w:rPr/>
            <w:t>на</w:t>
          </w:r>
          <w:r>
            <w:rPr>
              <w:spacing w:val="1"/>
            </w:rPr>
            <w:t xml:space="preserve"> </w:t>
          </w:r>
          <w:r>
            <w:rPr/>
            <w:t>одному</w:t>
          </w:r>
          <w:r>
            <w:rPr>
              <w:spacing w:val="1"/>
            </w:rPr>
            <w:t xml:space="preserve"> </w:t>
          </w:r>
          <w:r>
            <w:rPr/>
            <w:t>рівні.</w:t>
          </w:r>
          <w:r>
            <w:rPr>
              <w:spacing w:val="1"/>
            </w:rPr>
            <w:t xml:space="preserve"> </w:t>
          </w:r>
          <w:r>
            <w:rPr/>
            <w:t>Для</w:t>
          </w:r>
          <w:r>
            <w:rPr>
              <w:spacing w:val="1"/>
            </w:rPr>
            <w:t xml:space="preserve"> </w:t>
          </w:r>
          <w:r>
            <w:rPr/>
            <w:t>Болгарії</w:t>
          </w:r>
          <w:r>
            <w:rPr>
              <w:spacing w:val="-67"/>
            </w:rPr>
            <w:t xml:space="preserve"> </w:t>
          </w:r>
          <w:r>
            <w:rPr/>
            <w:t>рентабельність інших інвестицій зіставила 1,05%, а для Румунії – 0,78%. Таким</w:t>
          </w:r>
          <w:r>
            <w:rPr>
              <w:spacing w:val="1"/>
            </w:rPr>
            <w:t xml:space="preserve"> </w:t>
          </w:r>
          <w:r>
            <w:rPr/>
            <w:t>чином, слід зазначити, що в цих країнах прибуток від портфельних іноземних</w:t>
          </w:r>
          <w:r>
            <w:rPr>
              <w:spacing w:val="1"/>
            </w:rPr>
            <w:t xml:space="preserve"> </w:t>
          </w:r>
          <w:r>
            <w:rPr/>
            <w:t>інвестицій</w:t>
          </w:r>
          <w:r>
            <w:rPr>
              <w:spacing w:val="-1"/>
            </w:rPr>
            <w:t xml:space="preserve"> </w:t>
          </w:r>
          <w:r>
            <w:rPr/>
            <w:t>є</w:t>
          </w:r>
          <w:r>
            <w:rPr>
              <w:spacing w:val="-1"/>
            </w:rPr>
            <w:t xml:space="preserve"> </w:t>
          </w:r>
          <w:r>
            <w:rPr/>
            <w:t>найвищим.</w:t>
          </w:r>
        </w:p>
        <w:p>
          <w:pPr>
            <w:pStyle w:val="Style15"/>
            <w:spacing w:lineRule="auto" w:line="360" w:before="1" w:after="0"/>
            <w:ind w:left="402" w:right="401" w:firstLine="851"/>
            <w:jc w:val="both"/>
            <w:rPr/>
          </w:pPr>
          <w:r>
            <w:rPr/>
            <w:t>Номінально</w:t>
          </w:r>
          <w:r>
            <w:rPr>
              <w:spacing w:val="1"/>
            </w:rPr>
            <w:t xml:space="preserve"> </w:t>
          </w:r>
          <w:r>
            <w:rPr/>
            <w:t>більші</w:t>
          </w:r>
          <w:r>
            <w:rPr>
              <w:spacing w:val="1"/>
            </w:rPr>
            <w:t xml:space="preserve"> </w:t>
          </w:r>
          <w:r>
            <w:rPr/>
            <w:t>обсяги</w:t>
          </w:r>
          <w:r>
            <w:rPr>
              <w:spacing w:val="1"/>
            </w:rPr>
            <w:t xml:space="preserve"> </w:t>
          </w:r>
          <w:r>
            <w:rPr/>
            <w:t>іноземного</w:t>
          </w:r>
          <w:r>
            <w:rPr>
              <w:spacing w:val="1"/>
            </w:rPr>
            <w:t xml:space="preserve"> </w:t>
          </w:r>
          <w:r>
            <w:rPr/>
            <w:t>капіталу</w:t>
          </w:r>
          <w:r>
            <w:rPr>
              <w:spacing w:val="1"/>
            </w:rPr>
            <w:t xml:space="preserve"> </w:t>
          </w:r>
          <w:r>
            <w:rPr/>
            <w:t>було</w:t>
          </w:r>
          <w:r>
            <w:rPr>
              <w:spacing w:val="1"/>
            </w:rPr>
            <w:t xml:space="preserve"> </w:t>
          </w:r>
          <w:r>
            <w:rPr/>
            <w:t>отримано</w:t>
          </w:r>
          <w:r>
            <w:rPr>
              <w:spacing w:val="-67"/>
            </w:rPr>
            <w:t xml:space="preserve"> </w:t>
          </w:r>
          <w:r>
            <w:rPr/>
            <w:t>резидентами в Болгарії, ніж від Румунії за останні 20 років. При цьому частка</w:t>
          </w:r>
          <w:r>
            <w:rPr>
              <w:spacing w:val="1"/>
            </w:rPr>
            <w:t xml:space="preserve"> </w:t>
          </w:r>
          <w:r>
            <w:rPr/>
            <w:t>залучених доходів у сукупних</w:t>
          </w:r>
          <w:r>
            <w:rPr>
              <w:spacing w:val="1"/>
            </w:rPr>
            <w:t xml:space="preserve"> </w:t>
          </w:r>
          <w:r>
            <w:rPr/>
            <w:t>витратах становила також більше у Болгарії</w:t>
          </w:r>
          <w:r>
            <w:rPr>
              <w:spacing w:val="1"/>
            </w:rPr>
            <w:t xml:space="preserve"> </w:t>
          </w:r>
          <w:r>
            <w:rPr/>
            <w:t>(близько 23%),</w:t>
          </w:r>
          <w:r>
            <w:rPr>
              <w:spacing w:val="-1"/>
            </w:rPr>
            <w:t xml:space="preserve"> </w:t>
          </w:r>
          <w:r>
            <w:rPr/>
            <w:t>у</w:t>
          </w:r>
          <w:r>
            <w:rPr>
              <w:spacing w:val="1"/>
            </w:rPr>
            <w:t xml:space="preserve"> </w:t>
          </w:r>
          <w:r>
            <w:rPr/>
            <w:t>Румунії коефіцієнт</w:t>
          </w:r>
          <w:r>
            <w:rPr>
              <w:spacing w:val="-4"/>
            </w:rPr>
            <w:t xml:space="preserve"> </w:t>
          </w:r>
          <w:r>
            <w:rPr/>
            <w:t>покриття склав</w:t>
          </w:r>
          <w:r>
            <w:rPr>
              <w:spacing w:val="-2"/>
            </w:rPr>
            <w:t xml:space="preserve"> </w:t>
          </w:r>
          <w:r>
            <w:rPr/>
            <w:t>10%.</w:t>
          </w:r>
        </w:p>
        <w:p>
          <w:pPr>
            <w:sectPr>
              <w:headerReference w:type="default" r:id="rId7"/>
              <w:type w:val="nextPage"/>
              <w:pgSz w:w="11906" w:h="16838"/>
              <w:pgMar w:left="1300" w:right="160" w:header="465" w:top="10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Style15"/>
            <w:spacing w:lineRule="auto" w:line="360" w:before="1" w:after="0"/>
            <w:ind w:left="402" w:right="402" w:firstLine="851"/>
            <w:jc w:val="both"/>
            <w:rPr/>
          </w:pPr>
          <w:r>
            <w:rPr/>
            <w:t>1</w:t>
          </w:r>
          <w:r>
            <w:rPr>
              <w:spacing w:val="1"/>
            </w:rPr>
            <w:t xml:space="preserve"> </w:t>
          </w:r>
          <w:r>
            <w:rPr/>
            <w:t>січня</w:t>
          </w:r>
          <w:r>
            <w:rPr>
              <w:spacing w:val="1"/>
            </w:rPr>
            <w:t xml:space="preserve"> </w:t>
          </w:r>
          <w:r>
            <w:rPr/>
            <w:t>2007</w:t>
          </w:r>
          <w:r>
            <w:rPr>
              <w:spacing w:val="1"/>
            </w:rPr>
            <w:t xml:space="preserve"> </w:t>
          </w:r>
          <w:r>
            <w:rPr/>
            <w:t>року</w:t>
          </w:r>
          <w:r>
            <w:rPr>
              <w:spacing w:val="1"/>
            </w:rPr>
            <w:t xml:space="preserve"> </w:t>
          </w:r>
          <w:r>
            <w:rPr/>
            <w:t>Болгарія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Румунія</w:t>
          </w:r>
          <w:r>
            <w:rPr>
              <w:spacing w:val="1"/>
            </w:rPr>
            <w:t xml:space="preserve"> </w:t>
          </w:r>
          <w:r>
            <w:rPr/>
            <w:t>(ЄС-2)</w:t>
          </w:r>
          <w:r>
            <w:rPr>
              <w:spacing w:val="1"/>
            </w:rPr>
            <w:t xml:space="preserve"> </w:t>
          </w:r>
          <w:r>
            <w:rPr/>
            <w:t>приєдналися</w:t>
          </w:r>
          <w:r>
            <w:rPr>
              <w:spacing w:val="1"/>
            </w:rPr>
            <w:t xml:space="preserve"> </w:t>
          </w:r>
          <w:r>
            <w:rPr/>
            <w:t>до</w:t>
          </w:r>
          <w:r>
            <w:rPr>
              <w:spacing w:val="1"/>
            </w:rPr>
            <w:t xml:space="preserve"> </w:t>
          </w:r>
          <w:r>
            <w:rPr/>
            <w:t>Європейського</w:t>
          </w:r>
          <w:r>
            <w:rPr>
              <w:spacing w:val="1"/>
            </w:rPr>
            <w:t xml:space="preserve"> </w:t>
          </w:r>
          <w:r>
            <w:rPr/>
            <w:t>Союзу.</w:t>
          </w:r>
          <w:r>
            <w:rPr>
              <w:spacing w:val="1"/>
            </w:rPr>
            <w:t xml:space="preserve"> </w:t>
          </w:r>
          <w:r>
            <w:rPr/>
            <w:t>Очікувалося,</w:t>
          </w:r>
          <w:r>
            <w:rPr>
              <w:spacing w:val="1"/>
            </w:rPr>
            <w:t xml:space="preserve"> </w:t>
          </w:r>
          <w:r>
            <w:rPr/>
            <w:t>що</w:t>
          </w:r>
          <w:r>
            <w:rPr>
              <w:spacing w:val="1"/>
            </w:rPr>
            <w:t xml:space="preserve"> </w:t>
          </w:r>
          <w:r>
            <w:rPr/>
            <w:t>прийняття</w:t>
          </w:r>
          <w:r>
            <w:rPr>
              <w:spacing w:val="1"/>
            </w:rPr>
            <w:t xml:space="preserve"> </w:t>
          </w:r>
          <w:r>
            <w:rPr/>
            <w:t>спільної</w:t>
          </w:r>
          <w:r>
            <w:rPr>
              <w:spacing w:val="1"/>
            </w:rPr>
            <w:t xml:space="preserve"> </w:t>
          </w:r>
          <w:r>
            <w:rPr/>
            <w:t>правової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економічної бази стабілізує економічне середовище, що зробить його більш</w:t>
          </w:r>
          <w:r>
            <w:rPr>
              <w:spacing w:val="1"/>
            </w:rPr>
            <w:t xml:space="preserve"> </w:t>
          </w:r>
          <w:r>
            <w:rPr/>
            <w:t>привабливим</w:t>
          </w:r>
          <w:r>
            <w:rPr>
              <w:spacing w:val="62"/>
            </w:rPr>
            <w:t xml:space="preserve"> </w:t>
          </w:r>
          <w:r>
            <w:rPr/>
            <w:t>для</w:t>
          </w:r>
          <w:r>
            <w:rPr>
              <w:spacing w:val="60"/>
            </w:rPr>
            <w:t xml:space="preserve"> </w:t>
          </w:r>
          <w:r>
            <w:rPr/>
            <w:t>місцевого</w:t>
          </w:r>
          <w:r>
            <w:rPr>
              <w:spacing w:val="61"/>
            </w:rPr>
            <w:t xml:space="preserve"> </w:t>
          </w:r>
          <w:r>
            <w:rPr/>
            <w:t>бізнесу</w:t>
          </w:r>
          <w:r>
            <w:rPr>
              <w:spacing w:val="61"/>
            </w:rPr>
            <w:t xml:space="preserve"> </w:t>
          </w:r>
          <w:r>
            <w:rPr/>
            <w:t>та</w:t>
          </w:r>
          <w:r>
            <w:rPr>
              <w:spacing w:val="62"/>
            </w:rPr>
            <w:t xml:space="preserve"> </w:t>
          </w:r>
          <w:r>
            <w:rPr/>
            <w:t>іноземних</w:t>
          </w:r>
          <w:r>
            <w:rPr>
              <w:spacing w:val="61"/>
            </w:rPr>
            <w:t xml:space="preserve"> </w:t>
          </w:r>
          <w:r>
            <w:rPr/>
            <w:t>інвесторів.</w:t>
          </w:r>
          <w:r>
            <w:rPr>
              <w:spacing w:val="62"/>
            </w:rPr>
            <w:t xml:space="preserve"> </w:t>
          </w:r>
          <w:r>
            <w:rPr/>
            <w:t>Країни</w:t>
          </w:r>
          <w:r>
            <w:rPr>
              <w:spacing w:val="63"/>
            </w:rPr>
            <w:t xml:space="preserve"> </w:t>
          </w:r>
          <w:r>
            <w:rPr/>
            <w:t>ЄС</w:t>
          </w:r>
        </w:p>
        <w:p>
          <w:pPr>
            <w:pStyle w:val="Style15"/>
            <w:spacing w:before="8" w:after="0"/>
            <w:rPr>
              <w:sz w:val="25"/>
            </w:rPr>
          </w:pPr>
          <w:r>
            <w:rPr>
              <w:sz w:val="25"/>
            </w:rPr>
          </w:r>
        </w:p>
        <w:p>
          <w:pPr>
            <w:pStyle w:val="Style15"/>
            <w:spacing w:lineRule="auto" w:line="360" w:before="89" w:after="0"/>
            <w:ind w:left="402" w:right="404" w:hanging="0"/>
            <w:jc w:val="both"/>
            <w:rPr/>
          </w:pPr>
          <w:r>
            <w:rPr/>
            <w:t>залишаються найбільшими інвесторами для Болгарії. Найбільшим інвестором з</w:t>
          </w:r>
          <w:r>
            <w:rPr>
              <w:spacing w:val="1"/>
            </w:rPr>
            <w:t xml:space="preserve"> </w:t>
          </w:r>
          <w:r>
            <w:rPr/>
            <w:t>ЄС є Королівство Нідерландів. За період 2007- 2020 року обсяг голландських</w:t>
          </w:r>
          <w:r>
            <w:rPr>
              <w:spacing w:val="1"/>
            </w:rPr>
            <w:t xml:space="preserve"> </w:t>
          </w:r>
          <w:r>
            <w:rPr/>
            <w:t>прямих іноземних інвестицій</w:t>
          </w:r>
          <w:r>
            <w:rPr>
              <w:spacing w:val="-4"/>
            </w:rPr>
            <w:t xml:space="preserve"> </w:t>
          </w:r>
          <w:r>
            <w:rPr/>
            <w:t>у</w:t>
          </w:r>
          <w:r>
            <w:rPr>
              <w:spacing w:val="1"/>
            </w:rPr>
            <w:t xml:space="preserve"> </w:t>
          </w:r>
          <w:r>
            <w:rPr/>
            <w:t>Болгарію</w:t>
          </w:r>
          <w:r>
            <w:rPr>
              <w:spacing w:val="-2"/>
            </w:rPr>
            <w:t xml:space="preserve"> </w:t>
          </w:r>
          <w:r>
            <w:rPr/>
            <w:t>становить</w:t>
          </w:r>
          <w:r>
            <w:rPr>
              <w:spacing w:val="-2"/>
            </w:rPr>
            <w:t xml:space="preserve"> </w:t>
          </w:r>
          <w:r>
            <w:rPr/>
            <w:t>7</w:t>
          </w:r>
          <w:r>
            <w:rPr>
              <w:spacing w:val="2"/>
            </w:rPr>
            <w:t xml:space="preserve"> </w:t>
          </w:r>
          <w:r>
            <w:rPr/>
            <w:t>095,7</w:t>
          </w:r>
          <w:r>
            <w:rPr>
              <w:spacing w:val="-4"/>
            </w:rPr>
            <w:t xml:space="preserve"> </w:t>
          </w:r>
          <w:r>
            <w:rPr/>
            <w:t>млн євро.</w:t>
          </w:r>
        </w:p>
        <w:p>
          <w:pPr>
            <w:pStyle w:val="Style15"/>
            <w:spacing w:lineRule="auto" w:line="360" w:before="1" w:after="0"/>
            <w:ind w:left="402" w:right="402" w:firstLine="851"/>
            <w:jc w:val="both"/>
            <w:rPr/>
          </w:pPr>
          <w:r>
            <w:rPr/>
            <w:t>Станом на кінець 2020 року обсяг ПІІ отриманих Румунією</w:t>
          </w:r>
          <w:r>
            <w:rPr>
              <w:spacing w:val="1"/>
            </w:rPr>
            <w:t xml:space="preserve"> </w:t>
          </w:r>
          <w:r>
            <w:rPr/>
            <w:t>від країн ЄС</w:t>
          </w:r>
          <w:r>
            <w:rPr>
              <w:spacing w:val="-67"/>
            </w:rPr>
            <w:t xml:space="preserve"> </w:t>
          </w:r>
          <w:r>
            <w:rPr/>
            <w:t>становив 90 773 млн євро. Зменшення чистих потоків ПІІ у 2020 р. порівняно з</w:t>
          </w:r>
          <w:r>
            <w:rPr>
              <w:spacing w:val="1"/>
            </w:rPr>
            <w:t xml:space="preserve"> </w:t>
          </w:r>
          <w:r>
            <w:rPr/>
            <w:t>попередніми</w:t>
          </w:r>
          <w:r>
            <w:rPr>
              <w:spacing w:val="1"/>
            </w:rPr>
            <w:t xml:space="preserve"> </w:t>
          </w:r>
          <w:r>
            <w:rPr/>
            <w:t>роками,</w:t>
          </w:r>
          <w:r>
            <w:rPr>
              <w:spacing w:val="1"/>
            </w:rPr>
            <w:t xml:space="preserve"> </w:t>
          </w:r>
          <w:r>
            <w:rPr/>
            <w:t>викликане</w:t>
          </w:r>
          <w:r>
            <w:rPr>
              <w:spacing w:val="1"/>
            </w:rPr>
            <w:t xml:space="preserve"> </w:t>
          </w:r>
          <w:r>
            <w:rPr/>
            <w:t>переважно</w:t>
          </w:r>
          <w:r>
            <w:rPr>
              <w:spacing w:val="1"/>
            </w:rPr>
            <w:t xml:space="preserve"> </w:t>
          </w:r>
          <w:r>
            <w:rPr/>
            <w:t>негативними</w:t>
          </w:r>
          <w:r>
            <w:rPr>
              <w:spacing w:val="1"/>
            </w:rPr>
            <w:t xml:space="preserve"> </w:t>
          </w:r>
          <w:r>
            <w:rPr/>
            <w:t>економічними</w:t>
          </w:r>
          <w:r>
            <w:rPr>
              <w:spacing w:val="1"/>
            </w:rPr>
            <w:t xml:space="preserve"> </w:t>
          </w:r>
          <w:r>
            <w:rPr/>
            <w:t>наслідками кризи охорони здоров'я. Так, наприкінці 2020 року обсяг ПІІ зріс</w:t>
          </w:r>
          <w:r>
            <w:rPr>
              <w:spacing w:val="1"/>
            </w:rPr>
            <w:t xml:space="preserve"> </w:t>
          </w:r>
          <w:r>
            <w:rPr>
              <w:spacing w:val="-1"/>
            </w:rPr>
            <w:t>лише</w:t>
          </w:r>
          <w:r>
            <w:rPr>
              <w:spacing w:val="-18"/>
            </w:rPr>
            <w:t xml:space="preserve"> </w:t>
          </w:r>
          <w:r>
            <w:rPr>
              <w:spacing w:val="-1"/>
            </w:rPr>
            <w:t>на</w:t>
          </w:r>
          <w:r>
            <w:rPr>
              <w:spacing w:val="-18"/>
            </w:rPr>
            <w:t xml:space="preserve"> </w:t>
          </w:r>
          <w:r>
            <w:rPr>
              <w:spacing w:val="-1"/>
            </w:rPr>
            <w:t>2,8</w:t>
          </w:r>
          <w:r>
            <w:rPr>
              <w:spacing w:val="-15"/>
            </w:rPr>
            <w:t xml:space="preserve"> </w:t>
          </w:r>
          <w:r>
            <w:rPr>
              <w:spacing w:val="-1"/>
            </w:rPr>
            <w:t>відсотка</w:t>
          </w:r>
          <w:r>
            <w:rPr>
              <w:spacing w:val="-17"/>
            </w:rPr>
            <w:t xml:space="preserve"> </w:t>
          </w:r>
          <w:r>
            <w:rPr>
              <w:spacing w:val="-1"/>
            </w:rPr>
            <w:t>порівняно</w:t>
          </w:r>
          <w:r>
            <w:rPr>
              <w:spacing w:val="-13"/>
            </w:rPr>
            <w:t xml:space="preserve"> </w:t>
          </w:r>
          <w:r>
            <w:rPr/>
            <w:t>з</w:t>
          </w:r>
          <w:r>
            <w:rPr>
              <w:spacing w:val="-18"/>
            </w:rPr>
            <w:t xml:space="preserve"> </w:t>
          </w:r>
          <w:r>
            <w:rPr/>
            <w:t>попереднім</w:t>
          </w:r>
          <w:r>
            <w:rPr>
              <w:spacing w:val="-18"/>
            </w:rPr>
            <w:t xml:space="preserve"> </w:t>
          </w:r>
          <w:r>
            <w:rPr/>
            <w:t>роком</w:t>
          </w:r>
          <w:r>
            <w:rPr>
              <w:spacing w:val="-18"/>
            </w:rPr>
            <w:t xml:space="preserve"> </w:t>
          </w:r>
          <w:r>
            <w:rPr/>
            <w:t>проти</w:t>
          </w:r>
          <w:r>
            <w:rPr>
              <w:spacing w:val="-16"/>
            </w:rPr>
            <w:t xml:space="preserve"> </w:t>
          </w:r>
          <w:r>
            <w:rPr/>
            <w:t>8,9</w:t>
          </w:r>
          <w:r>
            <w:rPr>
              <w:spacing w:val="-17"/>
            </w:rPr>
            <w:t xml:space="preserve"> </w:t>
          </w:r>
          <w:r>
            <w:rPr/>
            <w:t>відсотка</w:t>
          </w:r>
          <w:r>
            <w:rPr>
              <w:spacing w:val="-15"/>
            </w:rPr>
            <w:t xml:space="preserve"> </w:t>
          </w:r>
          <w:r>
            <w:rPr/>
            <w:t>наприкінці</w:t>
          </w:r>
          <w:r>
            <w:rPr>
              <w:spacing w:val="-67"/>
            </w:rPr>
            <w:t xml:space="preserve"> </w:t>
          </w:r>
          <w:r>
            <w:rPr>
              <w:spacing w:val="-1"/>
            </w:rPr>
            <w:t>2019</w:t>
          </w:r>
          <w:r>
            <w:rPr>
              <w:spacing w:val="-17"/>
            </w:rPr>
            <w:t xml:space="preserve"> </w:t>
          </w:r>
          <w:r>
            <w:rPr>
              <w:spacing w:val="-1"/>
            </w:rPr>
            <w:t>року</w:t>
          </w:r>
          <w:r>
            <w:rPr>
              <w:spacing w:val="-17"/>
            </w:rPr>
            <w:t xml:space="preserve"> </w:t>
          </w:r>
          <w:r>
            <w:rPr>
              <w:spacing w:val="-1"/>
            </w:rPr>
            <w:t>та</w:t>
          </w:r>
          <w:r>
            <w:rPr>
              <w:spacing w:val="-20"/>
            </w:rPr>
            <w:t xml:space="preserve"> </w:t>
          </w:r>
          <w:r>
            <w:rPr>
              <w:spacing w:val="-1"/>
            </w:rPr>
            <w:t>7,0</w:t>
          </w:r>
          <w:r>
            <w:rPr>
              <w:spacing w:val="-17"/>
            </w:rPr>
            <w:t xml:space="preserve"> </w:t>
          </w:r>
          <w:r>
            <w:rPr>
              <w:spacing w:val="-1"/>
            </w:rPr>
            <w:t>відсотка</w:t>
          </w:r>
          <w:r>
            <w:rPr>
              <w:spacing w:val="-19"/>
            </w:rPr>
            <w:t xml:space="preserve"> </w:t>
          </w:r>
          <w:r>
            <w:rPr>
              <w:spacing w:val="-1"/>
            </w:rPr>
            <w:t>у</w:t>
          </w:r>
          <w:r>
            <w:rPr>
              <w:spacing w:val="-19"/>
            </w:rPr>
            <w:t xml:space="preserve"> </w:t>
          </w:r>
          <w:r>
            <w:rPr>
              <w:spacing w:val="-1"/>
            </w:rPr>
            <w:t>2018</w:t>
          </w:r>
          <w:r>
            <w:rPr>
              <w:spacing w:val="-17"/>
            </w:rPr>
            <w:t xml:space="preserve"> </w:t>
          </w:r>
          <w:r>
            <w:rPr>
              <w:spacing w:val="-1"/>
            </w:rPr>
            <w:t>році</w:t>
          </w:r>
          <w:r>
            <w:rPr>
              <w:spacing w:val="-13"/>
            </w:rPr>
            <w:t xml:space="preserve"> </w:t>
          </w:r>
          <w:r>
            <w:rPr>
              <w:spacing w:val="-1"/>
            </w:rPr>
            <w:t>[20].</w:t>
          </w:r>
          <w:r>
            <w:rPr>
              <w:spacing w:val="-18"/>
            </w:rPr>
            <w:t xml:space="preserve"> </w:t>
          </w:r>
          <w:r>
            <w:rPr/>
            <w:t>В</w:t>
          </w:r>
          <w:r>
            <w:rPr>
              <w:spacing w:val="-17"/>
            </w:rPr>
            <w:t xml:space="preserve"> </w:t>
          </w:r>
          <w:r>
            <w:rPr/>
            <w:t>2020</w:t>
          </w:r>
          <w:r>
            <w:rPr>
              <w:spacing w:val="-17"/>
            </w:rPr>
            <w:t xml:space="preserve"> </w:t>
          </w:r>
          <w:r>
            <w:rPr/>
            <w:t>року</w:t>
          </w:r>
          <w:r>
            <w:rPr>
              <w:spacing w:val="-16"/>
            </w:rPr>
            <w:t xml:space="preserve"> </w:t>
          </w:r>
          <w:r>
            <w:rPr/>
            <w:t>країна</w:t>
          </w:r>
          <w:r>
            <w:rPr>
              <w:spacing w:val="-20"/>
            </w:rPr>
            <w:t xml:space="preserve"> </w:t>
          </w:r>
          <w:r>
            <w:rPr/>
            <w:t>лідер</w:t>
          </w:r>
          <w:r>
            <w:rPr>
              <w:spacing w:val="-15"/>
            </w:rPr>
            <w:t xml:space="preserve"> </w:t>
          </w:r>
          <w:r>
            <w:rPr/>
            <w:t>за</w:t>
          </w:r>
          <w:r>
            <w:rPr>
              <w:spacing w:val="-19"/>
            </w:rPr>
            <w:t xml:space="preserve"> </w:t>
          </w:r>
          <w:r>
            <w:rPr/>
            <w:t>найбільшою</w:t>
          </w:r>
          <w:r>
            <w:rPr>
              <w:spacing w:val="-68"/>
            </w:rPr>
            <w:t xml:space="preserve"> </w:t>
          </w:r>
          <w:r>
            <w:rPr/>
            <w:t>частиною</w:t>
          </w:r>
          <w:r>
            <w:rPr>
              <w:spacing w:val="67"/>
            </w:rPr>
            <w:t xml:space="preserve"> </w:t>
          </w:r>
          <w:r>
            <w:rPr/>
            <w:t>пасивів</w:t>
          </w:r>
          <w:r>
            <w:rPr>
              <w:spacing w:val="-2"/>
            </w:rPr>
            <w:t xml:space="preserve"> </w:t>
          </w:r>
          <w:r>
            <w:rPr/>
            <w:t>ПІІ в</w:t>
          </w:r>
          <w:r>
            <w:rPr>
              <w:spacing w:val="-3"/>
            </w:rPr>
            <w:t xml:space="preserve"> </w:t>
          </w:r>
          <w:r>
            <w:rPr/>
            <w:t>Румунії</w:t>
          </w:r>
          <w:r>
            <w:rPr>
              <w:spacing w:val="1"/>
            </w:rPr>
            <w:t xml:space="preserve"> </w:t>
          </w:r>
          <w:r>
            <w:rPr/>
            <w:t>є</w:t>
          </w:r>
          <w:r>
            <w:rPr>
              <w:spacing w:val="68"/>
            </w:rPr>
            <w:t xml:space="preserve"> </w:t>
          </w:r>
          <w:r>
            <w:rPr/>
            <w:t>Нідерланди</w:t>
          </w:r>
          <w:r>
            <w:rPr>
              <w:spacing w:val="-1"/>
            </w:rPr>
            <w:t xml:space="preserve"> </w:t>
          </w:r>
          <w:r>
            <w:rPr/>
            <w:t>(22,0%).</w:t>
          </w:r>
        </w:p>
        <w:p>
          <w:pPr>
            <w:pStyle w:val="Style15"/>
            <w:spacing w:lineRule="auto" w:line="360"/>
            <w:ind w:left="402" w:right="400" w:firstLine="851"/>
            <w:jc w:val="both"/>
            <w:rPr/>
          </w:pPr>
          <w:r>
            <w:rPr/>
            <w:t>Ще</w:t>
          </w:r>
          <w:r>
            <w:rPr>
              <w:spacing w:val="-11"/>
            </w:rPr>
            <w:t xml:space="preserve"> </w:t>
          </w:r>
          <w:r>
            <w:rPr/>
            <w:t>однією</w:t>
          </w:r>
          <w:r>
            <w:rPr>
              <w:spacing w:val="-13"/>
            </w:rPr>
            <w:t xml:space="preserve"> </w:t>
          </w:r>
          <w:r>
            <w:rPr/>
            <w:t>формою</w:t>
          </w:r>
          <w:r>
            <w:rPr>
              <w:spacing w:val="-14"/>
            </w:rPr>
            <w:t xml:space="preserve"> </w:t>
          </w:r>
          <w:r>
            <w:rPr/>
            <w:t>євроінтеграції</w:t>
          </w:r>
          <w:r>
            <w:rPr>
              <w:spacing w:val="-13"/>
            </w:rPr>
            <w:t xml:space="preserve"> </w:t>
          </w:r>
          <w:r>
            <w:rPr/>
            <w:t>для</w:t>
          </w:r>
          <w:r>
            <w:rPr>
              <w:spacing w:val="-11"/>
            </w:rPr>
            <w:t xml:space="preserve"> </w:t>
          </w:r>
          <w:r>
            <w:rPr/>
            <w:t>Болгарії</w:t>
          </w:r>
          <w:r>
            <w:rPr>
              <w:spacing w:val="-10"/>
            </w:rPr>
            <w:t xml:space="preserve"> </w:t>
          </w:r>
          <w:r>
            <w:rPr/>
            <w:t>та</w:t>
          </w:r>
          <w:r>
            <w:rPr>
              <w:spacing w:val="-11"/>
            </w:rPr>
            <w:t xml:space="preserve"> </w:t>
          </w:r>
          <w:r>
            <w:rPr/>
            <w:t>Румунії</w:t>
          </w:r>
          <w:r>
            <w:rPr>
              <w:spacing w:val="-10"/>
            </w:rPr>
            <w:t xml:space="preserve"> </w:t>
          </w:r>
          <w:r>
            <w:rPr/>
            <w:t>є</w:t>
          </w:r>
          <w:r>
            <w:rPr>
              <w:spacing w:val="-8"/>
            </w:rPr>
            <w:t xml:space="preserve"> </w:t>
          </w:r>
          <w:r>
            <w:rPr/>
            <w:t>фінансування</w:t>
          </w:r>
          <w:r>
            <w:rPr>
              <w:spacing w:val="-68"/>
            </w:rPr>
            <w:t xml:space="preserve"> </w:t>
          </w:r>
          <w:r>
            <w:rPr/>
            <w:t>Європейськими фондами. Румунія є однією з країн, які найбільше виграють від</w:t>
          </w:r>
          <w:r>
            <w:rPr>
              <w:spacing w:val="1"/>
            </w:rPr>
            <w:t xml:space="preserve"> </w:t>
          </w:r>
          <w:r>
            <w:rPr/>
            <w:t>підтримки ЄС. Фінансові виділення з фондів EU Cohesion policy для Румунії</w:t>
          </w:r>
          <w:r>
            <w:rPr>
              <w:spacing w:val="1"/>
            </w:rPr>
            <w:t xml:space="preserve"> </w:t>
          </w:r>
          <w:r>
            <w:rPr/>
            <w:t>становлять 26,8 мільярдів євро в поточній багаторічній фінансовій програмі</w:t>
          </w:r>
          <w:r>
            <w:rPr>
              <w:spacing w:val="1"/>
            </w:rPr>
            <w:t xml:space="preserve"> </w:t>
          </w:r>
          <w:r>
            <w:rPr/>
            <w:t>(2014-2020), що еквівалентно приблизно 2% ВВП на рік. Фінансові виділення з</w:t>
          </w:r>
          <w:r>
            <w:rPr>
              <w:spacing w:val="1"/>
            </w:rPr>
            <w:t xml:space="preserve"> </w:t>
          </w:r>
          <w:r>
            <w:rPr/>
            <w:t>EU</w:t>
          </w:r>
          <w:r>
            <w:rPr>
              <w:spacing w:val="1"/>
            </w:rPr>
            <w:t xml:space="preserve"> </w:t>
          </w:r>
          <w:r>
            <w:rPr/>
            <w:t>Cohesion</w:t>
          </w:r>
          <w:r>
            <w:rPr>
              <w:spacing w:val="1"/>
            </w:rPr>
            <w:t xml:space="preserve"> </w:t>
          </w:r>
          <w:r>
            <w:rPr/>
            <w:t>policy</w:t>
          </w:r>
          <w:r>
            <w:rPr>
              <w:spacing w:val="1"/>
            </w:rPr>
            <w:t xml:space="preserve"> </w:t>
          </w:r>
          <w:r>
            <w:rPr/>
            <w:t>для</w:t>
          </w:r>
          <w:r>
            <w:rPr>
              <w:spacing w:val="1"/>
            </w:rPr>
            <w:t xml:space="preserve"> </w:t>
          </w:r>
          <w:r>
            <w:rPr/>
            <w:t>Болгарії</w:t>
          </w:r>
          <w:r>
            <w:rPr>
              <w:spacing w:val="1"/>
            </w:rPr>
            <w:t xml:space="preserve"> </w:t>
          </w:r>
          <w:r>
            <w:rPr/>
            <w:t>становлять</w:t>
          </w:r>
          <w:r>
            <w:rPr>
              <w:spacing w:val="1"/>
            </w:rPr>
            <w:t xml:space="preserve"> </w:t>
          </w:r>
          <w:r>
            <w:rPr/>
            <w:t>8,7</w:t>
          </w:r>
          <w:r>
            <w:rPr>
              <w:spacing w:val="1"/>
            </w:rPr>
            <w:t xml:space="preserve"> </w:t>
          </w:r>
          <w:r>
            <w:rPr/>
            <w:t>мільярдів</w:t>
          </w:r>
          <w:r>
            <w:rPr>
              <w:spacing w:val="1"/>
            </w:rPr>
            <w:t xml:space="preserve"> </w:t>
          </w:r>
          <w:r>
            <w:rPr/>
            <w:t>євро</w:t>
          </w:r>
          <w:r>
            <w:rPr>
              <w:spacing w:val="1"/>
            </w:rPr>
            <w:t xml:space="preserve"> </w:t>
          </w:r>
          <w:r>
            <w:rPr/>
            <w:t>в</w:t>
          </w:r>
          <w:r>
            <w:rPr>
              <w:spacing w:val="1"/>
            </w:rPr>
            <w:t xml:space="preserve"> </w:t>
          </w:r>
          <w:r>
            <w:rPr/>
            <w:t>поточній</w:t>
          </w:r>
          <w:r>
            <w:rPr>
              <w:spacing w:val="1"/>
            </w:rPr>
            <w:t xml:space="preserve"> </w:t>
          </w:r>
          <w:r>
            <w:rPr>
              <w:spacing w:val="-1"/>
            </w:rPr>
            <w:t>багаторічній</w:t>
          </w:r>
          <w:r>
            <w:rPr>
              <w:spacing w:val="-16"/>
            </w:rPr>
            <w:t xml:space="preserve"> </w:t>
          </w:r>
          <w:r>
            <w:rPr>
              <w:spacing w:val="-1"/>
            </w:rPr>
            <w:t>фінансовій</w:t>
          </w:r>
          <w:r>
            <w:rPr>
              <w:spacing w:val="-13"/>
            </w:rPr>
            <w:t xml:space="preserve"> </w:t>
          </w:r>
          <w:r>
            <w:rPr/>
            <w:t>програмі</w:t>
          </w:r>
          <w:r>
            <w:rPr>
              <w:spacing w:val="-14"/>
            </w:rPr>
            <w:t xml:space="preserve"> </w:t>
          </w:r>
          <w:r>
            <w:rPr/>
            <w:t>на</w:t>
          </w:r>
          <w:r>
            <w:rPr>
              <w:spacing w:val="-16"/>
            </w:rPr>
            <w:t xml:space="preserve"> </w:t>
          </w:r>
          <w:r>
            <w:rPr/>
            <w:t>2014-2020</w:t>
          </w:r>
          <w:r>
            <w:rPr>
              <w:spacing w:val="-14"/>
            </w:rPr>
            <w:t xml:space="preserve"> </w:t>
          </w:r>
          <w:r>
            <w:rPr/>
            <w:t>роки,</w:t>
          </w:r>
          <w:r>
            <w:rPr>
              <w:spacing w:val="-14"/>
            </w:rPr>
            <w:t xml:space="preserve"> </w:t>
          </w:r>
          <w:r>
            <w:rPr/>
            <w:t>що</w:t>
          </w:r>
          <w:r>
            <w:rPr>
              <w:spacing w:val="-12"/>
            </w:rPr>
            <w:t xml:space="preserve"> </w:t>
          </w:r>
          <w:r>
            <w:rPr/>
            <w:t>еквівалентно</w:t>
          </w:r>
          <w:r>
            <w:rPr>
              <w:spacing w:val="-15"/>
            </w:rPr>
            <w:t xml:space="preserve"> </w:t>
          </w:r>
          <w:r>
            <w:rPr/>
            <w:t>приблизно</w:t>
          </w:r>
          <w:r>
            <w:rPr>
              <w:spacing w:val="-67"/>
            </w:rPr>
            <w:t xml:space="preserve"> </w:t>
          </w:r>
          <w:r>
            <w:rPr/>
            <w:t>2,4% ВВП. Коефіцієнт засвоєння Болгарії для всіх програм в рамках останньої</w:t>
          </w:r>
          <w:r>
            <w:rPr>
              <w:spacing w:val="1"/>
            </w:rPr>
            <w:t xml:space="preserve"> </w:t>
          </w:r>
          <w:r>
            <w:rPr/>
            <w:t>(2014-20)</w:t>
          </w:r>
          <w:r>
            <w:rPr>
              <w:spacing w:val="1"/>
            </w:rPr>
            <w:t xml:space="preserve"> </w:t>
          </w:r>
          <w:r>
            <w:rPr/>
            <w:t>становив</w:t>
          </w:r>
          <w:r>
            <w:rPr>
              <w:spacing w:val="1"/>
            </w:rPr>
            <w:t xml:space="preserve"> </w:t>
          </w:r>
          <w:r>
            <w:rPr/>
            <w:t>50</w:t>
          </w:r>
          <w:r>
            <w:rPr>
              <w:spacing w:val="1"/>
            </w:rPr>
            <w:t xml:space="preserve"> </w:t>
          </w:r>
          <w:r>
            <w:rPr/>
            <w:t>відсотків</w:t>
          </w:r>
          <w:r>
            <w:rPr>
              <w:spacing w:val="1"/>
            </w:rPr>
            <w:t xml:space="preserve"> </w:t>
          </w:r>
          <w:r>
            <w:rPr/>
            <w:t>на</w:t>
          </w:r>
          <w:r>
            <w:rPr>
              <w:spacing w:val="1"/>
            </w:rPr>
            <w:t xml:space="preserve"> </w:t>
          </w:r>
          <w:r>
            <w:rPr/>
            <w:t>кінець</w:t>
          </w:r>
          <w:r>
            <w:rPr>
              <w:spacing w:val="1"/>
            </w:rPr>
            <w:t xml:space="preserve"> </w:t>
          </w:r>
          <w:r>
            <w:rPr/>
            <w:t>2020</w:t>
          </w:r>
          <w:r>
            <w:rPr>
              <w:spacing w:val="1"/>
            </w:rPr>
            <w:t xml:space="preserve"> </w:t>
          </w:r>
          <w:r>
            <w:rPr/>
            <w:t>року,</w:t>
          </w:r>
          <w:r>
            <w:rPr>
              <w:spacing w:val="1"/>
            </w:rPr>
            <w:t xml:space="preserve"> </w:t>
          </w:r>
          <w:r>
            <w:rPr/>
            <w:t>згідно</w:t>
          </w:r>
          <w:r>
            <w:rPr>
              <w:spacing w:val="1"/>
            </w:rPr>
            <w:t xml:space="preserve"> </w:t>
          </w:r>
          <w:r>
            <w:rPr/>
            <w:t>з</w:t>
          </w:r>
          <w:r>
            <w:rPr>
              <w:spacing w:val="1"/>
            </w:rPr>
            <w:t xml:space="preserve"> </w:t>
          </w:r>
          <w:r>
            <w:rPr/>
            <w:t>даними</w:t>
          </w:r>
          <w:r>
            <w:rPr>
              <w:spacing w:val="-67"/>
            </w:rPr>
            <w:t xml:space="preserve"> </w:t>
          </w:r>
          <w:r>
            <w:rPr/>
            <w:t>Європейської</w:t>
          </w:r>
          <w:r>
            <w:rPr>
              <w:spacing w:val="1"/>
            </w:rPr>
            <w:t xml:space="preserve"> </w:t>
          </w:r>
          <w:r>
            <w:rPr/>
            <w:t>комісії.</w:t>
          </w:r>
          <w:r>
            <w:rPr>
              <w:spacing w:val="1"/>
            </w:rPr>
            <w:t xml:space="preserve"> </w:t>
          </w:r>
          <w:r>
            <w:rPr/>
            <w:t>Рівень</w:t>
          </w:r>
          <w:r>
            <w:rPr>
              <w:spacing w:val="1"/>
            </w:rPr>
            <w:t xml:space="preserve"> </w:t>
          </w:r>
          <w:r>
            <w:rPr/>
            <w:t>засвоєння</w:t>
          </w:r>
          <w:r>
            <w:rPr>
              <w:spacing w:val="1"/>
            </w:rPr>
            <w:t xml:space="preserve"> </w:t>
          </w:r>
          <w:r>
            <w:rPr/>
            <w:t>європейських</w:t>
          </w:r>
          <w:r>
            <w:rPr>
              <w:spacing w:val="1"/>
            </w:rPr>
            <w:t xml:space="preserve"> </w:t>
          </w:r>
          <w:r>
            <w:rPr/>
            <w:t>структурних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інвестиційних</w:t>
          </w:r>
          <w:r>
            <w:rPr>
              <w:spacing w:val="-11"/>
            </w:rPr>
            <w:t xml:space="preserve"> </w:t>
          </w:r>
          <w:r>
            <w:rPr/>
            <w:t>фондів</w:t>
          </w:r>
          <w:r>
            <w:rPr>
              <w:spacing w:val="-10"/>
            </w:rPr>
            <w:t xml:space="preserve"> </w:t>
          </w:r>
          <w:r>
            <w:rPr/>
            <w:t>становив</w:t>
          </w:r>
          <w:r>
            <w:rPr>
              <w:spacing w:val="-14"/>
            </w:rPr>
            <w:t xml:space="preserve"> </w:t>
          </w:r>
          <w:r>
            <w:rPr/>
            <w:t>49</w:t>
          </w:r>
          <w:r>
            <w:rPr>
              <w:spacing w:val="-10"/>
            </w:rPr>
            <w:t xml:space="preserve"> </w:t>
          </w:r>
          <w:r>
            <w:rPr/>
            <w:t>відсотків,</w:t>
          </w:r>
          <w:r>
            <w:rPr>
              <w:spacing w:val="-13"/>
            </w:rPr>
            <w:t xml:space="preserve"> </w:t>
          </w:r>
          <w:r>
            <w:rPr/>
            <w:t>що</w:t>
          </w:r>
          <w:r>
            <w:rPr>
              <w:spacing w:val="-10"/>
            </w:rPr>
            <w:t xml:space="preserve"> </w:t>
          </w:r>
          <w:r>
            <w:rPr/>
            <w:t>значно</w:t>
          </w:r>
          <w:r>
            <w:rPr>
              <w:spacing w:val="-14"/>
            </w:rPr>
            <w:t xml:space="preserve"> </w:t>
          </w:r>
          <w:r>
            <w:rPr/>
            <w:t>нижче</w:t>
          </w:r>
          <w:r>
            <w:rPr>
              <w:spacing w:val="-11"/>
            </w:rPr>
            <w:t xml:space="preserve"> </w:t>
          </w:r>
          <w:r>
            <w:rPr/>
            <w:t>середнього</w:t>
          </w:r>
          <w:r>
            <w:rPr>
              <w:spacing w:val="-13"/>
            </w:rPr>
            <w:t xml:space="preserve"> </w:t>
          </w:r>
          <w:r>
            <w:rPr/>
            <w:t>по</w:t>
          </w:r>
          <w:r>
            <w:rPr>
              <w:spacing w:val="-10"/>
            </w:rPr>
            <w:t xml:space="preserve"> </w:t>
          </w:r>
          <w:r>
            <w:rPr/>
            <w:t>ЄС,</w:t>
          </w:r>
          <w:r>
            <w:rPr>
              <w:spacing w:val="-68"/>
            </w:rPr>
            <w:t xml:space="preserve"> </w:t>
          </w:r>
          <w:r>
            <w:rPr/>
            <w:t>що дорівнює</w:t>
          </w:r>
          <w:r>
            <w:rPr>
              <w:spacing w:val="-2"/>
            </w:rPr>
            <w:t xml:space="preserve"> </w:t>
          </w:r>
          <w:r>
            <w:rPr/>
            <w:t>55</w:t>
          </w:r>
          <w:r>
            <w:rPr>
              <w:spacing w:val="1"/>
            </w:rPr>
            <w:t xml:space="preserve"> </w:t>
          </w:r>
          <w:r>
            <w:rPr/>
            <w:t>відсотків.</w:t>
          </w:r>
        </w:p>
        <w:p>
          <w:pPr>
            <w:sectPr>
              <w:headerReference w:type="default" r:id="rId8"/>
              <w:type w:val="nextPage"/>
              <w:pgSz w:w="11906" w:h="16838"/>
              <w:pgMar w:left="1300" w:right="160" w:header="465" w:top="10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Style15"/>
            <w:spacing w:lineRule="auto" w:line="360"/>
            <w:ind w:left="402" w:right="400" w:firstLine="851"/>
            <w:jc w:val="both"/>
            <w:rPr/>
          </w:pPr>
          <w:r>
            <w:rPr/>
            <w:t>Зовнішньоекономічні</w:t>
          </w:r>
          <w:r>
            <w:rPr>
              <w:spacing w:val="1"/>
            </w:rPr>
            <w:t xml:space="preserve"> </w:t>
          </w:r>
          <w:r>
            <w:rPr/>
            <w:t>відносини</w:t>
          </w:r>
          <w:r>
            <w:rPr>
              <w:spacing w:val="1"/>
            </w:rPr>
            <w:t xml:space="preserve"> </w:t>
          </w:r>
          <w:r>
            <w:rPr/>
            <w:t>України</w:t>
          </w:r>
          <w:r>
            <w:rPr>
              <w:spacing w:val="1"/>
            </w:rPr>
            <w:t xml:space="preserve"> </w:t>
          </w:r>
          <w:r>
            <w:rPr/>
            <w:t>з</w:t>
          </w:r>
          <w:r>
            <w:rPr>
              <w:spacing w:val="1"/>
            </w:rPr>
            <w:t xml:space="preserve"> </w:t>
          </w:r>
          <w:r>
            <w:rPr/>
            <w:t>Румунією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Болгарією</w:t>
          </w:r>
          <w:r>
            <w:rPr>
              <w:spacing w:val="1"/>
            </w:rPr>
            <w:t xml:space="preserve"> </w:t>
          </w:r>
          <w:r>
            <w:rPr/>
            <w:t>посідають важливе місце у зовнішньополітичних інтересах України та є досить</w:t>
          </w:r>
          <w:r>
            <w:rPr>
              <w:spacing w:val="1"/>
            </w:rPr>
            <w:t xml:space="preserve"> </w:t>
          </w:r>
          <w:r>
            <w:rPr/>
            <w:t>перспективними. Динаміка сальдо торгівлі товарами та послугами України з</w:t>
          </w:r>
          <w:r>
            <w:rPr>
              <w:spacing w:val="1"/>
            </w:rPr>
            <w:t xml:space="preserve"> </w:t>
          </w:r>
          <w:r>
            <w:rPr/>
            <w:t>Румунією показує стабільне зростання торгового обороту між країнами та ріст</w:t>
          </w:r>
          <w:r>
            <w:rPr>
              <w:spacing w:val="1"/>
            </w:rPr>
            <w:t xml:space="preserve"> </w:t>
          </w:r>
          <w:r>
            <w:rPr/>
            <w:t>додатного</w:t>
          </w:r>
          <w:r>
            <w:rPr>
              <w:spacing w:val="1"/>
            </w:rPr>
            <w:t xml:space="preserve"> </w:t>
          </w:r>
          <w:r>
            <w:rPr/>
            <w:t>торгового</w:t>
          </w:r>
          <w:r>
            <w:rPr>
              <w:spacing w:val="1"/>
            </w:rPr>
            <w:t xml:space="preserve"> </w:t>
          </w:r>
          <w:r>
            <w:rPr/>
            <w:t>сальдо</w:t>
          </w:r>
          <w:r>
            <w:rPr>
              <w:spacing w:val="1"/>
            </w:rPr>
            <w:t xml:space="preserve"> </w:t>
          </w:r>
          <w:r>
            <w:rPr/>
            <w:t>для</w:t>
          </w:r>
          <w:r>
            <w:rPr>
              <w:spacing w:val="1"/>
            </w:rPr>
            <w:t xml:space="preserve"> </w:t>
          </w:r>
          <w:r>
            <w:rPr/>
            <w:t>України.</w:t>
          </w:r>
          <w:r>
            <w:rPr>
              <w:spacing w:val="1"/>
            </w:rPr>
            <w:t xml:space="preserve"> </w:t>
          </w:r>
          <w:r>
            <w:rPr/>
            <w:t>У</w:t>
          </w:r>
          <w:r>
            <w:rPr>
              <w:spacing w:val="1"/>
            </w:rPr>
            <w:t xml:space="preserve"> </w:t>
          </w:r>
          <w:r>
            <w:rPr/>
            <w:t>2021</w:t>
          </w:r>
          <w:r>
            <w:rPr>
              <w:spacing w:val="1"/>
            </w:rPr>
            <w:t xml:space="preserve"> </w:t>
          </w:r>
          <w:r>
            <w:rPr/>
            <w:t>роки</w:t>
          </w:r>
          <w:r>
            <w:rPr>
              <w:spacing w:val="1"/>
            </w:rPr>
            <w:t xml:space="preserve"> </w:t>
          </w:r>
          <w:r>
            <w:rPr/>
            <w:t>країни</w:t>
          </w:r>
          <w:r>
            <w:rPr>
              <w:spacing w:val="1"/>
            </w:rPr>
            <w:t xml:space="preserve"> </w:t>
          </w:r>
          <w:r>
            <w:rPr/>
            <w:t>продовжили</w:t>
          </w:r>
          <w:r>
            <w:rPr>
              <w:spacing w:val="1"/>
            </w:rPr>
            <w:t xml:space="preserve"> </w:t>
          </w:r>
          <w:r>
            <w:rPr/>
            <w:t>розвивати</w:t>
          </w:r>
          <w:r>
            <w:rPr>
              <w:spacing w:val="1"/>
            </w:rPr>
            <w:t xml:space="preserve"> </w:t>
          </w:r>
          <w:r>
            <w:rPr/>
            <w:t>свою</w:t>
          </w:r>
          <w:r>
            <w:rPr>
              <w:spacing w:val="1"/>
            </w:rPr>
            <w:t xml:space="preserve"> </w:t>
          </w:r>
          <w:r>
            <w:rPr/>
            <w:t>співпрацю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почали</w:t>
          </w:r>
          <w:r>
            <w:rPr>
              <w:spacing w:val="1"/>
            </w:rPr>
            <w:t xml:space="preserve"> </w:t>
          </w:r>
          <w:r>
            <w:rPr/>
            <w:t>обговорили</w:t>
          </w:r>
          <w:r>
            <w:rPr>
              <w:spacing w:val="1"/>
            </w:rPr>
            <w:t xml:space="preserve"> </w:t>
          </w:r>
          <w:r>
            <w:rPr/>
            <w:t>активізацію</w:t>
          </w:r>
          <w:r>
            <w:rPr>
              <w:spacing w:val="1"/>
            </w:rPr>
            <w:t xml:space="preserve"> </w:t>
          </w:r>
          <w:r>
            <w:rPr/>
            <w:t>торговельно-</w:t>
          </w:r>
          <w:r>
            <w:rPr>
              <w:spacing w:val="1"/>
            </w:rPr>
            <w:t xml:space="preserve"> </w:t>
          </w:r>
          <w:r>
            <w:rPr/>
            <w:t>економічного</w:t>
          </w:r>
          <w:r>
            <w:rPr>
              <w:spacing w:val="12"/>
            </w:rPr>
            <w:t xml:space="preserve"> </w:t>
          </w:r>
          <w:r>
            <w:rPr/>
            <w:t>співробітництва</w:t>
          </w:r>
          <w:r>
            <w:rPr>
              <w:spacing w:val="11"/>
            </w:rPr>
            <w:t xml:space="preserve"> </w:t>
          </w:r>
          <w:r>
            <w:rPr/>
            <w:t>та</w:t>
          </w:r>
          <w:r>
            <w:rPr>
              <w:spacing w:val="11"/>
            </w:rPr>
            <w:t xml:space="preserve"> </w:t>
          </w:r>
          <w:r>
            <w:rPr/>
            <w:t>розвиток</w:t>
          </w:r>
          <w:r>
            <w:rPr>
              <w:spacing w:val="9"/>
            </w:rPr>
            <w:t xml:space="preserve"> </w:t>
          </w:r>
          <w:r>
            <w:rPr/>
            <w:t>прикордонної</w:t>
          </w:r>
          <w:r>
            <w:rPr>
              <w:spacing w:val="19"/>
            </w:rPr>
            <w:t xml:space="preserve"> </w:t>
          </w:r>
          <w:r>
            <w:rPr/>
            <w:t>інфраструктури.</w:t>
          </w:r>
        </w:p>
        <w:p>
          <w:pPr>
            <w:pStyle w:val="Style15"/>
            <w:spacing w:before="8" w:after="0"/>
            <w:rPr>
              <w:sz w:val="25"/>
            </w:rPr>
          </w:pPr>
          <w:r>
            <w:rPr>
              <w:sz w:val="25"/>
            </w:rPr>
          </w:r>
        </w:p>
        <w:p>
          <w:pPr>
            <w:sectPr>
              <w:headerReference w:type="default" r:id="rId9"/>
              <w:type w:val="nextPage"/>
              <w:pgSz w:w="11906" w:h="16838"/>
              <w:pgMar w:left="1300" w:right="160" w:header="465" w:top="10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Style15"/>
            <w:spacing w:lineRule="auto" w:line="360" w:before="89" w:after="0"/>
            <w:ind w:left="402" w:right="399" w:hanging="0"/>
            <w:jc w:val="both"/>
            <w:rPr/>
          </w:pPr>
          <w:r>
            <w:rPr/>
            <w:t>Зовнішня торгівля України з Болгарією демонструє динаміку зростання після</w:t>
          </w:r>
          <w:r>
            <w:rPr>
              <w:spacing w:val="1"/>
            </w:rPr>
            <w:t xml:space="preserve"> </w:t>
          </w:r>
          <w:r>
            <w:rPr/>
            <w:t>спаду</w:t>
          </w:r>
          <w:r>
            <w:rPr>
              <w:spacing w:val="-9"/>
            </w:rPr>
            <w:t xml:space="preserve"> </w:t>
          </w:r>
          <w:r>
            <w:rPr/>
            <w:t>через</w:t>
          </w:r>
          <w:r>
            <w:rPr>
              <w:spacing w:val="-10"/>
            </w:rPr>
            <w:t xml:space="preserve"> </w:t>
          </w:r>
          <w:r>
            <w:rPr/>
            <w:t>зменшення</w:t>
          </w:r>
          <w:r>
            <w:rPr>
              <w:spacing w:val="-9"/>
            </w:rPr>
            <w:t xml:space="preserve"> </w:t>
          </w:r>
          <w:r>
            <w:rPr/>
            <w:t>експорту</w:t>
          </w:r>
          <w:r>
            <w:rPr>
              <w:spacing w:val="-12"/>
            </w:rPr>
            <w:t xml:space="preserve"> </w:t>
          </w:r>
          <w:r>
            <w:rPr/>
            <w:t>на</w:t>
          </w:r>
          <w:r>
            <w:rPr>
              <w:spacing w:val="-9"/>
            </w:rPr>
            <w:t xml:space="preserve"> </w:t>
          </w:r>
          <w:r>
            <w:rPr/>
            <w:t>24%</w:t>
          </w:r>
          <w:r>
            <w:rPr>
              <w:spacing w:val="-9"/>
            </w:rPr>
            <w:t xml:space="preserve"> </w:t>
          </w:r>
          <w:r>
            <w:rPr/>
            <w:t>у</w:t>
          </w:r>
          <w:r>
            <w:rPr>
              <w:spacing w:val="-11"/>
            </w:rPr>
            <w:t xml:space="preserve"> </w:t>
          </w:r>
          <w:r>
            <w:rPr/>
            <w:t>2015</w:t>
          </w:r>
          <w:r>
            <w:rPr>
              <w:spacing w:val="-9"/>
            </w:rPr>
            <w:t xml:space="preserve"> </w:t>
          </w:r>
          <w:r>
            <w:rPr/>
            <w:t>році.</w:t>
          </w:r>
          <w:r>
            <w:rPr>
              <w:spacing w:val="-5"/>
            </w:rPr>
            <w:t xml:space="preserve"> </w:t>
          </w:r>
          <w:r>
            <w:rPr/>
            <w:t>Якщо</w:t>
          </w:r>
          <w:r>
            <w:rPr>
              <w:spacing w:val="-11"/>
            </w:rPr>
            <w:t xml:space="preserve"> </w:t>
          </w:r>
          <w:r>
            <w:rPr/>
            <w:t>розглядати</w:t>
          </w:r>
          <w:r>
            <w:rPr>
              <w:spacing w:val="52"/>
            </w:rPr>
            <w:t xml:space="preserve"> </w:t>
          </w:r>
          <w:r>
            <w:rPr/>
            <w:t>динаміку</w:t>
          </w:r>
          <w:r>
            <w:rPr>
              <w:spacing w:val="-68"/>
            </w:rPr>
            <w:t xml:space="preserve"> </w:t>
          </w:r>
          <w:r>
            <w:rPr/>
            <w:t>накопичення прямих іноземних інвестицій Румунії та Болгарії в Україну, то</w:t>
          </w:r>
          <w:r>
            <w:rPr>
              <w:spacing w:val="1"/>
            </w:rPr>
            <w:t xml:space="preserve"> </w:t>
          </w:r>
          <w:r>
            <w:rPr/>
            <w:t>можна побачити що Болгарії та Румунія не сильно проявляють цікавість до</w:t>
          </w:r>
          <w:r>
            <w:rPr>
              <w:spacing w:val="1"/>
            </w:rPr>
            <w:t xml:space="preserve"> </w:t>
          </w:r>
          <w:r>
            <w:rPr/>
            <w:t>України.</w:t>
          </w:r>
          <w:r>
            <w:rPr>
              <w:spacing w:val="1"/>
            </w:rPr>
            <w:t xml:space="preserve"> </w:t>
          </w:r>
          <w:r>
            <w:rPr/>
            <w:t>Для</w:t>
          </w:r>
          <w:r>
            <w:rPr>
              <w:spacing w:val="1"/>
            </w:rPr>
            <w:t xml:space="preserve"> </w:t>
          </w:r>
          <w:r>
            <w:rPr/>
            <w:t>України</w:t>
          </w:r>
          <w:r>
            <w:rPr>
              <w:spacing w:val="1"/>
            </w:rPr>
            <w:t xml:space="preserve"> </w:t>
          </w:r>
          <w:r>
            <w:rPr/>
            <w:t>досвід</w:t>
          </w:r>
          <w:r>
            <w:rPr>
              <w:spacing w:val="1"/>
            </w:rPr>
            <w:t xml:space="preserve"> </w:t>
          </w:r>
          <w:r>
            <w:rPr/>
            <w:t>Болгарії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Румунії</w:t>
          </w:r>
          <w:r>
            <w:rPr>
              <w:spacing w:val="1"/>
            </w:rPr>
            <w:t xml:space="preserve"> </w:t>
          </w:r>
          <w:r>
            <w:rPr/>
            <w:t>є</w:t>
          </w:r>
          <w:r>
            <w:rPr>
              <w:spacing w:val="1"/>
            </w:rPr>
            <w:t xml:space="preserve"> </w:t>
          </w:r>
          <w:r>
            <w:rPr/>
            <w:t>досить</w:t>
          </w:r>
          <w:r>
            <w:rPr>
              <w:spacing w:val="1"/>
            </w:rPr>
            <w:t xml:space="preserve"> </w:t>
          </w:r>
          <w:r>
            <w:rPr/>
            <w:t>актуальним.</w:t>
          </w:r>
          <w:r>
            <w:rPr>
              <w:spacing w:val="1"/>
            </w:rPr>
            <w:t xml:space="preserve"> </w:t>
          </w:r>
          <w:r>
            <w:rPr/>
            <w:t>Європейська Комісія створила й активізувала Механізм співпраці та верифікації</w:t>
          </w:r>
          <w:r>
            <w:rPr>
              <w:spacing w:val="-67"/>
            </w:rPr>
            <w:t xml:space="preserve"> </w:t>
          </w:r>
          <w:r>
            <w:rPr/>
            <w:t>для</w:t>
          </w:r>
          <w:r>
            <w:rPr>
              <w:spacing w:val="1"/>
            </w:rPr>
            <w:t xml:space="preserve"> </w:t>
          </w:r>
          <w:r>
            <w:rPr/>
            <w:t>Болгарії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Румунії</w:t>
          </w:r>
          <w:r>
            <w:rPr>
              <w:spacing w:val="1"/>
            </w:rPr>
            <w:t xml:space="preserve"> </w:t>
          </w:r>
          <w:r>
            <w:rPr/>
            <w:t>для</w:t>
          </w:r>
          <w:r>
            <w:rPr>
              <w:spacing w:val="1"/>
            </w:rPr>
            <w:t xml:space="preserve"> </w:t>
          </w:r>
          <w:r>
            <w:rPr/>
            <w:t>подолання</w:t>
          </w:r>
          <w:r>
            <w:rPr>
              <w:spacing w:val="1"/>
            </w:rPr>
            <w:t xml:space="preserve"> </w:t>
          </w:r>
          <w:r>
            <w:rPr/>
            <w:t>таких</w:t>
          </w:r>
          <w:r>
            <w:rPr>
              <w:spacing w:val="1"/>
            </w:rPr>
            <w:t xml:space="preserve"> </w:t>
          </w:r>
          <w:r>
            <w:rPr/>
            <w:t>проблем</w:t>
          </w:r>
          <w:r>
            <w:rPr>
              <w:spacing w:val="1"/>
            </w:rPr>
            <w:t xml:space="preserve"> </w:t>
          </w:r>
          <w:r>
            <w:rPr/>
            <w:t>як</w:t>
          </w:r>
          <w:r>
            <w:rPr>
              <w:spacing w:val="1"/>
            </w:rPr>
            <w:t xml:space="preserve"> </w:t>
          </w:r>
          <w:r>
            <w:rPr/>
            <w:t>судова</w:t>
          </w:r>
          <w:r>
            <w:rPr>
              <w:spacing w:val="1"/>
            </w:rPr>
            <w:t xml:space="preserve"> </w:t>
          </w:r>
          <w:r>
            <w:rPr/>
            <w:t>реформа,</w:t>
          </w:r>
          <w:r>
            <w:rPr>
              <w:spacing w:val="1"/>
            </w:rPr>
            <w:t xml:space="preserve"> </w:t>
          </w:r>
          <w:r>
            <w:rPr/>
            <w:t>корупція</w:t>
          </w:r>
          <w:r>
            <w:rPr>
              <w:spacing w:val="1"/>
            </w:rPr>
            <w:t xml:space="preserve"> </w:t>
          </w:r>
          <w:r>
            <w:rPr/>
            <w:t>та</w:t>
          </w:r>
          <w:r>
            <w:rPr>
              <w:spacing w:val="1"/>
            </w:rPr>
            <w:t xml:space="preserve"> </w:t>
          </w:r>
          <w:r>
            <w:rPr/>
            <w:t>боротьба</w:t>
          </w:r>
          <w:r>
            <w:rPr>
              <w:spacing w:val="1"/>
            </w:rPr>
            <w:t xml:space="preserve"> </w:t>
          </w:r>
          <w:r>
            <w:rPr/>
            <w:t>з</w:t>
          </w:r>
          <w:r>
            <w:rPr>
              <w:spacing w:val="1"/>
            </w:rPr>
            <w:t xml:space="preserve"> </w:t>
          </w:r>
          <w:r>
            <w:rPr/>
            <w:t>організованою</w:t>
          </w:r>
          <w:r>
            <w:rPr>
              <w:spacing w:val="1"/>
            </w:rPr>
            <w:t xml:space="preserve"> </w:t>
          </w:r>
          <w:r>
            <w:rPr/>
            <w:t>злочинністю,</w:t>
          </w:r>
          <w:r>
            <w:rPr>
              <w:spacing w:val="1"/>
            </w:rPr>
            <w:t xml:space="preserve"> </w:t>
          </w:r>
          <w:r>
            <w:rPr/>
            <w:t>з</w:t>
          </w:r>
          <w:r>
            <w:rPr>
              <w:spacing w:val="1"/>
            </w:rPr>
            <w:t xml:space="preserve"> </w:t>
          </w:r>
          <w:r>
            <w:rPr/>
            <w:t>якого</w:t>
          </w:r>
          <w:r>
            <w:rPr>
              <w:spacing w:val="1"/>
            </w:rPr>
            <w:t xml:space="preserve"> </w:t>
          </w:r>
          <w:r>
            <w:rPr/>
            <w:t>Україна</w:t>
          </w:r>
          <w:r>
            <w:rPr>
              <w:spacing w:val="1"/>
            </w:rPr>
            <w:t xml:space="preserve"> </w:t>
          </w:r>
          <w:r>
            <w:rPr/>
            <w:t>може</w:t>
          </w:r>
          <w:r>
            <w:rPr>
              <w:spacing w:val="1"/>
            </w:rPr>
            <w:t xml:space="preserve"> </w:t>
          </w:r>
          <w:r>
            <w:rPr/>
            <w:t>зробити</w:t>
          </w:r>
          <w:r>
            <w:rPr>
              <w:spacing w:val="-1"/>
            </w:rPr>
            <w:t xml:space="preserve"> </w:t>
          </w:r>
          <w:r>
            <w:rPr/>
            <w:t>висновки та</w:t>
          </w:r>
          <w:r>
            <w:rPr>
              <w:spacing w:val="-2"/>
            </w:rPr>
            <w:t xml:space="preserve"> </w:t>
          </w:r>
          <w:r>
            <w:rPr/>
            <w:t>покращити</w:t>
          </w:r>
          <w:r>
            <w:rPr>
              <w:spacing w:val="-1"/>
            </w:rPr>
            <w:t xml:space="preserve"> </w:t>
          </w:r>
          <w:r>
            <w:rPr/>
            <w:t>свою</w:t>
          </w:r>
          <w:r>
            <w:rPr>
              <w:spacing w:val="-1"/>
            </w:rPr>
            <w:t xml:space="preserve"> </w:t>
          </w:r>
          <w:r>
            <w:rPr/>
            <w:t>ситуацію</w:t>
          </w:r>
          <w:r>
            <w:rPr>
              <w:spacing w:val="-1"/>
            </w:rPr>
            <w:t xml:space="preserve"> </w:t>
          </w:r>
          <w:r>
            <w:rPr/>
            <w:t>в</w:t>
          </w:r>
          <w:r>
            <w:rPr>
              <w:spacing w:val="-2"/>
            </w:rPr>
            <w:t xml:space="preserve"> </w:t>
          </w:r>
          <w:r>
            <w:rPr/>
            <w:t>країні.</w:t>
          </w:r>
        </w:p>
        <w:p>
          <w:pPr>
            <w:pStyle w:val="Style15"/>
            <w:spacing w:before="8" w:after="0"/>
            <w:rPr>
              <w:sz w:val="25"/>
            </w:rPr>
          </w:pPr>
          <w:r>
            <w:rPr>
              <w:sz w:val="25"/>
            </w:rPr>
          </w:r>
        </w:p>
        <w:p>
          <w:pPr>
            <w:pStyle w:val="1"/>
            <w:ind w:left="459" w:right="461" w:hanging="0"/>
            <w:rPr/>
          </w:pPr>
          <w:bookmarkStart w:id="2" w:name="_bookmark12"/>
          <w:bookmarkEnd w:id="2"/>
          <w:r>
            <w:rPr/>
            <w:t>СПИСОК</w:t>
          </w:r>
          <w:r>
            <w:rPr>
              <w:spacing w:val="-4"/>
            </w:rPr>
            <w:t xml:space="preserve"> </w:t>
          </w:r>
          <w:r>
            <w:rPr/>
            <w:t>ВИКОРИСТАНИХ</w:t>
          </w:r>
          <w:r>
            <w:rPr>
              <w:spacing w:val="-6"/>
            </w:rPr>
            <w:t xml:space="preserve"> </w:t>
          </w:r>
          <w:r>
            <w:rPr/>
            <w:t>ДЖЕРЕЛ</w:t>
          </w:r>
        </w:p>
        <w:p>
          <w:pPr>
            <w:pStyle w:val="Style15"/>
            <w:spacing w:before="3" w:after="0"/>
            <w:rPr>
              <w:b/>
              <w:b/>
              <w:sz w:val="41"/>
            </w:rPr>
          </w:pPr>
          <w:r>
            <w:rPr>
              <w:b/>
              <w:sz w:val="41"/>
            </w:rPr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42" w:leader="none"/>
            </w:tabs>
            <w:spacing w:lineRule="auto" w:line="360" w:before="0" w:after="0"/>
            <w:ind w:left="402" w:right="401" w:firstLine="851"/>
            <w:jc w:val="both"/>
            <w:rPr>
              <w:sz w:val="28"/>
            </w:rPr>
          </w:pPr>
          <w:r>
            <w:rPr>
              <w:sz w:val="28"/>
            </w:rPr>
            <w:t>Iva Raycheva. Foreign direct investment and regional development in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bulgaria: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a</w:t>
          </w:r>
          <w:r>
            <w:rPr>
              <w:spacing w:val="-8"/>
              <w:sz w:val="28"/>
            </w:rPr>
            <w:t xml:space="preserve"> </w:t>
          </w:r>
          <w:r>
            <w:rPr>
              <w:sz w:val="28"/>
            </w:rPr>
            <w:t>panel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data</w:t>
          </w:r>
          <w:r>
            <w:rPr>
              <w:spacing w:val="-8"/>
              <w:sz w:val="28"/>
            </w:rPr>
            <w:t xml:space="preserve"> </w:t>
          </w:r>
          <w:r>
            <w:rPr>
              <w:sz w:val="28"/>
            </w:rPr>
            <w:t>analysis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for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the</w:t>
          </w:r>
          <w:r>
            <w:rPr>
              <w:spacing w:val="-8"/>
              <w:sz w:val="28"/>
            </w:rPr>
            <w:t xml:space="preserve"> </w:t>
          </w:r>
          <w:r>
            <w:rPr>
              <w:sz w:val="28"/>
            </w:rPr>
            <w:t>period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2008-2016.//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Raycheva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Iva.//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Knowledge</w:t>
          </w:r>
          <w:r>
            <w:rPr>
              <w:spacing w:val="-68"/>
              <w:sz w:val="28"/>
            </w:rPr>
            <w:t xml:space="preserve"> </w:t>
          </w:r>
          <w:r>
            <w:rPr>
              <w:sz w:val="28"/>
            </w:rPr>
            <w:t>based sustainable economic development.// Fourth international scientific conference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eraz.-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Sofia,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Bulgaria.-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2018.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– p.35-40.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42" w:leader="none"/>
            </w:tabs>
            <w:spacing w:lineRule="auto" w:line="360" w:before="0" w:after="0"/>
            <w:ind w:left="402" w:right="404" w:firstLine="851"/>
            <w:jc w:val="both"/>
            <w:rPr>
              <w:sz w:val="28"/>
            </w:rPr>
          </w:pPr>
          <w:r>
            <w:rPr>
              <w:sz w:val="28"/>
            </w:rPr>
            <w:t>D.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Ganchev.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Foreign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direct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investments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and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regional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economic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performance</w:t>
          </w:r>
          <w:r>
            <w:rPr>
              <w:spacing w:val="5"/>
              <w:sz w:val="28"/>
            </w:rPr>
            <w:t xml:space="preserve"> </w:t>
          </w:r>
          <w:r>
            <w:rPr>
              <w:sz w:val="28"/>
            </w:rPr>
            <w:t>in</w:t>
          </w:r>
          <w:r>
            <w:rPr>
              <w:spacing w:val="9"/>
              <w:sz w:val="28"/>
            </w:rPr>
            <w:t xml:space="preserve"> </w:t>
          </w:r>
          <w:r>
            <w:rPr>
              <w:sz w:val="28"/>
            </w:rPr>
            <w:t>Bulgaria.//</w:t>
          </w:r>
          <w:r>
            <w:rPr>
              <w:spacing w:val="8"/>
              <w:sz w:val="28"/>
            </w:rPr>
            <w:t xml:space="preserve"> </w:t>
          </w:r>
          <w:r>
            <w:rPr>
              <w:sz w:val="28"/>
            </w:rPr>
            <w:t>Ganchev</w:t>
          </w:r>
          <w:r>
            <w:rPr>
              <w:spacing w:val="7"/>
              <w:sz w:val="28"/>
            </w:rPr>
            <w:t xml:space="preserve"> </w:t>
          </w:r>
          <w:r>
            <w:rPr>
              <w:sz w:val="28"/>
            </w:rPr>
            <w:t>D.//</w:t>
          </w:r>
          <w:r>
            <w:rPr>
              <w:spacing w:val="6"/>
              <w:sz w:val="28"/>
            </w:rPr>
            <w:t xml:space="preserve"> </w:t>
          </w:r>
          <w:r>
            <w:rPr>
              <w:sz w:val="28"/>
            </w:rPr>
            <w:t>Trakia</w:t>
          </w:r>
          <w:r>
            <w:rPr>
              <w:spacing w:val="5"/>
              <w:sz w:val="28"/>
            </w:rPr>
            <w:t xml:space="preserve"> </w:t>
          </w:r>
          <w:r>
            <w:rPr>
              <w:sz w:val="28"/>
            </w:rPr>
            <w:t>Journal</w:t>
          </w:r>
          <w:r>
            <w:rPr>
              <w:spacing w:val="7"/>
              <w:sz w:val="28"/>
            </w:rPr>
            <w:t xml:space="preserve"> </w:t>
          </w:r>
          <w:r>
            <w:rPr>
              <w:sz w:val="28"/>
            </w:rPr>
            <w:t>of</w:t>
          </w:r>
          <w:r>
            <w:rPr>
              <w:spacing w:val="5"/>
              <w:sz w:val="28"/>
            </w:rPr>
            <w:t xml:space="preserve"> </w:t>
          </w:r>
          <w:r>
            <w:rPr>
              <w:sz w:val="28"/>
            </w:rPr>
            <w:t>Sciences.-</w:t>
          </w:r>
          <w:r>
            <w:rPr>
              <w:spacing w:val="7"/>
              <w:sz w:val="28"/>
            </w:rPr>
            <w:t xml:space="preserve"> </w:t>
          </w:r>
          <w:r>
            <w:rPr>
              <w:sz w:val="28"/>
            </w:rPr>
            <w:t>Vol.15.-</w:t>
          </w:r>
          <w:r>
            <w:rPr>
              <w:spacing w:val="3"/>
              <w:sz w:val="28"/>
            </w:rPr>
            <w:t xml:space="preserve"> </w:t>
          </w:r>
          <w:r>
            <w:rPr>
              <w:sz w:val="28"/>
            </w:rPr>
            <w:t>2017.-</w:t>
          </w:r>
        </w:p>
        <w:p>
          <w:pPr>
            <w:pStyle w:val="Style15"/>
            <w:spacing w:lineRule="auto" w:line="360" w:before="2" w:after="0"/>
            <w:ind w:left="402" w:right="402" w:hanging="0"/>
            <w:jc w:val="both"/>
            <w:rPr/>
          </w:pPr>
          <w:r>
            <w:rPr/>
            <w:t>p.</w:t>
          </w:r>
          <w:r>
            <w:rPr>
              <w:spacing w:val="1"/>
            </w:rPr>
            <w:t xml:space="preserve"> </w:t>
          </w:r>
          <w:r>
            <w:rPr/>
            <w:t>216-222</w:t>
          </w:r>
          <w:r>
            <w:rPr>
              <w:spacing w:val="1"/>
            </w:rPr>
            <w:t xml:space="preserve"> </w:t>
          </w:r>
          <w:r>
            <w:rPr/>
            <w:t>.[Electronic</w:t>
          </w:r>
          <w:r>
            <w:rPr>
              <w:spacing w:val="1"/>
            </w:rPr>
            <w:t xml:space="preserve"> </w:t>
          </w:r>
          <w:r>
            <w:rPr/>
            <w:t>resource].</w:t>
          </w:r>
          <w:r>
            <w:rPr>
              <w:spacing w:val="1"/>
            </w:rPr>
            <w:t xml:space="preserve"> </w:t>
          </w:r>
          <w:r>
            <w:rPr/>
            <w:t>–</w:t>
          </w:r>
          <w:r>
            <w:rPr>
              <w:spacing w:val="1"/>
            </w:rPr>
            <w:t xml:space="preserve"> </w:t>
          </w:r>
          <w:r>
            <w:rPr/>
            <w:t>Available</w:t>
          </w:r>
          <w:r>
            <w:rPr>
              <w:spacing w:val="1"/>
            </w:rPr>
            <w:t xml:space="preserve"> </w:t>
          </w:r>
          <w:r>
            <w:rPr/>
            <w:t>from:</w:t>
          </w:r>
          <w:r>
            <w:rPr>
              <w:spacing w:val="1"/>
            </w:rPr>
            <w:t xml:space="preserve"> </w:t>
          </w:r>
          <w:hyperlink r:id="rId10">
            <w:r>
              <w:rPr/>
              <w:t>http://www.uni-</w:t>
            </w:r>
          </w:hyperlink>
          <w:r>
            <w:rPr>
              <w:spacing w:val="1"/>
            </w:rPr>
            <w:t xml:space="preserve"> </w:t>
          </w:r>
          <w:hyperlink r:id="rId11">
            <w:r>
              <w:rPr/>
              <w:t>sz.bg/tsj/TJS_Suppl.1_Vol.15_2017/39.pdf</w:t>
            </w:r>
          </w:hyperlink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42" w:leader="none"/>
            </w:tabs>
            <w:spacing w:lineRule="auto" w:line="360" w:before="0" w:after="0"/>
            <w:ind w:left="402" w:right="399" w:firstLine="851"/>
            <w:jc w:val="both"/>
            <w:rPr>
              <w:sz w:val="28"/>
            </w:rPr>
          </w:pPr>
          <w:r>
            <w:rPr>
              <w:sz w:val="28"/>
            </w:rPr>
            <w:t>Evgeni Ivanov ,Neli Ivanova, Daniel Kasabov, Kristina Karagyozova.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Determinants of Investment in Bulgaria.// Ivanov Evgeni, Ivanova Neli, Kasabov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Daniel,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Karagyozova</w:t>
          </w:r>
          <w:r>
            <w:rPr>
              <w:spacing w:val="-7"/>
              <w:sz w:val="28"/>
            </w:rPr>
            <w:t xml:space="preserve"> </w:t>
          </w:r>
          <w:r>
            <w:rPr>
              <w:sz w:val="28"/>
            </w:rPr>
            <w:t>Kristina.//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Discussion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papers.//Bulgarian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National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Bank.-</w:t>
          </w:r>
          <w:r>
            <w:rPr>
              <w:spacing w:val="-6"/>
              <w:sz w:val="28"/>
            </w:rPr>
            <w:t xml:space="preserve"> </w:t>
          </w:r>
          <w:r>
            <w:rPr>
              <w:sz w:val="28"/>
            </w:rPr>
            <w:t>2018.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42" w:leader="none"/>
              <w:tab w:val="left" w:pos="9418" w:leader="none"/>
            </w:tabs>
            <w:spacing w:lineRule="auto" w:line="360" w:before="0" w:after="0"/>
            <w:ind w:left="402" w:right="400" w:firstLine="851"/>
            <w:jc w:val="both"/>
            <w:rPr>
              <w:sz w:val="28"/>
            </w:rPr>
          </w:pPr>
          <w:r>
            <w:rPr>
              <w:sz w:val="28"/>
            </w:rPr>
            <w:t>Anika Petkova.// The Role of Household Consumption in Relationship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Between Economic Growth and Foreign Direct Investment in Bulgaria.// Petkova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Anika.// Economic Alternatives.- 2019.- Issue 1.- p.33-43. [Electronic resource].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Available</w:t>
            <w:tab/>
            <w:t>from:</w:t>
          </w:r>
        </w:p>
        <w:p>
          <w:pPr>
            <w:pStyle w:val="Style15"/>
            <w:ind w:left="402" w:right="0" w:hanging="0"/>
            <w:rPr/>
          </w:pPr>
          <w:hyperlink r:id="rId12">
            <w:r>
              <w:rPr/>
              <w:t>https://www.unwe.bg/uploads/Alternatives/3_Petkova_EA_1_2019_en.pdf</w:t>
            </w:r>
          </w:hyperlink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42" w:leader="none"/>
            </w:tabs>
            <w:spacing w:lineRule="auto" w:line="360" w:before="161" w:after="0"/>
            <w:ind w:left="402" w:right="399" w:firstLine="851"/>
            <w:jc w:val="both"/>
            <w:rPr>
              <w:sz w:val="28"/>
            </w:rPr>
          </w:pPr>
          <w:r>
            <w:rPr>
              <w:sz w:val="28"/>
            </w:rPr>
            <w:t>Jan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Drahokoupil,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Vassil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Kirov,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Aurelian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Muntean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and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Elena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Radu.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Chinese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investment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in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Romania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and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Bulgaria.//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Chinese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investment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in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Europe: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corporate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strategies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and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labour relations.-2017.-p.141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912" w:leader="none"/>
            </w:tabs>
            <w:spacing w:lineRule="auto" w:line="360" w:before="1" w:after="0"/>
            <w:ind w:left="402" w:right="401" w:firstLine="851"/>
            <w:jc w:val="both"/>
            <w:rPr>
              <w:sz w:val="28"/>
            </w:rPr>
          </w:pPr>
          <w:r>
            <w:fldChar w:fldCharType="begin"/>
          </w:r>
          <w:r>
            <w:rPr>
              <w:sz w:val="28"/>
            </w:rPr>
            <w:instrText> HYPERLINK "https://link.springer.com/article/10.1186/s40854-019-0123-7" \l "auth-Samina-Sabir"</w:instrText>
          </w:r>
          <w:r>
            <w:rPr>
              <w:sz w:val="28"/>
            </w:rPr>
            <w:fldChar w:fldCharType="separate"/>
          </w:r>
          <w:r>
            <w:rPr>
              <w:sz w:val="28"/>
            </w:rPr>
            <w:t>Samina Sabir</w:t>
          </w:r>
          <w:r>
            <w:rPr>
              <w:sz w:val="28"/>
            </w:rPr>
            <w:fldChar w:fldCharType="end"/>
          </w:r>
          <w:r>
            <w:rPr>
              <w:sz w:val="28"/>
            </w:rPr>
            <w:t xml:space="preserve"> , </w:t>
          </w:r>
          <w:r>
            <w:fldChar w:fldCharType="begin"/>
          </w:r>
          <w:r>
            <w:rPr>
              <w:sz w:val="28"/>
            </w:rPr>
            <w:instrText> HYPERLINK "https://link.springer.com/article/10.1186/s40854-019-0123-7" \l "auth-Anum-Rafique"</w:instrText>
          </w:r>
          <w:r>
            <w:rPr>
              <w:sz w:val="28"/>
            </w:rPr>
            <w:fldChar w:fldCharType="separate"/>
          </w:r>
          <w:r>
            <w:rPr>
              <w:sz w:val="28"/>
            </w:rPr>
            <w:t>Anum Rafique</w:t>
          </w:r>
          <w:r>
            <w:rPr>
              <w:sz w:val="28"/>
            </w:rPr>
            <w:fldChar w:fldCharType="end"/>
          </w:r>
          <w:r>
            <w:rPr>
              <w:sz w:val="28"/>
            </w:rPr>
            <w:t xml:space="preserve">, </w:t>
          </w:r>
          <w:r>
            <w:fldChar w:fldCharType="begin"/>
          </w:r>
          <w:r>
            <w:rPr>
              <w:sz w:val="28"/>
            </w:rPr>
            <w:instrText> HYPERLINK "https://link.springer.com/article/10.1186/s40854-019-0123-7" \l "auth-Kamran-Abbas"</w:instrText>
          </w:r>
          <w:r>
            <w:rPr>
              <w:sz w:val="28"/>
            </w:rPr>
            <w:fldChar w:fldCharType="separate"/>
          </w:r>
          <w:r>
            <w:rPr>
              <w:sz w:val="28"/>
            </w:rPr>
            <w:t>Kamran Abbas</w:t>
          </w:r>
          <w:r>
            <w:rPr>
              <w:sz w:val="28"/>
            </w:rPr>
            <w:fldChar w:fldCharType="end"/>
          </w:r>
          <w:r>
            <w:rPr>
              <w:sz w:val="28"/>
            </w:rPr>
            <w:t>. Institutions and FDI: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evidence from developed and developing countries.// Sabir Samina, Rafique Anum,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 xml:space="preserve">Abbas Kamran.// </w:t>
          </w:r>
          <w:hyperlink r:id="rId13">
            <w:r>
              <w:rPr>
                <w:sz w:val="28"/>
                <w:shd w:fill="FBFBFB" w:val="clear"/>
              </w:rPr>
              <w:t>Financial Innovation</w:t>
            </w:r>
          </w:hyperlink>
          <w:r>
            <w:rPr>
              <w:sz w:val="28"/>
            </w:rPr>
            <w:t>. – 2019. [Electronic resource].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– Available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from:</w:t>
          </w:r>
          <w:r>
            <w:rPr>
              <w:spacing w:val="-1"/>
              <w:sz w:val="28"/>
            </w:rPr>
            <w:t xml:space="preserve"> </w:t>
          </w:r>
          <w:hyperlink r:id="rId14">
            <w:r>
              <w:rPr>
                <w:sz w:val="28"/>
              </w:rPr>
              <w:t>https://link.springer.com/article/10.1186/s40854-019-0123-7</w:t>
            </w:r>
          </w:hyperlink>
        </w:p>
        <w:p>
          <w:pPr>
            <w:sectPr>
              <w:headerReference w:type="default" r:id="rId16"/>
              <w:type w:val="nextPage"/>
              <w:pgSz w:w="11906" w:h="16838"/>
              <w:pgMar w:left="1300" w:right="160" w:header="465" w:top="10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ListParagraph"/>
            <w:numPr>
              <w:ilvl w:val="0"/>
              <w:numId w:val="1"/>
            </w:numPr>
            <w:tabs>
              <w:tab w:val="clear" w:pos="720"/>
              <w:tab w:val="left" w:pos="1842" w:leader="none"/>
            </w:tabs>
            <w:spacing w:lineRule="auto" w:line="360" w:before="0" w:after="0"/>
            <w:ind w:left="402" w:right="399" w:firstLine="851"/>
            <w:jc w:val="both"/>
            <w:rPr>
              <w:sz w:val="28"/>
            </w:rPr>
          </w:pPr>
          <w:r>
            <w:fldChar w:fldCharType="begin"/>
          </w:r>
          <w:r>
            <w:rPr>
              <w:sz w:val="28"/>
            </w:rPr>
            <w:instrText> HYPERLINK "https://www.sciencedirect.com/science/article/pii/S0301421519307773" \l "!"</w:instrText>
          </w:r>
          <w:r>
            <w:rPr>
              <w:sz w:val="28"/>
            </w:rPr>
            <w:fldChar w:fldCharType="separate"/>
          </w:r>
          <w:r>
            <w:rPr>
              <w:sz w:val="28"/>
            </w:rPr>
            <w:t>Binyam Afewerk, Demena</w:t>
          </w:r>
          <w:r>
            <w:rPr>
              <w:sz w:val="28"/>
            </w:rPr>
            <w:fldChar w:fldCharType="end"/>
          </w:r>
          <w:r>
            <w:rPr>
              <w:sz w:val="28"/>
            </w:rPr>
            <w:t xml:space="preserve"> </w:t>
          </w:r>
          <w:r>
            <w:fldChar w:fldCharType="begin"/>
          </w:r>
          <w:r>
            <w:rPr>
              <w:sz w:val="28"/>
            </w:rPr>
            <w:instrText> HYPERLINK "https://www.sciencedirect.com/science/article/pii/S0301421519307773" \l "!"</w:instrText>
          </w:r>
          <w:r>
            <w:rPr>
              <w:sz w:val="28"/>
            </w:rPr>
            <w:fldChar w:fldCharType="separate"/>
          </w:r>
          <w:r>
            <w:rPr>
              <w:sz w:val="28"/>
            </w:rPr>
            <w:t>Sylvanus, Kwaku Afesorgbor</w:t>
          </w:r>
          <w:r>
            <w:rPr>
              <w:sz w:val="28"/>
            </w:rPr>
            <w:fldChar w:fldCharType="end"/>
          </w:r>
          <w:r>
            <w:rPr>
              <w:sz w:val="28"/>
            </w:rPr>
            <w:t>.// The effect of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FDI on environmental emissions: Evidence from a meta-analysis.// Afewerk Binyam,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Sylvanus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Demena,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Afesorgbor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 xml:space="preserve">Kwaku.// </w:t>
          </w:r>
          <w:hyperlink r:id="rId15">
            <w:r>
              <w:rPr>
                <w:sz w:val="28"/>
              </w:rPr>
              <w:t>Energy Policy</w:t>
            </w:r>
          </w:hyperlink>
          <w:r>
            <w:rPr>
              <w:sz w:val="28"/>
            </w:rPr>
            <w:t>.-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Vol.138.-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March 2020</w:t>
          </w:r>
        </w:p>
        <w:p>
          <w:pPr>
            <w:pStyle w:val="Style15"/>
            <w:spacing w:before="8" w:after="0"/>
            <w:rPr>
              <w:sz w:val="25"/>
            </w:rPr>
          </w:pPr>
          <w:r>
            <w:rPr>
              <w:sz w:val="25"/>
            </w:rPr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42" w:leader="none"/>
            </w:tabs>
            <w:spacing w:lineRule="auto" w:line="360" w:before="89" w:after="0"/>
            <w:ind w:left="402" w:right="399" w:firstLine="851"/>
            <w:jc w:val="both"/>
            <w:rPr>
              <w:sz w:val="28"/>
            </w:rPr>
          </w:pPr>
          <w:hyperlink r:id="rId17">
            <w:r>
              <w:rPr>
                <w:sz w:val="28"/>
              </w:rPr>
              <w:t>Malsha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Mayoshi,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Rathnayaka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Mudiyanselage</w:t>
            </w:r>
          </w:hyperlink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,</w:t>
          </w:r>
          <w:r>
            <w:rPr>
              <w:spacing w:val="1"/>
              <w:sz w:val="28"/>
            </w:rPr>
            <w:t xml:space="preserve"> </w:t>
          </w:r>
          <w:hyperlink r:id="rId18">
            <w:r>
              <w:rPr>
                <w:sz w:val="28"/>
              </w:rPr>
              <w:t>Gheorghe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Epuran</w:t>
            </w:r>
          </w:hyperlink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,</w:t>
          </w:r>
          <w:r>
            <w:rPr>
              <w:spacing w:val="1"/>
              <w:sz w:val="28"/>
            </w:rPr>
            <w:t xml:space="preserve"> </w:t>
          </w:r>
          <w:hyperlink r:id="rId19">
            <w:r>
              <w:rPr>
                <w:sz w:val="28"/>
              </w:rPr>
              <w:t>Bianca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Tescașiu</w:t>
            </w:r>
          </w:hyperlink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.Causal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Links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between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Trade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Openness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and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Foreign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Direct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Investment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in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Romania.//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Mayoshi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Malsha,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Mudiyanselage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Rathnayaka,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Epuran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Gheorghe,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Tescașiu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Bianca.//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Faculty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of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Economics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Sciences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and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Business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Administration.//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Transilvania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University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of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Brasov.-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2021.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42" w:leader="none"/>
            </w:tabs>
            <w:spacing w:lineRule="auto" w:line="360" w:before="160" w:after="0"/>
            <w:ind w:left="402" w:right="405" w:firstLine="851"/>
            <w:jc w:val="both"/>
            <w:rPr>
              <w:sz w:val="28"/>
            </w:rPr>
          </w:pPr>
          <w:r>
            <w:rPr>
              <w:sz w:val="28"/>
            </w:rPr>
            <w:t>Marius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Daniel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Stănescu.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Trends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in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the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evolution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of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foreign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direct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investment in romania.// Daniel Stănescu Marius.// Proceedings of the International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Conference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“Information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Society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and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Sustainable</w:t>
          </w:r>
          <w:r>
            <w:rPr>
              <w:spacing w:val="-7"/>
              <w:sz w:val="28"/>
            </w:rPr>
            <w:t xml:space="preserve"> </w:t>
          </w:r>
          <w:r>
            <w:rPr>
              <w:sz w:val="28"/>
            </w:rPr>
            <w:t>Development”.-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2019.-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p.</w:t>
          </w:r>
          <w:r>
            <w:rPr>
              <w:spacing w:val="-5"/>
              <w:sz w:val="28"/>
            </w:rPr>
            <w:t xml:space="preserve"> </w:t>
          </w:r>
          <w:r>
            <w:rPr>
              <w:sz w:val="28"/>
            </w:rPr>
            <w:t>388-391.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42" w:leader="none"/>
            </w:tabs>
            <w:spacing w:lineRule="auto" w:line="360" w:before="2" w:after="0"/>
            <w:ind w:left="402" w:right="405" w:firstLine="851"/>
            <w:jc w:val="both"/>
            <w:rPr>
              <w:sz w:val="28"/>
            </w:rPr>
          </w:pPr>
          <w:r>
            <w:rPr>
              <w:sz w:val="28"/>
            </w:rPr>
            <w:t>Laura Diaconu, Andrei Maxim. EU structural funds and the economic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growth of romania.// Diaconu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Laura, Maxim Andrei.// European Union Financial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Regulation and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Administrative</w:t>
          </w:r>
          <w:r>
            <w:rPr>
              <w:spacing w:val="2"/>
              <w:sz w:val="28"/>
            </w:rPr>
            <w:t xml:space="preserve"> </w:t>
          </w:r>
          <w:r>
            <w:rPr>
              <w:sz w:val="28"/>
            </w:rPr>
            <w:t>Area.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-2019.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p.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675-687.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42" w:leader="none"/>
            </w:tabs>
            <w:spacing w:lineRule="exact" w:line="320" w:before="0" w:after="0"/>
            <w:ind w:left="1842" w:right="0" w:hanging="588"/>
            <w:jc w:val="both"/>
            <w:rPr>
              <w:sz w:val="28"/>
            </w:rPr>
          </w:pPr>
          <w:r>
            <w:rPr>
              <w:sz w:val="28"/>
            </w:rPr>
            <w:t xml:space="preserve">Eurostat  </w:t>
          </w:r>
          <w:r>
            <w:rPr>
              <w:spacing w:val="3"/>
              <w:sz w:val="28"/>
            </w:rPr>
            <w:t xml:space="preserve"> </w:t>
          </w:r>
          <w:r>
            <w:rPr>
              <w:sz w:val="28"/>
            </w:rPr>
            <w:t xml:space="preserve">/  </w:t>
          </w:r>
          <w:r>
            <w:rPr>
              <w:spacing w:val="4"/>
              <w:sz w:val="28"/>
            </w:rPr>
            <w:t xml:space="preserve"> </w:t>
          </w:r>
          <w:r>
            <w:rPr>
              <w:sz w:val="28"/>
            </w:rPr>
            <w:t xml:space="preserve">Database  </w:t>
          </w:r>
          <w:r>
            <w:rPr>
              <w:spacing w:val="3"/>
              <w:sz w:val="28"/>
            </w:rPr>
            <w:t xml:space="preserve"> </w:t>
          </w:r>
          <w:r>
            <w:rPr>
              <w:sz w:val="28"/>
            </w:rPr>
            <w:t xml:space="preserve">[Electronic  </w:t>
          </w:r>
          <w:r>
            <w:rPr>
              <w:spacing w:val="2"/>
              <w:sz w:val="28"/>
            </w:rPr>
            <w:t xml:space="preserve"> </w:t>
          </w:r>
          <w:r>
            <w:rPr>
              <w:sz w:val="28"/>
            </w:rPr>
            <w:t xml:space="preserve">resource].    </w:t>
          </w:r>
          <w:r>
            <w:rPr>
              <w:spacing w:val="14"/>
              <w:sz w:val="28"/>
            </w:rPr>
            <w:t xml:space="preserve"> </w:t>
          </w:r>
          <w:r>
            <w:rPr>
              <w:sz w:val="28"/>
            </w:rPr>
            <w:t xml:space="preserve">–     </w:t>
          </w:r>
          <w:r>
            <w:rPr>
              <w:spacing w:val="9"/>
              <w:sz w:val="28"/>
            </w:rPr>
            <w:t xml:space="preserve"> </w:t>
          </w:r>
          <w:r>
            <w:rPr>
              <w:sz w:val="28"/>
            </w:rPr>
            <w:t xml:space="preserve">Available  </w:t>
          </w:r>
          <w:r>
            <w:rPr>
              <w:spacing w:val="3"/>
              <w:sz w:val="28"/>
            </w:rPr>
            <w:t xml:space="preserve"> </w:t>
          </w:r>
          <w:r>
            <w:rPr>
              <w:sz w:val="28"/>
            </w:rPr>
            <w:t>from:</w:t>
          </w:r>
        </w:p>
        <w:p>
          <w:pPr>
            <w:pStyle w:val="Style15"/>
            <w:spacing w:before="162" w:after="0"/>
            <w:ind w:left="402" w:right="0" w:hanging="0"/>
            <w:rPr>
              <w:sz w:val="28"/>
            </w:rPr>
          </w:pPr>
          <w:r>
            <w:rPr/>
            <w:t>&lt;https://ec.europa.eu/eurostat&gt;.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42" w:leader="none"/>
            </w:tabs>
            <w:spacing w:lineRule="auto" w:line="360" w:before="161" w:after="0"/>
            <w:ind w:left="402" w:right="403" w:firstLine="851"/>
            <w:jc w:val="both"/>
            <w:rPr>
              <w:sz w:val="28"/>
            </w:rPr>
          </w:pPr>
          <w:r>
            <w:rPr>
              <w:sz w:val="28"/>
            </w:rPr>
            <w:t>Державна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служба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статистики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України.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[Електронний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ресурс].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Режим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доступу: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&lt;</w:t>
          </w:r>
          <w:hyperlink r:id="rId20">
            <w:r>
              <w:rPr>
                <w:sz w:val="28"/>
              </w:rPr>
              <w:t>http://www.ukrstat.gov.ua/</w:t>
            </w:r>
          </w:hyperlink>
          <w:r>
            <w:rPr>
              <w:sz w:val="28"/>
            </w:rPr>
            <w:t>&gt;.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42" w:leader="none"/>
            </w:tabs>
            <w:spacing w:lineRule="auto" w:line="360" w:before="160" w:after="0"/>
            <w:ind w:left="402" w:right="400" w:firstLine="851"/>
            <w:jc w:val="both"/>
            <w:rPr>
              <w:sz w:val="28"/>
            </w:rPr>
          </w:pPr>
          <w:r>
            <w:rPr>
              <w:sz w:val="28"/>
            </w:rPr>
            <w:t>Українська призма. Рада зовнішньої політики // Україна-Румунія.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[Електронний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ресурс].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Режим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доступу:</w:t>
          </w:r>
          <w:r>
            <w:rPr>
              <w:spacing w:val="-1"/>
              <w:sz w:val="28"/>
            </w:rPr>
            <w:t xml:space="preserve"> </w:t>
          </w:r>
          <w:hyperlink r:id="rId21">
            <w:r>
              <w:rPr>
                <w:sz w:val="28"/>
              </w:rPr>
              <w:t>http://prismua.org/ukraine-romania-2/</w:t>
            </w:r>
          </w:hyperlink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42" w:leader="none"/>
            </w:tabs>
            <w:spacing w:lineRule="auto" w:line="360" w:before="0" w:after="0"/>
            <w:ind w:left="402" w:right="401" w:firstLine="851"/>
            <w:jc w:val="both"/>
            <w:rPr>
              <w:sz w:val="28"/>
            </w:rPr>
          </w:pPr>
          <w:r>
            <w:rPr>
              <w:sz w:val="28"/>
            </w:rPr>
            <w:t>Урядовий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портал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//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Департамент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комунікацій</w:t>
          </w:r>
          <w:r>
            <w:rPr>
              <w:spacing w:val="71"/>
              <w:sz w:val="28"/>
            </w:rPr>
            <w:t xml:space="preserve"> </w:t>
          </w:r>
          <w:r>
            <w:rPr>
              <w:sz w:val="28"/>
            </w:rPr>
            <w:t>Секретаріату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Кабінету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Міністрів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України.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[Електронний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ресурс].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Режим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доступу:</w:t>
          </w:r>
          <w:r>
            <w:rPr>
              <w:spacing w:val="1"/>
              <w:sz w:val="28"/>
            </w:rPr>
            <w:t xml:space="preserve"> </w:t>
          </w:r>
          <w:hyperlink r:id="rId22">
            <w:r>
              <w:rPr>
                <w:sz w:val="28"/>
              </w:rPr>
              <w:t>https://www.kmu.gov.ua/en/news/ochilniki-uryadiv-ukrayini-ta-rumuniyi-obgovorili-</w:t>
            </w:r>
          </w:hyperlink>
          <w:r>
            <w:rPr>
              <w:spacing w:val="-68"/>
              <w:sz w:val="28"/>
            </w:rPr>
            <w:t xml:space="preserve"> </w:t>
          </w:r>
          <w:hyperlink r:id="rId23">
            <w:r>
              <w:rPr>
                <w:sz w:val="28"/>
              </w:rPr>
              <w:t>rozvitok-prikordonnoyi-infrastrukturi</w:t>
            </w:r>
          </w:hyperlink>
          <w:r>
            <w:rPr>
              <w:sz w:val="28"/>
            </w:rPr>
            <w:t>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42" w:leader="none"/>
            </w:tabs>
            <w:spacing w:lineRule="auto" w:line="360" w:before="0" w:after="0"/>
            <w:ind w:left="402" w:right="400" w:firstLine="851"/>
            <w:jc w:val="both"/>
            <w:rPr>
              <w:sz w:val="28"/>
            </w:rPr>
          </w:pPr>
          <w:r>
            <w:rPr>
              <w:sz w:val="28"/>
            </w:rPr>
            <w:t>Торговельно-економічне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співробітництво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між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Україною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та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Болгарією // Посольство України в Болгарії. [Електронний ресурс]. – Режим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доступу:</w:t>
          </w:r>
          <w:r>
            <w:rPr>
              <w:spacing w:val="68"/>
              <w:sz w:val="28"/>
            </w:rPr>
            <w:t xml:space="preserve"> </w:t>
          </w:r>
          <w:hyperlink r:id="rId24">
            <w:r>
              <w:rPr>
                <w:sz w:val="28"/>
              </w:rPr>
              <w:t>https://bulgaria.mfa.gov.ua/ua/ukraine-bg/trade</w:t>
            </w:r>
          </w:hyperlink>
        </w:p>
        <w:p>
          <w:pPr>
            <w:sectPr>
              <w:headerReference w:type="default" r:id="rId27"/>
              <w:type w:val="nextPage"/>
              <w:pgSz w:w="11906" w:h="16838"/>
              <w:pgMar w:left="1300" w:right="160" w:header="465" w:top="10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ListParagraph"/>
            <w:numPr>
              <w:ilvl w:val="0"/>
              <w:numId w:val="1"/>
            </w:numPr>
            <w:tabs>
              <w:tab w:val="clear" w:pos="720"/>
              <w:tab w:val="left" w:pos="1841" w:leader="none"/>
              <w:tab w:val="left" w:pos="1842" w:leader="none"/>
              <w:tab w:val="left" w:pos="2689" w:leader="none"/>
              <w:tab w:val="left" w:pos="3755" w:leader="none"/>
              <w:tab w:val="left" w:pos="4033" w:leader="none"/>
              <w:tab w:val="left" w:pos="4192" w:leader="none"/>
              <w:tab w:val="left" w:pos="5345" w:leader="none"/>
              <w:tab w:val="left" w:pos="6050" w:leader="none"/>
              <w:tab w:val="left" w:pos="6697" w:leader="none"/>
              <w:tab w:val="left" w:pos="7360" w:leader="none"/>
              <w:tab w:val="left" w:pos="7853" w:leader="none"/>
              <w:tab w:val="left" w:pos="8515" w:leader="none"/>
              <w:tab w:val="left" w:pos="9007" w:leader="none"/>
              <w:tab w:val="left" w:pos="9786" w:leader="none"/>
            </w:tabs>
            <w:spacing w:lineRule="auto" w:line="360" w:before="0" w:after="0"/>
            <w:ind w:left="402" w:right="402" w:firstLine="851"/>
            <w:jc w:val="left"/>
            <w:rPr>
              <w:sz w:val="28"/>
            </w:rPr>
          </w:pPr>
          <w:r>
            <w:rPr>
              <w:sz w:val="28"/>
            </w:rPr>
            <w:t>Міністерство</w:t>
            <w:tab/>
            <w:t>з</w:t>
            <w:tab/>
            <w:tab/>
            <w:t>питань</w:t>
            <w:tab/>
            <w:t>ділового</w:t>
            <w:tab/>
            <w:t>середовища,</w:t>
            <w:tab/>
            <w:t>торгівлі</w:t>
            <w:tab/>
            <w:t>та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підприємництва</w:t>
            <w:tab/>
            <w:t>Румунії.</w:t>
            <w:tab/>
            <w:tab/>
            <w:t>[Електронний</w:t>
            <w:tab/>
            <w:t>ресурс].</w:t>
            <w:tab/>
            <w:t>–</w:t>
            <w:tab/>
            <w:t>Режим</w:t>
            <w:tab/>
          </w:r>
          <w:r>
            <w:rPr>
              <w:spacing w:val="-1"/>
              <w:sz w:val="28"/>
            </w:rPr>
            <w:t>доступу:</w:t>
          </w:r>
          <w:r>
            <w:rPr>
              <w:spacing w:val="-67"/>
              <w:sz w:val="28"/>
            </w:rPr>
            <w:t xml:space="preserve"> </w:t>
          </w:r>
          <w:hyperlink r:id="rId25">
            <w:r>
              <w:rPr>
                <w:sz w:val="28"/>
              </w:rPr>
              <w:t>https://romania.mfa.gov.ua/news/55528-zustrichi-z-predstavnikami-dilovogo-</w:t>
            </w:r>
          </w:hyperlink>
          <w:r>
            <w:rPr>
              <w:spacing w:val="1"/>
              <w:sz w:val="28"/>
            </w:rPr>
            <w:t xml:space="preserve"> </w:t>
          </w:r>
          <w:hyperlink r:id="rId26">
            <w:r>
              <w:rPr>
                <w:sz w:val="28"/>
              </w:rPr>
              <w:t>seredovishha-rumuniji</w:t>
            </w:r>
          </w:hyperlink>
        </w:p>
        <w:p>
          <w:pPr>
            <w:pStyle w:val="Style15"/>
            <w:spacing w:before="8" w:after="0"/>
            <w:rPr>
              <w:sz w:val="25"/>
            </w:rPr>
          </w:pPr>
          <w:r>
            <w:rPr>
              <w:sz w:val="25"/>
            </w:rPr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42" w:leader="none"/>
            </w:tabs>
            <w:spacing w:lineRule="auto" w:line="360" w:before="89" w:after="0"/>
            <w:ind w:left="402" w:right="400" w:firstLine="851"/>
            <w:jc w:val="both"/>
            <w:rPr>
              <w:sz w:val="28"/>
            </w:rPr>
          </w:pPr>
          <w:r>
            <w:rPr>
              <w:sz w:val="28"/>
            </w:rPr>
            <w:t>Oлександр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Рудік.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Механізм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співробітництва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та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верифікації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як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інструмент європеїзації посткомуністичних країн у період після вступу в ЄС.//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Рудік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О.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/Національна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академія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державного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управління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при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Президентові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України</w:t>
          </w:r>
          <w:r>
            <w:rPr>
              <w:spacing w:val="-11"/>
              <w:sz w:val="28"/>
            </w:rPr>
            <w:t xml:space="preserve"> </w:t>
          </w:r>
          <w:r>
            <w:rPr>
              <w:sz w:val="28"/>
            </w:rPr>
            <w:t>Дніпропетровський</w:t>
          </w:r>
          <w:r>
            <w:rPr>
              <w:spacing w:val="-11"/>
              <w:sz w:val="28"/>
            </w:rPr>
            <w:t xml:space="preserve"> </w:t>
          </w:r>
          <w:r>
            <w:rPr>
              <w:sz w:val="28"/>
            </w:rPr>
            <w:t>регіональний</w:t>
          </w:r>
          <w:r>
            <w:rPr>
              <w:spacing w:val="-11"/>
              <w:sz w:val="28"/>
            </w:rPr>
            <w:t xml:space="preserve"> </w:t>
          </w:r>
          <w:r>
            <w:rPr>
              <w:sz w:val="28"/>
            </w:rPr>
            <w:t>інститут</w:t>
          </w:r>
          <w:r>
            <w:rPr>
              <w:spacing w:val="-8"/>
              <w:sz w:val="28"/>
            </w:rPr>
            <w:t xml:space="preserve"> </w:t>
          </w:r>
          <w:r>
            <w:rPr>
              <w:sz w:val="28"/>
            </w:rPr>
            <w:t>державного</w:t>
          </w:r>
          <w:r>
            <w:rPr>
              <w:spacing w:val="-10"/>
              <w:sz w:val="28"/>
            </w:rPr>
            <w:t xml:space="preserve"> </w:t>
          </w:r>
          <w:r>
            <w:rPr>
              <w:sz w:val="28"/>
            </w:rPr>
            <w:t>управління,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-</w:t>
          </w:r>
          <w:r>
            <w:rPr>
              <w:spacing w:val="-11"/>
              <w:sz w:val="28"/>
            </w:rPr>
            <w:t xml:space="preserve"> </w:t>
          </w:r>
          <w:r>
            <w:rPr>
              <w:sz w:val="28"/>
            </w:rPr>
            <w:t>4,</w:t>
          </w:r>
          <w:r>
            <w:rPr>
              <w:spacing w:val="-9"/>
              <w:sz w:val="28"/>
            </w:rPr>
            <w:t xml:space="preserve"> </w:t>
          </w:r>
          <w:r>
            <w:rPr>
              <w:sz w:val="28"/>
            </w:rPr>
            <w:t>-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2018.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912" w:leader="none"/>
            </w:tabs>
            <w:spacing w:lineRule="auto" w:line="360" w:before="0" w:after="0"/>
            <w:ind w:left="402" w:right="403" w:firstLine="851"/>
            <w:jc w:val="both"/>
            <w:rPr>
              <w:sz w:val="28"/>
            </w:rPr>
          </w:pPr>
          <w:r>
            <w:rPr>
              <w:sz w:val="28"/>
            </w:rPr>
            <w:t>IMF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Database.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[Electronic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resource].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Available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from:</w:t>
          </w:r>
          <w:r>
            <w:rPr>
              <w:spacing w:val="1"/>
              <w:sz w:val="28"/>
            </w:rPr>
            <w:t xml:space="preserve"> </w:t>
          </w:r>
          <w:hyperlink r:id="rId28">
            <w:r>
              <w:rPr>
                <w:sz w:val="28"/>
              </w:rPr>
              <w:t>http://data.imf.org/</w:t>
            </w:r>
          </w:hyperlink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42" w:leader="none"/>
            </w:tabs>
            <w:spacing w:lineRule="auto" w:line="360" w:before="1" w:after="0"/>
            <w:ind w:left="402" w:right="400" w:firstLine="851"/>
            <w:jc w:val="both"/>
            <w:rPr>
              <w:sz w:val="28"/>
            </w:rPr>
          </w:pPr>
          <w:r>
            <w:rPr>
              <w:sz w:val="28"/>
            </w:rPr>
            <w:t>Investment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climate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statements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2020.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U.S.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Department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of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State.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[Electronic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resource].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Available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from:</w:t>
          </w:r>
          <w:r>
            <w:rPr>
              <w:spacing w:val="1"/>
              <w:sz w:val="28"/>
            </w:rPr>
            <w:t xml:space="preserve"> </w:t>
          </w:r>
          <w:hyperlink r:id="rId29">
            <w:r>
              <w:rPr>
                <w:sz w:val="28"/>
              </w:rPr>
              <w:t>https://www.state.gov/reports/2020-</w:t>
            </w:r>
          </w:hyperlink>
          <w:r>
            <w:rPr>
              <w:spacing w:val="1"/>
              <w:sz w:val="28"/>
            </w:rPr>
            <w:t xml:space="preserve"> </w:t>
          </w:r>
          <w:hyperlink r:id="rId30">
            <w:r>
              <w:rPr>
                <w:sz w:val="28"/>
              </w:rPr>
              <w:t>investment-climate-statements/bulgaria/</w:t>
            </w:r>
          </w:hyperlink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42" w:leader="none"/>
            </w:tabs>
            <w:spacing w:lineRule="auto" w:line="362" w:before="0" w:after="0"/>
            <w:ind w:left="402" w:right="403" w:firstLine="851"/>
            <w:jc w:val="both"/>
            <w:rPr>
              <w:sz w:val="28"/>
            </w:rPr>
          </w:pPr>
          <w:r>
            <w:rPr>
              <w:sz w:val="28"/>
            </w:rPr>
            <w:t>Romania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National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Bank.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[Electronic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resource].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Available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from:</w:t>
          </w:r>
          <w:r>
            <w:rPr>
              <w:spacing w:val="1"/>
              <w:sz w:val="28"/>
            </w:rPr>
            <w:t xml:space="preserve"> </w:t>
          </w:r>
          <w:hyperlink r:id="rId31">
            <w:r>
              <w:rPr>
                <w:sz w:val="28"/>
              </w:rPr>
              <w:t>https://www.bnr.ro/</w:t>
            </w:r>
          </w:hyperlink>
          <w:r>
            <w:rPr>
              <w:sz w:val="28"/>
            </w:rPr>
            <w:t>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912" w:leader="none"/>
              <w:tab w:val="left" w:pos="9418" w:leader="none"/>
            </w:tabs>
            <w:spacing w:lineRule="auto" w:line="360" w:before="0" w:after="0"/>
            <w:ind w:left="402" w:right="400" w:firstLine="851"/>
            <w:jc w:val="both"/>
            <w:rPr>
              <w:sz w:val="28"/>
            </w:rPr>
          </w:pPr>
          <w:r>
            <w:rPr>
              <w:sz w:val="28"/>
            </w:rPr>
            <w:t>Romania: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Foreign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investment.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Santander.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[Electronic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resource].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Available</w:t>
            <w:tab/>
            <w:t>from:</w:t>
          </w:r>
        </w:p>
        <w:p>
          <w:pPr>
            <w:pStyle w:val="Style15"/>
            <w:spacing w:lineRule="auto" w:line="362"/>
            <w:ind w:left="402" w:right="0" w:hanging="0"/>
            <w:rPr>
              <w:sz w:val="28"/>
            </w:rPr>
          </w:pPr>
          <w:r>
            <w:rPr>
              <w:spacing w:val="-1"/>
            </w:rPr>
            <w:t>https://santandertrade.com/en/portal/establishoverseas/romania/investing#:~:text=Acc</w:t>
          </w:r>
          <w:r>
            <w:rPr/>
            <w:t xml:space="preserve"> ording%20to%20BNR%20data%20(National,%2C%20Austria%2C%20Italy%20and</w:t>
          </w:r>
        </w:p>
        <w:p>
          <w:pPr>
            <w:pStyle w:val="Style15"/>
            <w:spacing w:lineRule="exact" w:line="317"/>
            <w:ind w:left="402" w:right="0" w:hanging="0"/>
            <w:rPr>
              <w:sz w:val="28"/>
            </w:rPr>
          </w:pPr>
          <w:r>
            <w:rPr/>
            <w:t>%20Cyprus.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41" w:leader="none"/>
              <w:tab w:val="left" w:pos="1842" w:leader="none"/>
            </w:tabs>
            <w:spacing w:lineRule="auto" w:line="360" w:before="153" w:after="0"/>
            <w:ind w:left="402" w:right="402" w:firstLine="851"/>
            <w:jc w:val="left"/>
            <w:rPr>
              <w:sz w:val="28"/>
            </w:rPr>
          </w:pPr>
          <w:r>
            <w:rPr>
              <w:sz w:val="28"/>
            </w:rPr>
            <w:t>Invest</w:t>
          </w:r>
          <w:r>
            <w:rPr>
              <w:spacing w:val="-13"/>
              <w:sz w:val="28"/>
            </w:rPr>
            <w:t xml:space="preserve"> </w:t>
          </w:r>
          <w:r>
            <w:rPr>
              <w:sz w:val="28"/>
            </w:rPr>
            <w:t>in</w:t>
          </w:r>
          <w:r>
            <w:rPr>
              <w:spacing w:val="-12"/>
              <w:sz w:val="28"/>
            </w:rPr>
            <w:t xml:space="preserve"> </w:t>
          </w:r>
          <w:r>
            <w:rPr>
              <w:sz w:val="28"/>
            </w:rPr>
            <w:t>Romania.</w:t>
          </w:r>
          <w:r>
            <w:rPr>
              <w:spacing w:val="-14"/>
              <w:sz w:val="28"/>
            </w:rPr>
            <w:t xml:space="preserve"> </w:t>
          </w:r>
          <w:r>
            <w:rPr>
              <w:sz w:val="28"/>
            </w:rPr>
            <w:t>Invest</w:t>
          </w:r>
          <w:r>
            <w:rPr>
              <w:spacing w:val="-12"/>
              <w:sz w:val="28"/>
            </w:rPr>
            <w:t xml:space="preserve"> </w:t>
          </w:r>
          <w:r>
            <w:rPr>
              <w:sz w:val="28"/>
            </w:rPr>
            <w:t>in</w:t>
          </w:r>
          <w:r>
            <w:rPr>
              <w:spacing w:val="-15"/>
              <w:sz w:val="28"/>
            </w:rPr>
            <w:t xml:space="preserve"> </w:t>
          </w:r>
          <w:r>
            <w:rPr>
              <w:sz w:val="28"/>
            </w:rPr>
            <w:t>EU.</w:t>
          </w:r>
          <w:r>
            <w:rPr>
              <w:spacing w:val="-9"/>
              <w:sz w:val="28"/>
            </w:rPr>
            <w:t xml:space="preserve"> </w:t>
          </w:r>
          <w:r>
            <w:rPr>
              <w:sz w:val="28"/>
            </w:rPr>
            <w:t>[Electronic</w:t>
          </w:r>
          <w:r>
            <w:rPr>
              <w:spacing w:val="-13"/>
              <w:sz w:val="28"/>
            </w:rPr>
            <w:t xml:space="preserve"> </w:t>
          </w:r>
          <w:r>
            <w:rPr>
              <w:sz w:val="28"/>
            </w:rPr>
            <w:t>resource].</w:t>
          </w:r>
          <w:r>
            <w:rPr>
              <w:spacing w:val="46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14"/>
              <w:sz w:val="28"/>
            </w:rPr>
            <w:t xml:space="preserve"> </w:t>
          </w:r>
          <w:r>
            <w:rPr>
              <w:sz w:val="28"/>
            </w:rPr>
            <w:t>Available</w:t>
          </w:r>
          <w:r>
            <w:rPr>
              <w:spacing w:val="-13"/>
              <w:sz w:val="28"/>
            </w:rPr>
            <w:t xml:space="preserve"> </w:t>
          </w:r>
          <w:r>
            <w:rPr>
              <w:sz w:val="28"/>
            </w:rPr>
            <w:t>from:</w:t>
          </w:r>
          <w:r>
            <w:rPr>
              <w:spacing w:val="-67"/>
              <w:sz w:val="28"/>
            </w:rPr>
            <w:t xml:space="preserve"> </w:t>
          </w:r>
          <w:hyperlink r:id="rId32">
            <w:r>
              <w:rPr>
                <w:sz w:val="28"/>
              </w:rPr>
              <w:t>http://www.investineu.com/content/invest-romania.</w:t>
            </w:r>
          </w:hyperlink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41" w:leader="none"/>
              <w:tab w:val="left" w:pos="1842" w:leader="none"/>
              <w:tab w:val="left" w:pos="7867" w:leader="none"/>
            </w:tabs>
            <w:spacing w:lineRule="exact" w:line="321" w:before="0" w:after="0"/>
            <w:ind w:left="1842" w:right="0" w:hanging="588"/>
            <w:jc w:val="left"/>
            <w:rPr>
              <w:sz w:val="28"/>
            </w:rPr>
          </w:pPr>
          <w:r>
            <w:rPr>
              <w:sz w:val="28"/>
            </w:rPr>
            <w:t>Joint</w:t>
          </w:r>
          <w:r>
            <w:rPr>
              <w:spacing w:val="76"/>
              <w:sz w:val="28"/>
            </w:rPr>
            <w:t xml:space="preserve"> </w:t>
          </w:r>
          <w:r>
            <w:rPr>
              <w:sz w:val="28"/>
            </w:rPr>
            <w:t>External</w:t>
          </w:r>
          <w:r>
            <w:rPr>
              <w:spacing w:val="79"/>
              <w:sz w:val="28"/>
            </w:rPr>
            <w:t xml:space="preserve"> </w:t>
          </w:r>
          <w:r>
            <w:rPr>
              <w:sz w:val="28"/>
            </w:rPr>
            <w:t>Debt</w:t>
          </w:r>
          <w:r>
            <w:rPr>
              <w:spacing w:val="76"/>
              <w:sz w:val="28"/>
            </w:rPr>
            <w:t xml:space="preserve"> </w:t>
          </w:r>
          <w:r>
            <w:rPr>
              <w:sz w:val="28"/>
            </w:rPr>
            <w:t>Hub.</w:t>
          </w:r>
          <w:r>
            <w:rPr>
              <w:spacing w:val="78"/>
              <w:sz w:val="28"/>
            </w:rPr>
            <w:t xml:space="preserve"> </w:t>
          </w:r>
          <w:r>
            <w:rPr>
              <w:sz w:val="28"/>
            </w:rPr>
            <w:t>[Electronic</w:t>
          </w:r>
          <w:r>
            <w:rPr>
              <w:spacing w:val="82"/>
              <w:sz w:val="28"/>
            </w:rPr>
            <w:t xml:space="preserve"> </w:t>
          </w:r>
          <w:r>
            <w:rPr>
              <w:sz w:val="28"/>
            </w:rPr>
            <w:t>resource].</w:t>
            <w:tab/>
            <w:t>–</w:t>
          </w:r>
          <w:r>
            <w:rPr>
              <w:spacing w:val="20"/>
              <w:sz w:val="28"/>
            </w:rPr>
            <w:t xml:space="preserve"> </w:t>
          </w:r>
          <w:r>
            <w:rPr>
              <w:sz w:val="28"/>
            </w:rPr>
            <w:t>Available</w:t>
          </w:r>
          <w:r>
            <w:rPr>
              <w:spacing w:val="87"/>
              <w:sz w:val="28"/>
            </w:rPr>
            <w:t xml:space="preserve"> </w:t>
          </w:r>
          <w:r>
            <w:rPr>
              <w:sz w:val="28"/>
            </w:rPr>
            <w:t>from:</w:t>
          </w:r>
        </w:p>
        <w:p>
          <w:pPr>
            <w:pStyle w:val="Style15"/>
            <w:spacing w:before="163" w:after="0"/>
            <w:ind w:left="402" w:right="0" w:hanging="0"/>
            <w:rPr>
              <w:sz w:val="28"/>
            </w:rPr>
          </w:pPr>
          <w:r>
            <w:rPr/>
            <w:t>//</w:t>
          </w:r>
          <w:hyperlink r:id="rId33">
            <w:r>
              <w:rPr/>
              <w:t>www.jedh.org/</w:t>
            </w:r>
          </w:hyperlink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911" w:leader="none"/>
              <w:tab w:val="left" w:pos="1912" w:leader="none"/>
              <w:tab w:val="left" w:pos="7857" w:leader="none"/>
            </w:tabs>
            <w:spacing w:lineRule="auto" w:line="360" w:before="160" w:after="0"/>
            <w:ind w:left="402" w:right="402" w:firstLine="851"/>
            <w:jc w:val="left"/>
            <w:rPr>
              <w:sz w:val="28"/>
            </w:rPr>
          </w:pPr>
          <w:r>
            <w:rPr>
              <w:sz w:val="28"/>
            </w:rPr>
            <w:t>Bulgaria</w:t>
          </w:r>
          <w:r>
            <w:rPr>
              <w:spacing w:val="91"/>
              <w:sz w:val="28"/>
            </w:rPr>
            <w:t xml:space="preserve"> </w:t>
          </w:r>
          <w:r>
            <w:rPr>
              <w:sz w:val="28"/>
            </w:rPr>
            <w:t>National</w:t>
          </w:r>
          <w:r>
            <w:rPr>
              <w:spacing w:val="93"/>
              <w:sz w:val="28"/>
            </w:rPr>
            <w:t xml:space="preserve"> </w:t>
          </w:r>
          <w:r>
            <w:rPr>
              <w:sz w:val="28"/>
            </w:rPr>
            <w:t>Bank.</w:t>
          </w:r>
          <w:r>
            <w:rPr>
              <w:spacing w:val="94"/>
              <w:sz w:val="28"/>
            </w:rPr>
            <w:t xml:space="preserve"> </w:t>
          </w:r>
          <w:r>
            <w:rPr>
              <w:sz w:val="28"/>
            </w:rPr>
            <w:t>[Electronic</w:t>
          </w:r>
          <w:r>
            <w:rPr>
              <w:spacing w:val="92"/>
              <w:sz w:val="28"/>
            </w:rPr>
            <w:t xml:space="preserve"> </w:t>
          </w:r>
          <w:r>
            <w:rPr>
              <w:sz w:val="28"/>
            </w:rPr>
            <w:t>resource].</w:t>
            <w:tab/>
            <w:t>–</w:t>
          </w:r>
          <w:r>
            <w:rPr>
              <w:spacing w:val="23"/>
              <w:sz w:val="28"/>
            </w:rPr>
            <w:t xml:space="preserve"> </w:t>
          </w:r>
          <w:r>
            <w:rPr>
              <w:sz w:val="28"/>
            </w:rPr>
            <w:t>Available</w:t>
          </w:r>
          <w:r>
            <w:rPr>
              <w:spacing w:val="22"/>
              <w:sz w:val="28"/>
            </w:rPr>
            <w:t xml:space="preserve"> </w:t>
          </w:r>
          <w:r>
            <w:rPr>
              <w:sz w:val="28"/>
            </w:rPr>
            <w:t>from:</w:t>
          </w:r>
          <w:r>
            <w:rPr>
              <w:spacing w:val="-67"/>
              <w:sz w:val="28"/>
            </w:rPr>
            <w:t xml:space="preserve"> </w:t>
          </w:r>
          <w:hyperlink r:id="rId34">
            <w:r>
              <w:rPr>
                <w:sz w:val="28"/>
              </w:rPr>
              <w:t>http://www.bnb.bg/</w:t>
            </w:r>
          </w:hyperlink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41" w:leader="none"/>
              <w:tab w:val="left" w:pos="1842" w:leader="none"/>
              <w:tab w:val="left" w:pos="7819" w:leader="none"/>
            </w:tabs>
            <w:spacing w:lineRule="auto" w:line="362" w:before="0" w:after="0"/>
            <w:ind w:left="402" w:right="402" w:firstLine="851"/>
            <w:jc w:val="left"/>
            <w:rPr>
              <w:sz w:val="28"/>
            </w:rPr>
          </w:pPr>
          <w:r>
            <w:rPr>
              <w:sz w:val="28"/>
            </w:rPr>
            <w:t>World</w:t>
          </w:r>
          <w:r>
            <w:rPr>
              <w:spacing w:val="112"/>
              <w:sz w:val="28"/>
            </w:rPr>
            <w:t xml:space="preserve"> </w:t>
          </w:r>
          <w:r>
            <w:rPr>
              <w:sz w:val="28"/>
            </w:rPr>
            <w:t>Bank</w:t>
          </w:r>
          <w:r>
            <w:rPr>
              <w:spacing w:val="113"/>
              <w:sz w:val="28"/>
            </w:rPr>
            <w:t xml:space="preserve"> </w:t>
          </w:r>
          <w:r>
            <w:rPr>
              <w:sz w:val="28"/>
            </w:rPr>
            <w:t>Database.</w:t>
          </w:r>
          <w:r>
            <w:rPr>
              <w:spacing w:val="115"/>
              <w:sz w:val="28"/>
            </w:rPr>
            <w:t xml:space="preserve"> </w:t>
          </w:r>
          <w:r>
            <w:rPr>
              <w:sz w:val="28"/>
            </w:rPr>
            <w:t>[[Electronic</w:t>
          </w:r>
          <w:r>
            <w:rPr>
              <w:spacing w:val="113"/>
              <w:sz w:val="28"/>
            </w:rPr>
            <w:t xml:space="preserve"> </w:t>
          </w:r>
          <w:r>
            <w:rPr>
              <w:sz w:val="28"/>
            </w:rPr>
            <w:t>resource].</w:t>
            <w:tab/>
            <w:t>–</w:t>
          </w:r>
          <w:r>
            <w:rPr>
              <w:spacing w:val="44"/>
              <w:sz w:val="28"/>
            </w:rPr>
            <w:t xml:space="preserve"> </w:t>
          </w:r>
          <w:r>
            <w:rPr>
              <w:sz w:val="28"/>
            </w:rPr>
            <w:t>Available</w:t>
          </w:r>
          <w:r>
            <w:rPr>
              <w:spacing w:val="41"/>
              <w:sz w:val="28"/>
            </w:rPr>
            <w:t xml:space="preserve"> </w:t>
          </w:r>
          <w:r>
            <w:rPr>
              <w:sz w:val="28"/>
            </w:rPr>
            <w:t>from:</w:t>
          </w:r>
          <w:r>
            <w:rPr>
              <w:spacing w:val="-67"/>
              <w:sz w:val="28"/>
            </w:rPr>
            <w:t xml:space="preserve"> </w:t>
          </w:r>
          <w:hyperlink r:id="rId35">
            <w:r>
              <w:rPr>
                <w:sz w:val="28"/>
              </w:rPr>
              <w:t>https://databank.worldbank.org/</w:t>
            </w:r>
          </w:hyperlink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41" w:leader="none"/>
              <w:tab w:val="left" w:pos="1842" w:leader="none"/>
              <w:tab w:val="left" w:pos="9902" w:leader="none"/>
            </w:tabs>
            <w:spacing w:lineRule="auto" w:line="360" w:before="0" w:after="0"/>
            <w:ind w:left="402" w:right="401" w:firstLine="851"/>
            <w:jc w:val="left"/>
            <w:rPr>
              <w:sz w:val="28"/>
            </w:rPr>
          </w:pPr>
          <w:r>
            <w:rPr>
              <w:sz w:val="28"/>
            </w:rPr>
            <w:t>The</w:t>
          </w:r>
          <w:r>
            <w:rPr>
              <w:spacing w:val="39"/>
              <w:sz w:val="28"/>
            </w:rPr>
            <w:t xml:space="preserve"> </w:t>
          </w:r>
          <w:r>
            <w:rPr>
              <w:sz w:val="28"/>
            </w:rPr>
            <w:t>National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Debt</w:t>
          </w:r>
          <w:r>
            <w:rPr>
              <w:spacing w:val="37"/>
              <w:sz w:val="28"/>
            </w:rPr>
            <w:t xml:space="preserve"> </w:t>
          </w:r>
          <w:r>
            <w:rPr>
              <w:sz w:val="28"/>
            </w:rPr>
            <w:t>Of</w:t>
          </w:r>
          <w:r>
            <w:rPr>
              <w:spacing w:val="39"/>
              <w:sz w:val="28"/>
            </w:rPr>
            <w:t xml:space="preserve"> </w:t>
          </w:r>
          <w:r>
            <w:rPr>
              <w:sz w:val="28"/>
            </w:rPr>
            <w:t>Bulgaria.</w:t>
          </w:r>
          <w:r>
            <w:rPr>
              <w:spacing w:val="39"/>
              <w:sz w:val="28"/>
            </w:rPr>
            <w:t xml:space="preserve"> </w:t>
          </w:r>
          <w:r>
            <w:rPr>
              <w:sz w:val="28"/>
            </w:rPr>
            <w:t>Commodity.</w:t>
          </w:r>
          <w:r>
            <w:rPr>
              <w:spacing w:val="40"/>
              <w:sz w:val="28"/>
            </w:rPr>
            <w:t xml:space="preserve"> </w:t>
          </w:r>
          <w:r>
            <w:rPr>
              <w:sz w:val="28"/>
            </w:rPr>
            <w:t>[Electronic</w:t>
          </w:r>
          <w:r>
            <w:rPr>
              <w:spacing w:val="39"/>
              <w:sz w:val="28"/>
            </w:rPr>
            <w:t xml:space="preserve"> </w:t>
          </w:r>
          <w:r>
            <w:rPr>
              <w:sz w:val="28"/>
            </w:rPr>
            <w:t>resource].</w:t>
            <w:tab/>
          </w:r>
          <w:r>
            <w:rPr>
              <w:spacing w:val="-1"/>
              <w:sz w:val="28"/>
            </w:rPr>
            <w:t>–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Available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from:</w:t>
          </w:r>
          <w:r>
            <w:rPr>
              <w:spacing w:val="69"/>
              <w:sz w:val="28"/>
            </w:rPr>
            <w:t xml:space="preserve"> </w:t>
          </w:r>
          <w:hyperlink r:id="rId36">
            <w:r>
              <w:rPr>
                <w:sz w:val="28"/>
              </w:rPr>
              <w:t>https://commodity.com/data/bulgaria/debt-clock/</w:t>
            </w:r>
          </w:hyperlink>
          <w:r>
            <w:rPr>
              <w:sz w:val="28"/>
            </w:rPr>
            <w:t>.</w:t>
          </w:r>
        </w:p>
        <w:p>
          <w:pPr>
            <w:sectPr>
              <w:headerReference w:type="default" r:id="rId38"/>
              <w:type w:val="nextPage"/>
              <w:pgSz w:w="11906" w:h="16838"/>
              <w:pgMar w:left="1300" w:right="160" w:header="465" w:top="10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ListParagraph"/>
            <w:numPr>
              <w:ilvl w:val="0"/>
              <w:numId w:val="1"/>
            </w:numPr>
            <w:tabs>
              <w:tab w:val="clear" w:pos="720"/>
              <w:tab w:val="left" w:pos="1841" w:leader="none"/>
              <w:tab w:val="left" w:pos="1842" w:leader="none"/>
              <w:tab w:val="left" w:pos="9902" w:leader="none"/>
            </w:tabs>
            <w:spacing w:lineRule="auto" w:line="362" w:before="0" w:after="0"/>
            <w:ind w:left="402" w:right="401" w:firstLine="851"/>
            <w:jc w:val="left"/>
            <w:rPr>
              <w:sz w:val="28"/>
            </w:rPr>
          </w:pPr>
          <w:r>
            <w:rPr>
              <w:sz w:val="28"/>
            </w:rPr>
            <w:t>The</w:t>
          </w:r>
          <w:r>
            <w:rPr>
              <w:spacing w:val="33"/>
              <w:sz w:val="28"/>
            </w:rPr>
            <w:t xml:space="preserve"> </w:t>
          </w:r>
          <w:r>
            <w:rPr>
              <w:sz w:val="28"/>
            </w:rPr>
            <w:t>National</w:t>
          </w:r>
          <w:r>
            <w:rPr>
              <w:spacing w:val="34"/>
              <w:sz w:val="28"/>
            </w:rPr>
            <w:t xml:space="preserve"> </w:t>
          </w:r>
          <w:r>
            <w:rPr>
              <w:sz w:val="28"/>
            </w:rPr>
            <w:t>Debt</w:t>
          </w:r>
          <w:r>
            <w:rPr>
              <w:spacing w:val="33"/>
              <w:sz w:val="28"/>
            </w:rPr>
            <w:t xml:space="preserve"> </w:t>
          </w:r>
          <w:r>
            <w:rPr>
              <w:sz w:val="28"/>
            </w:rPr>
            <w:t>Of</w:t>
          </w:r>
          <w:r>
            <w:rPr>
              <w:spacing w:val="37"/>
              <w:sz w:val="28"/>
            </w:rPr>
            <w:t xml:space="preserve"> </w:t>
          </w:r>
          <w:r>
            <w:rPr>
              <w:sz w:val="28"/>
            </w:rPr>
            <w:t>Romania.</w:t>
          </w:r>
          <w:r>
            <w:rPr>
              <w:spacing w:val="34"/>
              <w:sz w:val="28"/>
            </w:rPr>
            <w:t xml:space="preserve"> </w:t>
          </w:r>
          <w:r>
            <w:rPr>
              <w:sz w:val="28"/>
            </w:rPr>
            <w:t>Commodity.</w:t>
          </w:r>
          <w:r>
            <w:rPr>
              <w:spacing w:val="35"/>
              <w:sz w:val="28"/>
            </w:rPr>
            <w:t xml:space="preserve"> </w:t>
          </w:r>
          <w:r>
            <w:rPr>
              <w:sz w:val="28"/>
            </w:rPr>
            <w:t>[Electronic</w:t>
          </w:r>
          <w:r>
            <w:rPr>
              <w:spacing w:val="34"/>
              <w:sz w:val="28"/>
            </w:rPr>
            <w:t xml:space="preserve"> </w:t>
          </w:r>
          <w:r>
            <w:rPr>
              <w:sz w:val="28"/>
            </w:rPr>
            <w:t>resource].</w:t>
            <w:tab/>
          </w:r>
          <w:r>
            <w:rPr>
              <w:spacing w:val="-1"/>
              <w:sz w:val="28"/>
            </w:rPr>
            <w:t>–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Available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from:</w:t>
          </w:r>
          <w:r>
            <w:rPr>
              <w:spacing w:val="69"/>
              <w:sz w:val="28"/>
            </w:rPr>
            <w:t xml:space="preserve"> </w:t>
          </w:r>
          <w:hyperlink r:id="rId37">
            <w:r>
              <w:rPr>
                <w:sz w:val="28"/>
              </w:rPr>
              <w:t>https://commodity.com/data/bulgaria/debt-clock/</w:t>
            </w:r>
          </w:hyperlink>
        </w:p>
        <w:p>
          <w:pPr>
            <w:pStyle w:val="Style15"/>
            <w:spacing w:before="8" w:after="0"/>
            <w:rPr>
              <w:sz w:val="25"/>
            </w:rPr>
          </w:pPr>
          <w:r>
            <w:rPr>
              <w:sz w:val="25"/>
            </w:rPr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42" w:leader="none"/>
            </w:tabs>
            <w:spacing w:lineRule="auto" w:line="360" w:before="89" w:after="0"/>
            <w:ind w:left="402" w:right="401" w:firstLine="851"/>
            <w:jc w:val="both"/>
            <w:rPr>
              <w:sz w:val="28"/>
            </w:rPr>
          </w:pPr>
          <w:r>
            <w:rPr>
              <w:sz w:val="28"/>
            </w:rPr>
            <w:t>Country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Report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Bulgaria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2020.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European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Commission.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[[Electronic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resource].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Available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from: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https://ec.europa.eu/info/sites/default/files/2020-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european_semester_country-report-bulgaria_en.pdf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41" w:leader="none"/>
              <w:tab w:val="left" w:pos="1842" w:leader="none"/>
              <w:tab w:val="left" w:pos="2733" w:leader="none"/>
              <w:tab w:val="left" w:pos="3193" w:leader="none"/>
              <w:tab w:val="left" w:pos="4526" w:leader="none"/>
              <w:tab w:val="left" w:pos="6018" w:leader="none"/>
              <w:tab w:val="left" w:pos="6515" w:leader="none"/>
              <w:tab w:val="left" w:pos="7245" w:leader="none"/>
              <w:tab w:val="left" w:pos="7485" w:leader="none"/>
              <w:tab w:val="left" w:pos="8839" w:leader="none"/>
              <w:tab w:val="left" w:pos="9420" w:leader="none"/>
            </w:tabs>
            <w:spacing w:lineRule="auto" w:line="360" w:before="1" w:after="0"/>
            <w:ind w:left="402" w:right="399" w:firstLine="851"/>
            <w:jc w:val="left"/>
            <w:rPr>
              <w:sz w:val="28"/>
            </w:rPr>
          </w:pPr>
          <w:r>
            <w:rPr>
              <w:sz w:val="28"/>
            </w:rPr>
            <w:t>European</w:t>
            <w:tab/>
            <w:t>structural</w:t>
            <w:tab/>
            <w:t>and investment</w:t>
            <w:tab/>
            <w:t>funds.</w:t>
            <w:tab/>
            <w:tab/>
            <w:t>European</w:t>
            <w:tab/>
          </w:r>
          <w:r>
            <w:rPr>
              <w:spacing w:val="-1"/>
              <w:sz w:val="28"/>
            </w:rPr>
            <w:t>comission.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[Electronic</w:t>
            <w:tab/>
            <w:tab/>
            <w:t>resource].</w:t>
            <w:tab/>
            <w:tab/>
            <w:t>–</w:t>
            <w:tab/>
            <w:tab/>
            <w:t>Available</w:t>
            <w:tab/>
            <w:tab/>
            <w:t>from: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https://cohesiondata.ec.europa.eu/countries/bg#:~:text=bulgaria%2c%20through%20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10%20national%20programmes,over%20the%20period%202014%2d2020.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42" w:leader="none"/>
            </w:tabs>
            <w:spacing w:lineRule="auto" w:line="360" w:before="0" w:after="0"/>
            <w:ind w:left="402" w:right="400" w:firstLine="851"/>
            <w:jc w:val="both"/>
            <w:rPr>
              <w:sz w:val="28"/>
            </w:rPr>
          </w:pPr>
          <w:r>
            <w:rPr>
              <w:sz w:val="28"/>
            </w:rPr>
            <w:t>Budget and Funding. Bulgaria. European Unian. [Electronic resource]. –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Available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from: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https://europa.eu/european-union/about-eu/countries/member-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countries/bulgaria_en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42" w:leader="none"/>
            </w:tabs>
            <w:spacing w:lineRule="auto" w:line="360" w:before="0" w:after="0"/>
            <w:ind w:left="402" w:right="397" w:firstLine="851"/>
            <w:jc w:val="both"/>
            <w:rPr>
              <w:sz w:val="28"/>
            </w:rPr>
          </w:pPr>
          <w:r>
            <w:rPr>
              <w:sz w:val="28"/>
            </w:rPr>
            <w:t>Investment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in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Romania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/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2018.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European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Commission.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[Electronic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resource].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Available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from:</w:t>
          </w:r>
          <w:r>
            <w:rPr>
              <w:spacing w:val="1"/>
              <w:sz w:val="28"/>
            </w:rPr>
            <w:t xml:space="preserve"> </w:t>
          </w:r>
          <w:hyperlink r:id="rId39">
            <w:r>
              <w:rPr>
                <w:sz w:val="28"/>
              </w:rPr>
              <w:t>https://ec.europa.eu/commission/sites/beta-</w:t>
            </w:r>
          </w:hyperlink>
          <w:r>
            <w:rPr>
              <w:spacing w:val="1"/>
              <w:sz w:val="28"/>
            </w:rPr>
            <w:t xml:space="preserve"> </w:t>
          </w:r>
          <w:hyperlink r:id="rId40">
            <w:r>
              <w:rPr>
                <w:sz w:val="28"/>
              </w:rPr>
              <w:t>political/files/romania-country-file_en.pdf</w:t>
            </w:r>
          </w:hyperlink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42" w:leader="none"/>
            </w:tabs>
            <w:spacing w:lineRule="auto" w:line="360" w:before="0" w:after="0"/>
            <w:ind w:left="402" w:right="400" w:firstLine="851"/>
            <w:jc w:val="both"/>
            <w:rPr>
              <w:sz w:val="28"/>
            </w:rPr>
          </w:pPr>
          <w:r>
            <w:rPr>
              <w:sz w:val="28"/>
            </w:rPr>
            <w:t>Romania:Investment regime. ICLG. [Electronic resource].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– Available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from:</w:t>
          </w:r>
          <w:r>
            <w:rPr>
              <w:spacing w:val="1"/>
              <w:sz w:val="28"/>
            </w:rPr>
            <w:t xml:space="preserve"> </w:t>
          </w:r>
          <w:hyperlink r:id="rId41">
            <w:r>
              <w:rPr>
                <w:sz w:val="28"/>
              </w:rPr>
              <w:t>https://iclg.com/practice-areas/foreign-direct-investment-regimes-laws-and-</w:t>
            </w:r>
          </w:hyperlink>
          <w:r>
            <w:rPr>
              <w:spacing w:val="1"/>
              <w:sz w:val="28"/>
            </w:rPr>
            <w:t xml:space="preserve"> </w:t>
          </w:r>
          <w:hyperlink r:id="rId42">
            <w:r>
              <w:rPr>
                <w:sz w:val="28"/>
              </w:rPr>
              <w:t>regulations/romania</w:t>
            </w:r>
          </w:hyperlink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42" w:leader="none"/>
              <w:tab w:val="left" w:pos="2733" w:leader="none"/>
              <w:tab w:val="left" w:pos="6018" w:leader="none"/>
              <w:tab w:val="left" w:pos="7245" w:leader="none"/>
              <w:tab w:val="left" w:pos="9420" w:leader="none"/>
            </w:tabs>
            <w:spacing w:lineRule="auto" w:line="360" w:before="0" w:after="0"/>
            <w:ind w:left="402" w:right="403" w:firstLine="851"/>
            <w:jc w:val="both"/>
            <w:rPr>
              <w:sz w:val="28"/>
            </w:rPr>
          </w:pPr>
          <w:r>
            <w:rPr>
              <w:sz w:val="28"/>
            </w:rPr>
            <w:t>Romanian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Balance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of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Payments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/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2018.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Romanian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National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Bank.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[Electronic</w:t>
            <w:tab/>
            <w:t>resource].</w:t>
            <w:tab/>
            <w:t>–</w:t>
            <w:tab/>
            <w:t>Available</w:t>
            <w:tab/>
          </w:r>
          <w:r>
            <w:rPr>
              <w:spacing w:val="-1"/>
              <w:sz w:val="28"/>
            </w:rPr>
            <w:t>from:</w:t>
          </w:r>
          <w:r>
            <w:rPr>
              <w:spacing w:val="-68"/>
              <w:sz w:val="28"/>
            </w:rPr>
            <w:t xml:space="preserve"> </w:t>
          </w:r>
          <w:hyperlink r:id="rId43">
            <w:r>
              <w:rPr>
                <w:sz w:val="28"/>
              </w:rPr>
              <w:t>https://www.bnr.ro/PublicationDocuments.aspx?icid=6881</w:t>
            </w:r>
          </w:hyperlink>
          <w:r>
            <w:rPr>
              <w:sz w:val="28"/>
            </w:rPr>
            <w:t>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42" w:leader="none"/>
            </w:tabs>
            <w:spacing w:lineRule="auto" w:line="360" w:before="0" w:after="0"/>
            <w:ind w:left="402" w:right="402" w:firstLine="851"/>
            <w:jc w:val="both"/>
            <w:rPr>
              <w:sz w:val="28"/>
            </w:rPr>
          </w:pPr>
          <w:r>
            <w:rPr>
              <w:sz w:val="28"/>
            </w:rPr>
            <w:t>Дохідність</w:t>
          </w:r>
          <w:r>
            <w:rPr>
              <w:spacing w:val="-14"/>
              <w:sz w:val="28"/>
            </w:rPr>
            <w:t xml:space="preserve"> </w:t>
          </w:r>
          <w:r>
            <w:rPr>
              <w:sz w:val="28"/>
            </w:rPr>
            <w:t>іноземних</w:t>
          </w:r>
          <w:r>
            <w:rPr>
              <w:spacing w:val="-12"/>
              <w:sz w:val="28"/>
            </w:rPr>
            <w:t xml:space="preserve"> </w:t>
          </w:r>
          <w:r>
            <w:rPr>
              <w:sz w:val="28"/>
            </w:rPr>
            <w:t>інвестицій</w:t>
          </w:r>
          <w:r>
            <w:rPr>
              <w:spacing w:val="-10"/>
              <w:sz w:val="28"/>
            </w:rPr>
            <w:t xml:space="preserve"> </w:t>
          </w:r>
          <w:r>
            <w:rPr>
              <w:sz w:val="28"/>
            </w:rPr>
            <w:t>в</w:t>
          </w:r>
          <w:r>
            <w:rPr>
              <w:spacing w:val="-11"/>
              <w:sz w:val="28"/>
            </w:rPr>
            <w:t xml:space="preserve"> </w:t>
          </w:r>
          <w:r>
            <w:rPr>
              <w:sz w:val="28"/>
            </w:rPr>
            <w:t>країнах</w:t>
          </w:r>
          <w:r>
            <w:rPr>
              <w:spacing w:val="-9"/>
              <w:sz w:val="28"/>
            </w:rPr>
            <w:t xml:space="preserve"> </w:t>
          </w:r>
          <w:r>
            <w:rPr>
              <w:sz w:val="28"/>
            </w:rPr>
            <w:t>з</w:t>
          </w:r>
          <w:r>
            <w:rPr>
              <w:spacing w:val="-13"/>
              <w:sz w:val="28"/>
            </w:rPr>
            <w:t xml:space="preserve"> </w:t>
          </w:r>
          <w:r>
            <w:rPr>
              <w:sz w:val="28"/>
            </w:rPr>
            <w:t>ринком,</w:t>
          </w:r>
          <w:r>
            <w:rPr>
              <w:spacing w:val="-13"/>
              <w:sz w:val="28"/>
            </w:rPr>
            <w:t xml:space="preserve"> </w:t>
          </w:r>
          <w:r>
            <w:rPr>
              <w:sz w:val="28"/>
            </w:rPr>
            <w:t>що</w:t>
          </w:r>
          <w:r>
            <w:rPr>
              <w:spacing w:val="-12"/>
              <w:sz w:val="28"/>
            </w:rPr>
            <w:t xml:space="preserve"> </w:t>
          </w:r>
          <w:r>
            <w:rPr>
              <w:sz w:val="28"/>
            </w:rPr>
            <w:t>формується:</w:t>
          </w:r>
          <w:r>
            <w:rPr>
              <w:spacing w:val="-68"/>
              <w:sz w:val="28"/>
            </w:rPr>
            <w:t xml:space="preserve"> </w:t>
          </w:r>
          <w:r>
            <w:rPr>
              <w:sz w:val="28"/>
            </w:rPr>
            <w:t>вплив на зовнішні дисбаланси : монографія / Т.А. Родіонова, Одеса : «Одеський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національний університет імені І.І. Мечникова»,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2015. – 173 с. [Електронний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ресурс].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Режим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 xml:space="preserve">доступу: </w:t>
          </w:r>
          <w:hyperlink r:id="rId44">
            <w:r>
              <w:rPr>
                <w:sz w:val="28"/>
              </w:rPr>
              <w:t>http://fs.onu.edu.ua/clients/client11/web11/pdf/rodion-</w:t>
            </w:r>
          </w:hyperlink>
          <w:r>
            <w:rPr>
              <w:spacing w:val="1"/>
              <w:sz w:val="28"/>
            </w:rPr>
            <w:t xml:space="preserve"> </w:t>
          </w:r>
          <w:hyperlink r:id="rId45">
            <w:r>
              <w:rPr>
                <w:sz w:val="28"/>
              </w:rPr>
              <w:t>inoz-invest.pdf</w:t>
            </w:r>
          </w:hyperlink>
        </w:p>
        <w:p>
          <w:pPr>
            <w:sectPr>
              <w:headerReference w:type="default" r:id="rId47"/>
              <w:type w:val="nextPage"/>
              <w:pgSz w:w="11906" w:h="16838"/>
              <w:pgMar w:left="1300" w:right="160" w:header="465" w:top="10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ListParagraph"/>
            <w:numPr>
              <w:ilvl w:val="0"/>
              <w:numId w:val="1"/>
            </w:numPr>
            <w:tabs>
              <w:tab w:val="clear" w:pos="720"/>
              <w:tab w:val="left" w:pos="1841" w:leader="none"/>
              <w:tab w:val="left" w:pos="1842" w:leader="none"/>
              <w:tab w:val="left" w:pos="2733" w:leader="none"/>
              <w:tab w:val="left" w:pos="3074" w:leader="none"/>
              <w:tab w:val="left" w:pos="3560" w:leader="none"/>
              <w:tab w:val="left" w:pos="4806" w:leader="none"/>
              <w:tab w:val="left" w:pos="5291" w:leader="none"/>
              <w:tab w:val="left" w:pos="6018" w:leader="none"/>
              <w:tab w:val="left" w:pos="6273" w:leader="none"/>
              <w:tab w:val="left" w:pos="6712" w:leader="none"/>
              <w:tab w:val="left" w:pos="7245" w:leader="none"/>
              <w:tab w:val="left" w:pos="8227" w:leader="none"/>
              <w:tab w:val="left" w:pos="9264" w:leader="none"/>
              <w:tab w:val="left" w:pos="9420" w:leader="none"/>
            </w:tabs>
            <w:spacing w:lineRule="auto" w:line="360" w:before="1" w:after="0"/>
            <w:ind w:left="402" w:right="403" w:firstLine="851"/>
            <w:jc w:val="left"/>
            <w:rPr>
              <w:sz w:val="28"/>
            </w:rPr>
          </w:pPr>
          <w:r>
            <w:rPr>
              <w:sz w:val="28"/>
            </w:rPr>
            <w:t>Spotlight</w:t>
            <w:tab/>
            <w:t>on</w:t>
            <w:tab/>
            <w:t>Bulgaria:</w:t>
            <w:tab/>
            <w:t>11</w:t>
            <w:tab/>
            <w:t>drivers</w:t>
            <w:tab/>
            <w:t>of</w:t>
            <w:tab/>
            <w:t>investment.</w:t>
            <w:tab/>
            <w:t>Knight</w:t>
            <w:tab/>
            <w:t>Frank.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[Electronic</w:t>
            <w:tab/>
            <w:tab/>
            <w:t>resource].</w:t>
            <w:tab/>
            <w:tab/>
            <w:tab/>
            <w:t>–</w:t>
            <w:tab/>
            <w:tab/>
            <w:tab/>
            <w:t>Available</w:t>
            <w:tab/>
            <w:tab/>
            <w:t>from: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https://</w:t>
          </w:r>
          <w:hyperlink r:id="rId46">
            <w:r>
              <w:rPr>
                <w:sz w:val="28"/>
              </w:rPr>
              <w:t>www.knightfrank.com/research/article/2021-08-12-spotlight-on-bulgaria-11-</w:t>
            </w:r>
          </w:hyperlink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drivers-of-investment</w:t>
          </w:r>
        </w:p>
        <w:p>
          <w:pPr>
            <w:pStyle w:val="Style15"/>
            <w:spacing w:before="8" w:after="0"/>
            <w:rPr>
              <w:sz w:val="25"/>
            </w:rPr>
          </w:pPr>
          <w:r>
            <w:rPr>
              <w:sz w:val="25"/>
            </w:rPr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42" w:leader="none"/>
            </w:tabs>
            <w:spacing w:lineRule="auto" w:line="360" w:before="89" w:after="0"/>
            <w:ind w:left="402" w:right="401" w:firstLine="851"/>
            <w:jc w:val="both"/>
            <w:rPr>
              <w:sz w:val="28"/>
            </w:rPr>
          </w:pPr>
          <w:r>
            <w:rPr>
              <w:sz w:val="28"/>
            </w:rPr>
            <w:t>Bulgaria. OECD Economic Survey. Overview. Januar 2021. [Electronic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resource].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– Available from:</w:t>
          </w:r>
          <w:r>
            <w:rPr>
              <w:spacing w:val="1"/>
              <w:sz w:val="28"/>
            </w:rPr>
            <w:t xml:space="preserve"> </w:t>
          </w:r>
          <w:hyperlink r:id="rId48">
            <w:r>
              <w:rPr>
                <w:sz w:val="28"/>
              </w:rPr>
              <w:t>https://www.oecd.org/economy/surveys/bulgaria-2021-</w:t>
            </w:r>
          </w:hyperlink>
          <w:r>
            <w:rPr>
              <w:spacing w:val="-67"/>
              <w:sz w:val="28"/>
            </w:rPr>
            <w:t xml:space="preserve"> </w:t>
          </w:r>
          <w:hyperlink r:id="rId49">
            <w:r>
              <w:rPr>
                <w:sz w:val="28"/>
              </w:rPr>
              <w:t>OECD-economic-survey-overview.pdf</w:t>
            </w:r>
          </w:hyperlink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41" w:leader="none"/>
              <w:tab w:val="left" w:pos="1842" w:leader="none"/>
            </w:tabs>
            <w:spacing w:lineRule="auto" w:line="360" w:before="1" w:after="0"/>
            <w:ind w:left="402" w:right="396" w:firstLine="851"/>
            <w:jc w:val="left"/>
            <w:rPr>
              <w:sz w:val="28"/>
            </w:rPr>
          </w:pPr>
          <w:r>
            <w:rPr>
              <w:sz w:val="28"/>
            </w:rPr>
            <w:t>European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Investment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Bank.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Romania: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Green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and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smart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investment.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[Electronic resource].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– Available from:</w:t>
          </w:r>
          <w:r>
            <w:rPr>
              <w:spacing w:val="1"/>
              <w:sz w:val="28"/>
            </w:rPr>
            <w:t xml:space="preserve"> </w:t>
          </w:r>
          <w:hyperlink r:id="rId50">
            <w:r>
              <w:rPr>
                <w:sz w:val="28"/>
              </w:rPr>
              <w:t>https://www.eib.org/en/press/all/2021-067-</w:t>
            </w:r>
          </w:hyperlink>
          <w:r>
            <w:rPr>
              <w:spacing w:val="-67"/>
              <w:sz w:val="28"/>
            </w:rPr>
            <w:t xml:space="preserve"> </w:t>
          </w:r>
          <w:hyperlink r:id="rId51">
            <w:r>
              <w:rPr>
                <w:sz w:val="28"/>
              </w:rPr>
              <w:t>green-and-smart-investment-highlighted-as-key-to-covid-19-recovery-by-national-</w:t>
            </w:r>
          </w:hyperlink>
          <w:r>
            <w:rPr>
              <w:spacing w:val="1"/>
              <w:sz w:val="28"/>
            </w:rPr>
            <w:t xml:space="preserve"> </w:t>
          </w:r>
          <w:hyperlink r:id="rId52">
            <w:r>
              <w:rPr>
                <w:sz w:val="28"/>
              </w:rPr>
              <w:t>bank-of-romania-and-eib</w:t>
            </w:r>
          </w:hyperlink>
          <w:r>
            <w:rPr>
              <w:sz w:val="28"/>
            </w:rPr>
            <w:t>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42" w:leader="none"/>
            </w:tabs>
            <w:spacing w:lineRule="auto" w:line="360" w:before="0" w:after="0"/>
            <w:ind w:left="402" w:right="400" w:firstLine="851"/>
            <w:jc w:val="both"/>
            <w:rPr>
              <w:sz w:val="28"/>
            </w:rPr>
          </w:pPr>
          <w:r>
            <w:rPr>
              <w:sz w:val="28"/>
            </w:rPr>
            <w:t>The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state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of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play: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FDI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in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Romania.Investment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Monitor.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[Electronic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 xml:space="preserve">resource]. – Available from: </w:t>
          </w:r>
          <w:hyperlink r:id="rId53">
            <w:r>
              <w:rPr>
                <w:sz w:val="28"/>
              </w:rPr>
              <w:t>https://www.investmentmonitor.ai/romania/the-state-of-</w:t>
            </w:r>
          </w:hyperlink>
          <w:r>
            <w:rPr>
              <w:spacing w:val="1"/>
              <w:sz w:val="28"/>
            </w:rPr>
            <w:t xml:space="preserve"> </w:t>
          </w:r>
          <w:hyperlink r:id="rId54">
            <w:r>
              <w:rPr>
                <w:sz w:val="28"/>
              </w:rPr>
              <w:t>play-fdi-in-romania</w:t>
            </w:r>
          </w:hyperlink>
          <w:r>
            <w:rPr>
              <w:sz w:val="28"/>
            </w:rPr>
            <w:t>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42" w:leader="none"/>
            </w:tabs>
            <w:spacing w:lineRule="auto" w:line="360" w:before="0" w:after="0"/>
            <w:ind w:left="402" w:right="400" w:firstLine="851"/>
            <w:jc w:val="both"/>
            <w:rPr>
              <w:sz w:val="28"/>
            </w:rPr>
          </w:pPr>
          <w:r>
            <w:rPr>
              <w:sz w:val="28"/>
            </w:rPr>
            <w:t>Attractiveness Survey Romania 2021. [Electronic resource].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– Available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from: https://</w:t>
          </w:r>
          <w:hyperlink r:id="rId55">
            <w:r>
              <w:rPr>
                <w:sz w:val="28"/>
              </w:rPr>
              <w:t>www.ey.com/en_ro/attractiveness/21/ey-attractiveness-survey-romania-</w:t>
            </w:r>
          </w:hyperlink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2021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42" w:leader="none"/>
            </w:tabs>
            <w:spacing w:lineRule="auto" w:line="360" w:before="0" w:after="0"/>
            <w:ind w:left="402" w:right="402" w:firstLine="851"/>
            <w:jc w:val="both"/>
            <w:rPr>
              <w:sz w:val="28"/>
            </w:rPr>
          </w:pPr>
          <w:r>
            <w:rPr>
              <w:sz w:val="28"/>
            </w:rPr>
            <w:t>Romania.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OECD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Economic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Survey.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Overview.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2020.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[Electronic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resource].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Available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from: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https://</w:t>
          </w:r>
          <w:hyperlink r:id="rId56">
            <w:r>
              <w:rPr>
                <w:sz w:val="28"/>
              </w:rPr>
              <w:t>www.oecd-ilibrary.org/sites/44a3154f-</w:t>
            </w:r>
          </w:hyperlink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en/index.html?itemId=/content/component/44a3154f-en.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42" w:leader="none"/>
              <w:tab w:val="left" w:pos="2528" w:leader="none"/>
            </w:tabs>
            <w:spacing w:lineRule="auto" w:line="360" w:before="0" w:after="0"/>
            <w:ind w:left="402" w:right="397" w:firstLine="851"/>
            <w:jc w:val="both"/>
            <w:rPr>
              <w:sz w:val="28"/>
            </w:rPr>
          </w:pPr>
          <w:r>
            <w:rPr>
              <w:sz w:val="28"/>
            </w:rPr>
            <w:t>The Observatory of Economic Complexity.Ukraine-Bulgaria. [Electronic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resource].</w:t>
            <w:tab/>
            <w:t>–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Available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from:</w:t>
          </w:r>
          <w:r>
            <w:rPr>
              <w:spacing w:val="1"/>
              <w:sz w:val="28"/>
            </w:rPr>
            <w:t xml:space="preserve"> </w:t>
          </w:r>
          <w:hyperlink r:id="rId57">
            <w:r>
              <w:rPr>
                <w:sz w:val="28"/>
              </w:rPr>
              <w:t>https://oec.world/en/profile/bilateral-</w:t>
            </w:r>
          </w:hyperlink>
          <w:r>
            <w:rPr>
              <w:spacing w:val="1"/>
              <w:sz w:val="28"/>
            </w:rPr>
            <w:t xml:space="preserve"> </w:t>
          </w:r>
          <w:hyperlink r:id="rId58">
            <w:r>
              <w:rPr>
                <w:sz w:val="28"/>
              </w:rPr>
              <w:t>country/ukr/partner/bgr</w:t>
            </w:r>
          </w:hyperlink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42" w:leader="none"/>
            </w:tabs>
            <w:spacing w:lineRule="auto" w:line="362" w:before="0" w:after="0"/>
            <w:ind w:left="402" w:right="403" w:firstLine="851"/>
            <w:jc w:val="both"/>
            <w:rPr>
              <w:sz w:val="28"/>
            </w:rPr>
          </w:pPr>
          <w:r>
            <w:rPr>
              <w:sz w:val="28"/>
            </w:rPr>
            <w:t>Ukrainian Sea ports authority. [Electronic resource].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– Available from:</w:t>
          </w:r>
          <w:r>
            <w:rPr>
              <w:spacing w:val="1"/>
              <w:sz w:val="28"/>
            </w:rPr>
            <w:t xml:space="preserve"> </w:t>
          </w:r>
          <w:hyperlink r:id="rId59">
            <w:r>
              <w:rPr>
                <w:sz w:val="28"/>
              </w:rPr>
              <w:t>http://www.uspa.gov.ua/en/press-center/.</w:t>
            </w:r>
          </w:hyperlink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781" w:leader="none"/>
              <w:tab w:val="left" w:pos="1841" w:leader="none"/>
              <w:tab w:val="left" w:pos="1842" w:leader="none"/>
              <w:tab w:val="left" w:pos="3836" w:leader="none"/>
              <w:tab w:val="left" w:pos="6570" w:leader="none"/>
              <w:tab w:val="left" w:pos="7521" w:leader="none"/>
              <w:tab w:val="left" w:pos="9419" w:leader="none"/>
            </w:tabs>
            <w:spacing w:lineRule="auto" w:line="360" w:before="0" w:after="0"/>
            <w:ind w:left="402" w:right="401" w:firstLine="851"/>
            <w:jc w:val="left"/>
            <w:rPr>
              <w:sz w:val="28"/>
            </w:rPr>
          </w:pPr>
          <w:r>
            <w:rPr>
              <w:sz w:val="28"/>
            </w:rPr>
            <w:t>Romania</w:t>
          </w:r>
          <w:r>
            <w:rPr>
              <w:spacing w:val="28"/>
              <w:sz w:val="28"/>
            </w:rPr>
            <w:t xml:space="preserve"> </w:t>
          </w:r>
          <w:r>
            <w:rPr>
              <w:sz w:val="28"/>
            </w:rPr>
            <w:t>:</w:t>
          </w:r>
          <w:r>
            <w:rPr>
              <w:spacing w:val="26"/>
              <w:sz w:val="28"/>
            </w:rPr>
            <w:t xml:space="preserve"> </w:t>
          </w:r>
          <w:r>
            <w:rPr>
              <w:sz w:val="28"/>
            </w:rPr>
            <w:t>2019</w:t>
          </w:r>
          <w:r>
            <w:rPr>
              <w:spacing w:val="29"/>
              <w:sz w:val="28"/>
            </w:rPr>
            <w:t xml:space="preserve"> </w:t>
          </w:r>
          <w:r>
            <w:rPr>
              <w:sz w:val="28"/>
            </w:rPr>
            <w:t>Article</w:t>
          </w:r>
          <w:r>
            <w:rPr>
              <w:spacing w:val="28"/>
              <w:sz w:val="28"/>
            </w:rPr>
            <w:t xml:space="preserve"> </w:t>
          </w:r>
          <w:r>
            <w:rPr>
              <w:sz w:val="28"/>
            </w:rPr>
            <w:t>IV</w:t>
          </w:r>
          <w:r>
            <w:rPr>
              <w:spacing w:val="29"/>
              <w:sz w:val="28"/>
            </w:rPr>
            <w:t xml:space="preserve"> </w:t>
          </w:r>
          <w:r>
            <w:rPr>
              <w:sz w:val="28"/>
            </w:rPr>
            <w:t>Consultation-Press</w:t>
          </w:r>
          <w:r>
            <w:rPr>
              <w:spacing w:val="29"/>
              <w:sz w:val="28"/>
            </w:rPr>
            <w:t xml:space="preserve"> </w:t>
          </w:r>
          <w:r>
            <w:rPr>
              <w:sz w:val="28"/>
            </w:rPr>
            <w:t>Release</w:t>
          </w:r>
          <w:r>
            <w:rPr>
              <w:spacing w:val="28"/>
              <w:sz w:val="28"/>
            </w:rPr>
            <w:t xml:space="preserve"> </w:t>
          </w:r>
          <w:r>
            <w:rPr>
              <w:sz w:val="28"/>
            </w:rPr>
            <w:t>Release</w:t>
          </w:r>
          <w:r>
            <w:rPr>
              <w:spacing w:val="28"/>
              <w:sz w:val="28"/>
            </w:rPr>
            <w:t xml:space="preserve"> </w:t>
          </w:r>
          <w:r>
            <w:rPr>
              <w:sz w:val="28"/>
            </w:rPr>
            <w:t>/</w:t>
          </w:r>
          <w:r>
            <w:rPr>
              <w:spacing w:val="29"/>
              <w:sz w:val="28"/>
            </w:rPr>
            <w:t xml:space="preserve"> </w:t>
          </w:r>
          <w:r>
            <w:rPr>
              <w:sz w:val="28"/>
            </w:rPr>
            <w:t>2019.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IMF.</w:t>
            <w:tab/>
            <w:t>[Electronic</w:t>
            <w:tab/>
            <w:t>resource].</w:t>
            <w:tab/>
            <w:t>–</w:t>
            <w:tab/>
            <w:t>Available</w:t>
            <w:tab/>
            <w:t>from: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https://</w:t>
          </w:r>
          <w:hyperlink r:id="rId60">
            <w:r>
              <w:rPr>
                <w:sz w:val="28"/>
              </w:rPr>
              <w:t>www.imf.org/en/Publications/CR/Issues/2019/08/30/Romania-2019-Article-</w:t>
            </w:r>
          </w:hyperlink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IV-Consultation-Press-Release-Staff-Report-Staff-Supplement-and-48634</w:t>
          </w:r>
        </w:p>
        <w:p>
          <w:pPr>
            <w:sectPr>
              <w:headerReference w:type="default" r:id="rId62"/>
              <w:type w:val="nextPage"/>
              <w:pgSz w:w="11906" w:h="16838"/>
              <w:pgMar w:left="1300" w:right="160" w:header="465" w:top="1040" w:footer="0" w:bottom="280" w:gutter="0"/>
              <w:pgNumType w:fmt="decimal"/>
              <w:formProt w:val="false"/>
              <w:textDirection w:val="lrTb"/>
              <w:docGrid w:type="default" w:linePitch="100" w:charSpace="4096"/>
            </w:sectPr>
            <w:pStyle w:val="ListParagraph"/>
            <w:numPr>
              <w:ilvl w:val="0"/>
              <w:numId w:val="1"/>
            </w:numPr>
            <w:tabs>
              <w:tab w:val="clear" w:pos="720"/>
              <w:tab w:val="left" w:pos="1841" w:leader="none"/>
              <w:tab w:val="left" w:pos="1842" w:leader="none"/>
              <w:tab w:val="left" w:pos="2733" w:leader="none"/>
              <w:tab w:val="left" w:pos="6018" w:leader="none"/>
              <w:tab w:val="left" w:pos="7245" w:leader="none"/>
              <w:tab w:val="left" w:pos="9420" w:leader="none"/>
            </w:tabs>
            <w:spacing w:lineRule="auto" w:line="360" w:before="0" w:after="0"/>
            <w:ind w:left="402" w:right="401" w:firstLine="851"/>
            <w:jc w:val="left"/>
            <w:rPr>
              <w:sz w:val="28"/>
            </w:rPr>
          </w:pPr>
          <w:r>
            <w:rPr>
              <w:sz w:val="28"/>
            </w:rPr>
            <w:t>Bulgaria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: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2019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Article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IV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Consultation-Press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Release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/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2019.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IMF.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[Electronic</w:t>
            <w:tab/>
            <w:tab/>
            <w:t>resource].</w:t>
            <w:tab/>
            <w:t>–</w:t>
            <w:tab/>
            <w:t>Available</w:t>
            <w:tab/>
          </w:r>
          <w:r>
            <w:rPr>
              <w:spacing w:val="-1"/>
              <w:sz w:val="28"/>
            </w:rPr>
            <w:t>from: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https://</w:t>
          </w:r>
          <w:hyperlink r:id="rId61">
            <w:r>
              <w:rPr>
                <w:sz w:val="28"/>
              </w:rPr>
              <w:t>www.imf.org/en/Publications/CR/Issues/2018/02/21/Bulgaria-2019-Article-</w:t>
            </w:r>
          </w:hyperlink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IV-Consultation-Press-Release-Staff-Report-and-Statement-by-the-45637</w:t>
          </w:r>
        </w:p>
        <w:p>
          <w:pPr>
            <w:pStyle w:val="Style15"/>
            <w:spacing w:before="8" w:after="0"/>
            <w:rPr>
              <w:sz w:val="25"/>
            </w:rPr>
          </w:pPr>
          <w:r>
            <w:rPr>
              <w:sz w:val="25"/>
            </w:rPr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42" w:leader="none"/>
            </w:tabs>
            <w:spacing w:lineRule="auto" w:line="240" w:before="89" w:after="0"/>
            <w:ind w:left="1842" w:right="0" w:hanging="588"/>
            <w:jc w:val="both"/>
            <w:rPr>
              <w:sz w:val="28"/>
            </w:rPr>
          </w:pPr>
          <w:r>
            <w:rPr>
              <w:sz w:val="28"/>
            </w:rPr>
            <w:t>National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Statistical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Institute.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Republic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of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Bulgaria.</w:t>
          </w:r>
          <w:r>
            <w:rPr>
              <w:spacing w:val="4"/>
              <w:sz w:val="28"/>
            </w:rPr>
            <w:t xml:space="preserve"> </w:t>
          </w:r>
          <w:r>
            <w:rPr>
              <w:sz w:val="28"/>
            </w:rPr>
            <w:t>[Electronic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resource].</w:t>
          </w:r>
        </w:p>
        <w:p>
          <w:pPr>
            <w:pStyle w:val="ListParagraph"/>
            <w:numPr>
              <w:ilvl w:val="0"/>
              <w:numId w:val="2"/>
            </w:numPr>
            <w:tabs>
              <w:tab w:val="clear" w:pos="720"/>
              <w:tab w:val="left" w:pos="614" w:leader="none"/>
            </w:tabs>
            <w:spacing w:lineRule="auto" w:line="240" w:before="160" w:after="0"/>
            <w:ind w:left="613" w:right="0" w:hanging="212"/>
            <w:jc w:val="both"/>
            <w:rPr>
              <w:sz w:val="28"/>
            </w:rPr>
          </w:pPr>
          <w:r>
            <w:rPr>
              <w:sz w:val="28"/>
            </w:rPr>
            <w:t>Available</w:t>
          </w:r>
          <w:r>
            <w:rPr>
              <w:spacing w:val="-8"/>
              <w:sz w:val="28"/>
            </w:rPr>
            <w:t xml:space="preserve"> </w:t>
          </w:r>
          <w:r>
            <w:rPr>
              <w:sz w:val="28"/>
            </w:rPr>
            <w:t>from:</w:t>
          </w:r>
          <w:r>
            <w:rPr>
              <w:spacing w:val="56"/>
              <w:sz w:val="28"/>
            </w:rPr>
            <w:t xml:space="preserve"> </w:t>
          </w:r>
          <w:hyperlink r:id="rId63">
            <w:r>
              <w:rPr>
                <w:sz w:val="28"/>
              </w:rPr>
              <w:t>https://nsi.bg/en/content/</w:t>
            </w:r>
          </w:hyperlink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42" w:leader="none"/>
            </w:tabs>
            <w:spacing w:lineRule="auto" w:line="360" w:before="163" w:after="0"/>
            <w:ind w:left="402" w:right="402" w:firstLine="851"/>
            <w:jc w:val="both"/>
            <w:rPr>
              <w:sz w:val="28"/>
            </w:rPr>
          </w:pPr>
          <w:r>
            <w:rPr>
              <w:sz w:val="28"/>
            </w:rPr>
            <w:t>Ministry</w:t>
          </w:r>
          <w:r>
            <w:rPr>
              <w:spacing w:val="-15"/>
              <w:sz w:val="28"/>
            </w:rPr>
            <w:t xml:space="preserve"> </w:t>
          </w:r>
          <w:r>
            <w:rPr>
              <w:sz w:val="28"/>
            </w:rPr>
            <w:t>of</w:t>
          </w:r>
          <w:r>
            <w:rPr>
              <w:spacing w:val="-16"/>
              <w:sz w:val="28"/>
            </w:rPr>
            <w:t xml:space="preserve"> </w:t>
          </w:r>
          <w:r>
            <w:rPr>
              <w:sz w:val="28"/>
            </w:rPr>
            <w:t>Finance</w:t>
          </w:r>
          <w:r>
            <w:rPr>
              <w:spacing w:val="-16"/>
              <w:sz w:val="28"/>
            </w:rPr>
            <w:t xml:space="preserve"> </w:t>
          </w:r>
          <w:r>
            <w:rPr>
              <w:sz w:val="28"/>
            </w:rPr>
            <w:t>of</w:t>
          </w:r>
          <w:r>
            <w:rPr>
              <w:spacing w:val="-2"/>
              <w:sz w:val="28"/>
            </w:rPr>
            <w:t xml:space="preserve"> </w:t>
          </w:r>
          <w:hyperlink r:id="rId64">
            <w:r>
              <w:rPr>
                <w:sz w:val="28"/>
              </w:rPr>
              <w:t>Romania</w:t>
            </w:r>
          </w:hyperlink>
          <w:r>
            <w:rPr>
              <w:sz w:val="28"/>
            </w:rPr>
            <w:t>.</w:t>
          </w:r>
          <w:r>
            <w:rPr>
              <w:spacing w:val="-15"/>
              <w:sz w:val="28"/>
            </w:rPr>
            <w:t xml:space="preserve"> </w:t>
          </w:r>
          <w:r>
            <w:rPr>
              <w:sz w:val="28"/>
            </w:rPr>
            <w:t>[Electronic</w:t>
          </w:r>
          <w:r>
            <w:rPr>
              <w:spacing w:val="-16"/>
              <w:sz w:val="28"/>
            </w:rPr>
            <w:t xml:space="preserve"> </w:t>
          </w:r>
          <w:r>
            <w:rPr>
              <w:sz w:val="28"/>
            </w:rPr>
            <w:t>resource].</w:t>
          </w:r>
          <w:r>
            <w:rPr>
              <w:spacing w:val="4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-15"/>
              <w:sz w:val="28"/>
            </w:rPr>
            <w:t xml:space="preserve"> </w:t>
          </w:r>
          <w:r>
            <w:rPr>
              <w:sz w:val="28"/>
            </w:rPr>
            <w:t>Available</w:t>
          </w:r>
          <w:r>
            <w:rPr>
              <w:spacing w:val="-16"/>
              <w:sz w:val="28"/>
            </w:rPr>
            <w:t xml:space="preserve"> </w:t>
          </w:r>
          <w:r>
            <w:rPr>
              <w:sz w:val="28"/>
            </w:rPr>
            <w:t>from:</w:t>
          </w:r>
          <w:r>
            <w:rPr>
              <w:spacing w:val="-67"/>
              <w:sz w:val="28"/>
            </w:rPr>
            <w:t xml:space="preserve"> </w:t>
          </w:r>
          <w:hyperlink r:id="rId65">
            <w:r>
              <w:rPr>
                <w:color w:val="0000FF"/>
                <w:sz w:val="28"/>
              </w:rPr>
              <w:t>https://mfinante.gov.ro/ro/web/site</w:t>
            </w:r>
          </w:hyperlink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42" w:leader="none"/>
            </w:tabs>
            <w:spacing w:lineRule="auto" w:line="360" w:before="0" w:after="0"/>
            <w:ind w:left="402" w:right="401" w:firstLine="851"/>
            <w:jc w:val="both"/>
            <w:rPr>
              <w:sz w:val="28"/>
            </w:rPr>
          </w:pPr>
          <w:r>
            <w:rPr>
              <w:sz w:val="28"/>
            </w:rPr>
            <w:t xml:space="preserve">Ministry of Finance of </w:t>
          </w:r>
          <w:hyperlink r:id="rId66">
            <w:r>
              <w:rPr>
                <w:sz w:val="28"/>
              </w:rPr>
              <w:t>Republic</w:t>
            </w:r>
          </w:hyperlink>
          <w:r>
            <w:rPr>
              <w:sz w:val="28"/>
            </w:rPr>
            <w:t xml:space="preserve"> of Bulgaria. [Electronic resource].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Available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from:</w:t>
          </w:r>
          <w:r>
            <w:rPr>
              <w:spacing w:val="-1"/>
              <w:sz w:val="28"/>
            </w:rPr>
            <w:t xml:space="preserve"> </w:t>
          </w:r>
          <w:hyperlink r:id="rId67">
            <w:r>
              <w:rPr>
                <w:color w:val="0000FF"/>
                <w:sz w:val="28"/>
              </w:rPr>
              <w:t>https://www.mi.government.bg/</w:t>
            </w:r>
          </w:hyperlink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842" w:leader="none"/>
            </w:tabs>
            <w:spacing w:lineRule="auto" w:line="360" w:before="0" w:after="0"/>
            <w:ind w:left="402" w:right="401" w:firstLine="851"/>
            <w:jc w:val="both"/>
            <w:rPr>
              <w:sz w:val="28"/>
            </w:rPr>
          </w:pPr>
          <w:r>
            <w:rPr>
              <w:sz w:val="28"/>
            </w:rPr>
            <w:t>Country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Report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Romania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2020.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European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Commission.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[[Electronic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resource].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Available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from: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https://ec.europa.eu/info/sites/default/files/2020-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european_semester_country-report-romania_en.pdf.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912" w:leader="none"/>
            </w:tabs>
            <w:spacing w:lineRule="auto" w:line="360" w:before="0" w:after="0"/>
            <w:ind w:left="402" w:right="401" w:firstLine="851"/>
            <w:jc w:val="both"/>
            <w:rPr>
              <w:sz w:val="28"/>
            </w:rPr>
          </w:pPr>
          <w:r>
            <w:rPr>
              <w:sz w:val="28"/>
            </w:rPr>
            <w:t>Sheiko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Valeriia.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Analysis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of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the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financial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account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and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international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investment position of Bulgaria and Romania for 2016–2020// Реалії та перспективи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інноваційного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розвитку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економіки: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зб.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матеріалів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Всеукраїнської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науково-</w:t>
          </w:r>
          <w:r>
            <w:rPr>
              <w:spacing w:val="1"/>
              <w:sz w:val="28"/>
            </w:rPr>
            <w:t xml:space="preserve"> </w:t>
          </w:r>
          <w:r>
            <w:rPr>
              <w:spacing w:val="-1"/>
              <w:sz w:val="28"/>
            </w:rPr>
            <w:t>практичної</w:t>
          </w:r>
          <w:r>
            <w:rPr>
              <w:spacing w:val="-17"/>
              <w:sz w:val="28"/>
            </w:rPr>
            <w:t xml:space="preserve"> </w:t>
          </w:r>
          <w:r>
            <w:rPr>
              <w:spacing w:val="-1"/>
              <w:sz w:val="28"/>
            </w:rPr>
            <w:t>конференції.</w:t>
          </w:r>
          <w:r>
            <w:rPr>
              <w:spacing w:val="-15"/>
              <w:sz w:val="28"/>
            </w:rPr>
            <w:t xml:space="preserve"> </w:t>
          </w:r>
          <w:r>
            <w:rPr>
              <w:spacing w:val="-1"/>
              <w:sz w:val="28"/>
            </w:rPr>
            <w:t>–</w:t>
          </w:r>
          <w:r>
            <w:rPr>
              <w:spacing w:val="-16"/>
              <w:sz w:val="28"/>
            </w:rPr>
            <w:t xml:space="preserve"> </w:t>
          </w:r>
          <w:r>
            <w:rPr>
              <w:spacing w:val="-1"/>
              <w:sz w:val="28"/>
            </w:rPr>
            <w:t>Київ:</w:t>
          </w:r>
          <w:r>
            <w:rPr>
              <w:spacing w:val="-17"/>
              <w:sz w:val="28"/>
            </w:rPr>
            <w:t xml:space="preserve"> </w:t>
          </w:r>
          <w:r>
            <w:rPr>
              <w:spacing w:val="-1"/>
              <w:sz w:val="28"/>
            </w:rPr>
            <w:t>Громадська</w:t>
          </w:r>
          <w:r>
            <w:rPr>
              <w:spacing w:val="-18"/>
              <w:sz w:val="28"/>
            </w:rPr>
            <w:t xml:space="preserve"> </w:t>
          </w:r>
          <w:r>
            <w:rPr>
              <w:sz w:val="28"/>
            </w:rPr>
            <w:t>організація</w:t>
          </w:r>
          <w:r>
            <w:rPr>
              <w:spacing w:val="-16"/>
              <w:sz w:val="28"/>
            </w:rPr>
            <w:t xml:space="preserve"> </w:t>
          </w:r>
          <w:r>
            <w:rPr>
              <w:sz w:val="28"/>
            </w:rPr>
            <w:t>«Київський</w:t>
          </w:r>
          <w:r>
            <w:rPr>
              <w:spacing w:val="-17"/>
              <w:sz w:val="28"/>
            </w:rPr>
            <w:t xml:space="preserve"> </w:t>
          </w:r>
          <w:r>
            <w:rPr>
              <w:sz w:val="28"/>
            </w:rPr>
            <w:t>економічний</w:t>
          </w:r>
          <w:r>
            <w:rPr>
              <w:spacing w:val="-68"/>
              <w:sz w:val="28"/>
            </w:rPr>
            <w:t xml:space="preserve"> </w:t>
          </w:r>
          <w:r>
            <w:rPr>
              <w:sz w:val="28"/>
            </w:rPr>
            <w:t>науковий</w:t>
          </w:r>
          <w:r>
            <w:rPr>
              <w:spacing w:val="-4"/>
              <w:sz w:val="28"/>
            </w:rPr>
            <w:t xml:space="preserve"> </w:t>
          </w:r>
          <w:r>
            <w:rPr>
              <w:sz w:val="28"/>
            </w:rPr>
            <w:t>центр»,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2021.-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стр.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14-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18.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912" w:leader="none"/>
            </w:tabs>
            <w:spacing w:lineRule="auto" w:line="360" w:before="0" w:after="0"/>
            <w:ind w:left="402" w:right="400" w:firstLine="851"/>
            <w:jc w:val="both"/>
            <w:rPr>
              <w:sz w:val="28"/>
            </w:rPr>
          </w:pPr>
          <w:r>
            <w:rPr>
              <w:sz w:val="28"/>
            </w:rPr>
            <w:t>Шейко</w:t>
          </w:r>
          <w:r>
            <w:rPr>
              <w:spacing w:val="-15"/>
              <w:sz w:val="28"/>
            </w:rPr>
            <w:t xml:space="preserve"> </w:t>
          </w:r>
          <w:r>
            <w:rPr>
              <w:sz w:val="28"/>
            </w:rPr>
            <w:t>В.О.</w:t>
          </w:r>
          <w:r>
            <w:rPr>
              <w:spacing w:val="-15"/>
              <w:sz w:val="28"/>
            </w:rPr>
            <w:t xml:space="preserve"> </w:t>
          </w:r>
          <w:r>
            <w:rPr>
              <w:sz w:val="28"/>
            </w:rPr>
            <w:t>Особливості</w:t>
          </w:r>
          <w:r>
            <w:rPr>
              <w:spacing w:val="-14"/>
              <w:sz w:val="28"/>
            </w:rPr>
            <w:t xml:space="preserve"> </w:t>
          </w:r>
          <w:r>
            <w:rPr>
              <w:sz w:val="28"/>
            </w:rPr>
            <w:t>зовнішньоекономічних</w:t>
          </w:r>
          <w:r>
            <w:rPr>
              <w:spacing w:val="-11"/>
              <w:sz w:val="28"/>
            </w:rPr>
            <w:t xml:space="preserve"> </w:t>
          </w:r>
          <w:r>
            <w:rPr>
              <w:sz w:val="28"/>
            </w:rPr>
            <w:t>операцій</w:t>
          </w:r>
          <w:r>
            <w:rPr>
              <w:spacing w:val="-14"/>
              <w:sz w:val="28"/>
            </w:rPr>
            <w:t xml:space="preserve"> </w:t>
          </w:r>
          <w:r>
            <w:rPr>
              <w:sz w:val="28"/>
            </w:rPr>
            <w:t>України</w:t>
          </w:r>
          <w:r>
            <w:rPr>
              <w:spacing w:val="-15"/>
              <w:sz w:val="28"/>
            </w:rPr>
            <w:t xml:space="preserve"> </w:t>
          </w:r>
          <w:r>
            <w:rPr>
              <w:sz w:val="28"/>
            </w:rPr>
            <w:t>з</w:t>
          </w:r>
          <w:r>
            <w:rPr>
              <w:spacing w:val="-68"/>
              <w:sz w:val="28"/>
            </w:rPr>
            <w:t xml:space="preserve"> </w:t>
          </w:r>
          <w:r>
            <w:rPr>
              <w:sz w:val="28"/>
            </w:rPr>
            <w:t>Болгарією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та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Румунією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/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Шейко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В.О.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//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Тенденції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розвитку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економіки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та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менеджменту: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проблеми,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перспективи,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ефективність: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зб.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наук.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робіт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Всеукраїнської</w:t>
          </w:r>
          <w:r>
            <w:rPr>
              <w:spacing w:val="7"/>
              <w:sz w:val="28"/>
            </w:rPr>
            <w:t xml:space="preserve"> </w:t>
          </w:r>
          <w:r>
            <w:rPr>
              <w:sz w:val="28"/>
            </w:rPr>
            <w:t>науково-практичної</w:t>
          </w:r>
          <w:r>
            <w:rPr>
              <w:spacing w:val="7"/>
              <w:sz w:val="28"/>
            </w:rPr>
            <w:t xml:space="preserve"> </w:t>
          </w:r>
          <w:r>
            <w:rPr>
              <w:sz w:val="28"/>
            </w:rPr>
            <w:t>конференції.</w:t>
          </w:r>
          <w:r>
            <w:rPr>
              <w:spacing w:val="10"/>
              <w:sz w:val="28"/>
            </w:rPr>
            <w:t xml:space="preserve"> </w:t>
          </w:r>
          <w:r>
            <w:rPr>
              <w:sz w:val="28"/>
            </w:rPr>
            <w:t>–</w:t>
          </w:r>
          <w:r>
            <w:rPr>
              <w:spacing w:val="8"/>
              <w:sz w:val="28"/>
            </w:rPr>
            <w:t xml:space="preserve"> </w:t>
          </w:r>
          <w:r>
            <w:rPr>
              <w:sz w:val="28"/>
            </w:rPr>
            <w:t>Київ:</w:t>
          </w:r>
          <w:r>
            <w:rPr>
              <w:spacing w:val="7"/>
              <w:sz w:val="28"/>
            </w:rPr>
            <w:t xml:space="preserve"> </w:t>
          </w:r>
          <w:r>
            <w:rPr>
              <w:sz w:val="28"/>
            </w:rPr>
            <w:t>Аналітичний</w:t>
          </w:r>
          <w:r>
            <w:rPr>
              <w:spacing w:val="7"/>
              <w:sz w:val="28"/>
            </w:rPr>
            <w:t xml:space="preserve"> </w:t>
          </w:r>
          <w:r>
            <w:rPr>
              <w:sz w:val="28"/>
            </w:rPr>
            <w:t>центр</w:t>
          </w:r>
        </w:p>
        <w:p>
          <w:pPr>
            <w:pStyle w:val="Style15"/>
            <w:ind w:left="402" w:right="0" w:hanging="0"/>
            <w:jc w:val="both"/>
            <w:rPr>
              <w:sz w:val="28"/>
            </w:rPr>
          </w:pPr>
          <w:r>
            <w:rPr/>
            <w:t>«Нова</w:t>
          </w:r>
          <w:r>
            <w:rPr>
              <w:spacing w:val="-5"/>
            </w:rPr>
            <w:t xml:space="preserve"> </w:t>
          </w:r>
          <w:r>
            <w:rPr/>
            <w:t>Економіка»,</w:t>
          </w:r>
          <w:r>
            <w:rPr>
              <w:spacing w:val="-4"/>
            </w:rPr>
            <w:t xml:space="preserve"> </w:t>
          </w:r>
          <w:r>
            <w:rPr/>
            <w:t>2021.-</w:t>
          </w:r>
          <w:r>
            <w:rPr>
              <w:spacing w:val="-2"/>
            </w:rPr>
            <w:t xml:space="preserve"> </w:t>
          </w:r>
          <w:r>
            <w:rPr/>
            <w:t>стр.</w:t>
          </w:r>
          <w:r>
            <w:rPr>
              <w:spacing w:val="-4"/>
            </w:rPr>
            <w:t xml:space="preserve"> </w:t>
          </w:r>
          <w:r>
            <w:rPr/>
            <w:t>10-</w:t>
          </w:r>
          <w:r>
            <w:rPr>
              <w:spacing w:val="-3"/>
            </w:rPr>
            <w:t xml:space="preserve"> </w:t>
          </w:r>
          <w:r>
            <w:rPr/>
            <w:t>13.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912" w:leader="none"/>
            </w:tabs>
            <w:spacing w:lineRule="auto" w:line="360" w:before="160" w:after="0"/>
            <w:ind w:left="402" w:right="403" w:firstLine="851"/>
            <w:jc w:val="both"/>
            <w:rPr>
              <w:sz w:val="28"/>
            </w:rPr>
          </w:pPr>
          <w:r>
            <w:rPr>
              <w:sz w:val="28"/>
            </w:rPr>
            <w:t>Кириченко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М.В.,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Кириченко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О.В.,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Шейко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В.О.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Особливості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формування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платіжних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балансів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Болгарії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та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Румунії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умовах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глобалізації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/</w:t>
          </w:r>
          <w:r>
            <w:rPr>
              <w:spacing w:val="-67"/>
              <w:sz w:val="28"/>
            </w:rPr>
            <w:t xml:space="preserve"> </w:t>
          </w:r>
          <w:r>
            <w:rPr>
              <w:sz w:val="28"/>
            </w:rPr>
            <w:t>Кириченко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М.В.,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Кириченко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О.В.,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Шейко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В.О.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//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Monograph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«Economic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development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and modern management».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-</w:t>
          </w:r>
          <w:r>
            <w:rPr>
              <w:spacing w:val="-3"/>
              <w:sz w:val="28"/>
            </w:rPr>
            <w:t xml:space="preserve"> </w:t>
          </w:r>
          <w:r>
            <w:rPr>
              <w:sz w:val="28"/>
            </w:rPr>
            <w:t>2021 [у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друці].</w:t>
          </w:r>
        </w:p>
        <w:p>
          <w:pPr>
            <w:pStyle w:val="ListParagraph"/>
            <w:numPr>
              <w:ilvl w:val="0"/>
              <w:numId w:val="1"/>
            </w:numPr>
            <w:tabs>
              <w:tab w:val="clear" w:pos="720"/>
              <w:tab w:val="left" w:pos="1912" w:leader="none"/>
            </w:tabs>
            <w:spacing w:lineRule="auto" w:line="360" w:before="1" w:after="0"/>
            <w:ind w:left="402" w:right="401" w:firstLine="851"/>
            <w:jc w:val="both"/>
            <w:rPr>
              <w:sz w:val="28"/>
            </w:rPr>
          </w:pPr>
          <w:r>
            <w:rPr>
              <w:sz w:val="28"/>
            </w:rPr>
            <w:t>Rodionova Tatiana, Sheiko Valeriia. Comparative Analysis of the yield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on Foreign Investments of Bulgaria and Romania. // Rodionova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Tatiana, Sheiko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Valeriia // Електронний науково-практичний журнал Інфраструктура ринку. –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2021.</w:t>
          </w:r>
          <w:r>
            <w:rPr>
              <w:spacing w:val="-2"/>
              <w:sz w:val="28"/>
            </w:rPr>
            <w:t xml:space="preserve"> </w:t>
          </w:r>
          <w:r>
            <w:rPr>
              <w:sz w:val="28"/>
            </w:rPr>
            <w:t>-</w:t>
          </w:r>
          <w:r>
            <w:rPr>
              <w:spacing w:val="-1"/>
              <w:sz w:val="28"/>
            </w:rPr>
            <w:t xml:space="preserve"> </w:t>
          </w:r>
          <w:r>
            <w:rPr>
              <w:sz w:val="28"/>
            </w:rPr>
            <w:t>№ 61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[у</w:t>
          </w:r>
          <w:r>
            <w:rPr>
              <w:spacing w:val="1"/>
              <w:sz w:val="28"/>
            </w:rPr>
            <w:t xml:space="preserve"> </w:t>
          </w:r>
          <w:r>
            <w:rPr>
              <w:sz w:val="28"/>
            </w:rPr>
            <w:t>друці].</w:t>
          </w:r>
        </w:p>
        <w:p>
          <w:pPr>
            <w:pStyle w:val="Style15"/>
            <w:rPr>
              <w:sz w:val="20"/>
            </w:rPr>
          </w:pPr>
          <w:r>
            <w:rPr>
              <w:sz w:val="20"/>
            </w:rPr>
          </w:r>
        </w:p>
        <w:p>
          <w:pPr>
            <w:pStyle w:val="Style15"/>
            <w:rPr>
              <w:sz w:val="20"/>
            </w:rPr>
          </w:pPr>
          <w:r>
            <w:rPr>
              <w:sz w:val="20"/>
            </w:rPr>
          </w:r>
        </w:p>
        <w:p>
          <w:pPr>
            <w:pStyle w:val="Style15"/>
            <w:rPr>
              <w:sz w:val="20"/>
            </w:rPr>
          </w:pPr>
          <w:r>
            <w:rPr>
              <w:sz w:val="20"/>
            </w:rPr>
          </w:r>
        </w:p>
        <w:p>
          <w:pPr>
            <w:pStyle w:val="Style15"/>
            <w:rPr>
              <w:sz w:val="20"/>
            </w:rPr>
          </w:pPr>
          <w:r>
            <w:rPr>
              <w:sz w:val="20"/>
            </w:rPr>
          </w:r>
        </w:p>
        <w:p>
          <w:pPr>
            <w:pStyle w:val="Style15"/>
            <w:rPr>
              <w:sz w:val="20"/>
            </w:rPr>
          </w:pPr>
          <w:r>
            <w:rPr>
              <w:sz w:val="20"/>
            </w:rPr>
          </w:r>
        </w:p>
        <w:p>
          <w:pPr>
            <w:pStyle w:val="Style15"/>
            <w:rPr>
              <w:sz w:val="20"/>
            </w:rPr>
          </w:pPr>
          <w:r>
            <w:rPr>
              <w:sz w:val="20"/>
            </w:rPr>
          </w:r>
        </w:p>
        <w:p>
          <w:pPr>
            <w:pStyle w:val="Style15"/>
            <w:rPr>
              <w:sz w:val="20"/>
            </w:rPr>
          </w:pPr>
          <w:r>
            <w:rPr>
              <w:sz w:val="20"/>
            </w:rPr>
          </w:r>
        </w:p>
        <w:p>
          <w:pPr>
            <w:pStyle w:val="Style15"/>
            <w:rPr>
              <w:sz w:val="20"/>
            </w:rPr>
          </w:pPr>
          <w:r>
            <w:rPr>
              <w:sz w:val="20"/>
            </w:rPr>
          </w:r>
        </w:p>
        <w:p>
          <w:pPr>
            <w:pStyle w:val="Style15"/>
            <w:rPr>
              <w:sz w:val="20"/>
            </w:rPr>
          </w:pPr>
          <w:r>
            <w:rPr>
              <w:sz w:val="20"/>
            </w:rPr>
          </w:r>
        </w:p>
        <w:p>
          <w:pPr>
            <w:pStyle w:val="Style15"/>
            <w:rPr>
              <w:sz w:val="20"/>
            </w:rPr>
          </w:pPr>
          <w:r>
            <w:rPr>
              <w:sz w:val="20"/>
            </w:rPr>
          </w:r>
        </w:p>
        <w:p>
          <w:pPr>
            <w:pStyle w:val="Style15"/>
            <w:rPr>
              <w:sz w:val="20"/>
            </w:rPr>
          </w:pPr>
          <w:r>
            <w:rPr>
              <w:sz w:val="20"/>
            </w:rPr>
          </w:r>
        </w:p>
        <w:p>
          <w:pPr>
            <w:pStyle w:val="Style15"/>
            <w:rPr>
              <w:sz w:val="20"/>
            </w:rPr>
          </w:pPr>
          <w:r>
            <w:rPr>
              <w:sz w:val="20"/>
            </w:rPr>
          </w:r>
        </w:p>
        <w:p>
          <w:pPr>
            <w:pStyle w:val="Style15"/>
            <w:rPr>
              <w:sz w:val="20"/>
            </w:rPr>
          </w:pPr>
          <w:r>
            <w:rPr>
              <w:sz w:val="20"/>
            </w:rPr>
          </w:r>
        </w:p>
        <w:p>
          <w:pPr>
            <w:pStyle w:val="Style15"/>
            <w:rPr>
              <w:sz w:val="20"/>
            </w:rPr>
          </w:pPr>
          <w:r>
            <w:rPr>
              <w:sz w:val="20"/>
            </w:rPr>
          </w:r>
        </w:p>
        <w:p>
          <w:pPr>
            <w:pStyle w:val="Style15"/>
            <w:rPr>
              <w:sz w:val="20"/>
            </w:rPr>
          </w:pPr>
          <w:r>
            <w:rPr>
              <w:sz w:val="20"/>
            </w:rPr>
          </w:r>
        </w:p>
        <w:p>
          <w:pPr>
            <w:pStyle w:val="Style15"/>
            <w:rPr>
              <w:sz w:val="20"/>
            </w:rPr>
          </w:pPr>
          <w:r>
            <w:rPr>
              <w:sz w:val="20"/>
            </w:rPr>
          </w:r>
        </w:p>
        <w:p>
          <w:pPr>
            <w:pStyle w:val="Style15"/>
            <w:rPr>
              <w:sz w:val="20"/>
            </w:rPr>
          </w:pPr>
          <w:r>
            <w:rPr>
              <w:sz w:val="20"/>
            </w:rPr>
          </w:r>
        </w:p>
        <w:p>
          <w:pPr>
            <w:pStyle w:val="Style15"/>
            <w:rPr>
              <w:sz w:val="20"/>
            </w:rPr>
          </w:pPr>
          <w:r>
            <w:rPr>
              <w:sz w:val="20"/>
            </w:rPr>
          </w:r>
        </w:p>
        <w:p>
          <w:pPr>
            <w:pStyle w:val="Style15"/>
            <w:rPr>
              <w:sz w:val="20"/>
            </w:rPr>
          </w:pPr>
          <w:r>
            <w:rPr>
              <w:sz w:val="20"/>
            </w:rPr>
          </w:r>
        </w:p>
        <w:p>
          <w:pPr>
            <w:pStyle w:val="Style15"/>
            <w:spacing w:before="7" w:after="0"/>
            <w:rPr>
              <w:sz w:val="17"/>
            </w:rPr>
          </w:pPr>
          <w:r>
            <w:rPr>
              <w:sz w:val="17"/>
            </w:rPr>
          </w:r>
        </w:p>
        <w:p>
          <w:pPr>
            <w:pStyle w:val="1"/>
            <w:ind w:left="459" w:right="460" w:hanging="0"/>
            <w:rPr>
              <w:sz w:val="28"/>
            </w:rPr>
          </w:pPr>
          <w:r>
            <w:rPr/>
          </w:r>
        </w:p>
      </w:sdtContent>
    </w:sdt>
    <w:sectPr>
      <w:headerReference w:type="default" r:id="rId68"/>
      <w:type w:val="nextPage"/>
      <w:pgSz w:w="11906" w:h="16838"/>
      <w:pgMar w:left="1300" w:right="160" w:header="465" w:top="1040" w:footer="0" w:bottom="28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Symbol">
    <w:charset w:val="02"/>
    <w:family w:val="auto"/>
    <w:pitch w:val="default"/>
  </w:font>
  <w:font w:name="Times New Roman">
    <w:charset w:val="01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2">
              <wp:simplePos x="0" y="0"/>
              <wp:positionH relativeFrom="page">
                <wp:posOffset>6985635</wp:posOffset>
              </wp:positionH>
              <wp:positionV relativeFrom="page">
                <wp:posOffset>282575</wp:posOffset>
              </wp:positionV>
              <wp:extent cx="256540" cy="222885"/>
              <wp:effectExtent l="0" t="0" r="0" b="0"/>
              <wp:wrapNone/>
              <wp:docPr id="2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56540" cy="22288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15"/>
                            <w:spacing w:before="9" w:after="0"/>
                            <w:ind w:left="60" w:right="0" w:hanging="0"/>
                            <w:rPr/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2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20.2pt;height:17.55pt;mso-wrap-distance-left:9pt;mso-wrap-distance-right:9pt;mso-wrap-distance-top:0pt;mso-wrap-distance-bottom:0pt;margin-top:22.25pt;mso-position-vertical-relative:page;margin-left:550.05pt;mso-position-horizontal-relative:page">
              <v:textbox inset="0in,0in,0in,0in">
                <w:txbxContent>
                  <w:p>
                    <w:pPr>
                      <w:pStyle w:val="Style15"/>
                      <w:spacing w:before="9" w:after="0"/>
                      <w:ind w:left="60" w:right="0" w:hanging="0"/>
                      <w:rPr/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2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10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0">
              <wp:simplePos x="0" y="0"/>
              <wp:positionH relativeFrom="page">
                <wp:posOffset>6985635</wp:posOffset>
              </wp:positionH>
              <wp:positionV relativeFrom="page">
                <wp:posOffset>282575</wp:posOffset>
              </wp:positionV>
              <wp:extent cx="256540" cy="222885"/>
              <wp:effectExtent l="0" t="0" r="0" b="0"/>
              <wp:wrapNone/>
              <wp:docPr id="11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56540" cy="22288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15"/>
                            <w:spacing w:before="9" w:after="0"/>
                            <w:ind w:left="60" w:right="0" w:hanging="0"/>
                            <w:rPr/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11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20.2pt;height:17.55pt;mso-wrap-distance-left:9pt;mso-wrap-distance-right:9pt;mso-wrap-distance-top:0pt;mso-wrap-distance-bottom:0pt;margin-top:22.25pt;mso-position-vertical-relative:page;margin-left:550.05pt;mso-position-horizontal-relative:page">
              <v:textbox inset="0in,0in,0in,0in">
                <w:txbxContent>
                  <w:p>
                    <w:pPr>
                      <w:pStyle w:val="Style15"/>
                      <w:spacing w:before="9" w:after="0"/>
                      <w:ind w:left="60" w:right="0" w:hanging="0"/>
                      <w:rPr/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11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1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1">
              <wp:simplePos x="0" y="0"/>
              <wp:positionH relativeFrom="page">
                <wp:posOffset>6985635</wp:posOffset>
              </wp:positionH>
              <wp:positionV relativeFrom="page">
                <wp:posOffset>282575</wp:posOffset>
              </wp:positionV>
              <wp:extent cx="256540" cy="222885"/>
              <wp:effectExtent l="0" t="0" r="0" b="0"/>
              <wp:wrapNone/>
              <wp:docPr id="12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56540" cy="22288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15"/>
                            <w:spacing w:before="9" w:after="0"/>
                            <w:ind w:left="60" w:right="0" w:hanging="0"/>
                            <w:rPr/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12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20.2pt;height:17.55pt;mso-wrap-distance-left:9pt;mso-wrap-distance-right:9pt;mso-wrap-distance-top:0pt;mso-wrap-distance-bottom:0pt;margin-top:22.25pt;mso-position-vertical-relative:page;margin-left:550.05pt;mso-position-horizontal-relative:page">
              <v:textbox inset="0in,0in,0in,0in">
                <w:txbxContent>
                  <w:p>
                    <w:pPr>
                      <w:pStyle w:val="Style15"/>
                      <w:spacing w:before="9" w:after="0"/>
                      <w:ind w:left="60" w:right="0" w:hanging="0"/>
                      <w:rPr/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12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1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2">
              <wp:simplePos x="0" y="0"/>
              <wp:positionH relativeFrom="page">
                <wp:posOffset>6985635</wp:posOffset>
              </wp:positionH>
              <wp:positionV relativeFrom="page">
                <wp:posOffset>282575</wp:posOffset>
              </wp:positionV>
              <wp:extent cx="256540" cy="222885"/>
              <wp:effectExtent l="0" t="0" r="0" b="0"/>
              <wp:wrapNone/>
              <wp:docPr id="13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56540" cy="22288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15"/>
                            <w:spacing w:before="9" w:after="0"/>
                            <w:ind w:left="60" w:right="0" w:hanging="0"/>
                            <w:rPr/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20.2pt;height:17.55pt;mso-wrap-distance-left:9pt;mso-wrap-distance-right:9pt;mso-wrap-distance-top:0pt;mso-wrap-distance-bottom:0pt;margin-top:22.25pt;mso-position-vertical-relative:page;margin-left:550.05pt;mso-position-horizontal-relative:page">
              <v:textbox inset="0in,0in,0in,0in">
                <w:txbxContent>
                  <w:p>
                    <w:pPr>
                      <w:pStyle w:val="Style15"/>
                      <w:spacing w:before="9" w:after="0"/>
                      <w:ind w:left="60" w:right="0" w:hanging="0"/>
                      <w:rPr/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1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3">
              <wp:simplePos x="0" y="0"/>
              <wp:positionH relativeFrom="page">
                <wp:posOffset>6985635</wp:posOffset>
              </wp:positionH>
              <wp:positionV relativeFrom="page">
                <wp:posOffset>282575</wp:posOffset>
              </wp:positionV>
              <wp:extent cx="256540" cy="222885"/>
              <wp:effectExtent l="0" t="0" r="0" b="0"/>
              <wp:wrapNone/>
              <wp:docPr id="14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56540" cy="22288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15"/>
                            <w:spacing w:before="9" w:after="0"/>
                            <w:ind w:left="60" w:right="0" w:hanging="0"/>
                            <w:rPr/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14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20.2pt;height:17.55pt;mso-wrap-distance-left:9pt;mso-wrap-distance-right:9pt;mso-wrap-distance-top:0pt;mso-wrap-distance-bottom:0pt;margin-top:22.25pt;mso-position-vertical-relative:page;margin-left:550.05pt;mso-position-horizontal-relative:page">
              <v:textbox inset="0in,0in,0in,0in">
                <w:txbxContent>
                  <w:p>
                    <w:pPr>
                      <w:pStyle w:val="Style15"/>
                      <w:spacing w:before="9" w:after="0"/>
                      <w:ind w:left="60" w:right="0" w:hanging="0"/>
                      <w:rPr/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14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1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4">
              <wp:simplePos x="0" y="0"/>
              <wp:positionH relativeFrom="page">
                <wp:posOffset>6985635</wp:posOffset>
              </wp:positionH>
              <wp:positionV relativeFrom="page">
                <wp:posOffset>282575</wp:posOffset>
              </wp:positionV>
              <wp:extent cx="256540" cy="222885"/>
              <wp:effectExtent l="0" t="0" r="0" b="0"/>
              <wp:wrapNone/>
              <wp:docPr id="15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56540" cy="22288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15"/>
                            <w:spacing w:before="9" w:after="0"/>
                            <w:ind w:left="60" w:right="0" w:hanging="0"/>
                            <w:rPr/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15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20.2pt;height:17.55pt;mso-wrap-distance-left:9pt;mso-wrap-distance-right:9pt;mso-wrap-distance-top:0pt;mso-wrap-distance-bottom:0pt;margin-top:22.25pt;mso-position-vertical-relative:page;margin-left:550.05pt;mso-position-horizontal-relative:page">
              <v:textbox inset="0in,0in,0in,0in">
                <w:txbxContent>
                  <w:p>
                    <w:pPr>
                      <w:pStyle w:val="Style15"/>
                      <w:spacing w:before="9" w:after="0"/>
                      <w:ind w:left="60" w:right="0" w:hanging="0"/>
                      <w:rPr/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15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3">
              <wp:simplePos x="0" y="0"/>
              <wp:positionH relativeFrom="page">
                <wp:posOffset>6985635</wp:posOffset>
              </wp:positionH>
              <wp:positionV relativeFrom="page">
                <wp:posOffset>282575</wp:posOffset>
              </wp:positionV>
              <wp:extent cx="256540" cy="222885"/>
              <wp:effectExtent l="0" t="0" r="0" b="0"/>
              <wp:wrapNone/>
              <wp:docPr id="3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56540" cy="22288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15"/>
                            <w:spacing w:before="9" w:after="0"/>
                            <w:ind w:left="60" w:right="0" w:hanging="0"/>
                            <w:rPr/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20.2pt;height:17.55pt;mso-wrap-distance-left:9pt;mso-wrap-distance-right:9pt;mso-wrap-distance-top:0pt;mso-wrap-distance-bottom:0pt;margin-top:22.25pt;mso-position-vertical-relative:page;margin-left:550.05pt;mso-position-horizontal-relative:page">
              <v:textbox inset="0in,0in,0in,0in">
                <w:txbxContent>
                  <w:p>
                    <w:pPr>
                      <w:pStyle w:val="Style15"/>
                      <w:spacing w:before="9" w:after="0"/>
                      <w:ind w:left="60" w:right="0" w:hanging="0"/>
                      <w:rPr/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4">
              <wp:simplePos x="0" y="0"/>
              <wp:positionH relativeFrom="page">
                <wp:posOffset>6985635</wp:posOffset>
              </wp:positionH>
              <wp:positionV relativeFrom="page">
                <wp:posOffset>282575</wp:posOffset>
              </wp:positionV>
              <wp:extent cx="256540" cy="222885"/>
              <wp:effectExtent l="0" t="0" r="0" b="0"/>
              <wp:wrapNone/>
              <wp:docPr id="4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56540" cy="22288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15"/>
                            <w:spacing w:before="9" w:after="0"/>
                            <w:ind w:left="60" w:right="0" w:hanging="0"/>
                            <w:rPr/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4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20.2pt;height:17.55pt;mso-wrap-distance-left:9pt;mso-wrap-distance-right:9pt;mso-wrap-distance-top:0pt;mso-wrap-distance-bottom:0pt;margin-top:22.25pt;mso-position-vertical-relative:page;margin-left:550.05pt;mso-position-horizontal-relative:page">
              <v:textbox inset="0in,0in,0in,0in">
                <w:txbxContent>
                  <w:p>
                    <w:pPr>
                      <w:pStyle w:val="Style15"/>
                      <w:spacing w:before="9" w:after="0"/>
                      <w:ind w:left="60" w:right="0" w:hanging="0"/>
                      <w:rPr/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4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6">
              <wp:simplePos x="0" y="0"/>
              <wp:positionH relativeFrom="page">
                <wp:posOffset>6985635</wp:posOffset>
              </wp:positionH>
              <wp:positionV relativeFrom="page">
                <wp:posOffset>282575</wp:posOffset>
              </wp:positionV>
              <wp:extent cx="256540" cy="222885"/>
              <wp:effectExtent l="0" t="0" r="0" b="0"/>
              <wp:wrapNone/>
              <wp:docPr id="5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56540" cy="22288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15"/>
                            <w:spacing w:before="9" w:after="0"/>
                            <w:ind w:left="60" w:right="0" w:hanging="0"/>
                            <w:rPr/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5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20.2pt;height:17.55pt;mso-wrap-distance-left:9pt;mso-wrap-distance-right:9pt;mso-wrap-distance-top:0pt;mso-wrap-distance-bottom:0pt;margin-top:22.25pt;mso-position-vertical-relative:page;margin-left:550.05pt;mso-position-horizontal-relative:page">
              <v:textbox inset="0in,0in,0in,0in">
                <w:txbxContent>
                  <w:p>
                    <w:pPr>
                      <w:pStyle w:val="Style15"/>
                      <w:spacing w:before="9" w:after="0"/>
                      <w:ind w:left="60" w:right="0" w:hanging="0"/>
                      <w:rPr/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5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5">
              <wp:simplePos x="0" y="0"/>
              <wp:positionH relativeFrom="page">
                <wp:posOffset>6985635</wp:posOffset>
              </wp:positionH>
              <wp:positionV relativeFrom="page">
                <wp:posOffset>282575</wp:posOffset>
              </wp:positionV>
              <wp:extent cx="256540" cy="222885"/>
              <wp:effectExtent l="0" t="0" r="0" b="0"/>
              <wp:wrapNone/>
              <wp:docPr id="6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56540" cy="22288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15"/>
                            <w:spacing w:before="9" w:after="0"/>
                            <w:ind w:left="60" w:right="0" w:hanging="0"/>
                            <w:rPr/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6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20.2pt;height:17.55pt;mso-wrap-distance-left:9pt;mso-wrap-distance-right:9pt;mso-wrap-distance-top:0pt;mso-wrap-distance-bottom:0pt;margin-top:22.25pt;mso-position-vertical-relative:page;margin-left:550.05pt;mso-position-horizontal-relative:page">
              <v:textbox inset="0in,0in,0in,0in">
                <w:txbxContent>
                  <w:p>
                    <w:pPr>
                      <w:pStyle w:val="Style15"/>
                      <w:spacing w:before="9" w:after="0"/>
                      <w:ind w:left="60" w:right="0" w:hanging="0"/>
                      <w:rPr/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6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6">
              <wp:simplePos x="0" y="0"/>
              <wp:positionH relativeFrom="page">
                <wp:posOffset>6985635</wp:posOffset>
              </wp:positionH>
              <wp:positionV relativeFrom="page">
                <wp:posOffset>282575</wp:posOffset>
              </wp:positionV>
              <wp:extent cx="256540" cy="222885"/>
              <wp:effectExtent l="0" t="0" r="0" b="0"/>
              <wp:wrapNone/>
              <wp:docPr id="7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56540" cy="22288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15"/>
                            <w:spacing w:before="9" w:after="0"/>
                            <w:ind w:left="60" w:right="0" w:hanging="0"/>
                            <w:rPr/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7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20.2pt;height:17.55pt;mso-wrap-distance-left:9pt;mso-wrap-distance-right:9pt;mso-wrap-distance-top:0pt;mso-wrap-distance-bottom:0pt;margin-top:22.25pt;mso-position-vertical-relative:page;margin-left:550.05pt;mso-position-horizontal-relative:page">
              <v:textbox inset="0in,0in,0in,0in">
                <w:txbxContent>
                  <w:p>
                    <w:pPr>
                      <w:pStyle w:val="Style15"/>
                      <w:spacing w:before="9" w:after="0"/>
                      <w:ind w:left="60" w:right="0" w:hanging="0"/>
                      <w:rPr/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7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7">
              <wp:simplePos x="0" y="0"/>
              <wp:positionH relativeFrom="page">
                <wp:posOffset>6985635</wp:posOffset>
              </wp:positionH>
              <wp:positionV relativeFrom="page">
                <wp:posOffset>282575</wp:posOffset>
              </wp:positionV>
              <wp:extent cx="256540" cy="222885"/>
              <wp:effectExtent l="0" t="0" r="0" b="0"/>
              <wp:wrapNone/>
              <wp:docPr id="8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56540" cy="22288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15"/>
                            <w:spacing w:before="9" w:after="0"/>
                            <w:ind w:left="60" w:right="0" w:hanging="0"/>
                            <w:rPr/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8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20.2pt;height:17.55pt;mso-wrap-distance-left:9pt;mso-wrap-distance-right:9pt;mso-wrap-distance-top:0pt;mso-wrap-distance-bottom:0pt;margin-top:22.25pt;mso-position-vertical-relative:page;margin-left:550.05pt;mso-position-horizontal-relative:page">
              <v:textbox inset="0in,0in,0in,0in">
                <w:txbxContent>
                  <w:p>
                    <w:pPr>
                      <w:pStyle w:val="Style15"/>
                      <w:spacing w:before="9" w:after="0"/>
                      <w:ind w:left="60" w:right="0" w:hanging="0"/>
                      <w:rPr/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8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8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8">
              <wp:simplePos x="0" y="0"/>
              <wp:positionH relativeFrom="page">
                <wp:posOffset>6985635</wp:posOffset>
              </wp:positionH>
              <wp:positionV relativeFrom="page">
                <wp:posOffset>282575</wp:posOffset>
              </wp:positionV>
              <wp:extent cx="256540" cy="222885"/>
              <wp:effectExtent l="0" t="0" r="0" b="0"/>
              <wp:wrapNone/>
              <wp:docPr id="9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56540" cy="22288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15"/>
                            <w:spacing w:before="9" w:after="0"/>
                            <w:ind w:left="60" w:right="0" w:hanging="0"/>
                            <w:rPr/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9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20.2pt;height:17.55pt;mso-wrap-distance-left:9pt;mso-wrap-distance-right:9pt;mso-wrap-distance-top:0pt;mso-wrap-distance-bottom:0pt;margin-top:22.25pt;mso-position-vertical-relative:page;margin-left:550.05pt;mso-position-horizontal-relative:page">
              <v:textbox inset="0in,0in,0in,0in">
                <w:txbxContent>
                  <w:p>
                    <w:pPr>
                      <w:pStyle w:val="Style15"/>
                      <w:spacing w:before="9" w:after="0"/>
                      <w:ind w:left="60" w:right="0" w:hanging="0"/>
                      <w:rPr/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9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9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5"/>
      <w:spacing w:lineRule="auto" w:line="12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9">
              <wp:simplePos x="0" y="0"/>
              <wp:positionH relativeFrom="page">
                <wp:posOffset>6985635</wp:posOffset>
              </wp:positionH>
              <wp:positionV relativeFrom="page">
                <wp:posOffset>282575</wp:posOffset>
              </wp:positionV>
              <wp:extent cx="256540" cy="222885"/>
              <wp:effectExtent l="0" t="0" r="0" b="0"/>
              <wp:wrapNone/>
              <wp:docPr id="10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56540" cy="22288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15"/>
                            <w:spacing w:before="9" w:after="0"/>
                            <w:ind w:left="60" w:right="0" w:hanging="0"/>
                            <w:rPr/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10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20.2pt;height:17.55pt;mso-wrap-distance-left:9pt;mso-wrap-distance-right:9pt;mso-wrap-distance-top:0pt;mso-wrap-distance-bottom:0pt;margin-top:22.25pt;mso-position-vertical-relative:page;margin-left:550.05pt;mso-position-horizontal-relative:page">
              <v:textbox inset="0in,0in,0in,0in">
                <w:txbxContent>
                  <w:p>
                    <w:pPr>
                      <w:pStyle w:val="Style15"/>
                      <w:spacing w:before="9" w:after="0"/>
                      <w:ind w:left="60" w:right="0" w:hanging="0"/>
                      <w:rPr/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10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402" w:hanging="588"/>
      </w:pPr>
      <w:rPr>
        <w:sz w:val="28"/>
        <w:spacing w:val="0"/>
        <w:szCs w:val="28"/>
        <w:w w:val="100"/>
        <w:rFonts w:ascii="Times New Roman" w:hAnsi="Times New Roman" w:eastAsia="Times New Roman" w:cs="Times New Roman"/>
        <w:lang w:val="uk-UA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404" w:hanging="588"/>
      </w:pPr>
      <w:rPr>
        <w:rFonts w:ascii="Symbol" w:hAnsi="Symbol" w:cs="Symbol" w:hint="default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409" w:hanging="588"/>
      </w:pPr>
      <w:rPr>
        <w:rFonts w:ascii="Symbol" w:hAnsi="Symbol" w:cs="Symbol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413" w:hanging="588"/>
      </w:pPr>
      <w:rPr>
        <w:rFonts w:ascii="Symbol" w:hAnsi="Symbol" w:cs="Symbol" w:hint="default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418" w:hanging="588"/>
      </w:pPr>
      <w:rPr>
        <w:rFonts w:ascii="Symbol" w:hAnsi="Symbol" w:cs="Symbol" w:hint="default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423" w:hanging="588"/>
      </w:pPr>
      <w:rPr>
        <w:rFonts w:ascii="Symbol" w:hAnsi="Symbol" w:cs="Symbol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427" w:hanging="588"/>
      </w:pPr>
      <w:rPr>
        <w:rFonts w:ascii="Symbol" w:hAnsi="Symbol" w:cs="Symbol" w:hint="default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432" w:hanging="588"/>
      </w:pPr>
      <w:rPr>
        <w:rFonts w:ascii="Symbol" w:hAnsi="Symbol" w:cs="Symbol" w:hint="default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437" w:hanging="588"/>
      </w:pPr>
      <w:rPr>
        <w:rFonts w:ascii="Symbol" w:hAnsi="Symbol" w:cs="Symbol" w:hint="default"/>
      </w:rPr>
    </w:lvl>
  </w:abstractNum>
  <w:abstractNum w:abstractNumId="2">
    <w:lvl w:ilvl="0">
      <w:numFmt w:val="bullet"/>
      <w:lvlText w:val="–"/>
      <w:lvlJc w:val="left"/>
      <w:pPr>
        <w:tabs>
          <w:tab w:val="num" w:pos="0"/>
        </w:tabs>
        <w:ind w:left="613" w:hanging="212"/>
      </w:pPr>
      <w:rPr>
        <w:rFonts w:ascii="Times New Roman" w:hAnsi="Times New Roman" w:cs="Times New Roman" w:hint="default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602" w:hanging="212"/>
      </w:pPr>
      <w:rPr>
        <w:rFonts w:ascii="Symbol" w:hAnsi="Symbol" w:cs="Symbol" w:hint="default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585" w:hanging="212"/>
      </w:pPr>
      <w:rPr>
        <w:rFonts w:ascii="Symbol" w:hAnsi="Symbol" w:cs="Symbol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567" w:hanging="212"/>
      </w:pPr>
      <w:rPr>
        <w:rFonts w:ascii="Symbol" w:hAnsi="Symbol" w:cs="Symbol" w:hint="default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550" w:hanging="212"/>
      </w:pPr>
      <w:rPr>
        <w:rFonts w:ascii="Symbol" w:hAnsi="Symbol" w:cs="Symbol" w:hint="default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533" w:hanging="212"/>
      </w:pPr>
      <w:rPr>
        <w:rFonts w:ascii="Symbol" w:hAnsi="Symbol" w:cs="Symbol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515" w:hanging="212"/>
      </w:pPr>
      <w:rPr>
        <w:rFonts w:ascii="Symbol" w:hAnsi="Symbol" w:cs="Symbol" w:hint="default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498" w:hanging="212"/>
      </w:pPr>
      <w:rPr>
        <w:rFonts w:ascii="Symbol" w:hAnsi="Symbol" w:cs="Symbol" w:hint="default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481" w:hanging="212"/>
      </w:pPr>
      <w:rPr>
        <w:rFonts w:ascii="Symbol" w:hAnsi="Symbol" w:cs="Symbol" w:hint="default"/>
      </w:rPr>
    </w:lvl>
  </w:abstractNum>
  <w:abstractNum w:abstractNumId="3">
    <w:lvl w:ilvl="0">
      <w:start w:val="2"/>
      <w:numFmt w:val="decimal"/>
      <w:lvlText w:val="%1"/>
      <w:lvlJc w:val="left"/>
      <w:pPr>
        <w:tabs>
          <w:tab w:val="num" w:pos="0"/>
        </w:tabs>
        <w:ind w:left="402" w:hanging="493"/>
      </w:pPr>
      <w:rPr>
        <w:lang w:val="uk-UA" w:eastAsia="en-US" w:bidi="ar-SA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402" w:hanging="493"/>
      </w:pPr>
      <w:rPr>
        <w:sz w:val="28"/>
        <w:szCs w:val="28"/>
        <w:w w:val="100"/>
        <w:rFonts w:ascii="Times New Roman" w:hAnsi="Times New Roman" w:eastAsia="Times New Roman" w:cs="Times New Roman"/>
        <w:lang w:val="uk-UA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409" w:hanging="493"/>
      </w:pPr>
      <w:rPr>
        <w:rFonts w:ascii="Symbol" w:hAnsi="Symbol" w:cs="Symbol" w:hint="default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413" w:hanging="493"/>
      </w:pPr>
      <w:rPr>
        <w:rFonts w:ascii="Symbol" w:hAnsi="Symbol" w:cs="Symbol" w:hint="default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418" w:hanging="493"/>
      </w:pPr>
      <w:rPr>
        <w:rFonts w:ascii="Symbol" w:hAnsi="Symbol" w:cs="Symbol" w:hint="default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423" w:hanging="493"/>
      </w:pPr>
      <w:rPr>
        <w:rFonts w:ascii="Symbol" w:hAnsi="Symbol" w:cs="Symbol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427" w:hanging="493"/>
      </w:pPr>
      <w:rPr>
        <w:rFonts w:ascii="Symbol" w:hAnsi="Symbol" w:cs="Symbol" w:hint="default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432" w:hanging="493"/>
      </w:pPr>
      <w:rPr>
        <w:rFonts w:ascii="Symbol" w:hAnsi="Symbol" w:cs="Symbol" w:hint="default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437" w:hanging="493"/>
      </w:pPr>
      <w:rPr>
        <w:rFonts w:ascii="Symbol" w:hAnsi="Symbol" w:cs="Symbol" w:hint="default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true"/>
  <w:compat>
    <w:compatSetting w:name="compatibilityMode" w:uri="http://schemas.microsoft.com/office/word" w:val="14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 w:hanging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uk-UA" w:eastAsia="en-US" w:bidi="ar-SA"/>
    </w:rPr>
  </w:style>
  <w:style w:type="paragraph" w:styleId="1">
    <w:name w:val="Heading 1"/>
    <w:basedOn w:val="Normal"/>
    <w:uiPriority w:val="1"/>
    <w:qFormat/>
    <w:pPr>
      <w:spacing w:before="89" w:after="0"/>
      <w:ind w:left="459" w:right="459" w:hanging="0"/>
      <w:jc w:val="center"/>
      <w:outlineLvl w:val="1"/>
    </w:pPr>
    <w:rPr>
      <w:rFonts w:ascii="Times New Roman" w:hAnsi="Times New Roman" w:eastAsia="Times New Roman" w:cs="Times New Roman"/>
      <w:b/>
      <w:bCs/>
      <w:sz w:val="28"/>
      <w:szCs w:val="28"/>
      <w:lang w:val="uk-UA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>
    <w:name w:val="Интернет-ссылка"/>
    <w:rPr>
      <w:color w:val="000080"/>
      <w:u w:val="single"/>
      <w:lang w:val="zxx" w:eastAsia="zxx" w:bidi="zxx"/>
    </w:rPr>
  </w:style>
  <w:style w:type="paragraph" w:styleId="Style14">
    <w:name w:val="Заголовок"/>
    <w:basedOn w:val="Normal"/>
    <w:next w:val="Style15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5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type="paragraph" w:styleId="Style16">
    <w:name w:val="List"/>
    <w:basedOn w:val="Style15"/>
    <w:pPr/>
    <w:rPr>
      <w:rFonts w:cs="Ari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Arial"/>
    </w:rPr>
  </w:style>
  <w:style w:type="paragraph" w:styleId="11">
    <w:name w:val="TOC 1"/>
    <w:basedOn w:val="Normal"/>
    <w:uiPriority w:val="1"/>
    <w:qFormat/>
    <w:pPr>
      <w:spacing w:before="148" w:after="0"/>
      <w:ind w:left="402" w:right="0" w:firstLine="851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type="paragraph" w:styleId="ListParagraph">
    <w:name w:val="List Paragraph"/>
    <w:basedOn w:val="Normal"/>
    <w:uiPriority w:val="1"/>
    <w:qFormat/>
    <w:pPr>
      <w:ind w:left="402" w:right="400" w:firstLine="851"/>
      <w:jc w:val="both"/>
    </w:pPr>
    <w:rPr>
      <w:rFonts w:ascii="Times New Roman" w:hAnsi="Times New Roman" w:eastAsia="Times New Roman" w:cs="Times New Roman"/>
      <w:lang w:val="uk-UA" w:eastAsia="en-US" w:bidi="ar-SA"/>
    </w:rPr>
  </w:style>
  <w:style w:type="paragraph" w:styleId="TableParagraph">
    <w:name w:val="Table Paragraph"/>
    <w:basedOn w:val="Normal"/>
    <w:uiPriority w:val="1"/>
    <w:qFormat/>
    <w:pPr>
      <w:jc w:val="center"/>
    </w:pPr>
    <w:rPr>
      <w:rFonts w:ascii="Times New Roman" w:hAnsi="Times New Roman" w:eastAsia="Times New Roman" w:cs="Times New Roman"/>
      <w:lang w:val="uk-UA" w:eastAsia="en-US" w:bidi="ar-SA"/>
    </w:rPr>
  </w:style>
  <w:style w:type="paragraph" w:styleId="Style19">
    <w:name w:val="Верхний и нижний колонтитулы"/>
    <w:basedOn w:val="Normal"/>
    <w:qFormat/>
    <w:pPr/>
    <w:rPr/>
  </w:style>
  <w:style w:type="paragraph" w:styleId="Style20">
    <w:name w:val="Header"/>
    <w:basedOn w:val="Style19"/>
    <w:pPr/>
    <w:rPr/>
  </w:style>
  <w:style w:type="paragraph" w:styleId="Style21">
    <w:name w:val="Содержимое врезки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header" Target="header4.xml"/><Relationship Id="rId6" Type="http://schemas.openxmlformats.org/officeDocument/2006/relationships/header" Target="header5.xml"/><Relationship Id="rId7" Type="http://schemas.openxmlformats.org/officeDocument/2006/relationships/header" Target="header6.xml"/><Relationship Id="rId8" Type="http://schemas.openxmlformats.org/officeDocument/2006/relationships/header" Target="header7.xml"/><Relationship Id="rId9" Type="http://schemas.openxmlformats.org/officeDocument/2006/relationships/header" Target="header8.xml"/><Relationship Id="rId10" Type="http://schemas.openxmlformats.org/officeDocument/2006/relationships/hyperlink" Target="http://www.uni-sz.bg/tsj/TJS_Suppl.1_Vol.15_2017/39.pdf" TargetMode="External"/><Relationship Id="rId11" Type="http://schemas.openxmlformats.org/officeDocument/2006/relationships/hyperlink" Target="http://www.uni-sz.bg/tsj/TJS_Suppl.1_Vol.15_2017/39.pdf" TargetMode="External"/><Relationship Id="rId12" Type="http://schemas.openxmlformats.org/officeDocument/2006/relationships/hyperlink" Target="https://www.unwe.bg/uploads/Alternatives/3_Petkova_EA_1_2019_en.pdf" TargetMode="External"/><Relationship Id="rId13" Type="http://schemas.openxmlformats.org/officeDocument/2006/relationships/hyperlink" Target="https://link.springer.com/journal/40854" TargetMode="External"/><Relationship Id="rId14" Type="http://schemas.openxmlformats.org/officeDocument/2006/relationships/hyperlink" Target="https://link.springer.com/article/10.1186/s40854-019-0123-7" TargetMode="External"/><Relationship Id="rId15" Type="http://schemas.openxmlformats.org/officeDocument/2006/relationships/hyperlink" Target="https://www.sciencedirect.com/science/journal/03014215" TargetMode="External"/><Relationship Id="rId16" Type="http://schemas.openxmlformats.org/officeDocument/2006/relationships/header" Target="header9.xml"/><Relationship Id="rId17" Type="http://schemas.openxmlformats.org/officeDocument/2006/relationships/hyperlink" Target="https://sciprofiles.com/profile/author/YW1FTG91dC9JaUxrY25Pc0VBRFBrbDNMVEZZbVNScG96MGNQdmM1bWlWbz0%3D" TargetMode="External"/><Relationship Id="rId18" Type="http://schemas.openxmlformats.org/officeDocument/2006/relationships/hyperlink" Target="https://sciprofiles.com/profile/508363" TargetMode="External"/><Relationship Id="rId19" Type="http://schemas.openxmlformats.org/officeDocument/2006/relationships/hyperlink" Target="https://sciprofiles.com/profile/495568" TargetMode="External"/><Relationship Id="rId20" Type="http://schemas.openxmlformats.org/officeDocument/2006/relationships/hyperlink" Target="http://www.ukrstat.gov.ua/" TargetMode="External"/><Relationship Id="rId21" Type="http://schemas.openxmlformats.org/officeDocument/2006/relationships/hyperlink" Target="http://prismua.org/ukraine-romania-2/" TargetMode="External"/><Relationship Id="rId22" Type="http://schemas.openxmlformats.org/officeDocument/2006/relationships/hyperlink" Target="https://www.kmu.gov.ua/en/news/ochilniki-uryadiv-ukrayini-ta-rumuniyi-obgovorili-rozvitok-prikordonnoyi-infrastrukturi" TargetMode="External"/><Relationship Id="rId23" Type="http://schemas.openxmlformats.org/officeDocument/2006/relationships/hyperlink" Target="https://www.kmu.gov.ua/en/news/ochilniki-uryadiv-ukrayini-ta-rumuniyi-obgovorili-rozvitok-prikordonnoyi-infrastrukturi" TargetMode="External"/><Relationship Id="rId24" Type="http://schemas.openxmlformats.org/officeDocument/2006/relationships/hyperlink" Target="https://bulgaria.mfa.gov.ua/ua/ukraine-bg/trade" TargetMode="External"/><Relationship Id="rId25" Type="http://schemas.openxmlformats.org/officeDocument/2006/relationships/hyperlink" Target="https://romania.mfa.gov.ua/news/55528-zustrichi-z-predstavnikami-dilovogo-seredovishha-rumuniji" TargetMode="External"/><Relationship Id="rId26" Type="http://schemas.openxmlformats.org/officeDocument/2006/relationships/hyperlink" Target="https://romania.mfa.gov.ua/news/55528-zustrichi-z-predstavnikami-dilovogo-seredovishha-rumuniji" TargetMode="External"/><Relationship Id="rId27" Type="http://schemas.openxmlformats.org/officeDocument/2006/relationships/header" Target="header10.xml"/><Relationship Id="rId28" Type="http://schemas.openxmlformats.org/officeDocument/2006/relationships/hyperlink" Target="http://data.imf.org/" TargetMode="External"/><Relationship Id="rId29" Type="http://schemas.openxmlformats.org/officeDocument/2006/relationships/hyperlink" Target="https://www.state.gov/reports/2020-investment-climate-statements/bulgaria/" TargetMode="External"/><Relationship Id="rId30" Type="http://schemas.openxmlformats.org/officeDocument/2006/relationships/hyperlink" Target="https://www.state.gov/reports/2020-investment-climate-statements/bulgaria/" TargetMode="External"/><Relationship Id="rId31" Type="http://schemas.openxmlformats.org/officeDocument/2006/relationships/hyperlink" Target="https://www.bnr.ro/Press-releases-1104-Mobile.aspx" TargetMode="External"/><Relationship Id="rId32" Type="http://schemas.openxmlformats.org/officeDocument/2006/relationships/hyperlink" Target="http://www.investineu.com/content/invest-romania" TargetMode="External"/><Relationship Id="rId33" Type="http://schemas.openxmlformats.org/officeDocument/2006/relationships/hyperlink" Target="http://www.jedh.org/" TargetMode="External"/><Relationship Id="rId34" Type="http://schemas.openxmlformats.org/officeDocument/2006/relationships/hyperlink" Target="http://www.bnb.bg/Statistics/StExternalSector/StExchangeRates/MonthlyExchangeRates/index.htm" TargetMode="External"/><Relationship Id="rId35" Type="http://schemas.openxmlformats.org/officeDocument/2006/relationships/hyperlink" Target="https://databank.worldbank.org/" TargetMode="External"/><Relationship Id="rId36" Type="http://schemas.openxmlformats.org/officeDocument/2006/relationships/hyperlink" Target="https://commodity.com/data/bulgaria/debt-clock/" TargetMode="External"/><Relationship Id="rId37" Type="http://schemas.openxmlformats.org/officeDocument/2006/relationships/hyperlink" Target="https://commodity.com/data/bulgaria/debt-clock/" TargetMode="External"/><Relationship Id="rId38" Type="http://schemas.openxmlformats.org/officeDocument/2006/relationships/header" Target="header11.xml"/><Relationship Id="rId39" Type="http://schemas.openxmlformats.org/officeDocument/2006/relationships/hyperlink" Target="https://ec.europa.eu/commission/sites/beta-political/files/romania-country-file_en.pdf" TargetMode="External"/><Relationship Id="rId40" Type="http://schemas.openxmlformats.org/officeDocument/2006/relationships/hyperlink" Target="https://ec.europa.eu/commission/sites/beta-political/files/romania-country-file_en.pdf" TargetMode="External"/><Relationship Id="rId41" Type="http://schemas.openxmlformats.org/officeDocument/2006/relationships/hyperlink" Target="https://iclg.com/practice-areas/foreign-direct-investment-regimes-laws-and-regulations/romania" TargetMode="External"/><Relationship Id="rId42" Type="http://schemas.openxmlformats.org/officeDocument/2006/relationships/hyperlink" Target="https://iclg.com/practice-areas/foreign-direct-investment-regimes-laws-and-regulations/romania" TargetMode="External"/><Relationship Id="rId43" Type="http://schemas.openxmlformats.org/officeDocument/2006/relationships/hyperlink" Target="https://www.bnr.ro/PublicationDocuments.aspx?icid=6881" TargetMode="External"/><Relationship Id="rId44" Type="http://schemas.openxmlformats.org/officeDocument/2006/relationships/hyperlink" Target="http://fs.onu.edu.ua/clients/client11/web11/pdf/rodion-inoz-invest.pdf" TargetMode="External"/><Relationship Id="rId45" Type="http://schemas.openxmlformats.org/officeDocument/2006/relationships/hyperlink" Target="http://fs.onu.edu.ua/clients/client11/web11/pdf/rodion-inoz-invest.pdf" TargetMode="External"/><Relationship Id="rId46" Type="http://schemas.openxmlformats.org/officeDocument/2006/relationships/hyperlink" Target="http://www.knightfrank.com/research/article/2021-08-12-spotlight-on-bulgaria-11-" TargetMode="External"/><Relationship Id="rId47" Type="http://schemas.openxmlformats.org/officeDocument/2006/relationships/header" Target="header12.xml"/><Relationship Id="rId48" Type="http://schemas.openxmlformats.org/officeDocument/2006/relationships/hyperlink" Target="https://www.oecd.org/economy/surveys/bulgaria-2021-OECD-economic-survey-overview.pdf" TargetMode="External"/><Relationship Id="rId49" Type="http://schemas.openxmlformats.org/officeDocument/2006/relationships/hyperlink" Target="https://www.oecd.org/economy/surveys/bulgaria-2021-OECD-economic-survey-overview.pdf" TargetMode="External"/><Relationship Id="rId50" Type="http://schemas.openxmlformats.org/officeDocument/2006/relationships/hyperlink" Target="https://www.eib.org/en/press/all/2021-067-green-and-smart-investment-highlighted-as-key-to-covid-19-recovery-by-national-bank-of-romania-and-eib" TargetMode="External"/><Relationship Id="rId51" Type="http://schemas.openxmlformats.org/officeDocument/2006/relationships/hyperlink" Target="https://www.eib.org/en/press/all/2021-067-green-and-smart-investment-highlighted-as-key-to-covid-19-recovery-by-national-bank-of-romania-and-eib" TargetMode="External"/><Relationship Id="rId52" Type="http://schemas.openxmlformats.org/officeDocument/2006/relationships/hyperlink" Target="https://www.eib.org/en/press/all/2021-067-green-and-smart-investment-highlighted-as-key-to-covid-19-recovery-by-national-bank-of-romania-and-eib" TargetMode="External"/><Relationship Id="rId53" Type="http://schemas.openxmlformats.org/officeDocument/2006/relationships/hyperlink" Target="https://www.investmentmonitor.ai/romania/the-state-of-play-fdi-in-romania" TargetMode="External"/><Relationship Id="rId54" Type="http://schemas.openxmlformats.org/officeDocument/2006/relationships/hyperlink" Target="https://www.investmentmonitor.ai/romania/the-state-of-play-fdi-in-romania" TargetMode="External"/><Relationship Id="rId55" Type="http://schemas.openxmlformats.org/officeDocument/2006/relationships/hyperlink" Target="http://www.ey.com/en_ro/attractiveness/21/ey-attractiveness-survey-romania-" TargetMode="External"/><Relationship Id="rId56" Type="http://schemas.openxmlformats.org/officeDocument/2006/relationships/hyperlink" Target="http://www.oecd-ilibrary.org/sites/44a3154f-" TargetMode="External"/><Relationship Id="rId57" Type="http://schemas.openxmlformats.org/officeDocument/2006/relationships/hyperlink" Target="https://oec.world/en/profile/bilateral-country/ukr/partner/bgr" TargetMode="External"/><Relationship Id="rId58" Type="http://schemas.openxmlformats.org/officeDocument/2006/relationships/hyperlink" Target="https://oec.world/en/profile/bilateral-country/ukr/partner/bgr" TargetMode="External"/><Relationship Id="rId59" Type="http://schemas.openxmlformats.org/officeDocument/2006/relationships/hyperlink" Target="http://www.uspa.gov.ua/en/press-center/" TargetMode="External"/><Relationship Id="rId60" Type="http://schemas.openxmlformats.org/officeDocument/2006/relationships/hyperlink" Target="http://www.imf.org/en/Publications/CR/Issues/2019/08/30/Romania-2019-Article-" TargetMode="External"/><Relationship Id="rId61" Type="http://schemas.openxmlformats.org/officeDocument/2006/relationships/hyperlink" Target="http://www.imf.org/en/Publications/CR/Issues/2018/02/21/Bulgaria-2019-Article-" TargetMode="External"/><Relationship Id="rId62" Type="http://schemas.openxmlformats.org/officeDocument/2006/relationships/header" Target="header13.xml"/><Relationship Id="rId63" Type="http://schemas.openxmlformats.org/officeDocument/2006/relationships/hyperlink" Target="https://nsi.bg/en/content/" TargetMode="External"/><Relationship Id="rId64" Type="http://schemas.openxmlformats.org/officeDocument/2006/relationships/hyperlink" Target="https://en.wikipedia.org/wiki/Romania" TargetMode="External"/><Relationship Id="rId65" Type="http://schemas.openxmlformats.org/officeDocument/2006/relationships/hyperlink" Target="https://mfinante.gov.ro/ro/web/site" TargetMode="External"/><Relationship Id="rId66" Type="http://schemas.openxmlformats.org/officeDocument/2006/relationships/hyperlink" Target="https://en.wikipedia.org/wiki/Romania" TargetMode="External"/><Relationship Id="rId67" Type="http://schemas.openxmlformats.org/officeDocument/2006/relationships/hyperlink" Target="https://www.mi.government.bg/" TargetMode="External"/><Relationship Id="rId68" Type="http://schemas.openxmlformats.org/officeDocument/2006/relationships/header" Target="header14.xml"/><Relationship Id="rId69" Type="http://schemas.openxmlformats.org/officeDocument/2006/relationships/numbering" Target="numbering.xml"/><Relationship Id="rId70" Type="http://schemas.openxmlformats.org/officeDocument/2006/relationships/fontTable" Target="fontTable.xml"/><Relationship Id="rId71" Type="http://schemas.openxmlformats.org/officeDocument/2006/relationships/settings" Target="settings.xml"/><Relationship Id="rId72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LibreOffice/7.0.2.2$Windows_X86_64 LibreOffice_project/8349ace3c3162073abd90d81fd06dcfb6b36b994</Application>
  <Pages>16</Pages>
  <Words>2900</Words>
  <Characters>21338</Characters>
  <CharactersWithSpaces>24097</CharactersWithSpaces>
  <Paragraphs>184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2022-08-23T18:29:46Z</dcterms:created>
  <dc:creator>home</dc:creator>
  <dc:description/>
  <dc:language>ru-RU</dc:language>
  <cp:lastModifiedBy/>
  <dcterms:modified xsi:type="dcterms:W3CDTF">2022-08-23T21:33:12Z</dcterms:modified>
  <cp:revision>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reated">
    <vt:filetime>2021-12-23T00:00:00Z</vt:filetime>
  </property>
  <property fmtid="{D5CDD505-2E9C-101B-9397-08002B2CF9AE}" pid="4" name="Creator">
    <vt:lpwstr>Microsoft® Word 2019</vt:lpwstr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2022-08-23T00:00:00Z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