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776CA" w14:textId="77777777" w:rsidR="00A16F77" w:rsidRPr="007B0EA5" w:rsidRDefault="00E533A4" w:rsidP="00FA51F2">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4F7506AA"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578D7528"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68D471B8" w14:textId="77777777" w:rsidR="00A16F77" w:rsidRPr="007B0EA5" w:rsidRDefault="00A16F77" w:rsidP="00A16F77">
      <w:pPr>
        <w:spacing w:line="360" w:lineRule="auto"/>
        <w:jc w:val="center"/>
        <w:rPr>
          <w:sz w:val="28"/>
          <w:szCs w:val="28"/>
        </w:rPr>
      </w:pPr>
    </w:p>
    <w:p w14:paraId="391B9927" w14:textId="77777777" w:rsidR="00A16F77" w:rsidRPr="007B0EA5" w:rsidRDefault="00A16F77" w:rsidP="00A16F77">
      <w:pPr>
        <w:spacing w:line="360" w:lineRule="auto"/>
        <w:jc w:val="center"/>
        <w:rPr>
          <w:sz w:val="28"/>
          <w:szCs w:val="28"/>
        </w:rPr>
      </w:pPr>
    </w:p>
    <w:p w14:paraId="72CF49ED" w14:textId="77777777" w:rsidR="00A16F77" w:rsidRPr="007B0EA5" w:rsidRDefault="00A16F77" w:rsidP="00A16F77">
      <w:pPr>
        <w:spacing w:line="360" w:lineRule="auto"/>
        <w:rPr>
          <w:b/>
          <w:sz w:val="28"/>
          <w:szCs w:val="28"/>
        </w:rPr>
      </w:pPr>
    </w:p>
    <w:p w14:paraId="1554045C"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5337E941"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22FC466B" w14:textId="050A2885" w:rsidR="00A16F77" w:rsidRPr="007B0EA5" w:rsidRDefault="00A16F77" w:rsidP="00DB1433">
      <w:pPr>
        <w:jc w:val="center"/>
        <w:rPr>
          <w:b/>
          <w:sz w:val="28"/>
          <w:szCs w:val="28"/>
        </w:rPr>
      </w:pPr>
      <w:r w:rsidRPr="007B0EA5">
        <w:rPr>
          <w:b/>
          <w:sz w:val="28"/>
          <w:szCs w:val="28"/>
        </w:rPr>
        <w:t>«</w:t>
      </w:r>
      <w:r w:rsidR="005F7A88" w:rsidRPr="005F7A88">
        <w:rPr>
          <w:b/>
          <w:bCs/>
          <w:sz w:val="28"/>
          <w:szCs w:val="28"/>
        </w:rPr>
        <w:t>Результативна якість інвестицій у менеджмент-освіту</w:t>
      </w:r>
      <w:r w:rsidRPr="007B0EA5">
        <w:rPr>
          <w:b/>
          <w:sz w:val="28"/>
          <w:szCs w:val="28"/>
        </w:rPr>
        <w:t>»</w:t>
      </w:r>
    </w:p>
    <w:p w14:paraId="43264E9D" w14:textId="08F03DF8" w:rsidR="00A16F77" w:rsidRPr="007B0EA5" w:rsidRDefault="00A16F77" w:rsidP="00A16F77">
      <w:pPr>
        <w:jc w:val="center"/>
        <w:rPr>
          <w:sz w:val="28"/>
          <w:szCs w:val="28"/>
        </w:rPr>
      </w:pPr>
      <w:r w:rsidRPr="007B0EA5">
        <w:rPr>
          <w:sz w:val="28"/>
          <w:szCs w:val="28"/>
        </w:rPr>
        <w:t>«</w:t>
      </w:r>
      <w:r w:rsidR="005F7A88" w:rsidRPr="005F7A88">
        <w:rPr>
          <w:sz w:val="28"/>
          <w:szCs w:val="28"/>
        </w:rPr>
        <w:t>Effective quality of investment in management-education</w:t>
      </w:r>
      <w:r w:rsidRPr="007B0EA5">
        <w:rPr>
          <w:sz w:val="28"/>
          <w:szCs w:val="28"/>
        </w:rPr>
        <w:t>»</w:t>
      </w:r>
    </w:p>
    <w:p w14:paraId="2FA2AB69" w14:textId="77777777" w:rsidR="00A16F77" w:rsidRPr="007B0EA5" w:rsidRDefault="00A16F77" w:rsidP="00A16F77">
      <w:pPr>
        <w:jc w:val="center"/>
        <w:rPr>
          <w:sz w:val="28"/>
          <w:szCs w:val="28"/>
        </w:rPr>
      </w:pPr>
    </w:p>
    <w:p w14:paraId="0E96B4D6" w14:textId="77777777" w:rsidR="00A16F77" w:rsidRPr="007B0EA5" w:rsidRDefault="00A16F77" w:rsidP="00A16F77">
      <w:pPr>
        <w:rPr>
          <w:b/>
          <w:sz w:val="28"/>
          <w:szCs w:val="28"/>
        </w:rPr>
      </w:pPr>
    </w:p>
    <w:p w14:paraId="46A4397A" w14:textId="03A252CC"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14:paraId="253DDEF4"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519F041E"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5C6DC5B1" w14:textId="69EA135A" w:rsidR="00A16F77" w:rsidRPr="007B0EA5" w:rsidRDefault="005F7A88" w:rsidP="00A16F77">
      <w:pPr>
        <w:ind w:firstLine="3544"/>
        <w:rPr>
          <w:b/>
          <w:sz w:val="28"/>
          <w:szCs w:val="28"/>
        </w:rPr>
      </w:pPr>
      <w:r w:rsidRPr="005F7A88">
        <w:rPr>
          <w:b/>
          <w:sz w:val="28"/>
          <w:szCs w:val="28"/>
        </w:rPr>
        <w:t>Кузіна Анастасія Юріївна</w:t>
      </w:r>
    </w:p>
    <w:p w14:paraId="7A460C7C" w14:textId="77777777" w:rsidR="00A16F77" w:rsidRPr="007B0EA5" w:rsidRDefault="00A16F77" w:rsidP="00A16F77">
      <w:pPr>
        <w:ind w:firstLine="3544"/>
        <w:rPr>
          <w:sz w:val="28"/>
          <w:szCs w:val="28"/>
        </w:rPr>
      </w:pPr>
    </w:p>
    <w:p w14:paraId="22C59158" w14:textId="77777777" w:rsidR="005F7A88" w:rsidRPr="007B0EA5" w:rsidRDefault="005F7A88" w:rsidP="00482B95">
      <w:pPr>
        <w:ind w:firstLine="3544"/>
        <w:rPr>
          <w:sz w:val="28"/>
          <w:szCs w:val="28"/>
        </w:rPr>
      </w:pPr>
      <w:r w:rsidRPr="007B0EA5">
        <w:rPr>
          <w:sz w:val="28"/>
          <w:szCs w:val="28"/>
        </w:rPr>
        <w:t xml:space="preserve">Керівник: </w:t>
      </w:r>
      <w:r>
        <w:rPr>
          <w:sz w:val="28"/>
          <w:szCs w:val="28"/>
        </w:rPr>
        <w:t>викл</w:t>
      </w:r>
      <w:r w:rsidRPr="007B0EA5">
        <w:rPr>
          <w:sz w:val="28"/>
          <w:szCs w:val="28"/>
        </w:rPr>
        <w:t xml:space="preserve">. </w:t>
      </w:r>
      <w:r>
        <w:rPr>
          <w:sz w:val="28"/>
          <w:szCs w:val="28"/>
        </w:rPr>
        <w:t>Рябоконь</w:t>
      </w:r>
      <w:r w:rsidRPr="007B0EA5">
        <w:rPr>
          <w:sz w:val="28"/>
          <w:szCs w:val="28"/>
        </w:rPr>
        <w:t xml:space="preserve"> </w:t>
      </w:r>
      <w:r>
        <w:rPr>
          <w:sz w:val="28"/>
          <w:szCs w:val="28"/>
        </w:rPr>
        <w:t>А</w:t>
      </w:r>
      <w:r w:rsidRPr="007B0EA5">
        <w:rPr>
          <w:sz w:val="28"/>
          <w:szCs w:val="28"/>
        </w:rPr>
        <w:t xml:space="preserve">. </w:t>
      </w:r>
      <w:r>
        <w:rPr>
          <w:sz w:val="28"/>
          <w:szCs w:val="28"/>
        </w:rPr>
        <w:t>Є</w:t>
      </w:r>
      <w:r w:rsidRPr="007B0EA5">
        <w:rPr>
          <w:sz w:val="28"/>
          <w:szCs w:val="28"/>
        </w:rPr>
        <w:t xml:space="preserve">.________                                                              </w:t>
      </w:r>
    </w:p>
    <w:p w14:paraId="1065946B" w14:textId="77777777" w:rsidR="005F7A88" w:rsidRPr="007B0EA5" w:rsidRDefault="005F7A88" w:rsidP="00482B95">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Pr>
          <w:sz w:val="28"/>
          <w:szCs w:val="28"/>
        </w:rPr>
        <w:t>Сахацкий</w:t>
      </w:r>
      <w:r w:rsidRPr="007B0EA5">
        <w:rPr>
          <w:sz w:val="28"/>
          <w:szCs w:val="28"/>
        </w:rPr>
        <w:t xml:space="preserve"> </w:t>
      </w:r>
      <w:r>
        <w:rPr>
          <w:sz w:val="28"/>
          <w:szCs w:val="28"/>
        </w:rPr>
        <w:t>М. П</w:t>
      </w:r>
      <w:r w:rsidRPr="007B0EA5">
        <w:rPr>
          <w:sz w:val="28"/>
          <w:szCs w:val="28"/>
        </w:rPr>
        <w:t>.</w:t>
      </w:r>
    </w:p>
    <w:p w14:paraId="23FB903C" w14:textId="77777777" w:rsidR="005F7A88" w:rsidRPr="007B0EA5" w:rsidRDefault="005F7A88" w:rsidP="00482B95">
      <w:pPr>
        <w:spacing w:line="360" w:lineRule="auto"/>
        <w:jc w:val="both"/>
        <w:rPr>
          <w:b/>
          <w:sz w:val="28"/>
          <w:szCs w:val="28"/>
        </w:rPr>
      </w:pPr>
    </w:p>
    <w:p w14:paraId="04D90C97" w14:textId="77777777" w:rsidR="005F7A88" w:rsidRPr="007B0EA5" w:rsidRDefault="005F7A88" w:rsidP="00482B95">
      <w:pPr>
        <w:spacing w:line="360" w:lineRule="auto"/>
        <w:jc w:val="both"/>
        <w:rPr>
          <w:b/>
          <w:sz w:val="28"/>
          <w:szCs w:val="28"/>
        </w:rPr>
      </w:pPr>
    </w:p>
    <w:tbl>
      <w:tblPr>
        <w:tblW w:w="5155" w:type="pct"/>
        <w:jc w:val="center"/>
        <w:tblLook w:val="00A0" w:firstRow="1" w:lastRow="0" w:firstColumn="1" w:lastColumn="0" w:noHBand="0" w:noVBand="0"/>
      </w:tblPr>
      <w:tblGrid>
        <w:gridCol w:w="5117"/>
        <w:gridCol w:w="4820"/>
      </w:tblGrid>
      <w:tr w:rsidR="005F7A88" w:rsidRPr="007B0EA5" w14:paraId="23375107" w14:textId="77777777" w:rsidTr="00482B95">
        <w:trPr>
          <w:jc w:val="center"/>
        </w:trPr>
        <w:tc>
          <w:tcPr>
            <w:tcW w:w="4967" w:type="dxa"/>
          </w:tcPr>
          <w:p w14:paraId="15C4B894" w14:textId="77777777" w:rsidR="005F7A88" w:rsidRPr="007B0EA5" w:rsidRDefault="005F7A88" w:rsidP="005F7A88">
            <w:pPr>
              <w:spacing w:line="360" w:lineRule="auto"/>
              <w:rPr>
                <w:sz w:val="28"/>
                <w:szCs w:val="28"/>
              </w:rPr>
            </w:pPr>
            <w:r w:rsidRPr="007B0EA5">
              <w:rPr>
                <w:sz w:val="28"/>
                <w:szCs w:val="28"/>
              </w:rPr>
              <w:t>Рекoмендoванo дo захисту:</w:t>
            </w:r>
          </w:p>
          <w:p w14:paraId="36E9B053" w14:textId="77777777" w:rsidR="005F7A88" w:rsidRPr="007B0EA5" w:rsidRDefault="005F7A88" w:rsidP="005F7A88">
            <w:pPr>
              <w:spacing w:line="360" w:lineRule="auto"/>
              <w:rPr>
                <w:sz w:val="28"/>
                <w:szCs w:val="28"/>
              </w:rPr>
            </w:pPr>
            <w:r>
              <w:rPr>
                <w:sz w:val="28"/>
                <w:szCs w:val="28"/>
              </w:rPr>
              <w:t>п</w:t>
            </w:r>
            <w:r w:rsidRPr="007B0EA5">
              <w:rPr>
                <w:sz w:val="28"/>
                <w:szCs w:val="28"/>
              </w:rPr>
              <w:t>ротокол</w:t>
            </w:r>
            <w:r>
              <w:rPr>
                <w:sz w:val="28"/>
                <w:szCs w:val="28"/>
              </w:rPr>
              <w:t xml:space="preserve"> </w:t>
            </w:r>
            <w:r w:rsidRPr="007B0EA5">
              <w:rPr>
                <w:sz w:val="28"/>
                <w:szCs w:val="28"/>
              </w:rPr>
              <w:t>засідання кафедри</w:t>
            </w:r>
          </w:p>
          <w:p w14:paraId="3E1E4096" w14:textId="77777777" w:rsidR="005F7A88" w:rsidRPr="007B0EA5" w:rsidRDefault="005F7A88" w:rsidP="005F7A88">
            <w:pPr>
              <w:spacing w:line="360" w:lineRule="auto"/>
              <w:rPr>
                <w:sz w:val="28"/>
                <w:szCs w:val="28"/>
              </w:rPr>
            </w:pPr>
            <w:r w:rsidRPr="007B0EA5">
              <w:rPr>
                <w:sz w:val="28"/>
                <w:szCs w:val="28"/>
              </w:rPr>
              <w:t>№ ___   від ____.____. 202</w:t>
            </w:r>
            <w:r>
              <w:rPr>
                <w:sz w:val="28"/>
                <w:szCs w:val="28"/>
              </w:rPr>
              <w:t>5</w:t>
            </w:r>
            <w:r w:rsidRPr="007B0EA5">
              <w:rPr>
                <w:sz w:val="28"/>
                <w:szCs w:val="28"/>
              </w:rPr>
              <w:t xml:space="preserve">  р.</w:t>
            </w:r>
          </w:p>
          <w:p w14:paraId="29A08B91" w14:textId="77777777" w:rsidR="005F7A88" w:rsidRPr="007B0EA5" w:rsidRDefault="005F7A88" w:rsidP="005F7A88">
            <w:pPr>
              <w:spacing w:line="360" w:lineRule="auto"/>
              <w:rPr>
                <w:sz w:val="28"/>
                <w:szCs w:val="28"/>
              </w:rPr>
            </w:pPr>
          </w:p>
          <w:p w14:paraId="0F1701AF" w14:textId="77777777" w:rsidR="005F7A88" w:rsidRPr="007B0EA5" w:rsidRDefault="005F7A88" w:rsidP="005F7A88">
            <w:pPr>
              <w:spacing w:line="360" w:lineRule="auto"/>
              <w:rPr>
                <w:sz w:val="28"/>
                <w:szCs w:val="28"/>
              </w:rPr>
            </w:pPr>
            <w:r w:rsidRPr="007B0EA5">
              <w:rPr>
                <w:sz w:val="28"/>
                <w:szCs w:val="28"/>
              </w:rPr>
              <w:t>Завідувач кафедри</w:t>
            </w:r>
          </w:p>
          <w:p w14:paraId="00A85F69" w14:textId="77777777" w:rsidR="005F7A88" w:rsidRPr="007B0EA5" w:rsidRDefault="005F7A88" w:rsidP="005F7A88">
            <w:pPr>
              <w:tabs>
                <w:tab w:val="left" w:pos="1168"/>
                <w:tab w:val="left" w:pos="3861"/>
              </w:tabs>
              <w:rPr>
                <w:sz w:val="28"/>
                <w:szCs w:val="28"/>
                <w:u w:val="single"/>
              </w:rPr>
            </w:pPr>
            <w:r w:rsidRPr="007B0EA5">
              <w:rPr>
                <w:sz w:val="28"/>
                <w:szCs w:val="28"/>
                <w:u w:val="single"/>
              </w:rPr>
              <w:tab/>
            </w:r>
            <w:r w:rsidRPr="007B0EA5">
              <w:rPr>
                <w:sz w:val="28"/>
                <w:szCs w:val="28"/>
              </w:rPr>
              <w:t xml:space="preserve"> прoф. Едуард КУЗНЄЦОВ</w:t>
            </w:r>
          </w:p>
          <w:p w14:paraId="5660E189" w14:textId="77777777" w:rsidR="005F7A88" w:rsidRPr="007B0EA5" w:rsidRDefault="005F7A88" w:rsidP="005F7A88">
            <w:pPr>
              <w:tabs>
                <w:tab w:val="left" w:pos="284"/>
                <w:tab w:val="left" w:pos="1767"/>
              </w:tabs>
              <w:rPr>
                <w:sz w:val="20"/>
                <w:szCs w:val="20"/>
              </w:rPr>
            </w:pPr>
            <w:r w:rsidRPr="007B0EA5">
              <w:rPr>
                <w:sz w:val="20"/>
                <w:szCs w:val="20"/>
              </w:rPr>
              <w:tab/>
              <w:t>(підпис)</w:t>
            </w:r>
            <w:r w:rsidRPr="007B0EA5">
              <w:rPr>
                <w:sz w:val="20"/>
                <w:szCs w:val="20"/>
              </w:rPr>
              <w:tab/>
            </w:r>
          </w:p>
        </w:tc>
        <w:tc>
          <w:tcPr>
            <w:tcW w:w="4678" w:type="dxa"/>
          </w:tcPr>
          <w:p w14:paraId="5DB92CEB" w14:textId="77777777" w:rsidR="005F7A88" w:rsidRPr="007B0EA5" w:rsidRDefault="005F7A88" w:rsidP="005F7A88">
            <w:pPr>
              <w:tabs>
                <w:tab w:val="right" w:pos="4462"/>
              </w:tabs>
              <w:spacing w:line="360" w:lineRule="auto"/>
              <w:rPr>
                <w:sz w:val="28"/>
                <w:szCs w:val="28"/>
              </w:rPr>
            </w:pPr>
            <w:r w:rsidRPr="007B0EA5">
              <w:rPr>
                <w:sz w:val="28"/>
                <w:szCs w:val="28"/>
              </w:rPr>
              <w:t>Захищенo на засiданнi ЕК № __</w:t>
            </w:r>
          </w:p>
          <w:p w14:paraId="23FD2B1C" w14:textId="77777777" w:rsidR="005F7A88" w:rsidRPr="007B0EA5" w:rsidRDefault="005F7A88" w:rsidP="005F7A88">
            <w:pPr>
              <w:spacing w:before="120"/>
              <w:rPr>
                <w:sz w:val="28"/>
                <w:szCs w:val="28"/>
              </w:rPr>
            </w:pPr>
            <w:r w:rsidRPr="007B0EA5">
              <w:rPr>
                <w:sz w:val="28"/>
                <w:szCs w:val="28"/>
              </w:rPr>
              <w:t>протокол № __від ____.06.202</w:t>
            </w:r>
            <w:r>
              <w:rPr>
                <w:sz w:val="28"/>
                <w:szCs w:val="28"/>
              </w:rPr>
              <w:t>5</w:t>
            </w:r>
            <w:r w:rsidRPr="007B0EA5">
              <w:rPr>
                <w:sz w:val="28"/>
                <w:szCs w:val="28"/>
              </w:rPr>
              <w:t xml:space="preserve"> р. </w:t>
            </w:r>
          </w:p>
          <w:p w14:paraId="426B8EB0" w14:textId="77777777" w:rsidR="005F7A88" w:rsidRPr="007B0EA5" w:rsidRDefault="005F7A88" w:rsidP="005F7A88">
            <w:pPr>
              <w:tabs>
                <w:tab w:val="right" w:pos="4462"/>
              </w:tabs>
              <w:rPr>
                <w:sz w:val="28"/>
                <w:szCs w:val="28"/>
              </w:rPr>
            </w:pPr>
          </w:p>
          <w:p w14:paraId="334DD4A6" w14:textId="77777777" w:rsidR="005F7A88" w:rsidRPr="007B0EA5" w:rsidRDefault="005F7A88" w:rsidP="005F7A88">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4BE3AE8F" w14:textId="77777777" w:rsidR="005F7A88" w:rsidRPr="007B0EA5" w:rsidRDefault="005F7A88" w:rsidP="005F7A88">
            <w:pPr>
              <w:jc w:val="center"/>
              <w:rPr>
                <w:sz w:val="20"/>
                <w:szCs w:val="20"/>
              </w:rPr>
            </w:pPr>
            <w:r w:rsidRPr="007B0EA5">
              <w:rPr>
                <w:sz w:val="20"/>
                <w:szCs w:val="20"/>
              </w:rPr>
              <w:t>(за нацioнальнoю шкалою/шкалою ЕСТS/ бали)</w:t>
            </w:r>
          </w:p>
          <w:p w14:paraId="78AC7E03" w14:textId="77777777" w:rsidR="005F7A88" w:rsidRPr="007B0EA5" w:rsidRDefault="005F7A88" w:rsidP="005F7A88">
            <w:pPr>
              <w:spacing w:line="360" w:lineRule="auto"/>
              <w:rPr>
                <w:sz w:val="20"/>
                <w:szCs w:val="20"/>
              </w:rPr>
            </w:pPr>
            <w:r w:rsidRPr="007B0EA5">
              <w:rPr>
                <w:sz w:val="28"/>
                <w:szCs w:val="28"/>
              </w:rPr>
              <w:t>Гoлoва ЕК</w:t>
            </w:r>
          </w:p>
          <w:p w14:paraId="0C6B1FAC" w14:textId="77777777" w:rsidR="005F7A88" w:rsidRPr="007B0EA5" w:rsidRDefault="005F7A88" w:rsidP="005F7A88">
            <w:pPr>
              <w:rPr>
                <w:sz w:val="20"/>
                <w:szCs w:val="20"/>
              </w:rPr>
            </w:pPr>
            <w:r w:rsidRPr="007B0EA5">
              <w:rPr>
                <w:sz w:val="28"/>
                <w:szCs w:val="28"/>
              </w:rPr>
              <w:t>______ прoф.</w:t>
            </w:r>
            <w:r>
              <w:rPr>
                <w:sz w:val="28"/>
                <w:szCs w:val="28"/>
              </w:rPr>
              <w:t xml:space="preserve"> Ірина НЄННО</w:t>
            </w:r>
          </w:p>
          <w:p w14:paraId="04AAB03A" w14:textId="77777777" w:rsidR="005F7A88" w:rsidRPr="007B0EA5" w:rsidRDefault="005F7A88" w:rsidP="005F7A88">
            <w:pPr>
              <w:tabs>
                <w:tab w:val="left" w:pos="454"/>
                <w:tab w:val="left" w:pos="2155"/>
              </w:tabs>
              <w:rPr>
                <w:sz w:val="28"/>
                <w:szCs w:val="28"/>
              </w:rPr>
            </w:pPr>
            <w:r w:rsidRPr="007B0EA5">
              <w:rPr>
                <w:sz w:val="20"/>
                <w:szCs w:val="20"/>
              </w:rPr>
              <w:tab/>
              <w:t>(підпис)</w:t>
            </w:r>
            <w:r w:rsidRPr="007B0EA5">
              <w:rPr>
                <w:sz w:val="20"/>
                <w:szCs w:val="20"/>
              </w:rPr>
              <w:tab/>
            </w:r>
          </w:p>
        </w:tc>
      </w:tr>
      <w:tr w:rsidR="005F7A88" w:rsidRPr="007B0EA5" w14:paraId="64B088CD" w14:textId="77777777" w:rsidTr="00482B95">
        <w:trPr>
          <w:jc w:val="center"/>
        </w:trPr>
        <w:tc>
          <w:tcPr>
            <w:tcW w:w="4967" w:type="dxa"/>
          </w:tcPr>
          <w:p w14:paraId="1C2C369D" w14:textId="77777777" w:rsidR="005F7A88" w:rsidRPr="007B0EA5" w:rsidRDefault="005F7A88" w:rsidP="005F7A88">
            <w:pPr>
              <w:rPr>
                <w:sz w:val="28"/>
                <w:szCs w:val="28"/>
              </w:rPr>
            </w:pPr>
          </w:p>
        </w:tc>
        <w:tc>
          <w:tcPr>
            <w:tcW w:w="4678" w:type="dxa"/>
          </w:tcPr>
          <w:p w14:paraId="6737D9EF" w14:textId="77777777" w:rsidR="005F7A88" w:rsidRPr="007B0EA5" w:rsidRDefault="005F7A88" w:rsidP="005F7A88">
            <w:pPr>
              <w:rPr>
                <w:sz w:val="28"/>
                <w:szCs w:val="28"/>
              </w:rPr>
            </w:pPr>
          </w:p>
        </w:tc>
      </w:tr>
    </w:tbl>
    <w:p w14:paraId="637D1EA6" w14:textId="77777777" w:rsidR="005F7A88" w:rsidRPr="007B0EA5" w:rsidRDefault="005F7A88" w:rsidP="00482B95">
      <w:pPr>
        <w:spacing w:line="360" w:lineRule="auto"/>
        <w:jc w:val="center"/>
        <w:rPr>
          <w:b/>
          <w:sz w:val="28"/>
          <w:szCs w:val="28"/>
        </w:rPr>
      </w:pPr>
    </w:p>
    <w:p w14:paraId="520DC203" w14:textId="77777777" w:rsidR="005F7A88" w:rsidRPr="007B0EA5" w:rsidRDefault="005F7A88" w:rsidP="00482B95">
      <w:pPr>
        <w:spacing w:line="360" w:lineRule="auto"/>
        <w:jc w:val="center"/>
        <w:rPr>
          <w:b/>
          <w:sz w:val="28"/>
          <w:szCs w:val="28"/>
        </w:rPr>
      </w:pPr>
    </w:p>
    <w:p w14:paraId="22CAE00D" w14:textId="77777777" w:rsidR="005F7A88" w:rsidRPr="007B0EA5" w:rsidRDefault="005F7A88" w:rsidP="005F7A88">
      <w:pPr>
        <w:spacing w:line="360" w:lineRule="auto"/>
        <w:rPr>
          <w:b/>
          <w:sz w:val="28"/>
          <w:szCs w:val="28"/>
        </w:rPr>
      </w:pPr>
    </w:p>
    <w:p w14:paraId="5C02128F" w14:textId="77777777" w:rsidR="005F7A88" w:rsidRDefault="005F7A88" w:rsidP="005F7A88">
      <w:pPr>
        <w:spacing w:line="360" w:lineRule="auto"/>
        <w:jc w:val="center"/>
        <w:rPr>
          <w:b/>
          <w:sz w:val="28"/>
          <w:szCs w:val="28"/>
        </w:rPr>
      </w:pPr>
      <w:r w:rsidRPr="007B0EA5">
        <w:rPr>
          <w:b/>
          <w:sz w:val="28"/>
          <w:szCs w:val="28"/>
        </w:rPr>
        <w:t>Одеса 202</w:t>
      </w:r>
      <w:r>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7B0EA5" w14:paraId="76104C82" w14:textId="77777777" w:rsidTr="00CD2619">
        <w:trPr>
          <w:jc w:val="center"/>
        </w:trPr>
        <w:tc>
          <w:tcPr>
            <w:tcW w:w="9336" w:type="dxa"/>
          </w:tcPr>
          <w:p w14:paraId="7B44CD59" w14:textId="77777777" w:rsidR="00E1550B" w:rsidRDefault="00E1550B" w:rsidP="007123BC">
            <w:pPr>
              <w:pStyle w:val="a7"/>
              <w:spacing w:line="360" w:lineRule="auto"/>
              <w:rPr>
                <w:b/>
                <w:caps/>
                <w:szCs w:val="28"/>
              </w:rPr>
            </w:pPr>
          </w:p>
          <w:p w14:paraId="324B8F77" w14:textId="42B6D63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17CB873F" w14:textId="77777777" w:rsidR="00F93202" w:rsidRPr="007B0EA5" w:rsidRDefault="00F93202" w:rsidP="007123BC">
            <w:pPr>
              <w:spacing w:line="360" w:lineRule="auto"/>
              <w:ind w:right="-199"/>
              <w:rPr>
                <w:sz w:val="28"/>
              </w:rPr>
            </w:pPr>
          </w:p>
        </w:tc>
      </w:tr>
      <w:tr w:rsidR="00F93202" w:rsidRPr="007B0EA5" w14:paraId="321E8F2A" w14:textId="77777777" w:rsidTr="00CD2619">
        <w:trPr>
          <w:jc w:val="center"/>
        </w:trPr>
        <w:tc>
          <w:tcPr>
            <w:tcW w:w="9336" w:type="dxa"/>
          </w:tcPr>
          <w:p w14:paraId="6A540226" w14:textId="77777777" w:rsidR="00F93202" w:rsidRPr="007B0EA5" w:rsidRDefault="00F93202" w:rsidP="00AD6160">
            <w:pPr>
              <w:spacing w:line="360" w:lineRule="auto"/>
              <w:jc w:val="both"/>
              <w:rPr>
                <w:caps/>
                <w:sz w:val="28"/>
                <w:szCs w:val="28"/>
              </w:rPr>
            </w:pPr>
            <w:r w:rsidRPr="007B0EA5">
              <w:rPr>
                <w:caps/>
                <w:sz w:val="28"/>
                <w:szCs w:val="28"/>
              </w:rPr>
              <w:t>Вступ……………………………………………………………………………</w:t>
            </w:r>
          </w:p>
        </w:tc>
        <w:tc>
          <w:tcPr>
            <w:tcW w:w="692" w:type="dxa"/>
          </w:tcPr>
          <w:p w14:paraId="33E34D70" w14:textId="77777777" w:rsidR="00F93202" w:rsidRPr="007B0EA5" w:rsidRDefault="003D31EB" w:rsidP="00272676">
            <w:pPr>
              <w:spacing w:line="360" w:lineRule="auto"/>
              <w:jc w:val="both"/>
              <w:rPr>
                <w:sz w:val="28"/>
                <w:szCs w:val="28"/>
              </w:rPr>
            </w:pPr>
            <w:r w:rsidRPr="007B0EA5">
              <w:rPr>
                <w:sz w:val="28"/>
                <w:szCs w:val="28"/>
              </w:rPr>
              <w:t>3</w:t>
            </w:r>
          </w:p>
        </w:tc>
      </w:tr>
      <w:tr w:rsidR="00F93202" w:rsidRPr="007B0EA5" w14:paraId="10C1F56D" w14:textId="77777777" w:rsidTr="00CD2619">
        <w:trPr>
          <w:trHeight w:val="266"/>
          <w:jc w:val="center"/>
        </w:trPr>
        <w:tc>
          <w:tcPr>
            <w:tcW w:w="9336" w:type="dxa"/>
          </w:tcPr>
          <w:p w14:paraId="5967110D" w14:textId="60CCB849" w:rsidR="00F93202" w:rsidRPr="007B0EA5" w:rsidRDefault="00AD6160" w:rsidP="00AD6160">
            <w:pPr>
              <w:spacing w:line="360" w:lineRule="auto"/>
              <w:jc w:val="both"/>
              <w:rPr>
                <w:caps/>
                <w:sz w:val="28"/>
                <w:szCs w:val="28"/>
              </w:rPr>
            </w:pPr>
            <w:r w:rsidRPr="00AD6160">
              <w:rPr>
                <w:caps/>
                <w:sz w:val="28"/>
                <w:szCs w:val="28"/>
              </w:rPr>
              <w:t>РОЗДІЛ</w:t>
            </w:r>
            <w:r w:rsidR="00880EC8">
              <w:rPr>
                <w:caps/>
                <w:sz w:val="28"/>
                <w:szCs w:val="28"/>
              </w:rPr>
              <w:t xml:space="preserve"> </w:t>
            </w:r>
            <w:r w:rsidRPr="00AD6160">
              <w:rPr>
                <w:caps/>
                <w:sz w:val="28"/>
                <w:szCs w:val="28"/>
              </w:rPr>
              <w:t>1. Теоретико-методологічні засади результативності менеджмент-освіти</w:t>
            </w:r>
            <w:r>
              <w:rPr>
                <w:caps/>
                <w:sz w:val="28"/>
                <w:szCs w:val="28"/>
              </w:rPr>
              <w:t xml:space="preserve"> </w:t>
            </w:r>
            <w:r w:rsidR="00880EC8">
              <w:rPr>
                <w:caps/>
                <w:sz w:val="28"/>
                <w:szCs w:val="28"/>
              </w:rPr>
              <w:t xml:space="preserve"> </w:t>
            </w:r>
            <w:r w:rsidR="00D63B6E" w:rsidRPr="007B0EA5">
              <w:rPr>
                <w:caps/>
                <w:sz w:val="28"/>
                <w:szCs w:val="28"/>
              </w:rPr>
              <w:t>…………………………</w:t>
            </w:r>
            <w:r w:rsidR="00272676">
              <w:rPr>
                <w:caps/>
                <w:sz w:val="28"/>
                <w:szCs w:val="28"/>
              </w:rPr>
              <w:t>..</w:t>
            </w:r>
          </w:p>
        </w:tc>
        <w:tc>
          <w:tcPr>
            <w:tcW w:w="692" w:type="dxa"/>
          </w:tcPr>
          <w:p w14:paraId="3BABE1DA" w14:textId="77777777" w:rsidR="00272676" w:rsidRDefault="00272676" w:rsidP="00272676">
            <w:pPr>
              <w:spacing w:line="360" w:lineRule="auto"/>
              <w:jc w:val="both"/>
              <w:rPr>
                <w:sz w:val="28"/>
                <w:szCs w:val="28"/>
              </w:rPr>
            </w:pPr>
          </w:p>
          <w:p w14:paraId="7299C907" w14:textId="73666E8C" w:rsidR="00F93202" w:rsidRPr="007B0EA5" w:rsidRDefault="00272676" w:rsidP="00272676">
            <w:pPr>
              <w:spacing w:line="360" w:lineRule="auto"/>
              <w:jc w:val="both"/>
              <w:rPr>
                <w:sz w:val="28"/>
                <w:szCs w:val="28"/>
              </w:rPr>
            </w:pPr>
            <w:r>
              <w:rPr>
                <w:sz w:val="28"/>
                <w:szCs w:val="28"/>
              </w:rPr>
              <w:t>7</w:t>
            </w:r>
          </w:p>
        </w:tc>
      </w:tr>
      <w:tr w:rsidR="00F93202" w:rsidRPr="007B0EA5" w14:paraId="6BD9C993" w14:textId="77777777" w:rsidTr="00CD2619">
        <w:trPr>
          <w:trHeight w:val="266"/>
          <w:jc w:val="center"/>
        </w:trPr>
        <w:tc>
          <w:tcPr>
            <w:tcW w:w="9336" w:type="dxa"/>
          </w:tcPr>
          <w:p w14:paraId="7BF10F04" w14:textId="7025F0DA" w:rsidR="00F93202" w:rsidRPr="00580AF8" w:rsidRDefault="00F93202" w:rsidP="00AD6160">
            <w:pPr>
              <w:pStyle w:val="af3"/>
              <w:shd w:val="clear" w:color="auto" w:fill="FFFFFF"/>
              <w:spacing w:before="0" w:beforeAutospacing="0" w:after="0" w:afterAutospacing="0" w:line="360" w:lineRule="auto"/>
              <w:jc w:val="both"/>
              <w:rPr>
                <w:bCs/>
                <w:color w:val="200F03"/>
                <w:sz w:val="28"/>
                <w:szCs w:val="28"/>
              </w:rPr>
            </w:pPr>
            <w:r w:rsidRPr="007B0EA5">
              <w:rPr>
                <w:sz w:val="28"/>
                <w:szCs w:val="28"/>
                <w:lang w:val="uk-UA"/>
              </w:rPr>
              <w:t xml:space="preserve">1.1. </w:t>
            </w:r>
            <w:r w:rsidR="004E06D3">
              <w:rPr>
                <w:sz w:val="28"/>
                <w:szCs w:val="28"/>
                <w:lang w:val="uk-UA"/>
              </w:rPr>
              <w:t>Сутність</w:t>
            </w:r>
            <w:r w:rsidR="00FA51F2">
              <w:rPr>
                <w:sz w:val="28"/>
                <w:szCs w:val="28"/>
                <w:lang w:val="uk-UA"/>
              </w:rPr>
              <w:t xml:space="preserve"> професійної системи менеджменту </w:t>
            </w:r>
            <w:r w:rsidR="00AD6160">
              <w:rPr>
                <w:sz w:val="28"/>
                <w:szCs w:val="28"/>
                <w:lang w:val="uk-UA"/>
              </w:rPr>
              <w:t xml:space="preserve"> </w:t>
            </w:r>
            <w:r w:rsidR="00D63B6E" w:rsidRPr="007B0EA5">
              <w:rPr>
                <w:sz w:val="28"/>
                <w:szCs w:val="28"/>
                <w:lang w:val="uk-UA"/>
              </w:rPr>
              <w:t>………</w:t>
            </w:r>
            <w:r w:rsidR="00272676">
              <w:rPr>
                <w:sz w:val="28"/>
                <w:szCs w:val="28"/>
                <w:lang w:val="uk-UA"/>
              </w:rPr>
              <w:t>……………………..</w:t>
            </w:r>
          </w:p>
        </w:tc>
        <w:tc>
          <w:tcPr>
            <w:tcW w:w="692" w:type="dxa"/>
          </w:tcPr>
          <w:p w14:paraId="69DA0409" w14:textId="0A4DD00A" w:rsidR="00F93202" w:rsidRPr="007B0EA5" w:rsidRDefault="00272676" w:rsidP="00272676">
            <w:pPr>
              <w:spacing w:line="360" w:lineRule="auto"/>
              <w:jc w:val="both"/>
              <w:rPr>
                <w:sz w:val="28"/>
                <w:szCs w:val="28"/>
              </w:rPr>
            </w:pPr>
            <w:r>
              <w:rPr>
                <w:sz w:val="28"/>
                <w:szCs w:val="28"/>
              </w:rPr>
              <w:t>7</w:t>
            </w:r>
          </w:p>
        </w:tc>
      </w:tr>
      <w:tr w:rsidR="00F93202" w:rsidRPr="007B0EA5" w14:paraId="1651D214" w14:textId="77777777" w:rsidTr="00CD2619">
        <w:trPr>
          <w:trHeight w:val="266"/>
          <w:jc w:val="center"/>
        </w:trPr>
        <w:tc>
          <w:tcPr>
            <w:tcW w:w="9336" w:type="dxa"/>
          </w:tcPr>
          <w:p w14:paraId="1D16F35B" w14:textId="79377566" w:rsidR="00F93202" w:rsidRPr="007B0EA5" w:rsidRDefault="00082123" w:rsidP="00AD6160">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1.</w:t>
            </w:r>
            <w:r w:rsidR="003D31EB" w:rsidRPr="007B0EA5">
              <w:rPr>
                <w:sz w:val="28"/>
                <w:szCs w:val="28"/>
                <w:lang w:val="uk-UA"/>
              </w:rPr>
              <w:t>2</w:t>
            </w:r>
            <w:r w:rsidRPr="007B0EA5">
              <w:rPr>
                <w:sz w:val="28"/>
                <w:szCs w:val="28"/>
                <w:lang w:val="uk-UA"/>
              </w:rPr>
              <w:t xml:space="preserve">. </w:t>
            </w:r>
            <w:r w:rsidR="00AD6160" w:rsidRPr="00AD6160">
              <w:rPr>
                <w:rFonts w:eastAsia="TimesNewRoman"/>
                <w:sz w:val="28"/>
                <w:szCs w:val="28"/>
                <w:lang w:val="uk-UA"/>
              </w:rPr>
              <w:t>Управлінський капітал як результат інвестицій в освіту</w:t>
            </w:r>
            <w:r w:rsidR="00AD6160">
              <w:rPr>
                <w:rFonts w:eastAsia="TimesNewRoman"/>
                <w:sz w:val="28"/>
                <w:szCs w:val="28"/>
                <w:lang w:val="uk-UA"/>
              </w:rPr>
              <w:t xml:space="preserve"> </w:t>
            </w:r>
            <w:r w:rsidR="002F116C" w:rsidRPr="007B0EA5">
              <w:rPr>
                <w:sz w:val="28"/>
                <w:szCs w:val="28"/>
                <w:lang w:val="uk-UA"/>
              </w:rPr>
              <w:t>……..</w:t>
            </w:r>
            <w:r w:rsidR="001C6595" w:rsidRPr="007B0EA5">
              <w:rPr>
                <w:sz w:val="28"/>
                <w:szCs w:val="28"/>
                <w:lang w:val="uk-UA"/>
              </w:rPr>
              <w:t>…</w:t>
            </w:r>
            <w:r w:rsidR="00A95492" w:rsidRPr="007B0EA5">
              <w:rPr>
                <w:sz w:val="28"/>
                <w:szCs w:val="28"/>
                <w:lang w:val="uk-UA"/>
              </w:rPr>
              <w:t>………..</w:t>
            </w:r>
          </w:p>
        </w:tc>
        <w:tc>
          <w:tcPr>
            <w:tcW w:w="692" w:type="dxa"/>
          </w:tcPr>
          <w:p w14:paraId="75353C28" w14:textId="46B2C0FA" w:rsidR="004A5EFA" w:rsidRPr="007B0EA5" w:rsidRDefault="00272676" w:rsidP="00272676">
            <w:pPr>
              <w:spacing w:line="360" w:lineRule="auto"/>
              <w:jc w:val="both"/>
              <w:rPr>
                <w:bCs/>
                <w:sz w:val="28"/>
                <w:szCs w:val="28"/>
              </w:rPr>
            </w:pPr>
            <w:r>
              <w:rPr>
                <w:bCs/>
                <w:sz w:val="28"/>
                <w:szCs w:val="28"/>
              </w:rPr>
              <w:t>19</w:t>
            </w:r>
          </w:p>
        </w:tc>
      </w:tr>
      <w:tr w:rsidR="00082123" w:rsidRPr="007B0EA5" w14:paraId="469A2F09" w14:textId="77777777" w:rsidTr="00CD2619">
        <w:trPr>
          <w:trHeight w:val="266"/>
          <w:jc w:val="center"/>
        </w:trPr>
        <w:tc>
          <w:tcPr>
            <w:tcW w:w="9336" w:type="dxa"/>
          </w:tcPr>
          <w:p w14:paraId="5BF5135E" w14:textId="49E6A099" w:rsidR="00082123" w:rsidRPr="007B0EA5" w:rsidRDefault="00082123" w:rsidP="00AD6160">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Pr="007B0EA5">
              <w:rPr>
                <w:snapToGrid w:val="0"/>
                <w:sz w:val="28"/>
                <w:szCs w:val="28"/>
              </w:rPr>
              <w:t xml:space="preserve">. </w:t>
            </w:r>
            <w:r w:rsidR="00AD6160" w:rsidRPr="00AD6160">
              <w:rPr>
                <w:rFonts w:eastAsia="TimesNewRoman"/>
                <w:sz w:val="28"/>
                <w:szCs w:val="28"/>
              </w:rPr>
              <w:t xml:space="preserve">Проблеми та виклики підготовки </w:t>
            </w:r>
            <w:r w:rsidR="00AD6160">
              <w:rPr>
                <w:rFonts w:eastAsia="TimesNewRoman"/>
                <w:sz w:val="28"/>
                <w:szCs w:val="28"/>
              </w:rPr>
              <w:t xml:space="preserve">професійних </w:t>
            </w:r>
            <w:r w:rsidR="00AD6160" w:rsidRPr="00AD6160">
              <w:rPr>
                <w:rFonts w:eastAsia="TimesNewRoman"/>
                <w:sz w:val="28"/>
                <w:szCs w:val="28"/>
              </w:rPr>
              <w:t>менеджерів</w:t>
            </w:r>
            <w:r w:rsidR="00AD6160">
              <w:rPr>
                <w:rFonts w:eastAsia="TimesNewRoman"/>
                <w:sz w:val="28"/>
                <w:szCs w:val="28"/>
              </w:rPr>
              <w:t xml:space="preserve"> </w:t>
            </w:r>
            <w:r w:rsidR="00C11542" w:rsidRPr="007B0EA5">
              <w:rPr>
                <w:snapToGrid w:val="0"/>
                <w:sz w:val="28"/>
                <w:szCs w:val="28"/>
              </w:rPr>
              <w:t>……</w:t>
            </w:r>
            <w:r w:rsidR="001C6595" w:rsidRPr="007B0EA5">
              <w:rPr>
                <w:snapToGrid w:val="0"/>
                <w:sz w:val="28"/>
                <w:szCs w:val="28"/>
              </w:rPr>
              <w:t>….</w:t>
            </w:r>
            <w:r w:rsidR="002F3D95" w:rsidRPr="007B0EA5">
              <w:rPr>
                <w:snapToGrid w:val="0"/>
                <w:sz w:val="28"/>
                <w:szCs w:val="28"/>
              </w:rPr>
              <w:t>.</w:t>
            </w:r>
            <w:r w:rsidR="00A95492" w:rsidRPr="007B0EA5">
              <w:rPr>
                <w:snapToGrid w:val="0"/>
                <w:sz w:val="28"/>
                <w:szCs w:val="28"/>
              </w:rPr>
              <w:t>……</w:t>
            </w:r>
            <w:r w:rsidR="00272676">
              <w:rPr>
                <w:snapToGrid w:val="0"/>
                <w:sz w:val="28"/>
                <w:szCs w:val="28"/>
              </w:rPr>
              <w:t xml:space="preserve">   </w:t>
            </w:r>
          </w:p>
        </w:tc>
        <w:tc>
          <w:tcPr>
            <w:tcW w:w="692" w:type="dxa"/>
          </w:tcPr>
          <w:p w14:paraId="63F4EFA3" w14:textId="2FABF86E" w:rsidR="004A5EFA" w:rsidRPr="007B0EA5" w:rsidRDefault="00272676" w:rsidP="00272676">
            <w:pPr>
              <w:spacing w:line="360" w:lineRule="auto"/>
              <w:jc w:val="both"/>
              <w:rPr>
                <w:bCs/>
                <w:sz w:val="28"/>
                <w:szCs w:val="28"/>
              </w:rPr>
            </w:pPr>
            <w:r>
              <w:rPr>
                <w:bCs/>
                <w:sz w:val="28"/>
                <w:szCs w:val="28"/>
              </w:rPr>
              <w:t>25</w:t>
            </w:r>
          </w:p>
        </w:tc>
      </w:tr>
      <w:tr w:rsidR="00BC0D52" w:rsidRPr="007B0EA5" w14:paraId="1D4AC573" w14:textId="77777777" w:rsidTr="00CD2619">
        <w:trPr>
          <w:trHeight w:val="505"/>
          <w:jc w:val="center"/>
        </w:trPr>
        <w:tc>
          <w:tcPr>
            <w:tcW w:w="9336" w:type="dxa"/>
          </w:tcPr>
          <w:p w14:paraId="240B388C" w14:textId="4A721280" w:rsidR="00BC0D52" w:rsidRPr="007B0EA5" w:rsidRDefault="00AD6160" w:rsidP="00AD6160">
            <w:pPr>
              <w:shd w:val="clear" w:color="auto" w:fill="FFFFFF"/>
              <w:tabs>
                <w:tab w:val="left" w:pos="1176"/>
              </w:tabs>
              <w:spacing w:line="360" w:lineRule="auto"/>
              <w:jc w:val="both"/>
              <w:rPr>
                <w:sz w:val="28"/>
                <w:szCs w:val="28"/>
              </w:rPr>
            </w:pPr>
            <w:bookmarkStart w:id="0" w:name="_Hlk199088416"/>
            <w:r w:rsidRPr="00AD6160">
              <w:rPr>
                <w:caps/>
                <w:color w:val="000000"/>
                <w:spacing w:val="20"/>
                <w:sz w:val="28"/>
                <w:szCs w:val="28"/>
              </w:rPr>
              <w:t>РОЗДІЛ 2. АНАЛІЗ ЯКОСТІ ІНВЕСТИЦІЙ У МЕНЕДЖМЕНТ-ОСВІТУ</w:t>
            </w:r>
            <w:r w:rsidR="00D04D49" w:rsidRPr="007B0EA5">
              <w:rPr>
                <w:caps/>
                <w:sz w:val="28"/>
                <w:szCs w:val="28"/>
              </w:rPr>
              <w:t>………………….</w:t>
            </w:r>
            <w:r w:rsidR="00752747" w:rsidRPr="007B0EA5">
              <w:rPr>
                <w:caps/>
                <w:sz w:val="28"/>
                <w:szCs w:val="28"/>
              </w:rPr>
              <w:t>...</w:t>
            </w:r>
            <w:r w:rsidR="00A95492" w:rsidRPr="007B0EA5">
              <w:rPr>
                <w:caps/>
                <w:color w:val="000000"/>
                <w:sz w:val="28"/>
                <w:szCs w:val="28"/>
              </w:rPr>
              <w:t>..</w:t>
            </w:r>
            <w:r w:rsidR="00272676">
              <w:rPr>
                <w:caps/>
                <w:color w:val="000000"/>
                <w:sz w:val="28"/>
                <w:szCs w:val="28"/>
              </w:rPr>
              <w:t>...............................................................................</w:t>
            </w:r>
          </w:p>
        </w:tc>
        <w:tc>
          <w:tcPr>
            <w:tcW w:w="692" w:type="dxa"/>
          </w:tcPr>
          <w:p w14:paraId="5D852940" w14:textId="77777777" w:rsidR="00BC0D52" w:rsidRPr="007B0EA5" w:rsidRDefault="00BC0D52" w:rsidP="00272676">
            <w:pPr>
              <w:spacing w:line="360" w:lineRule="auto"/>
              <w:jc w:val="both"/>
              <w:rPr>
                <w:sz w:val="28"/>
                <w:szCs w:val="28"/>
              </w:rPr>
            </w:pPr>
          </w:p>
          <w:p w14:paraId="588C66A6" w14:textId="6E26C4DA" w:rsidR="004A5EFA" w:rsidRPr="007B0EA5" w:rsidRDefault="00272676" w:rsidP="00272676">
            <w:pPr>
              <w:spacing w:line="360" w:lineRule="auto"/>
              <w:jc w:val="both"/>
              <w:rPr>
                <w:sz w:val="28"/>
                <w:szCs w:val="28"/>
              </w:rPr>
            </w:pPr>
            <w:r>
              <w:rPr>
                <w:sz w:val="28"/>
                <w:szCs w:val="28"/>
              </w:rPr>
              <w:t>29</w:t>
            </w:r>
          </w:p>
        </w:tc>
      </w:tr>
      <w:tr w:rsidR="00C11542" w:rsidRPr="007B0EA5" w14:paraId="416A4E9F" w14:textId="77777777" w:rsidTr="00CD2619">
        <w:trPr>
          <w:jc w:val="center"/>
        </w:trPr>
        <w:tc>
          <w:tcPr>
            <w:tcW w:w="9336" w:type="dxa"/>
          </w:tcPr>
          <w:p w14:paraId="588589C5" w14:textId="545C8F92" w:rsidR="00C11542" w:rsidRPr="007B0EA5" w:rsidRDefault="00AD6160" w:rsidP="00C11542">
            <w:pPr>
              <w:shd w:val="clear" w:color="auto" w:fill="FFFFFF"/>
              <w:tabs>
                <w:tab w:val="left" w:pos="1176"/>
              </w:tabs>
              <w:spacing w:line="360" w:lineRule="auto"/>
              <w:rPr>
                <w:caps/>
                <w:sz w:val="28"/>
                <w:szCs w:val="28"/>
              </w:rPr>
            </w:pPr>
            <w:r w:rsidRPr="00AD6160">
              <w:rPr>
                <w:sz w:val="28"/>
                <w:szCs w:val="28"/>
              </w:rPr>
              <w:t xml:space="preserve">2.1. Основні критерії оцінки якості </w:t>
            </w:r>
            <w:r w:rsidR="00BE2DC0">
              <w:rPr>
                <w:sz w:val="28"/>
                <w:szCs w:val="28"/>
              </w:rPr>
              <w:t>менеджмент-освіти</w:t>
            </w:r>
            <w:r w:rsidR="00272676">
              <w:rPr>
                <w:sz w:val="28"/>
                <w:szCs w:val="28"/>
              </w:rPr>
              <w:t xml:space="preserve"> ……………………...</w:t>
            </w:r>
          </w:p>
        </w:tc>
        <w:tc>
          <w:tcPr>
            <w:tcW w:w="692" w:type="dxa"/>
          </w:tcPr>
          <w:p w14:paraId="10C3C507" w14:textId="17563388" w:rsidR="00C11542" w:rsidRPr="007B0EA5" w:rsidRDefault="00272676" w:rsidP="00272676">
            <w:pPr>
              <w:spacing w:line="360" w:lineRule="auto"/>
              <w:jc w:val="both"/>
              <w:rPr>
                <w:sz w:val="28"/>
                <w:szCs w:val="28"/>
              </w:rPr>
            </w:pPr>
            <w:r>
              <w:rPr>
                <w:sz w:val="28"/>
                <w:szCs w:val="28"/>
              </w:rPr>
              <w:t>29</w:t>
            </w:r>
          </w:p>
        </w:tc>
      </w:tr>
      <w:bookmarkEnd w:id="0"/>
      <w:tr w:rsidR="00C11542" w:rsidRPr="007B0EA5" w14:paraId="15BE8AFA" w14:textId="77777777" w:rsidTr="00CD2619">
        <w:trPr>
          <w:jc w:val="center"/>
        </w:trPr>
        <w:tc>
          <w:tcPr>
            <w:tcW w:w="9336" w:type="dxa"/>
          </w:tcPr>
          <w:p w14:paraId="265702A1" w14:textId="54D74B14" w:rsidR="00C11542" w:rsidRPr="007B0EA5" w:rsidRDefault="00C11542" w:rsidP="00C11542">
            <w:pPr>
              <w:spacing w:line="360" w:lineRule="auto"/>
              <w:rPr>
                <w:sz w:val="28"/>
                <w:szCs w:val="28"/>
              </w:rPr>
            </w:pPr>
            <w:r w:rsidRPr="007B0EA5">
              <w:rPr>
                <w:sz w:val="28"/>
                <w:szCs w:val="28"/>
              </w:rPr>
              <w:t>2</w:t>
            </w:r>
            <w:r w:rsidR="00AD6160">
              <w:t xml:space="preserve"> </w:t>
            </w:r>
            <w:r w:rsidR="00AD6160" w:rsidRPr="00AD6160">
              <w:rPr>
                <w:sz w:val="28"/>
                <w:szCs w:val="28"/>
              </w:rPr>
              <w:t xml:space="preserve">2. </w:t>
            </w:r>
            <w:r w:rsidR="00813A5B">
              <w:rPr>
                <w:sz w:val="28"/>
                <w:szCs w:val="28"/>
              </w:rPr>
              <w:t>Аналіз якості</w:t>
            </w:r>
            <w:r w:rsidR="00AD6160" w:rsidRPr="00AD6160">
              <w:rPr>
                <w:sz w:val="28"/>
                <w:szCs w:val="28"/>
              </w:rPr>
              <w:t xml:space="preserve"> сучасної системи підготовки менеджерів</w:t>
            </w:r>
            <w:r w:rsidR="00AD6160">
              <w:rPr>
                <w:sz w:val="28"/>
                <w:szCs w:val="28"/>
              </w:rPr>
              <w:t xml:space="preserve"> на прикладі ОП «МЕНЕДЖМЕНТ»</w:t>
            </w:r>
            <w:r w:rsidR="00272676">
              <w:rPr>
                <w:sz w:val="28"/>
                <w:szCs w:val="28"/>
              </w:rPr>
              <w:t>……………………………………………………………….</w:t>
            </w:r>
          </w:p>
        </w:tc>
        <w:tc>
          <w:tcPr>
            <w:tcW w:w="692" w:type="dxa"/>
          </w:tcPr>
          <w:p w14:paraId="4E9413EE" w14:textId="77777777" w:rsidR="00272676" w:rsidRDefault="00272676" w:rsidP="00272676">
            <w:pPr>
              <w:spacing w:line="360" w:lineRule="auto"/>
              <w:jc w:val="both"/>
              <w:rPr>
                <w:sz w:val="28"/>
                <w:szCs w:val="28"/>
              </w:rPr>
            </w:pPr>
          </w:p>
          <w:p w14:paraId="4621B236" w14:textId="62681901" w:rsidR="00C11542" w:rsidRPr="007B0EA5" w:rsidRDefault="00272676" w:rsidP="00272676">
            <w:pPr>
              <w:spacing w:line="360" w:lineRule="auto"/>
              <w:jc w:val="both"/>
              <w:rPr>
                <w:sz w:val="28"/>
                <w:szCs w:val="28"/>
              </w:rPr>
            </w:pPr>
            <w:r>
              <w:rPr>
                <w:sz w:val="28"/>
                <w:szCs w:val="28"/>
              </w:rPr>
              <w:t>41</w:t>
            </w:r>
          </w:p>
        </w:tc>
      </w:tr>
      <w:tr w:rsidR="00F93202" w:rsidRPr="007B0EA5" w14:paraId="0064370B" w14:textId="77777777" w:rsidTr="00CD2619">
        <w:trPr>
          <w:jc w:val="center"/>
        </w:trPr>
        <w:tc>
          <w:tcPr>
            <w:tcW w:w="9336" w:type="dxa"/>
          </w:tcPr>
          <w:p w14:paraId="49E645A1" w14:textId="2914F2AE" w:rsidR="00F93202" w:rsidRPr="007B0EA5" w:rsidRDefault="00AD6160" w:rsidP="00D63B6E">
            <w:pPr>
              <w:spacing w:line="360" w:lineRule="auto"/>
              <w:rPr>
                <w:sz w:val="28"/>
                <w:szCs w:val="28"/>
              </w:rPr>
            </w:pPr>
            <w:r w:rsidRPr="00AD6160">
              <w:rPr>
                <w:caps/>
                <w:sz w:val="28"/>
                <w:szCs w:val="28"/>
              </w:rPr>
              <w:t>РОЗДІЛ 3. ШЛЯХИ ПІДВИЩЕННЯ ЯКОСТІ ІНВЕСТИЦІЙ</w:t>
            </w:r>
            <w:r w:rsidR="004E06D3">
              <w:rPr>
                <w:caps/>
                <w:sz w:val="28"/>
                <w:szCs w:val="28"/>
              </w:rPr>
              <w:t xml:space="preserve"> У МЕНЕДЖМЕНТ-ОСВІТУ </w:t>
            </w:r>
            <w:r w:rsidR="00FF1569" w:rsidRPr="007B0EA5">
              <w:rPr>
                <w:caps/>
                <w:color w:val="000000"/>
                <w:sz w:val="28"/>
                <w:szCs w:val="28"/>
              </w:rPr>
              <w:t>………</w:t>
            </w:r>
            <w:r w:rsidR="00A95492" w:rsidRPr="007B0EA5">
              <w:rPr>
                <w:caps/>
                <w:color w:val="000000"/>
                <w:sz w:val="28"/>
                <w:szCs w:val="28"/>
              </w:rPr>
              <w:t>……</w:t>
            </w:r>
            <w:r w:rsidR="00272676">
              <w:rPr>
                <w:caps/>
                <w:color w:val="000000"/>
                <w:sz w:val="28"/>
                <w:szCs w:val="28"/>
              </w:rPr>
              <w:t>…………………………………………</w:t>
            </w:r>
          </w:p>
        </w:tc>
        <w:tc>
          <w:tcPr>
            <w:tcW w:w="692" w:type="dxa"/>
          </w:tcPr>
          <w:p w14:paraId="5EDF8E8F" w14:textId="77777777" w:rsidR="00272676" w:rsidRDefault="00272676" w:rsidP="00272676">
            <w:pPr>
              <w:spacing w:line="360" w:lineRule="auto"/>
              <w:jc w:val="both"/>
              <w:rPr>
                <w:sz w:val="28"/>
                <w:szCs w:val="28"/>
              </w:rPr>
            </w:pPr>
          </w:p>
          <w:p w14:paraId="7433C046" w14:textId="21CD5FC3" w:rsidR="004A5EFA" w:rsidRPr="007B0EA5" w:rsidRDefault="00272676" w:rsidP="00272676">
            <w:pPr>
              <w:spacing w:line="360" w:lineRule="auto"/>
              <w:jc w:val="both"/>
              <w:rPr>
                <w:sz w:val="28"/>
                <w:szCs w:val="28"/>
              </w:rPr>
            </w:pPr>
            <w:r>
              <w:rPr>
                <w:sz w:val="28"/>
                <w:szCs w:val="28"/>
              </w:rPr>
              <w:t>48</w:t>
            </w:r>
          </w:p>
        </w:tc>
      </w:tr>
      <w:tr w:rsidR="00F93202" w:rsidRPr="007B0EA5" w14:paraId="3A60FCDB" w14:textId="77777777" w:rsidTr="00CD2619">
        <w:trPr>
          <w:jc w:val="center"/>
        </w:trPr>
        <w:tc>
          <w:tcPr>
            <w:tcW w:w="9336" w:type="dxa"/>
          </w:tcPr>
          <w:p w14:paraId="1FA04CFB" w14:textId="06719365" w:rsidR="00F93202" w:rsidRPr="007B0EA5" w:rsidRDefault="00AD6160" w:rsidP="00C11542">
            <w:pPr>
              <w:spacing w:line="360" w:lineRule="auto"/>
              <w:rPr>
                <w:sz w:val="28"/>
                <w:szCs w:val="28"/>
              </w:rPr>
            </w:pPr>
            <w:r w:rsidRPr="00AD6160">
              <w:rPr>
                <w:sz w:val="28"/>
                <w:szCs w:val="28"/>
              </w:rPr>
              <w:t xml:space="preserve">3.1. Удосконалення програм </w:t>
            </w:r>
            <w:r w:rsidR="004E06D3">
              <w:rPr>
                <w:sz w:val="28"/>
                <w:szCs w:val="28"/>
              </w:rPr>
              <w:t xml:space="preserve">менеджмент-освіти </w:t>
            </w:r>
            <w:r>
              <w:rPr>
                <w:sz w:val="28"/>
                <w:szCs w:val="28"/>
              </w:rPr>
              <w:t>……………</w:t>
            </w:r>
            <w:r w:rsidR="00272676">
              <w:rPr>
                <w:sz w:val="28"/>
                <w:szCs w:val="28"/>
              </w:rPr>
              <w:t>………………..</w:t>
            </w:r>
          </w:p>
        </w:tc>
        <w:tc>
          <w:tcPr>
            <w:tcW w:w="692" w:type="dxa"/>
          </w:tcPr>
          <w:p w14:paraId="58D9E632" w14:textId="20B7D3E6" w:rsidR="004A5EFA" w:rsidRPr="007B0EA5" w:rsidRDefault="00272676" w:rsidP="00272676">
            <w:pPr>
              <w:spacing w:line="360" w:lineRule="auto"/>
              <w:jc w:val="both"/>
              <w:rPr>
                <w:sz w:val="28"/>
                <w:szCs w:val="28"/>
              </w:rPr>
            </w:pPr>
            <w:r>
              <w:rPr>
                <w:sz w:val="28"/>
                <w:szCs w:val="28"/>
              </w:rPr>
              <w:t>48</w:t>
            </w:r>
          </w:p>
        </w:tc>
      </w:tr>
      <w:tr w:rsidR="00F93202" w:rsidRPr="007B0EA5" w14:paraId="043B1410" w14:textId="77777777" w:rsidTr="00CD2619">
        <w:trPr>
          <w:jc w:val="center"/>
        </w:trPr>
        <w:tc>
          <w:tcPr>
            <w:tcW w:w="9336" w:type="dxa"/>
          </w:tcPr>
          <w:p w14:paraId="35D13E97" w14:textId="451AC51F" w:rsidR="00F93202" w:rsidRPr="007B0EA5" w:rsidRDefault="00880EC8" w:rsidP="007B0EA5">
            <w:pPr>
              <w:pStyle w:val="af3"/>
              <w:shd w:val="clear" w:color="auto" w:fill="FFFFFF"/>
              <w:spacing w:before="0" w:beforeAutospacing="0" w:after="0" w:afterAutospacing="0" w:line="360" w:lineRule="auto"/>
              <w:jc w:val="both"/>
              <w:rPr>
                <w:color w:val="200F03"/>
                <w:sz w:val="28"/>
                <w:szCs w:val="28"/>
                <w:lang w:val="uk-UA"/>
              </w:rPr>
            </w:pPr>
            <w:r w:rsidRPr="00880EC8">
              <w:rPr>
                <w:sz w:val="28"/>
                <w:szCs w:val="28"/>
                <w:lang w:val="uk-UA"/>
              </w:rPr>
              <w:t xml:space="preserve">3.2. </w:t>
            </w:r>
            <w:r w:rsidR="004E06D3">
              <w:rPr>
                <w:sz w:val="28"/>
                <w:szCs w:val="28"/>
                <w:lang w:val="uk-UA"/>
              </w:rPr>
              <w:t xml:space="preserve">Концептуальне забезпечення інвестиційної підтримки у менеджмент-освіті </w:t>
            </w:r>
            <w:r w:rsidR="00C11542" w:rsidRPr="007B0EA5">
              <w:rPr>
                <w:caps/>
                <w:sz w:val="28"/>
                <w:szCs w:val="28"/>
                <w:lang w:val="uk-UA"/>
              </w:rPr>
              <w:t>……</w:t>
            </w:r>
            <w:r w:rsidR="00FF1569" w:rsidRPr="007B0EA5">
              <w:rPr>
                <w:caps/>
                <w:sz w:val="28"/>
                <w:szCs w:val="28"/>
                <w:lang w:val="uk-UA"/>
              </w:rPr>
              <w:t>……</w:t>
            </w:r>
            <w:r w:rsidR="00272676">
              <w:rPr>
                <w:caps/>
                <w:sz w:val="28"/>
                <w:szCs w:val="28"/>
                <w:lang w:val="uk-UA"/>
              </w:rPr>
              <w:t>…………………………………………………………………...</w:t>
            </w:r>
          </w:p>
        </w:tc>
        <w:tc>
          <w:tcPr>
            <w:tcW w:w="692" w:type="dxa"/>
          </w:tcPr>
          <w:p w14:paraId="711CC63A" w14:textId="77777777" w:rsidR="00272676" w:rsidRDefault="00272676" w:rsidP="00272676">
            <w:pPr>
              <w:spacing w:line="360" w:lineRule="auto"/>
              <w:jc w:val="both"/>
              <w:rPr>
                <w:sz w:val="28"/>
                <w:szCs w:val="28"/>
              </w:rPr>
            </w:pPr>
          </w:p>
          <w:p w14:paraId="3A810F77" w14:textId="602E73C9" w:rsidR="00F93202" w:rsidRPr="007B0EA5" w:rsidRDefault="00272676" w:rsidP="00272676">
            <w:pPr>
              <w:spacing w:line="360" w:lineRule="auto"/>
              <w:jc w:val="both"/>
              <w:rPr>
                <w:sz w:val="28"/>
                <w:szCs w:val="28"/>
              </w:rPr>
            </w:pPr>
            <w:r>
              <w:rPr>
                <w:sz w:val="28"/>
                <w:szCs w:val="28"/>
              </w:rPr>
              <w:t>55</w:t>
            </w:r>
          </w:p>
        </w:tc>
      </w:tr>
      <w:tr w:rsidR="00F93202" w:rsidRPr="007B0EA5" w14:paraId="220A6009" w14:textId="77777777" w:rsidTr="00CD2619">
        <w:trPr>
          <w:jc w:val="center"/>
        </w:trPr>
        <w:tc>
          <w:tcPr>
            <w:tcW w:w="9336" w:type="dxa"/>
          </w:tcPr>
          <w:p w14:paraId="697D5665" w14:textId="6D91C563"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r w:rsidR="00272676">
              <w:rPr>
                <w:caps/>
                <w:sz w:val="28"/>
                <w:szCs w:val="28"/>
              </w:rPr>
              <w:t>..</w:t>
            </w:r>
          </w:p>
        </w:tc>
        <w:tc>
          <w:tcPr>
            <w:tcW w:w="692" w:type="dxa"/>
          </w:tcPr>
          <w:p w14:paraId="08683D75" w14:textId="4D3810C9" w:rsidR="00F93202" w:rsidRPr="007B0EA5" w:rsidRDefault="00272676" w:rsidP="00272676">
            <w:pPr>
              <w:spacing w:line="360" w:lineRule="auto"/>
              <w:jc w:val="both"/>
              <w:rPr>
                <w:sz w:val="28"/>
                <w:szCs w:val="28"/>
              </w:rPr>
            </w:pPr>
            <w:r>
              <w:rPr>
                <w:sz w:val="28"/>
                <w:szCs w:val="28"/>
              </w:rPr>
              <w:t>63</w:t>
            </w:r>
          </w:p>
        </w:tc>
      </w:tr>
      <w:tr w:rsidR="00F93202" w:rsidRPr="007B0EA5" w14:paraId="44799F1F" w14:textId="77777777" w:rsidTr="00CD2619">
        <w:trPr>
          <w:trHeight w:val="398"/>
          <w:jc w:val="center"/>
        </w:trPr>
        <w:tc>
          <w:tcPr>
            <w:tcW w:w="9336" w:type="dxa"/>
          </w:tcPr>
          <w:p w14:paraId="03130B65" w14:textId="0C4E5C15"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r w:rsidR="00272676">
              <w:rPr>
                <w:caps/>
                <w:sz w:val="28"/>
                <w:szCs w:val="28"/>
                <w:lang w:val="uk-UA"/>
              </w:rPr>
              <w:t>.</w:t>
            </w:r>
          </w:p>
        </w:tc>
        <w:tc>
          <w:tcPr>
            <w:tcW w:w="692" w:type="dxa"/>
          </w:tcPr>
          <w:p w14:paraId="0CA8D82B" w14:textId="522BD20A" w:rsidR="00F93202" w:rsidRPr="007B0EA5" w:rsidRDefault="00272676" w:rsidP="00272676">
            <w:pPr>
              <w:spacing w:line="360" w:lineRule="auto"/>
              <w:jc w:val="both"/>
              <w:rPr>
                <w:sz w:val="28"/>
                <w:szCs w:val="28"/>
              </w:rPr>
            </w:pPr>
            <w:r>
              <w:rPr>
                <w:sz w:val="28"/>
                <w:szCs w:val="28"/>
              </w:rPr>
              <w:t>66</w:t>
            </w:r>
          </w:p>
        </w:tc>
      </w:tr>
      <w:tr w:rsidR="0091500A" w:rsidRPr="007B0EA5" w14:paraId="609765CF" w14:textId="77777777" w:rsidTr="00CD2619">
        <w:trPr>
          <w:trHeight w:val="398"/>
          <w:jc w:val="center"/>
        </w:trPr>
        <w:tc>
          <w:tcPr>
            <w:tcW w:w="9336" w:type="dxa"/>
          </w:tcPr>
          <w:p w14:paraId="08DA4D42" w14:textId="67C7C189" w:rsidR="0091500A" w:rsidRPr="007B0EA5" w:rsidRDefault="0091500A" w:rsidP="00084D18">
            <w:pPr>
              <w:spacing w:line="360" w:lineRule="auto"/>
              <w:rPr>
                <w:caps/>
                <w:sz w:val="28"/>
                <w:szCs w:val="28"/>
              </w:rPr>
            </w:pPr>
          </w:p>
        </w:tc>
        <w:tc>
          <w:tcPr>
            <w:tcW w:w="692" w:type="dxa"/>
          </w:tcPr>
          <w:p w14:paraId="39D2A1D6" w14:textId="62CF4C5F" w:rsidR="0091500A" w:rsidRPr="007B0EA5" w:rsidRDefault="0091500A" w:rsidP="004E3667">
            <w:pPr>
              <w:spacing w:line="360" w:lineRule="auto"/>
              <w:jc w:val="center"/>
              <w:rPr>
                <w:sz w:val="28"/>
                <w:szCs w:val="28"/>
              </w:rPr>
            </w:pPr>
          </w:p>
        </w:tc>
      </w:tr>
    </w:tbl>
    <w:p w14:paraId="2B299296" w14:textId="77777777" w:rsidR="00A95492" w:rsidRPr="007B0EA5" w:rsidRDefault="00A95492" w:rsidP="00C65398">
      <w:pPr>
        <w:spacing w:line="360" w:lineRule="auto"/>
        <w:jc w:val="center"/>
        <w:rPr>
          <w:b/>
          <w:sz w:val="28"/>
          <w:szCs w:val="28"/>
        </w:rPr>
      </w:pPr>
    </w:p>
    <w:p w14:paraId="74E95CE8" w14:textId="77777777" w:rsidR="00F27F8C" w:rsidRPr="007B0EA5" w:rsidRDefault="00F27F8C" w:rsidP="003D5CA9">
      <w:pPr>
        <w:spacing w:line="360" w:lineRule="auto"/>
        <w:jc w:val="center"/>
        <w:rPr>
          <w:b/>
          <w:sz w:val="28"/>
          <w:szCs w:val="28"/>
        </w:rPr>
      </w:pPr>
    </w:p>
    <w:p w14:paraId="379E1702" w14:textId="77777777" w:rsidR="0091500A" w:rsidRPr="007B0EA5" w:rsidRDefault="0091500A" w:rsidP="003D5CA9">
      <w:pPr>
        <w:spacing w:line="360" w:lineRule="auto"/>
        <w:jc w:val="center"/>
        <w:rPr>
          <w:b/>
          <w:sz w:val="28"/>
          <w:szCs w:val="28"/>
        </w:rPr>
      </w:pPr>
    </w:p>
    <w:p w14:paraId="46E582C4" w14:textId="77777777" w:rsidR="0033404D" w:rsidRDefault="0033404D" w:rsidP="003D5CA9">
      <w:pPr>
        <w:spacing w:line="360" w:lineRule="auto"/>
        <w:jc w:val="center"/>
        <w:rPr>
          <w:b/>
          <w:sz w:val="28"/>
          <w:szCs w:val="28"/>
          <w:lang w:val="ru-RU"/>
        </w:rPr>
      </w:pPr>
    </w:p>
    <w:p w14:paraId="6DD66747" w14:textId="64F42F39" w:rsidR="007B0EA5" w:rsidRDefault="007B0EA5" w:rsidP="003D5CA9">
      <w:pPr>
        <w:spacing w:line="360" w:lineRule="auto"/>
        <w:jc w:val="center"/>
        <w:rPr>
          <w:b/>
          <w:sz w:val="28"/>
          <w:szCs w:val="28"/>
          <w:lang w:val="ru-RU"/>
        </w:rPr>
      </w:pPr>
    </w:p>
    <w:p w14:paraId="06C49A3E" w14:textId="3F5DEBA7" w:rsidR="00FA51F2" w:rsidRDefault="00FA51F2" w:rsidP="003D5CA9">
      <w:pPr>
        <w:spacing w:line="360" w:lineRule="auto"/>
        <w:jc w:val="center"/>
        <w:rPr>
          <w:b/>
          <w:sz w:val="28"/>
          <w:szCs w:val="28"/>
          <w:lang w:val="ru-RU"/>
        </w:rPr>
      </w:pPr>
    </w:p>
    <w:p w14:paraId="1126492D" w14:textId="04D1FF38" w:rsidR="00FA51F2" w:rsidRDefault="00FA51F2" w:rsidP="003D5CA9">
      <w:pPr>
        <w:spacing w:line="360" w:lineRule="auto"/>
        <w:jc w:val="center"/>
        <w:rPr>
          <w:b/>
          <w:sz w:val="28"/>
          <w:szCs w:val="28"/>
          <w:lang w:val="ru-RU"/>
        </w:rPr>
      </w:pPr>
    </w:p>
    <w:p w14:paraId="0738BFD8" w14:textId="2724734C" w:rsidR="00FA51F2" w:rsidRDefault="00FA51F2" w:rsidP="003D5CA9">
      <w:pPr>
        <w:spacing w:line="360" w:lineRule="auto"/>
        <w:jc w:val="center"/>
        <w:rPr>
          <w:b/>
          <w:sz w:val="28"/>
          <w:szCs w:val="28"/>
          <w:lang w:val="ru-RU"/>
        </w:rPr>
      </w:pPr>
    </w:p>
    <w:p w14:paraId="3C67FC6E" w14:textId="7C4BEF49" w:rsidR="00FA51F2" w:rsidRDefault="00FA51F2" w:rsidP="003D5CA9">
      <w:pPr>
        <w:spacing w:line="360" w:lineRule="auto"/>
        <w:jc w:val="center"/>
        <w:rPr>
          <w:b/>
          <w:sz w:val="28"/>
          <w:szCs w:val="28"/>
          <w:lang w:val="ru-RU"/>
        </w:rPr>
      </w:pPr>
    </w:p>
    <w:p w14:paraId="0827AFDF" w14:textId="7592A44C" w:rsidR="00FA51F2" w:rsidRDefault="00FA51F2" w:rsidP="003D5CA9">
      <w:pPr>
        <w:spacing w:line="360" w:lineRule="auto"/>
        <w:jc w:val="center"/>
        <w:rPr>
          <w:b/>
          <w:sz w:val="28"/>
          <w:szCs w:val="28"/>
          <w:lang w:val="ru-RU"/>
        </w:rPr>
      </w:pPr>
    </w:p>
    <w:p w14:paraId="1431F2F2" w14:textId="77777777" w:rsidR="00FA51F2" w:rsidRPr="007B0EA5" w:rsidRDefault="00FA51F2" w:rsidP="004E06D3">
      <w:pPr>
        <w:spacing w:line="360" w:lineRule="auto"/>
        <w:jc w:val="center"/>
        <w:rPr>
          <w:b/>
          <w:sz w:val="28"/>
          <w:szCs w:val="28"/>
        </w:rPr>
      </w:pPr>
      <w:r w:rsidRPr="007B0EA5">
        <w:rPr>
          <w:b/>
          <w:sz w:val="28"/>
          <w:szCs w:val="28"/>
        </w:rPr>
        <w:lastRenderedPageBreak/>
        <w:t>ВСТУП</w:t>
      </w:r>
    </w:p>
    <w:p w14:paraId="57A8BE8D" w14:textId="77777777" w:rsidR="00FA51F2" w:rsidRDefault="00FA51F2" w:rsidP="00931424">
      <w:pPr>
        <w:spacing w:line="360" w:lineRule="auto"/>
        <w:rPr>
          <w:b/>
          <w:sz w:val="28"/>
          <w:szCs w:val="28"/>
        </w:rPr>
      </w:pPr>
    </w:p>
    <w:p w14:paraId="670C27BD" w14:textId="3C77D64B" w:rsidR="00931424" w:rsidRPr="00931424" w:rsidRDefault="00931424" w:rsidP="00931424">
      <w:pPr>
        <w:shd w:val="clear" w:color="auto" w:fill="FFFFFF"/>
        <w:spacing w:line="360" w:lineRule="auto"/>
        <w:ind w:firstLine="709"/>
        <w:jc w:val="both"/>
        <w:rPr>
          <w:bCs/>
          <w:sz w:val="28"/>
          <w:szCs w:val="28"/>
        </w:rPr>
      </w:pPr>
      <w:r w:rsidRPr="00931424">
        <w:rPr>
          <w:b/>
          <w:sz w:val="28"/>
          <w:szCs w:val="28"/>
        </w:rPr>
        <w:t>Актуальність.</w:t>
      </w:r>
      <w:r>
        <w:rPr>
          <w:bCs/>
          <w:sz w:val="28"/>
          <w:szCs w:val="28"/>
        </w:rPr>
        <w:t xml:space="preserve"> </w:t>
      </w:r>
      <w:r w:rsidRPr="00931424">
        <w:rPr>
          <w:bCs/>
          <w:sz w:val="28"/>
          <w:szCs w:val="28"/>
        </w:rPr>
        <w:t>У сучасних умовах соціально-економічної нестабільності, цифрової трансформації та глобалізаційного тиску ефективне управління виступає ключовим чинником забезпечення стійкого розвитку організацій, галузей і національної економіки загалом. У цьому контексті особливого значення набуває формування професійного управлінського капіталу – ресурсу, що базується на компетентностях, управлінському мисленні, адаптивності, етичній відповідальності та здатності до стратегічного бачення. Саме менеджмент-освіта є фундаментом формування цього капіталу, а отже – стратегічною інвестицією у розвиток людського потенціалу, модернізацію управлінських практик і посилення інституційної спроможності держави.</w:t>
      </w:r>
    </w:p>
    <w:p w14:paraId="585D7ADD" w14:textId="77777777" w:rsidR="00931424" w:rsidRPr="00931424" w:rsidRDefault="00931424" w:rsidP="00931424">
      <w:pPr>
        <w:shd w:val="clear" w:color="auto" w:fill="FFFFFF"/>
        <w:spacing w:line="360" w:lineRule="auto"/>
        <w:ind w:firstLine="709"/>
        <w:jc w:val="both"/>
        <w:rPr>
          <w:bCs/>
          <w:sz w:val="28"/>
          <w:szCs w:val="28"/>
        </w:rPr>
      </w:pPr>
      <w:r w:rsidRPr="00931424">
        <w:rPr>
          <w:bCs/>
          <w:sz w:val="28"/>
          <w:szCs w:val="28"/>
        </w:rPr>
        <w:t>Разом із тим, актуалізується необхідність не лише формального забезпечення навчального процесу, а й глибокого аналізу результативності освітніх інвестицій. Суперечність між теоретичним наповненням освітніх програм та реальними запитами управлінської практики, між акредитаційними показниками та професійною ефективністю випускників свідчить про потребу у переосмисленні підходів до оцінки якості підготовки менеджерів.</w:t>
      </w:r>
    </w:p>
    <w:p w14:paraId="153F5E22" w14:textId="6FE804B8" w:rsidR="00931424" w:rsidRPr="00931424" w:rsidRDefault="00931424" w:rsidP="00931424">
      <w:pPr>
        <w:shd w:val="clear" w:color="auto" w:fill="FFFFFF"/>
        <w:spacing w:line="360" w:lineRule="auto"/>
        <w:ind w:firstLine="709"/>
        <w:jc w:val="both"/>
        <w:rPr>
          <w:bCs/>
          <w:sz w:val="28"/>
          <w:szCs w:val="28"/>
        </w:rPr>
      </w:pPr>
      <w:r w:rsidRPr="00931424">
        <w:rPr>
          <w:b/>
          <w:sz w:val="28"/>
          <w:szCs w:val="28"/>
        </w:rPr>
        <w:t>Аналіз останніх досліджень і публікацій</w:t>
      </w:r>
      <w:r w:rsidRPr="00931424">
        <w:rPr>
          <w:bCs/>
          <w:sz w:val="28"/>
          <w:szCs w:val="28"/>
        </w:rPr>
        <w:t>.</w:t>
      </w:r>
      <w:r>
        <w:rPr>
          <w:bCs/>
          <w:sz w:val="28"/>
          <w:szCs w:val="28"/>
        </w:rPr>
        <w:t xml:space="preserve"> </w:t>
      </w:r>
      <w:r w:rsidRPr="00931424">
        <w:rPr>
          <w:bCs/>
          <w:sz w:val="28"/>
          <w:szCs w:val="28"/>
        </w:rPr>
        <w:t>Проблематиці професіоналізації управлінської діяльності, сутності управлінського капіталу та формування ефективної системи менеджмент-освіти присвячено низку праць українських і зарубіжних дослідників. Теоретико-методологічні засади підготовки управлінських кадрів обґрунтовано у працях Кузнєцов</w:t>
      </w:r>
      <w:r>
        <w:rPr>
          <w:bCs/>
          <w:sz w:val="28"/>
          <w:szCs w:val="28"/>
        </w:rPr>
        <w:t>а</w:t>
      </w:r>
      <w:r w:rsidRPr="00931424">
        <w:rPr>
          <w:bCs/>
          <w:sz w:val="28"/>
          <w:szCs w:val="28"/>
        </w:rPr>
        <w:t xml:space="preserve"> Е.</w:t>
      </w:r>
      <w:r w:rsidR="008A4EEC">
        <w:rPr>
          <w:bCs/>
          <w:sz w:val="28"/>
          <w:szCs w:val="28"/>
        </w:rPr>
        <w:t xml:space="preserve"> </w:t>
      </w:r>
      <w:r w:rsidRPr="00931424">
        <w:rPr>
          <w:bCs/>
          <w:sz w:val="28"/>
          <w:szCs w:val="28"/>
        </w:rPr>
        <w:t xml:space="preserve">А., який розробив концепцію інтегральної якості управління та класифікацію управлінських функцій. Питання організаційно-економічного механізму формування управлінських компетентностей досліджували </w:t>
      </w:r>
      <w:r w:rsidR="00D958CA">
        <w:rPr>
          <w:bCs/>
          <w:sz w:val="28"/>
          <w:szCs w:val="28"/>
        </w:rPr>
        <w:t xml:space="preserve">Л. </w:t>
      </w:r>
      <w:r w:rsidRPr="00931424">
        <w:rPr>
          <w:bCs/>
          <w:sz w:val="28"/>
          <w:szCs w:val="28"/>
        </w:rPr>
        <w:t xml:space="preserve">Балабанова, </w:t>
      </w:r>
      <w:r w:rsidR="00D958CA">
        <w:rPr>
          <w:bCs/>
          <w:sz w:val="28"/>
          <w:szCs w:val="28"/>
        </w:rPr>
        <w:t xml:space="preserve">І. </w:t>
      </w:r>
      <w:r w:rsidR="004E06D3" w:rsidRPr="00931424">
        <w:rPr>
          <w:bCs/>
          <w:sz w:val="28"/>
          <w:szCs w:val="28"/>
        </w:rPr>
        <w:t>Нєнно,</w:t>
      </w:r>
      <w:r w:rsidR="004E06D3">
        <w:rPr>
          <w:bCs/>
          <w:sz w:val="28"/>
          <w:szCs w:val="28"/>
        </w:rPr>
        <w:t xml:space="preserve"> </w:t>
      </w:r>
      <w:r w:rsidR="00D958CA">
        <w:rPr>
          <w:bCs/>
          <w:sz w:val="28"/>
          <w:szCs w:val="28"/>
        </w:rPr>
        <w:t xml:space="preserve">Є. </w:t>
      </w:r>
      <w:r w:rsidRPr="00931424">
        <w:rPr>
          <w:bCs/>
          <w:sz w:val="28"/>
          <w:szCs w:val="28"/>
        </w:rPr>
        <w:t xml:space="preserve">Масленніков, </w:t>
      </w:r>
      <w:r w:rsidR="00D958CA">
        <w:rPr>
          <w:bCs/>
          <w:sz w:val="28"/>
          <w:szCs w:val="28"/>
        </w:rPr>
        <w:t xml:space="preserve">М. </w:t>
      </w:r>
      <w:r w:rsidRPr="00931424">
        <w:rPr>
          <w:bCs/>
          <w:sz w:val="28"/>
          <w:szCs w:val="28"/>
        </w:rPr>
        <w:t>Сахацький.</w:t>
      </w:r>
      <w:r w:rsidR="004E06D3">
        <w:rPr>
          <w:bCs/>
          <w:sz w:val="28"/>
          <w:szCs w:val="28"/>
        </w:rPr>
        <w:t xml:space="preserve"> </w:t>
      </w:r>
      <w:r w:rsidRPr="00931424">
        <w:rPr>
          <w:bCs/>
          <w:sz w:val="28"/>
          <w:szCs w:val="28"/>
        </w:rPr>
        <w:t xml:space="preserve">Аспекти формування інтелектуального та управлінського капіталу висвітлені у працях </w:t>
      </w:r>
      <w:r w:rsidR="00D958CA">
        <w:rPr>
          <w:bCs/>
          <w:sz w:val="28"/>
          <w:szCs w:val="28"/>
        </w:rPr>
        <w:t xml:space="preserve">Т. </w:t>
      </w:r>
      <w:r w:rsidRPr="00931424">
        <w:rPr>
          <w:bCs/>
          <w:sz w:val="28"/>
          <w:szCs w:val="28"/>
        </w:rPr>
        <w:t xml:space="preserve">Стюарта, </w:t>
      </w:r>
      <w:r w:rsidR="00D958CA">
        <w:rPr>
          <w:bCs/>
          <w:sz w:val="28"/>
          <w:szCs w:val="28"/>
        </w:rPr>
        <w:t xml:space="preserve">Л. </w:t>
      </w:r>
      <w:r w:rsidRPr="00931424">
        <w:rPr>
          <w:bCs/>
          <w:sz w:val="28"/>
          <w:szCs w:val="28"/>
        </w:rPr>
        <w:t xml:space="preserve">Едвінссона та </w:t>
      </w:r>
      <w:r w:rsidR="00D958CA">
        <w:rPr>
          <w:bCs/>
          <w:sz w:val="28"/>
          <w:szCs w:val="28"/>
        </w:rPr>
        <w:t xml:space="preserve">М. </w:t>
      </w:r>
      <w:r w:rsidRPr="00931424">
        <w:rPr>
          <w:bCs/>
          <w:sz w:val="28"/>
          <w:szCs w:val="28"/>
        </w:rPr>
        <w:t xml:space="preserve">Малона, </w:t>
      </w:r>
      <w:r w:rsidR="00D958CA">
        <w:rPr>
          <w:bCs/>
          <w:sz w:val="28"/>
          <w:szCs w:val="28"/>
        </w:rPr>
        <w:t xml:space="preserve">К. </w:t>
      </w:r>
      <w:r w:rsidRPr="00931424">
        <w:rPr>
          <w:bCs/>
          <w:sz w:val="28"/>
          <w:szCs w:val="28"/>
        </w:rPr>
        <w:t xml:space="preserve">Свейбі. Питання практико-орієнтованого змісту управлінської освіти, зокрема компетентнісного підходу, висвітлюються в роботах </w:t>
      </w:r>
      <w:r w:rsidR="00D958CA">
        <w:rPr>
          <w:bCs/>
          <w:sz w:val="28"/>
          <w:szCs w:val="28"/>
        </w:rPr>
        <w:t xml:space="preserve">Дж. </w:t>
      </w:r>
      <w:r w:rsidRPr="00931424">
        <w:rPr>
          <w:bCs/>
          <w:sz w:val="28"/>
          <w:szCs w:val="28"/>
        </w:rPr>
        <w:t>Пасмора і</w:t>
      </w:r>
      <w:r w:rsidR="00D958CA">
        <w:rPr>
          <w:bCs/>
          <w:sz w:val="28"/>
          <w:szCs w:val="28"/>
        </w:rPr>
        <w:t xml:space="preserve"> К.</w:t>
      </w:r>
      <w:r w:rsidRPr="00931424">
        <w:rPr>
          <w:bCs/>
          <w:sz w:val="28"/>
          <w:szCs w:val="28"/>
        </w:rPr>
        <w:t xml:space="preserve"> Кребб</w:t>
      </w:r>
      <w:r w:rsidR="008A4EEC">
        <w:rPr>
          <w:bCs/>
          <w:sz w:val="28"/>
          <w:szCs w:val="28"/>
        </w:rPr>
        <w:t>а</w:t>
      </w:r>
      <w:r w:rsidRPr="00931424">
        <w:rPr>
          <w:bCs/>
          <w:sz w:val="28"/>
          <w:szCs w:val="28"/>
        </w:rPr>
        <w:t xml:space="preserve">, </w:t>
      </w:r>
      <w:r w:rsidR="00D958CA">
        <w:rPr>
          <w:bCs/>
          <w:sz w:val="28"/>
          <w:szCs w:val="28"/>
        </w:rPr>
        <w:t xml:space="preserve">С. </w:t>
      </w:r>
      <w:r w:rsidRPr="00931424">
        <w:rPr>
          <w:bCs/>
          <w:sz w:val="28"/>
          <w:szCs w:val="28"/>
        </w:rPr>
        <w:t xml:space="preserve">Шермана і </w:t>
      </w:r>
      <w:r w:rsidR="00D958CA">
        <w:rPr>
          <w:bCs/>
          <w:sz w:val="28"/>
          <w:szCs w:val="28"/>
        </w:rPr>
        <w:t xml:space="preserve">А. </w:t>
      </w:r>
      <w:r w:rsidRPr="00931424">
        <w:rPr>
          <w:bCs/>
          <w:sz w:val="28"/>
          <w:szCs w:val="28"/>
        </w:rPr>
        <w:t xml:space="preserve">Фріса. </w:t>
      </w:r>
    </w:p>
    <w:p w14:paraId="3B0AFCC4" w14:textId="77777777" w:rsidR="00931424" w:rsidRPr="00931424" w:rsidRDefault="00931424" w:rsidP="00931424">
      <w:pPr>
        <w:shd w:val="clear" w:color="auto" w:fill="FFFFFF"/>
        <w:spacing w:line="360" w:lineRule="auto"/>
        <w:ind w:firstLine="709"/>
        <w:jc w:val="both"/>
        <w:rPr>
          <w:bCs/>
          <w:sz w:val="28"/>
          <w:szCs w:val="28"/>
        </w:rPr>
      </w:pPr>
      <w:r w:rsidRPr="00931424">
        <w:rPr>
          <w:bCs/>
          <w:sz w:val="28"/>
          <w:szCs w:val="28"/>
        </w:rPr>
        <w:t xml:space="preserve">Водночас у сучасному науковому дискурсі недостатньо представлено аналітичні підходи до оцінювання </w:t>
      </w:r>
      <w:r w:rsidRPr="00043A2A">
        <w:rPr>
          <w:bCs/>
          <w:sz w:val="28"/>
          <w:szCs w:val="28"/>
        </w:rPr>
        <w:t>результативності інвестицій у менеджмент-освіту як у формальному, так і в стратегічному</w:t>
      </w:r>
      <w:r w:rsidRPr="00931424">
        <w:rPr>
          <w:bCs/>
          <w:sz w:val="28"/>
          <w:szCs w:val="28"/>
        </w:rPr>
        <w:t xml:space="preserve"> вимірах. Саме цей аспект є фокусом дослідження в межах даної кваліфікаційної роботи.</w:t>
      </w:r>
    </w:p>
    <w:p w14:paraId="2F8FD0CF" w14:textId="365AA4B1" w:rsidR="00931424" w:rsidRPr="0057109B" w:rsidRDefault="00931424" w:rsidP="0057109B">
      <w:pPr>
        <w:spacing w:line="360" w:lineRule="auto"/>
        <w:ind w:firstLine="709"/>
        <w:jc w:val="both"/>
        <w:rPr>
          <w:rFonts w:eastAsia="TimesNewRoman"/>
          <w:bCs/>
          <w:sz w:val="28"/>
          <w:szCs w:val="28"/>
        </w:rPr>
      </w:pPr>
      <w:r w:rsidRPr="008A4EEC">
        <w:rPr>
          <w:b/>
          <w:sz w:val="28"/>
          <w:szCs w:val="28"/>
        </w:rPr>
        <w:t>Зв’язок з науковими програмами</w:t>
      </w:r>
      <w:r w:rsidRPr="00931424">
        <w:rPr>
          <w:bCs/>
          <w:sz w:val="28"/>
          <w:szCs w:val="28"/>
        </w:rPr>
        <w:t>.</w:t>
      </w:r>
      <w:r w:rsidR="008A4EEC">
        <w:rPr>
          <w:bCs/>
          <w:sz w:val="28"/>
          <w:szCs w:val="28"/>
        </w:rPr>
        <w:t xml:space="preserve"> </w:t>
      </w:r>
      <w:r w:rsidR="0057109B" w:rsidRPr="0080063E">
        <w:rPr>
          <w:rFonts w:eastAsia="TimesNewRoman"/>
          <w:bCs/>
          <w:sz w:val="28"/>
          <w:szCs w:val="28"/>
        </w:rPr>
        <w:t xml:space="preserve">Кваліфікаційна робота бакалавра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держбюджетної теми: </w:t>
      </w:r>
      <w:r w:rsidR="0057109B" w:rsidRPr="00600F94">
        <w:rPr>
          <w:rFonts w:eastAsia="TimesNewRoman"/>
          <w:bCs/>
          <w:sz w:val="28"/>
          <w:szCs w:val="28"/>
        </w:rPr>
        <w:t>«Інноваційно-інвестиційні орієнтири модернізації національної економіки в умовах глобалізації» (номер державної реєстрації 0121U109469, 2021-2025 рр.)</w:t>
      </w:r>
      <w:r w:rsidR="0057109B" w:rsidRPr="0080063E">
        <w:rPr>
          <w:rFonts w:eastAsia="TimesNewRoman"/>
          <w:bCs/>
          <w:sz w:val="28"/>
          <w:szCs w:val="28"/>
        </w:rPr>
        <w:t xml:space="preserve"> </w:t>
      </w:r>
      <w:r w:rsidR="0057109B" w:rsidRPr="007B0EA5">
        <w:rPr>
          <w:szCs w:val="28"/>
          <w:lang w:eastAsia="uk-UA"/>
        </w:rPr>
        <w:t>–</w:t>
      </w:r>
      <w:r w:rsidR="0057109B" w:rsidRPr="0080063E">
        <w:rPr>
          <w:rFonts w:eastAsia="TimesNewRoman"/>
          <w:bCs/>
          <w:sz w:val="28"/>
          <w:szCs w:val="28"/>
        </w:rPr>
        <w:t xml:space="preserve"> розглянуто теоретико-практичні основи коучингу як чинника підвищення ефективності управлінських рішень та розвитку управлінського персоналу.</w:t>
      </w:r>
    </w:p>
    <w:p w14:paraId="3B4A545D" w14:textId="14BB4FCA" w:rsidR="00931424" w:rsidRPr="00931424" w:rsidRDefault="00931424" w:rsidP="00931424">
      <w:pPr>
        <w:shd w:val="clear" w:color="auto" w:fill="FFFFFF"/>
        <w:spacing w:line="360" w:lineRule="auto"/>
        <w:ind w:firstLine="709"/>
        <w:jc w:val="both"/>
        <w:rPr>
          <w:bCs/>
          <w:sz w:val="28"/>
          <w:szCs w:val="28"/>
        </w:rPr>
      </w:pPr>
      <w:r w:rsidRPr="008A4EEC">
        <w:rPr>
          <w:b/>
          <w:sz w:val="28"/>
          <w:szCs w:val="28"/>
        </w:rPr>
        <w:t>Мета і завдання дослідження</w:t>
      </w:r>
      <w:r w:rsidRPr="00931424">
        <w:rPr>
          <w:bCs/>
          <w:sz w:val="28"/>
          <w:szCs w:val="28"/>
        </w:rPr>
        <w:t>.</w:t>
      </w:r>
      <w:r w:rsidR="008A4EEC">
        <w:rPr>
          <w:bCs/>
          <w:sz w:val="28"/>
          <w:szCs w:val="28"/>
        </w:rPr>
        <w:t xml:space="preserve"> </w:t>
      </w:r>
      <w:r w:rsidRPr="00931424">
        <w:rPr>
          <w:bCs/>
          <w:sz w:val="28"/>
          <w:szCs w:val="28"/>
        </w:rPr>
        <w:t>Метою роботи є обґрунтування результативності інвестицій у систему менеджмент-освіти шляхом аналізу її впливу на формування управлінського капіталу, розвиток професійної спроможності менеджера та здатність до ефективної управлінської дії.</w:t>
      </w:r>
    </w:p>
    <w:p w14:paraId="2D935259" w14:textId="77777777" w:rsidR="00931424" w:rsidRPr="00931424" w:rsidRDefault="00931424" w:rsidP="00931424">
      <w:pPr>
        <w:shd w:val="clear" w:color="auto" w:fill="FFFFFF"/>
        <w:spacing w:line="360" w:lineRule="auto"/>
        <w:ind w:firstLine="709"/>
        <w:jc w:val="both"/>
        <w:rPr>
          <w:bCs/>
          <w:sz w:val="28"/>
          <w:szCs w:val="28"/>
        </w:rPr>
      </w:pPr>
      <w:r w:rsidRPr="00931424">
        <w:rPr>
          <w:bCs/>
          <w:sz w:val="28"/>
          <w:szCs w:val="28"/>
        </w:rPr>
        <w:t>Для досягнення поставленої мети необхідно вирішити такі завдання:</w:t>
      </w:r>
    </w:p>
    <w:p w14:paraId="07CADCA7" w14:textId="30BFEA65" w:rsidR="00931424" w:rsidRPr="0057109B" w:rsidRDefault="00931424" w:rsidP="00FA28C2">
      <w:pPr>
        <w:pStyle w:val="af4"/>
        <w:numPr>
          <w:ilvl w:val="0"/>
          <w:numId w:val="5"/>
        </w:numPr>
        <w:shd w:val="clear" w:color="auto" w:fill="FFFFFF"/>
        <w:spacing w:line="360" w:lineRule="auto"/>
        <w:jc w:val="both"/>
        <w:rPr>
          <w:rFonts w:ascii="Times New Roman" w:hAnsi="Times New Roman"/>
          <w:bCs/>
          <w:sz w:val="28"/>
          <w:szCs w:val="28"/>
          <w:lang w:val="uk-UA"/>
        </w:rPr>
      </w:pPr>
      <w:r w:rsidRPr="0057109B">
        <w:rPr>
          <w:rFonts w:ascii="Times New Roman" w:hAnsi="Times New Roman"/>
          <w:bCs/>
          <w:sz w:val="28"/>
          <w:szCs w:val="28"/>
          <w:lang w:val="uk-UA"/>
        </w:rPr>
        <w:t>охарактеризувати ключові поняття і категорії професійної системи менеджменту;</w:t>
      </w:r>
    </w:p>
    <w:p w14:paraId="0C7FAE9D" w14:textId="124B9B77" w:rsidR="00931424" w:rsidRPr="0057109B" w:rsidRDefault="00931424" w:rsidP="00FA28C2">
      <w:pPr>
        <w:pStyle w:val="af4"/>
        <w:numPr>
          <w:ilvl w:val="0"/>
          <w:numId w:val="5"/>
        </w:numPr>
        <w:shd w:val="clear" w:color="auto" w:fill="FFFFFF"/>
        <w:spacing w:line="360" w:lineRule="auto"/>
        <w:jc w:val="both"/>
        <w:rPr>
          <w:rFonts w:ascii="Times New Roman" w:hAnsi="Times New Roman"/>
          <w:bCs/>
          <w:sz w:val="28"/>
          <w:szCs w:val="28"/>
          <w:lang w:val="uk-UA"/>
        </w:rPr>
      </w:pPr>
      <w:r w:rsidRPr="0057109B">
        <w:rPr>
          <w:rFonts w:ascii="Times New Roman" w:hAnsi="Times New Roman"/>
          <w:bCs/>
          <w:sz w:val="28"/>
          <w:szCs w:val="28"/>
          <w:lang w:val="uk-UA"/>
        </w:rPr>
        <w:t>дослідити управлінський капітал як результат інвестування в освіту;</w:t>
      </w:r>
    </w:p>
    <w:p w14:paraId="195A7C81" w14:textId="4B84281E" w:rsidR="00931424" w:rsidRPr="0057109B" w:rsidRDefault="00931424" w:rsidP="00FA28C2">
      <w:pPr>
        <w:pStyle w:val="af4"/>
        <w:numPr>
          <w:ilvl w:val="0"/>
          <w:numId w:val="5"/>
        </w:numPr>
        <w:shd w:val="clear" w:color="auto" w:fill="FFFFFF"/>
        <w:spacing w:line="360" w:lineRule="auto"/>
        <w:jc w:val="both"/>
        <w:rPr>
          <w:rFonts w:ascii="Times New Roman" w:hAnsi="Times New Roman"/>
          <w:bCs/>
          <w:sz w:val="28"/>
          <w:szCs w:val="28"/>
          <w:lang w:val="uk-UA"/>
        </w:rPr>
      </w:pPr>
      <w:r w:rsidRPr="0057109B">
        <w:rPr>
          <w:rFonts w:ascii="Times New Roman" w:hAnsi="Times New Roman"/>
          <w:bCs/>
          <w:sz w:val="28"/>
          <w:szCs w:val="28"/>
          <w:lang w:val="uk-UA"/>
        </w:rPr>
        <w:t>проаналізувати проблеми та виклики підготовки професійних менеджерів;</w:t>
      </w:r>
    </w:p>
    <w:p w14:paraId="3F670E92" w14:textId="3439671D" w:rsidR="00931424" w:rsidRPr="0057109B" w:rsidRDefault="00931424" w:rsidP="00FA28C2">
      <w:pPr>
        <w:pStyle w:val="af4"/>
        <w:numPr>
          <w:ilvl w:val="0"/>
          <w:numId w:val="5"/>
        </w:numPr>
        <w:shd w:val="clear" w:color="auto" w:fill="FFFFFF"/>
        <w:spacing w:line="360" w:lineRule="auto"/>
        <w:jc w:val="both"/>
        <w:rPr>
          <w:rFonts w:ascii="Times New Roman" w:hAnsi="Times New Roman"/>
          <w:bCs/>
          <w:sz w:val="28"/>
          <w:szCs w:val="28"/>
          <w:lang w:val="uk-UA"/>
        </w:rPr>
      </w:pPr>
      <w:r w:rsidRPr="0057109B">
        <w:rPr>
          <w:rFonts w:ascii="Times New Roman" w:hAnsi="Times New Roman"/>
          <w:bCs/>
          <w:sz w:val="28"/>
          <w:szCs w:val="28"/>
          <w:lang w:val="uk-UA"/>
        </w:rPr>
        <w:t>визначити критерії та показники оцінки ефективності менеджмент-освіти;</w:t>
      </w:r>
    </w:p>
    <w:p w14:paraId="6FA6C93C" w14:textId="5B24B794" w:rsidR="00931424" w:rsidRPr="0057109B" w:rsidRDefault="00931424" w:rsidP="00FA28C2">
      <w:pPr>
        <w:pStyle w:val="af4"/>
        <w:numPr>
          <w:ilvl w:val="0"/>
          <w:numId w:val="5"/>
        </w:numPr>
        <w:shd w:val="clear" w:color="auto" w:fill="FFFFFF"/>
        <w:spacing w:line="360" w:lineRule="auto"/>
        <w:jc w:val="both"/>
        <w:rPr>
          <w:rFonts w:ascii="Times New Roman" w:hAnsi="Times New Roman"/>
          <w:bCs/>
          <w:sz w:val="28"/>
          <w:szCs w:val="28"/>
          <w:lang w:val="uk-UA"/>
        </w:rPr>
      </w:pPr>
      <w:r w:rsidRPr="0057109B">
        <w:rPr>
          <w:rFonts w:ascii="Times New Roman" w:hAnsi="Times New Roman"/>
          <w:bCs/>
          <w:sz w:val="28"/>
          <w:szCs w:val="28"/>
          <w:lang w:val="uk-UA"/>
        </w:rPr>
        <w:t>здійснити аналітичний огляд якості освітньої програми «Менеджмент» на прикладі ОНУ імені І.</w:t>
      </w:r>
      <w:r w:rsidR="0057109B">
        <w:rPr>
          <w:rFonts w:ascii="Times New Roman" w:hAnsi="Times New Roman"/>
          <w:bCs/>
          <w:sz w:val="28"/>
          <w:szCs w:val="28"/>
          <w:lang w:val="uk-UA"/>
        </w:rPr>
        <w:t xml:space="preserve"> </w:t>
      </w:r>
      <w:r w:rsidRPr="0057109B">
        <w:rPr>
          <w:rFonts w:ascii="Times New Roman" w:hAnsi="Times New Roman"/>
          <w:bCs/>
          <w:sz w:val="28"/>
          <w:szCs w:val="28"/>
          <w:lang w:val="uk-UA"/>
        </w:rPr>
        <w:t>І. Мечникова;</w:t>
      </w:r>
    </w:p>
    <w:p w14:paraId="6C82E699" w14:textId="77DD64B8" w:rsidR="00931424" w:rsidRDefault="0057109B" w:rsidP="00FA28C2">
      <w:pPr>
        <w:pStyle w:val="af4"/>
        <w:numPr>
          <w:ilvl w:val="0"/>
          <w:numId w:val="5"/>
        </w:numPr>
        <w:shd w:val="clear" w:color="auto" w:fill="FFFFFF"/>
        <w:spacing w:line="360" w:lineRule="auto"/>
        <w:jc w:val="both"/>
        <w:rPr>
          <w:rFonts w:ascii="Times New Roman" w:hAnsi="Times New Roman"/>
          <w:bCs/>
          <w:sz w:val="28"/>
          <w:szCs w:val="28"/>
          <w:lang w:val="uk-UA"/>
        </w:rPr>
      </w:pPr>
      <w:r>
        <w:rPr>
          <w:rFonts w:ascii="Times New Roman" w:hAnsi="Times New Roman"/>
          <w:bCs/>
          <w:sz w:val="28"/>
          <w:szCs w:val="28"/>
          <w:lang w:val="uk-UA"/>
        </w:rPr>
        <w:t xml:space="preserve">запропонувати </w:t>
      </w:r>
      <w:r w:rsidRPr="0057109B">
        <w:rPr>
          <w:rFonts w:ascii="Times New Roman" w:hAnsi="Times New Roman"/>
          <w:bCs/>
          <w:sz w:val="28"/>
          <w:szCs w:val="28"/>
          <w:lang w:val="uk-UA"/>
        </w:rPr>
        <w:t>удосконалення програм менеджмент-освіти;</w:t>
      </w:r>
    </w:p>
    <w:p w14:paraId="0BC3E683" w14:textId="698E4F90" w:rsidR="0057109B" w:rsidRPr="0057109B" w:rsidRDefault="0057109B" w:rsidP="00FA28C2">
      <w:pPr>
        <w:pStyle w:val="af4"/>
        <w:numPr>
          <w:ilvl w:val="0"/>
          <w:numId w:val="5"/>
        </w:numPr>
        <w:shd w:val="clear" w:color="auto" w:fill="FFFFFF"/>
        <w:spacing w:line="360" w:lineRule="auto"/>
        <w:jc w:val="both"/>
        <w:rPr>
          <w:rFonts w:ascii="Times New Roman" w:hAnsi="Times New Roman"/>
          <w:bCs/>
          <w:sz w:val="28"/>
          <w:szCs w:val="28"/>
          <w:lang w:val="uk-UA"/>
        </w:rPr>
      </w:pPr>
      <w:r>
        <w:rPr>
          <w:rFonts w:ascii="Times New Roman" w:hAnsi="Times New Roman"/>
          <w:bCs/>
          <w:sz w:val="28"/>
          <w:szCs w:val="28"/>
          <w:lang w:val="uk-UA"/>
        </w:rPr>
        <w:t>розробити к</w:t>
      </w:r>
      <w:r w:rsidRPr="0057109B">
        <w:rPr>
          <w:rFonts w:ascii="Times New Roman" w:hAnsi="Times New Roman"/>
          <w:bCs/>
          <w:sz w:val="28"/>
          <w:szCs w:val="28"/>
          <w:lang w:val="uk-UA"/>
        </w:rPr>
        <w:t>онцептуальне забезпечення інвестиційної підтримки у менеджмент-освіті</w:t>
      </w:r>
      <w:r w:rsidR="00764BB8">
        <w:rPr>
          <w:rFonts w:ascii="Times New Roman" w:hAnsi="Times New Roman"/>
          <w:bCs/>
          <w:sz w:val="28"/>
          <w:szCs w:val="28"/>
          <w:lang w:val="uk-UA"/>
        </w:rPr>
        <w:t>.</w:t>
      </w:r>
    </w:p>
    <w:p w14:paraId="74D579AF" w14:textId="6C61C091" w:rsidR="00931424" w:rsidRPr="00931424" w:rsidRDefault="00931424" w:rsidP="00931424">
      <w:pPr>
        <w:shd w:val="clear" w:color="auto" w:fill="FFFFFF"/>
        <w:spacing w:line="360" w:lineRule="auto"/>
        <w:ind w:firstLine="709"/>
        <w:jc w:val="both"/>
        <w:rPr>
          <w:bCs/>
          <w:sz w:val="28"/>
          <w:szCs w:val="28"/>
        </w:rPr>
      </w:pPr>
      <w:r w:rsidRPr="008A4EEC">
        <w:rPr>
          <w:b/>
          <w:sz w:val="28"/>
          <w:szCs w:val="28"/>
        </w:rPr>
        <w:t>Об’єкт і предмет дослідження</w:t>
      </w:r>
      <w:r w:rsidRPr="00931424">
        <w:rPr>
          <w:bCs/>
          <w:sz w:val="28"/>
          <w:szCs w:val="28"/>
        </w:rPr>
        <w:t>.</w:t>
      </w:r>
      <w:r w:rsidR="008A4EEC">
        <w:rPr>
          <w:bCs/>
          <w:sz w:val="28"/>
          <w:szCs w:val="28"/>
        </w:rPr>
        <w:t xml:space="preserve"> </w:t>
      </w:r>
      <w:r w:rsidRPr="00931424">
        <w:rPr>
          <w:bCs/>
          <w:sz w:val="28"/>
          <w:szCs w:val="28"/>
        </w:rPr>
        <w:t>Об’єктом дослідження є система менеджмент-освіти як складова інфраструктури формування управлінського капіталу.</w:t>
      </w:r>
      <w:r w:rsidRPr="00931424">
        <w:rPr>
          <w:bCs/>
          <w:sz w:val="28"/>
          <w:szCs w:val="28"/>
        </w:rPr>
        <w:br/>
        <w:t>Предметом дослідження є результативність інвестицій у підготовку управлінських кадрів на рівні освітніх програм, структур, критеріїв оцінки та інституційного впливу.</w:t>
      </w:r>
    </w:p>
    <w:p w14:paraId="3CAA2363" w14:textId="1ED9FEAA" w:rsidR="00931424" w:rsidRPr="00931424" w:rsidRDefault="00931424" w:rsidP="00931424">
      <w:pPr>
        <w:shd w:val="clear" w:color="auto" w:fill="FFFFFF"/>
        <w:spacing w:line="360" w:lineRule="auto"/>
        <w:ind w:firstLine="709"/>
        <w:jc w:val="both"/>
        <w:rPr>
          <w:bCs/>
          <w:sz w:val="28"/>
          <w:szCs w:val="28"/>
        </w:rPr>
      </w:pPr>
      <w:r w:rsidRPr="008A4EEC">
        <w:rPr>
          <w:b/>
          <w:sz w:val="28"/>
          <w:szCs w:val="28"/>
        </w:rPr>
        <w:t>Методи дослідження</w:t>
      </w:r>
      <w:r w:rsidRPr="00931424">
        <w:rPr>
          <w:bCs/>
          <w:sz w:val="28"/>
          <w:szCs w:val="28"/>
        </w:rPr>
        <w:t>.</w:t>
      </w:r>
      <w:r w:rsidR="008A4EEC">
        <w:rPr>
          <w:bCs/>
          <w:sz w:val="28"/>
          <w:szCs w:val="28"/>
        </w:rPr>
        <w:t xml:space="preserve"> </w:t>
      </w:r>
      <w:r w:rsidRPr="00931424">
        <w:rPr>
          <w:bCs/>
          <w:sz w:val="28"/>
          <w:szCs w:val="28"/>
        </w:rPr>
        <w:t>У процесі дослідження застосовано загальнонаукові методи аналізу, синтезу, порівняння, узагальнення, а також системний, структурно-функціональний, аксіологічний і інституціональний підходи. Для обґрунтування показників оцінки використано методи кількісної аналітики, експертного оцінювання, елементів SWOT-аналізу та контент-аналізу освітніх програм.</w:t>
      </w:r>
    </w:p>
    <w:p w14:paraId="661C6DB2" w14:textId="508F7C9A" w:rsidR="00931424" w:rsidRPr="00931424" w:rsidRDefault="00931424" w:rsidP="00931424">
      <w:pPr>
        <w:shd w:val="clear" w:color="auto" w:fill="FFFFFF"/>
        <w:spacing w:line="360" w:lineRule="auto"/>
        <w:ind w:firstLine="709"/>
        <w:jc w:val="both"/>
        <w:rPr>
          <w:bCs/>
          <w:sz w:val="28"/>
          <w:szCs w:val="28"/>
        </w:rPr>
      </w:pPr>
      <w:r w:rsidRPr="008A4EEC">
        <w:rPr>
          <w:b/>
          <w:sz w:val="28"/>
          <w:szCs w:val="28"/>
        </w:rPr>
        <w:t>Інформаційна база дослідження</w:t>
      </w:r>
      <w:r w:rsidRPr="00931424">
        <w:rPr>
          <w:bCs/>
          <w:sz w:val="28"/>
          <w:szCs w:val="28"/>
        </w:rPr>
        <w:t>.</w:t>
      </w:r>
      <w:r w:rsidR="008A4EEC">
        <w:rPr>
          <w:bCs/>
          <w:sz w:val="28"/>
          <w:szCs w:val="28"/>
        </w:rPr>
        <w:t xml:space="preserve"> </w:t>
      </w:r>
      <w:r w:rsidRPr="00931424">
        <w:rPr>
          <w:bCs/>
          <w:sz w:val="28"/>
          <w:szCs w:val="28"/>
        </w:rPr>
        <w:t>Інформаційною базою виступили освітні стандарти вищої освіти України, документи ЄС щодо рамок кваліфікацій (EQF), звіти Міністерства освіти і науки України, внутрішні документи ОНУ імені І.І. Мечникова (зокрема ОПП «Менеджмент»), результати моніторингів, статистичні матеріали, аналітичні публікації, наукові статті вітчизняних та зарубіжних дослідників.</w:t>
      </w:r>
    </w:p>
    <w:p w14:paraId="75C83327" w14:textId="72939131" w:rsidR="00EE4041" w:rsidRPr="0080063E" w:rsidRDefault="009E08FB" w:rsidP="00EE4041">
      <w:pPr>
        <w:spacing w:line="360" w:lineRule="auto"/>
        <w:ind w:firstLine="709"/>
        <w:jc w:val="both"/>
        <w:rPr>
          <w:rFonts w:eastAsia="TimesNewRoman"/>
          <w:bCs/>
          <w:sz w:val="28"/>
          <w:szCs w:val="28"/>
        </w:rPr>
      </w:pPr>
      <w:r w:rsidRPr="00884450">
        <w:rPr>
          <w:rFonts w:eastAsia="TimesNewRoman"/>
          <w:b/>
          <w:bCs/>
          <w:sz w:val="28"/>
          <w:szCs w:val="28"/>
        </w:rPr>
        <w:t>Апробація результатів дослідження та публікації.</w:t>
      </w:r>
      <w:r w:rsidRPr="00884450">
        <w:rPr>
          <w:rFonts w:eastAsia="TimesNewRoman"/>
          <w:bCs/>
          <w:sz w:val="28"/>
          <w:szCs w:val="28"/>
        </w:rPr>
        <w:t xml:space="preserve"> </w:t>
      </w:r>
      <w:r w:rsidR="00EE4041" w:rsidRPr="00884450">
        <w:rPr>
          <w:rFonts w:eastAsia="TimesNewRoman"/>
          <w:bCs/>
          <w:sz w:val="28"/>
          <w:szCs w:val="28"/>
        </w:rPr>
        <w:t>Матеріали бакалаврської кваліфікаційної роботи апробовані на 81-й звітній конференції студентів, аспірантів та здобувачів Одеського національного університету імені І. І. Мечникова (25-26 квітня 2025 року, м. Одеса). За результатами дослідження підготовлено доповідь: «Коучинг як чинник підвищення ефективності управлінських рішень у сучасному менеджменті».</w:t>
      </w:r>
    </w:p>
    <w:p w14:paraId="67CDD767" w14:textId="65E5D5D3" w:rsidR="00FA51F2" w:rsidRDefault="00931424" w:rsidP="008A4EEC">
      <w:pPr>
        <w:shd w:val="clear" w:color="auto" w:fill="FFFFFF"/>
        <w:spacing w:line="360" w:lineRule="auto"/>
        <w:ind w:firstLine="709"/>
        <w:jc w:val="both"/>
        <w:rPr>
          <w:bCs/>
          <w:sz w:val="28"/>
          <w:szCs w:val="28"/>
        </w:rPr>
      </w:pPr>
      <w:r w:rsidRPr="00931424">
        <w:rPr>
          <w:bCs/>
          <w:sz w:val="28"/>
          <w:szCs w:val="28"/>
        </w:rPr>
        <w:t>Структура роботи.</w:t>
      </w:r>
      <w:r w:rsidR="008A4EEC">
        <w:rPr>
          <w:bCs/>
          <w:sz w:val="28"/>
          <w:szCs w:val="28"/>
        </w:rPr>
        <w:t xml:space="preserve"> </w:t>
      </w:r>
      <w:r w:rsidRPr="00931424">
        <w:rPr>
          <w:bCs/>
          <w:sz w:val="28"/>
          <w:szCs w:val="28"/>
        </w:rPr>
        <w:t>Кваліфікаційна робота складається зі вступу, трьох розділів, висновків, списку використаних джерел та додатків. У першому розділі розкрито теоретико-методологічні основи формування професійної системи менеджменту. У другому – здійснено аналіз критеріїв оцінки якості інвестицій у менеджмент-освіту та розглянуто приклад реалізації освітньої програми. У третьому – представлено напрямки вдосконалення системи менеджмент-освіти з урахуванням принципів стратегічної результативності, інституційної відповідальності та інноваційного розвитку управлінського капіталу.</w:t>
      </w:r>
    </w:p>
    <w:p w14:paraId="3D48ED46" w14:textId="57A35B5F" w:rsidR="000D174D" w:rsidRDefault="000D174D" w:rsidP="008A4EEC">
      <w:pPr>
        <w:shd w:val="clear" w:color="auto" w:fill="FFFFFF"/>
        <w:spacing w:line="360" w:lineRule="auto"/>
        <w:ind w:firstLine="709"/>
        <w:jc w:val="both"/>
        <w:rPr>
          <w:bCs/>
          <w:sz w:val="28"/>
          <w:szCs w:val="28"/>
        </w:rPr>
      </w:pPr>
    </w:p>
    <w:p w14:paraId="30F52234" w14:textId="472E04CC" w:rsidR="00825AF4" w:rsidRDefault="00825AF4" w:rsidP="008A4EEC">
      <w:pPr>
        <w:shd w:val="clear" w:color="auto" w:fill="FFFFFF"/>
        <w:spacing w:line="360" w:lineRule="auto"/>
        <w:ind w:firstLine="709"/>
        <w:jc w:val="both"/>
        <w:rPr>
          <w:bCs/>
          <w:sz w:val="28"/>
          <w:szCs w:val="28"/>
        </w:rPr>
      </w:pPr>
    </w:p>
    <w:p w14:paraId="4B7AF321" w14:textId="46CE1DD7" w:rsidR="00825AF4" w:rsidRDefault="00825AF4" w:rsidP="008A4EEC">
      <w:pPr>
        <w:shd w:val="clear" w:color="auto" w:fill="FFFFFF"/>
        <w:spacing w:line="360" w:lineRule="auto"/>
        <w:ind w:firstLine="709"/>
        <w:jc w:val="both"/>
        <w:rPr>
          <w:bCs/>
          <w:sz w:val="28"/>
          <w:szCs w:val="28"/>
        </w:rPr>
      </w:pPr>
    </w:p>
    <w:p w14:paraId="6C5BADAD" w14:textId="1422A742" w:rsidR="00825AF4" w:rsidRDefault="00825AF4" w:rsidP="008A4EEC">
      <w:pPr>
        <w:shd w:val="clear" w:color="auto" w:fill="FFFFFF"/>
        <w:spacing w:line="360" w:lineRule="auto"/>
        <w:ind w:firstLine="709"/>
        <w:jc w:val="both"/>
        <w:rPr>
          <w:bCs/>
          <w:sz w:val="28"/>
          <w:szCs w:val="28"/>
        </w:rPr>
      </w:pPr>
    </w:p>
    <w:p w14:paraId="1077478D" w14:textId="4B00A505" w:rsidR="00825AF4" w:rsidRDefault="00825AF4" w:rsidP="008A4EEC">
      <w:pPr>
        <w:shd w:val="clear" w:color="auto" w:fill="FFFFFF"/>
        <w:spacing w:line="360" w:lineRule="auto"/>
        <w:ind w:firstLine="709"/>
        <w:jc w:val="both"/>
        <w:rPr>
          <w:bCs/>
          <w:sz w:val="28"/>
          <w:szCs w:val="28"/>
        </w:rPr>
      </w:pPr>
    </w:p>
    <w:p w14:paraId="72C77E84" w14:textId="6A4D75A7" w:rsidR="00825AF4" w:rsidRDefault="00825AF4" w:rsidP="008A4EEC">
      <w:pPr>
        <w:shd w:val="clear" w:color="auto" w:fill="FFFFFF"/>
        <w:spacing w:line="360" w:lineRule="auto"/>
        <w:ind w:firstLine="709"/>
        <w:jc w:val="both"/>
        <w:rPr>
          <w:bCs/>
          <w:sz w:val="28"/>
          <w:szCs w:val="28"/>
        </w:rPr>
      </w:pPr>
    </w:p>
    <w:p w14:paraId="38A7707E" w14:textId="0A937009" w:rsidR="00825AF4" w:rsidRDefault="00825AF4" w:rsidP="008A4EEC">
      <w:pPr>
        <w:shd w:val="clear" w:color="auto" w:fill="FFFFFF"/>
        <w:spacing w:line="360" w:lineRule="auto"/>
        <w:ind w:firstLine="709"/>
        <w:jc w:val="both"/>
        <w:rPr>
          <w:bCs/>
          <w:sz w:val="28"/>
          <w:szCs w:val="28"/>
        </w:rPr>
      </w:pPr>
    </w:p>
    <w:p w14:paraId="553DD013" w14:textId="3F645BB1" w:rsidR="00825AF4" w:rsidRDefault="00825AF4" w:rsidP="008A4EEC">
      <w:pPr>
        <w:shd w:val="clear" w:color="auto" w:fill="FFFFFF"/>
        <w:spacing w:line="360" w:lineRule="auto"/>
        <w:ind w:firstLine="709"/>
        <w:jc w:val="both"/>
        <w:rPr>
          <w:bCs/>
          <w:sz w:val="28"/>
          <w:szCs w:val="28"/>
        </w:rPr>
      </w:pPr>
    </w:p>
    <w:p w14:paraId="081E79A2" w14:textId="142CF7A6" w:rsidR="00825AF4" w:rsidRDefault="00825AF4" w:rsidP="008A4EEC">
      <w:pPr>
        <w:shd w:val="clear" w:color="auto" w:fill="FFFFFF"/>
        <w:spacing w:line="360" w:lineRule="auto"/>
        <w:ind w:firstLine="709"/>
        <w:jc w:val="both"/>
        <w:rPr>
          <w:bCs/>
          <w:sz w:val="28"/>
          <w:szCs w:val="28"/>
        </w:rPr>
      </w:pPr>
    </w:p>
    <w:p w14:paraId="1C254CD6" w14:textId="5E0163B0" w:rsidR="00825AF4" w:rsidRDefault="00825AF4" w:rsidP="008A4EEC">
      <w:pPr>
        <w:shd w:val="clear" w:color="auto" w:fill="FFFFFF"/>
        <w:spacing w:line="360" w:lineRule="auto"/>
        <w:ind w:firstLine="709"/>
        <w:jc w:val="both"/>
        <w:rPr>
          <w:bCs/>
          <w:sz w:val="28"/>
          <w:szCs w:val="28"/>
        </w:rPr>
      </w:pPr>
    </w:p>
    <w:p w14:paraId="765A4EBF" w14:textId="018BE03D" w:rsidR="00825AF4" w:rsidRDefault="00825AF4" w:rsidP="008A4EEC">
      <w:pPr>
        <w:shd w:val="clear" w:color="auto" w:fill="FFFFFF"/>
        <w:spacing w:line="360" w:lineRule="auto"/>
        <w:ind w:firstLine="709"/>
        <w:jc w:val="both"/>
        <w:rPr>
          <w:bCs/>
          <w:sz w:val="28"/>
          <w:szCs w:val="28"/>
        </w:rPr>
      </w:pPr>
    </w:p>
    <w:p w14:paraId="6E263888" w14:textId="4B53B856" w:rsidR="00825AF4" w:rsidRDefault="00825AF4" w:rsidP="008A4EEC">
      <w:pPr>
        <w:shd w:val="clear" w:color="auto" w:fill="FFFFFF"/>
        <w:spacing w:line="360" w:lineRule="auto"/>
        <w:ind w:firstLine="709"/>
        <w:jc w:val="both"/>
        <w:rPr>
          <w:bCs/>
          <w:sz w:val="28"/>
          <w:szCs w:val="28"/>
        </w:rPr>
      </w:pPr>
    </w:p>
    <w:p w14:paraId="65D39514" w14:textId="010B184E" w:rsidR="00825AF4" w:rsidRDefault="00825AF4" w:rsidP="008A4EEC">
      <w:pPr>
        <w:shd w:val="clear" w:color="auto" w:fill="FFFFFF"/>
        <w:spacing w:line="360" w:lineRule="auto"/>
        <w:ind w:firstLine="709"/>
        <w:jc w:val="both"/>
        <w:rPr>
          <w:bCs/>
          <w:sz w:val="28"/>
          <w:szCs w:val="28"/>
        </w:rPr>
      </w:pPr>
    </w:p>
    <w:p w14:paraId="21B01B5D" w14:textId="7C168D02" w:rsidR="00825AF4" w:rsidRDefault="00825AF4" w:rsidP="008A4EEC">
      <w:pPr>
        <w:shd w:val="clear" w:color="auto" w:fill="FFFFFF"/>
        <w:spacing w:line="360" w:lineRule="auto"/>
        <w:ind w:firstLine="709"/>
        <w:jc w:val="both"/>
        <w:rPr>
          <w:bCs/>
          <w:sz w:val="28"/>
          <w:szCs w:val="28"/>
        </w:rPr>
      </w:pPr>
    </w:p>
    <w:p w14:paraId="082C8359" w14:textId="2EB7A1B5" w:rsidR="00825AF4" w:rsidRDefault="00825AF4" w:rsidP="008A4EEC">
      <w:pPr>
        <w:shd w:val="clear" w:color="auto" w:fill="FFFFFF"/>
        <w:spacing w:line="360" w:lineRule="auto"/>
        <w:ind w:firstLine="709"/>
        <w:jc w:val="both"/>
        <w:rPr>
          <w:bCs/>
          <w:sz w:val="28"/>
          <w:szCs w:val="28"/>
        </w:rPr>
      </w:pPr>
    </w:p>
    <w:p w14:paraId="55C37551" w14:textId="46789917" w:rsidR="00825AF4" w:rsidRDefault="00825AF4" w:rsidP="008A4EEC">
      <w:pPr>
        <w:shd w:val="clear" w:color="auto" w:fill="FFFFFF"/>
        <w:spacing w:line="360" w:lineRule="auto"/>
        <w:ind w:firstLine="709"/>
        <w:jc w:val="both"/>
        <w:rPr>
          <w:bCs/>
          <w:sz w:val="28"/>
          <w:szCs w:val="28"/>
        </w:rPr>
      </w:pPr>
    </w:p>
    <w:p w14:paraId="1B95DA14" w14:textId="5EDBF91F" w:rsidR="00825AF4" w:rsidRDefault="00825AF4" w:rsidP="008A4EEC">
      <w:pPr>
        <w:shd w:val="clear" w:color="auto" w:fill="FFFFFF"/>
        <w:spacing w:line="360" w:lineRule="auto"/>
        <w:ind w:firstLine="709"/>
        <w:jc w:val="both"/>
        <w:rPr>
          <w:bCs/>
          <w:sz w:val="28"/>
          <w:szCs w:val="28"/>
        </w:rPr>
      </w:pPr>
    </w:p>
    <w:p w14:paraId="37F0FB85" w14:textId="32EDEE51" w:rsidR="00825AF4" w:rsidRDefault="00825AF4" w:rsidP="008A4EEC">
      <w:pPr>
        <w:shd w:val="clear" w:color="auto" w:fill="FFFFFF"/>
        <w:spacing w:line="360" w:lineRule="auto"/>
        <w:ind w:firstLine="709"/>
        <w:jc w:val="both"/>
        <w:rPr>
          <w:bCs/>
          <w:sz w:val="28"/>
          <w:szCs w:val="28"/>
        </w:rPr>
      </w:pPr>
    </w:p>
    <w:p w14:paraId="6CDC5A76" w14:textId="5C87542E" w:rsidR="00825AF4" w:rsidRDefault="00825AF4" w:rsidP="008A4EEC">
      <w:pPr>
        <w:shd w:val="clear" w:color="auto" w:fill="FFFFFF"/>
        <w:spacing w:line="360" w:lineRule="auto"/>
        <w:ind w:firstLine="709"/>
        <w:jc w:val="both"/>
        <w:rPr>
          <w:bCs/>
          <w:sz w:val="28"/>
          <w:szCs w:val="28"/>
        </w:rPr>
      </w:pPr>
    </w:p>
    <w:p w14:paraId="4EB55788" w14:textId="1DEBC8B0" w:rsidR="00825AF4" w:rsidRDefault="00825AF4" w:rsidP="008A4EEC">
      <w:pPr>
        <w:shd w:val="clear" w:color="auto" w:fill="FFFFFF"/>
        <w:spacing w:line="360" w:lineRule="auto"/>
        <w:ind w:firstLine="709"/>
        <w:jc w:val="both"/>
        <w:rPr>
          <w:bCs/>
          <w:sz w:val="28"/>
          <w:szCs w:val="28"/>
        </w:rPr>
      </w:pPr>
    </w:p>
    <w:p w14:paraId="797EB7F7" w14:textId="0D646922" w:rsidR="00825AF4" w:rsidRDefault="00825AF4" w:rsidP="008A4EEC">
      <w:pPr>
        <w:shd w:val="clear" w:color="auto" w:fill="FFFFFF"/>
        <w:spacing w:line="360" w:lineRule="auto"/>
        <w:ind w:firstLine="709"/>
        <w:jc w:val="both"/>
        <w:rPr>
          <w:bCs/>
          <w:sz w:val="28"/>
          <w:szCs w:val="28"/>
        </w:rPr>
      </w:pPr>
    </w:p>
    <w:p w14:paraId="6021EE21" w14:textId="10B94B59" w:rsidR="00825AF4" w:rsidRDefault="00825AF4" w:rsidP="008A4EEC">
      <w:pPr>
        <w:shd w:val="clear" w:color="auto" w:fill="FFFFFF"/>
        <w:spacing w:line="360" w:lineRule="auto"/>
        <w:ind w:firstLine="709"/>
        <w:jc w:val="both"/>
        <w:rPr>
          <w:bCs/>
          <w:sz w:val="28"/>
          <w:szCs w:val="28"/>
        </w:rPr>
      </w:pPr>
    </w:p>
    <w:p w14:paraId="2F8C4344" w14:textId="32FD4871" w:rsidR="00825AF4" w:rsidRDefault="00825AF4" w:rsidP="008A4EEC">
      <w:pPr>
        <w:shd w:val="clear" w:color="auto" w:fill="FFFFFF"/>
        <w:spacing w:line="360" w:lineRule="auto"/>
        <w:ind w:firstLine="709"/>
        <w:jc w:val="both"/>
        <w:rPr>
          <w:bCs/>
          <w:sz w:val="28"/>
          <w:szCs w:val="28"/>
        </w:rPr>
      </w:pPr>
    </w:p>
    <w:p w14:paraId="39D0EE7E" w14:textId="1F5A30A4" w:rsidR="00825AF4" w:rsidRDefault="00825AF4" w:rsidP="008A4EEC">
      <w:pPr>
        <w:shd w:val="clear" w:color="auto" w:fill="FFFFFF"/>
        <w:spacing w:line="360" w:lineRule="auto"/>
        <w:ind w:firstLine="709"/>
        <w:jc w:val="both"/>
        <w:rPr>
          <w:bCs/>
          <w:sz w:val="28"/>
          <w:szCs w:val="28"/>
        </w:rPr>
      </w:pPr>
    </w:p>
    <w:p w14:paraId="6208C763" w14:textId="77777777" w:rsidR="00825AF4" w:rsidRDefault="00825AF4" w:rsidP="008A4EEC">
      <w:pPr>
        <w:shd w:val="clear" w:color="auto" w:fill="FFFFFF"/>
        <w:spacing w:line="360" w:lineRule="auto"/>
        <w:ind w:firstLine="709"/>
        <w:jc w:val="both"/>
        <w:rPr>
          <w:bCs/>
          <w:sz w:val="28"/>
          <w:szCs w:val="28"/>
        </w:rPr>
      </w:pPr>
    </w:p>
    <w:p w14:paraId="0410A098" w14:textId="77777777" w:rsidR="000D174D" w:rsidRDefault="000D174D" w:rsidP="000D174D">
      <w:pPr>
        <w:spacing w:line="360" w:lineRule="auto"/>
        <w:jc w:val="center"/>
        <w:rPr>
          <w:caps/>
          <w:sz w:val="28"/>
          <w:szCs w:val="28"/>
        </w:rPr>
      </w:pPr>
      <w:r w:rsidRPr="00AD6160">
        <w:rPr>
          <w:caps/>
          <w:sz w:val="28"/>
          <w:szCs w:val="28"/>
        </w:rPr>
        <w:t>РОЗДІЛ</w:t>
      </w:r>
      <w:r>
        <w:rPr>
          <w:caps/>
          <w:sz w:val="28"/>
          <w:szCs w:val="28"/>
        </w:rPr>
        <w:t xml:space="preserve"> </w:t>
      </w:r>
      <w:r w:rsidRPr="00AD6160">
        <w:rPr>
          <w:caps/>
          <w:sz w:val="28"/>
          <w:szCs w:val="28"/>
        </w:rPr>
        <w:t xml:space="preserve">1. </w:t>
      </w:r>
    </w:p>
    <w:p w14:paraId="0CEDA9FC" w14:textId="31341980" w:rsidR="000D174D" w:rsidRDefault="000D174D" w:rsidP="000D174D">
      <w:pPr>
        <w:spacing w:line="360" w:lineRule="auto"/>
        <w:jc w:val="center"/>
        <w:rPr>
          <w:caps/>
          <w:sz w:val="28"/>
          <w:szCs w:val="28"/>
        </w:rPr>
      </w:pPr>
      <w:r w:rsidRPr="00AD6160">
        <w:rPr>
          <w:caps/>
          <w:sz w:val="28"/>
          <w:szCs w:val="28"/>
        </w:rPr>
        <w:t>Теоретико-методологічні засади результативності менеджмент-освіти</w:t>
      </w:r>
    </w:p>
    <w:p w14:paraId="36C2FEEB" w14:textId="71BA58C8" w:rsidR="000D174D" w:rsidRDefault="000D174D" w:rsidP="000D174D">
      <w:pPr>
        <w:spacing w:line="360" w:lineRule="auto"/>
        <w:jc w:val="center"/>
        <w:rPr>
          <w:caps/>
          <w:sz w:val="28"/>
          <w:szCs w:val="28"/>
        </w:rPr>
      </w:pPr>
    </w:p>
    <w:p w14:paraId="5E96940D" w14:textId="77777777" w:rsidR="000D174D" w:rsidRDefault="000D174D" w:rsidP="00FA28C2">
      <w:pPr>
        <w:pStyle w:val="af3"/>
        <w:numPr>
          <w:ilvl w:val="1"/>
          <w:numId w:val="4"/>
        </w:numPr>
        <w:shd w:val="clear" w:color="auto" w:fill="FFFFFF"/>
        <w:spacing w:before="0" w:beforeAutospacing="0" w:after="0" w:afterAutospacing="0" w:line="360" w:lineRule="auto"/>
        <w:ind w:left="0" w:firstLine="720"/>
        <w:jc w:val="both"/>
        <w:rPr>
          <w:sz w:val="28"/>
          <w:szCs w:val="28"/>
          <w:lang w:val="uk-UA"/>
        </w:rPr>
      </w:pPr>
      <w:r>
        <w:rPr>
          <w:sz w:val="28"/>
          <w:szCs w:val="28"/>
          <w:lang w:val="uk-UA"/>
        </w:rPr>
        <w:t>Базові поняття і категорії професійної системи менеджменту</w:t>
      </w:r>
    </w:p>
    <w:p w14:paraId="3AEFA17B" w14:textId="1612BC4F" w:rsidR="000D174D" w:rsidRDefault="000D174D" w:rsidP="000D174D">
      <w:pPr>
        <w:shd w:val="clear" w:color="auto" w:fill="FFFFFF"/>
        <w:spacing w:line="360" w:lineRule="auto"/>
        <w:jc w:val="both"/>
        <w:rPr>
          <w:bCs/>
          <w:sz w:val="28"/>
          <w:szCs w:val="28"/>
        </w:rPr>
      </w:pPr>
    </w:p>
    <w:p w14:paraId="09427CC0" w14:textId="77777777" w:rsidR="000D174D" w:rsidRPr="00580AF8" w:rsidRDefault="000D174D" w:rsidP="000D174D">
      <w:pPr>
        <w:shd w:val="clear" w:color="auto" w:fill="FFFFFF"/>
        <w:spacing w:line="360" w:lineRule="auto"/>
        <w:ind w:firstLine="709"/>
        <w:jc w:val="both"/>
        <w:rPr>
          <w:bCs/>
          <w:sz w:val="28"/>
          <w:szCs w:val="28"/>
        </w:rPr>
      </w:pPr>
      <w:r w:rsidRPr="00580AF8">
        <w:rPr>
          <w:bCs/>
          <w:sz w:val="28"/>
          <w:szCs w:val="28"/>
        </w:rPr>
        <w:t xml:space="preserve">Професійна система менеджменту є результатом багатовікової еволюції управлінської думки, яка пройшла шлях від інтуїтивного керівництва до науково обґрунтованої діяльності з чітко визначеними цілями, функціями та принципами. Потреба в упорядкованому управлінні виникла ще в епоху стародавніх цивілізацій </w:t>
      </w:r>
      <w:r>
        <w:rPr>
          <w:bCs/>
          <w:sz w:val="28"/>
          <w:szCs w:val="28"/>
        </w:rPr>
        <w:t>–</w:t>
      </w:r>
      <w:r w:rsidRPr="00580AF8">
        <w:rPr>
          <w:bCs/>
          <w:sz w:val="28"/>
          <w:szCs w:val="28"/>
        </w:rPr>
        <w:t xml:space="preserve"> у Вавилоні, Єгипті, Китаї, де розроблялися перші закони, системи обліку й організації праці. Проте саме індустріальна революція XVIII–XIX ст. заклала фундамент для появи менеджменту як окремої галузі знань.</w:t>
      </w:r>
    </w:p>
    <w:p w14:paraId="56B8878C" w14:textId="77777777" w:rsidR="000D174D" w:rsidRPr="00580AF8" w:rsidRDefault="000D174D" w:rsidP="000D174D">
      <w:pPr>
        <w:shd w:val="clear" w:color="auto" w:fill="FFFFFF"/>
        <w:spacing w:line="360" w:lineRule="auto"/>
        <w:ind w:firstLine="709"/>
        <w:jc w:val="both"/>
        <w:rPr>
          <w:bCs/>
          <w:sz w:val="28"/>
          <w:szCs w:val="28"/>
        </w:rPr>
      </w:pPr>
      <w:r w:rsidRPr="00580AF8">
        <w:rPr>
          <w:bCs/>
          <w:sz w:val="28"/>
          <w:szCs w:val="28"/>
        </w:rPr>
        <w:t>Виникнення професійної системи менеджменту пов’язане з переходом від ремісничого виробництва до фабрично-заводського, що вимагало координації значної кількості працівників, ресурсів, капіталу. Цей перехід зумовив формування потреби у професійних керівниках, здатних не лише організовувати виробничі процеси, але й забезпечувати їхню ефективність</w:t>
      </w:r>
      <w:r>
        <w:rPr>
          <w:bCs/>
          <w:sz w:val="28"/>
          <w:szCs w:val="28"/>
          <w:lang w:val="ru-RU"/>
        </w:rPr>
        <w:t xml:space="preserve"> та результативність</w:t>
      </w:r>
      <w:r w:rsidRPr="00580AF8">
        <w:rPr>
          <w:bCs/>
          <w:sz w:val="28"/>
          <w:szCs w:val="28"/>
        </w:rPr>
        <w:t>. Теоретичне підґрунтя менеджменту було закладено у працях Ф. Тейлора, А. Файоля, М. Вебера, Г. Форда, які розробили принципи наукового управління, адміністрування та бюрократичного підходу.</w:t>
      </w:r>
    </w:p>
    <w:p w14:paraId="0034EFBD" w14:textId="77777777" w:rsidR="000D174D" w:rsidRPr="00580AF8" w:rsidRDefault="000D174D" w:rsidP="000D174D">
      <w:pPr>
        <w:shd w:val="clear" w:color="auto" w:fill="FFFFFF"/>
        <w:spacing w:line="360" w:lineRule="auto"/>
        <w:ind w:firstLine="709"/>
        <w:jc w:val="both"/>
        <w:rPr>
          <w:bCs/>
          <w:sz w:val="28"/>
          <w:szCs w:val="28"/>
        </w:rPr>
      </w:pPr>
      <w:r w:rsidRPr="00580AF8">
        <w:rPr>
          <w:bCs/>
          <w:sz w:val="28"/>
          <w:szCs w:val="28"/>
        </w:rPr>
        <w:t xml:space="preserve">У ХХ столітті відбулося формування менеджменту як професійної діяльності, що спирається на спеціалізовані знання та компетенції. З’явилися навчальні програми, бізнес-школи, стандарти професійної підготовки. Особливого розвитку система професійного менеджменту набула у другій половині ХХ </w:t>
      </w:r>
      <w:r>
        <w:rPr>
          <w:bCs/>
          <w:sz w:val="28"/>
          <w:szCs w:val="28"/>
        </w:rPr>
        <w:t>–</w:t>
      </w:r>
      <w:r w:rsidRPr="00580AF8">
        <w:rPr>
          <w:bCs/>
          <w:sz w:val="28"/>
          <w:szCs w:val="28"/>
        </w:rPr>
        <w:t xml:space="preserve"> на початку XXI ст., коли економіка знань, глобалізація, цифровізація поставили перед управлінцями нові завдання: забезпечення інноваційності, гнучкості, соціальної відповідальності.</w:t>
      </w:r>
    </w:p>
    <w:p w14:paraId="09DDCC07" w14:textId="60233F5E" w:rsidR="000D174D" w:rsidRPr="00CD0A8E" w:rsidRDefault="000D174D" w:rsidP="000D174D">
      <w:pPr>
        <w:shd w:val="clear" w:color="auto" w:fill="FFFFFF"/>
        <w:spacing w:line="360" w:lineRule="auto"/>
        <w:ind w:firstLine="709"/>
        <w:jc w:val="both"/>
        <w:rPr>
          <w:bCs/>
          <w:sz w:val="28"/>
          <w:szCs w:val="28"/>
        </w:rPr>
      </w:pPr>
      <w:r w:rsidRPr="001C4FF8">
        <w:rPr>
          <w:bCs/>
          <w:sz w:val="28"/>
          <w:szCs w:val="28"/>
        </w:rPr>
        <w:t>Одним із авторитетн</w:t>
      </w:r>
      <w:r>
        <w:rPr>
          <w:bCs/>
          <w:sz w:val="28"/>
          <w:szCs w:val="28"/>
        </w:rPr>
        <w:t>их</w:t>
      </w:r>
      <w:r w:rsidRPr="001C4FF8">
        <w:rPr>
          <w:bCs/>
          <w:sz w:val="28"/>
          <w:szCs w:val="28"/>
        </w:rPr>
        <w:t xml:space="preserve"> сучасних дослідників у галузі професіоналізації управлінської діяльності є український науковець</w:t>
      </w:r>
      <w:r>
        <w:rPr>
          <w:bCs/>
          <w:sz w:val="28"/>
          <w:szCs w:val="28"/>
        </w:rPr>
        <w:t>, професор</w:t>
      </w:r>
      <w:r w:rsidRPr="001C4FF8">
        <w:rPr>
          <w:bCs/>
          <w:sz w:val="28"/>
          <w:szCs w:val="28"/>
        </w:rPr>
        <w:t xml:space="preserve"> Е. Кузнєцов, який запропонував цілісну концепцію професійної системи менеджменту як багаторівневої інтегрованої структури. За його підходом, професійна система менеджменту </w:t>
      </w:r>
      <w:r>
        <w:rPr>
          <w:bCs/>
          <w:sz w:val="28"/>
          <w:szCs w:val="28"/>
        </w:rPr>
        <w:t>–</w:t>
      </w:r>
      <w:r w:rsidRPr="001C4FF8">
        <w:rPr>
          <w:bCs/>
          <w:sz w:val="28"/>
          <w:szCs w:val="28"/>
        </w:rPr>
        <w:t xml:space="preserve"> це комплекс взаємопов’язаних елементів: суб’єкта управління (менеджерів), об’єкта управління (</w:t>
      </w:r>
      <w:r>
        <w:rPr>
          <w:bCs/>
          <w:sz w:val="28"/>
          <w:szCs w:val="28"/>
        </w:rPr>
        <w:t>підлеглих, команди</w:t>
      </w:r>
      <w:r w:rsidRPr="001C4FF8">
        <w:rPr>
          <w:bCs/>
          <w:sz w:val="28"/>
          <w:szCs w:val="28"/>
        </w:rPr>
        <w:t>), управлінських технологій, методів, засобів комунікації, а також системи самообмеження (етичних норм, законодавства</w:t>
      </w:r>
      <w:r>
        <w:rPr>
          <w:bCs/>
          <w:sz w:val="28"/>
          <w:szCs w:val="28"/>
        </w:rPr>
        <w:t>, тощо</w:t>
      </w:r>
      <w:r w:rsidRPr="001C4FF8">
        <w:rPr>
          <w:bCs/>
          <w:sz w:val="28"/>
          <w:szCs w:val="28"/>
        </w:rPr>
        <w:t xml:space="preserve">). Особливе місце в цій моделі займає контур управління </w:t>
      </w:r>
      <w:r>
        <w:rPr>
          <w:bCs/>
          <w:sz w:val="28"/>
          <w:szCs w:val="28"/>
        </w:rPr>
        <w:t>–</w:t>
      </w:r>
      <w:r w:rsidRPr="001C4FF8">
        <w:rPr>
          <w:bCs/>
          <w:sz w:val="28"/>
          <w:szCs w:val="28"/>
        </w:rPr>
        <w:t xml:space="preserve"> замкнений цикл, що об’єднує прямий та зворотний зв’язок, дозволяючи адаптувати управлінські дії до змін у зовнішньому середовищі.</w:t>
      </w:r>
      <w:r>
        <w:rPr>
          <w:bCs/>
          <w:sz w:val="28"/>
          <w:szCs w:val="28"/>
        </w:rPr>
        <w:t xml:space="preserve"> </w:t>
      </w:r>
      <w:r w:rsidRPr="00580AF8">
        <w:rPr>
          <w:bCs/>
          <w:sz w:val="28"/>
          <w:szCs w:val="28"/>
        </w:rPr>
        <w:t>Важливість професійної системи менеджменту визначається її впливом на економічний розвиток держави. По-перше, вона забезпечує ефективне використання ресурсів, знижуючи втрати часу, матеріалів, енергії, капіталу. По-друге, вона створює умови для розвитку підприємництва, інновацій, модернізації виробництва. По-третє, професійний менеджмент сприяє підвищенню конкурентоспроможності як окремих компаній, так і економіки загалом, що є ключовим чинником у глобальній боротьбі за ринки.</w:t>
      </w:r>
      <w:r>
        <w:rPr>
          <w:bCs/>
          <w:sz w:val="28"/>
          <w:szCs w:val="28"/>
        </w:rPr>
        <w:t xml:space="preserve"> </w:t>
      </w:r>
      <w:r w:rsidRPr="00CD0A8E">
        <w:rPr>
          <w:bCs/>
          <w:sz w:val="28"/>
          <w:szCs w:val="28"/>
        </w:rPr>
        <w:t>[</w:t>
      </w:r>
      <w:r w:rsidR="00ED16D7">
        <w:rPr>
          <w:bCs/>
          <w:sz w:val="28"/>
          <w:szCs w:val="28"/>
        </w:rPr>
        <w:t>21</w:t>
      </w:r>
      <w:r w:rsidRPr="00CD0A8E">
        <w:rPr>
          <w:bCs/>
          <w:sz w:val="28"/>
          <w:szCs w:val="28"/>
        </w:rPr>
        <w:t>]</w:t>
      </w:r>
    </w:p>
    <w:p w14:paraId="1CE8DC06" w14:textId="77777777" w:rsidR="000D174D" w:rsidRPr="004337CA" w:rsidRDefault="000D174D" w:rsidP="000D174D">
      <w:pPr>
        <w:shd w:val="clear" w:color="auto" w:fill="FFFFFF"/>
        <w:spacing w:line="360" w:lineRule="auto"/>
        <w:ind w:firstLine="709"/>
        <w:jc w:val="both"/>
        <w:rPr>
          <w:bCs/>
          <w:sz w:val="28"/>
          <w:szCs w:val="28"/>
        </w:rPr>
      </w:pPr>
      <w:r w:rsidRPr="004337CA">
        <w:rPr>
          <w:bCs/>
          <w:sz w:val="28"/>
          <w:szCs w:val="28"/>
        </w:rPr>
        <w:t>Для держави розвиток професійної системи менеджменту має стратегічне значення, оскільки саме вона формує управлінську еліту, здатну генерувати й реалізовувати економічну, соціальну та інноваційну політику. Ефективні управлінці потрібні не лише в бізнесі, а й у сфері державного управління, освіти, охорони здоров’я, культури та соціального захисту. Це положення підтверджується результатами наукових досліджень провідних українських авторів.</w:t>
      </w:r>
    </w:p>
    <w:p w14:paraId="2C4D8BDE" w14:textId="757FA743" w:rsidR="000D174D" w:rsidRPr="00764BB8" w:rsidRDefault="000D174D" w:rsidP="000D174D">
      <w:pPr>
        <w:shd w:val="clear" w:color="auto" w:fill="FFFFFF"/>
        <w:spacing w:line="360" w:lineRule="auto"/>
        <w:ind w:firstLine="709"/>
        <w:jc w:val="both"/>
        <w:rPr>
          <w:bCs/>
          <w:sz w:val="28"/>
          <w:szCs w:val="28"/>
        </w:rPr>
      </w:pPr>
      <w:r w:rsidRPr="004337CA">
        <w:rPr>
          <w:bCs/>
          <w:sz w:val="28"/>
          <w:szCs w:val="28"/>
        </w:rPr>
        <w:t xml:space="preserve">Зокрема, </w:t>
      </w:r>
      <w:r w:rsidRPr="00F55C2A">
        <w:rPr>
          <w:bCs/>
          <w:sz w:val="28"/>
          <w:szCs w:val="28"/>
        </w:rPr>
        <w:t>Балабанова Л.В.</w:t>
      </w:r>
      <w:r w:rsidRPr="004337CA">
        <w:rPr>
          <w:bCs/>
          <w:sz w:val="28"/>
          <w:szCs w:val="28"/>
        </w:rPr>
        <w:t xml:space="preserve"> у своїх працях наголошує на необхідності формування сучасної моделі управлінської освіти, що базується на компетентнісному підході, а також на розвитку стратегічного мислення керівників як основи їх професіоналізму. Вона також досліджує організаційно-економічні механізми функціонування підприємств в умовах ринку, підкреслюючи роль менеджменту у забезпеченні стійкості бізнесу.</w:t>
      </w:r>
      <w:r w:rsidRPr="00BF4791">
        <w:rPr>
          <w:bCs/>
          <w:sz w:val="28"/>
          <w:szCs w:val="28"/>
        </w:rPr>
        <w:t xml:space="preserve"> </w:t>
      </w:r>
      <w:r w:rsidRPr="00764BB8">
        <w:rPr>
          <w:bCs/>
          <w:sz w:val="28"/>
          <w:szCs w:val="28"/>
        </w:rPr>
        <w:t>[</w:t>
      </w:r>
      <w:r w:rsidR="00ED16D7">
        <w:rPr>
          <w:bCs/>
          <w:sz w:val="28"/>
          <w:szCs w:val="28"/>
        </w:rPr>
        <w:t>2</w:t>
      </w:r>
      <w:r w:rsidRPr="00764BB8">
        <w:rPr>
          <w:bCs/>
          <w:sz w:val="28"/>
          <w:szCs w:val="28"/>
        </w:rPr>
        <w:t>]</w:t>
      </w:r>
    </w:p>
    <w:p w14:paraId="560B97D4" w14:textId="2CBB6A74" w:rsidR="00CA7574" w:rsidRPr="00CA7574" w:rsidRDefault="00CA7574" w:rsidP="00CA7574">
      <w:pPr>
        <w:shd w:val="clear" w:color="auto" w:fill="FFFFFF"/>
        <w:spacing w:line="360" w:lineRule="auto"/>
        <w:ind w:firstLine="709"/>
        <w:jc w:val="both"/>
        <w:rPr>
          <w:bCs/>
          <w:sz w:val="28"/>
          <w:szCs w:val="28"/>
        </w:rPr>
      </w:pPr>
      <w:r w:rsidRPr="00F55C2A">
        <w:rPr>
          <w:bCs/>
          <w:sz w:val="28"/>
          <w:szCs w:val="28"/>
        </w:rPr>
        <w:t>І.</w:t>
      </w:r>
      <w:r>
        <w:rPr>
          <w:bCs/>
          <w:sz w:val="28"/>
          <w:szCs w:val="28"/>
        </w:rPr>
        <w:t xml:space="preserve"> </w:t>
      </w:r>
      <w:r w:rsidRPr="00F55C2A">
        <w:rPr>
          <w:bCs/>
          <w:sz w:val="28"/>
          <w:szCs w:val="28"/>
        </w:rPr>
        <w:t xml:space="preserve">Нєнно </w:t>
      </w:r>
      <w:r w:rsidRPr="004337CA">
        <w:rPr>
          <w:bCs/>
          <w:sz w:val="28"/>
          <w:szCs w:val="28"/>
        </w:rPr>
        <w:t>акцентує увагу на інноваційному аспекті управління. У її дослідженнях розкриваються механізми формування інноваційної культури в організаціях, а також інструменти адаптації управлінських систем до викликів цифрової трансформації. Нєнно розглядає інноваційний менеджмент як системний елемент професіоналізації, що особливо важливо для модернізації державного управління</w:t>
      </w:r>
      <w:r>
        <w:rPr>
          <w:bCs/>
          <w:sz w:val="28"/>
          <w:szCs w:val="28"/>
        </w:rPr>
        <w:t xml:space="preserve"> </w:t>
      </w:r>
      <w:r w:rsidRPr="00513D9E">
        <w:rPr>
          <w:bCs/>
          <w:sz w:val="28"/>
          <w:szCs w:val="28"/>
        </w:rPr>
        <w:t>[</w:t>
      </w:r>
      <w:r w:rsidR="00ED16D7">
        <w:rPr>
          <w:bCs/>
          <w:sz w:val="28"/>
          <w:szCs w:val="28"/>
        </w:rPr>
        <w:t>29</w:t>
      </w:r>
      <w:r w:rsidRPr="00513D9E">
        <w:rPr>
          <w:bCs/>
          <w:sz w:val="28"/>
          <w:szCs w:val="28"/>
        </w:rPr>
        <w:t>]</w:t>
      </w:r>
      <w:r>
        <w:rPr>
          <w:bCs/>
          <w:sz w:val="28"/>
          <w:szCs w:val="28"/>
        </w:rPr>
        <w:t>.</w:t>
      </w:r>
    </w:p>
    <w:p w14:paraId="35FB88FF" w14:textId="63ECE292" w:rsidR="000D174D" w:rsidRPr="00CD0A8E" w:rsidRDefault="000D174D" w:rsidP="000D174D">
      <w:pPr>
        <w:shd w:val="clear" w:color="auto" w:fill="FFFFFF"/>
        <w:spacing w:line="360" w:lineRule="auto"/>
        <w:ind w:firstLine="709"/>
        <w:jc w:val="both"/>
        <w:rPr>
          <w:bCs/>
          <w:sz w:val="28"/>
          <w:szCs w:val="28"/>
        </w:rPr>
      </w:pPr>
      <w:r w:rsidRPr="00F55C2A">
        <w:rPr>
          <w:bCs/>
          <w:sz w:val="28"/>
          <w:szCs w:val="28"/>
        </w:rPr>
        <w:t>Є.</w:t>
      </w:r>
      <w:r>
        <w:rPr>
          <w:bCs/>
          <w:sz w:val="28"/>
          <w:szCs w:val="28"/>
        </w:rPr>
        <w:t xml:space="preserve"> </w:t>
      </w:r>
      <w:r w:rsidRPr="00F55C2A">
        <w:rPr>
          <w:bCs/>
          <w:sz w:val="28"/>
          <w:szCs w:val="28"/>
        </w:rPr>
        <w:t xml:space="preserve">Масленніков </w:t>
      </w:r>
      <w:r w:rsidRPr="004337CA">
        <w:rPr>
          <w:bCs/>
          <w:sz w:val="28"/>
          <w:szCs w:val="28"/>
        </w:rPr>
        <w:t>зосереджується на проблематиці фінансової стійкості підприємств та на інституційному забезпеченні ефективного управління ресурсами. Він досліджує зв’язок між якістю управлінських рішень і здатністю економічних суб’єктів адаптуватися до умов ризику й нестабільності, що є особливо актуальним у державному секторі.</w:t>
      </w:r>
      <w:r w:rsidRPr="00BF4791">
        <w:rPr>
          <w:bCs/>
          <w:sz w:val="28"/>
          <w:szCs w:val="28"/>
        </w:rPr>
        <w:t xml:space="preserve"> </w:t>
      </w:r>
      <w:r w:rsidRPr="00CD0A8E">
        <w:rPr>
          <w:bCs/>
          <w:sz w:val="28"/>
          <w:szCs w:val="28"/>
        </w:rPr>
        <w:t>[</w:t>
      </w:r>
      <w:r w:rsidR="00ED16D7">
        <w:rPr>
          <w:bCs/>
          <w:sz w:val="28"/>
          <w:szCs w:val="28"/>
        </w:rPr>
        <w:t>26</w:t>
      </w:r>
      <w:r w:rsidRPr="00CD0A8E">
        <w:rPr>
          <w:bCs/>
          <w:sz w:val="28"/>
          <w:szCs w:val="28"/>
        </w:rPr>
        <w:t>]</w:t>
      </w:r>
    </w:p>
    <w:p w14:paraId="1CB15BF6" w14:textId="77777777" w:rsidR="000D174D" w:rsidRPr="004337CA" w:rsidRDefault="000D174D" w:rsidP="000D174D">
      <w:pPr>
        <w:shd w:val="clear" w:color="auto" w:fill="FFFFFF"/>
        <w:spacing w:line="360" w:lineRule="auto"/>
        <w:ind w:firstLine="709"/>
        <w:jc w:val="both"/>
        <w:rPr>
          <w:bCs/>
          <w:sz w:val="28"/>
          <w:szCs w:val="28"/>
        </w:rPr>
      </w:pPr>
      <w:r w:rsidRPr="004337CA">
        <w:rPr>
          <w:bCs/>
          <w:sz w:val="28"/>
          <w:szCs w:val="28"/>
        </w:rPr>
        <w:t>Таким чином, усі перелічені науковці вносять суттєвий вклад у розробку теоретичних і прикладних основ професіоналізації управлінської діяльності. Їхні праці спрямовані на підвищення ефективності управлінських рішень не лише в межах окремих підприємств, але й у масштабах державної економіки, що підтверджує провідну роль професійної системи менеджменту як драйвера сталого розвитку країни.</w:t>
      </w:r>
    </w:p>
    <w:p w14:paraId="5B21B785" w14:textId="78954669" w:rsidR="000D174D" w:rsidRPr="00567B78" w:rsidRDefault="000D174D" w:rsidP="000D174D">
      <w:pPr>
        <w:shd w:val="clear" w:color="auto" w:fill="FFFFFF"/>
        <w:spacing w:line="360" w:lineRule="auto"/>
        <w:ind w:firstLine="709"/>
        <w:jc w:val="both"/>
        <w:rPr>
          <w:bCs/>
          <w:sz w:val="28"/>
          <w:szCs w:val="28"/>
        </w:rPr>
      </w:pPr>
      <w:r w:rsidRPr="00567B78">
        <w:rPr>
          <w:bCs/>
          <w:sz w:val="28"/>
          <w:szCs w:val="28"/>
        </w:rPr>
        <w:t>У науковій літературі зазначається, що категоріальний апарат менеджменту включає такі базові поняття, як «менеджмент», «управління», «суб’єкт і об’єкт управління», «управлінські функції», «методи», «принципи» та «структура управлінської системи» [</w:t>
      </w:r>
      <w:r w:rsidR="00ED16D7">
        <w:rPr>
          <w:bCs/>
          <w:sz w:val="28"/>
          <w:szCs w:val="28"/>
        </w:rPr>
        <w:t>14</w:t>
      </w:r>
      <w:r w:rsidRPr="00567B78">
        <w:rPr>
          <w:bCs/>
          <w:sz w:val="28"/>
          <w:szCs w:val="28"/>
        </w:rPr>
        <w:t xml:space="preserve">; </w:t>
      </w:r>
      <w:r w:rsidR="00ED16D7">
        <w:rPr>
          <w:bCs/>
          <w:sz w:val="28"/>
          <w:szCs w:val="28"/>
        </w:rPr>
        <w:t>21</w:t>
      </w:r>
      <w:r w:rsidRPr="00567B78">
        <w:rPr>
          <w:bCs/>
          <w:sz w:val="28"/>
          <w:szCs w:val="28"/>
        </w:rPr>
        <w:t>]. Управлінська діяльність визначається як цілеспрямований, системно організований вплив на соціально-економічні процеси з метою їхнього оптимального функціонування [</w:t>
      </w:r>
      <w:r w:rsidR="00ED16D7">
        <w:rPr>
          <w:bCs/>
          <w:sz w:val="28"/>
          <w:szCs w:val="28"/>
        </w:rPr>
        <w:t>21</w:t>
      </w:r>
      <w:r w:rsidRPr="00567B78">
        <w:rPr>
          <w:bCs/>
          <w:sz w:val="28"/>
          <w:szCs w:val="28"/>
        </w:rPr>
        <w:t>].</w:t>
      </w:r>
    </w:p>
    <w:p w14:paraId="378A4A46" w14:textId="025DD151" w:rsidR="000D174D" w:rsidRPr="00567B78" w:rsidRDefault="000D174D" w:rsidP="000D174D">
      <w:pPr>
        <w:shd w:val="clear" w:color="auto" w:fill="FFFFFF"/>
        <w:spacing w:line="360" w:lineRule="auto"/>
        <w:ind w:firstLine="709"/>
        <w:jc w:val="both"/>
        <w:rPr>
          <w:bCs/>
          <w:sz w:val="28"/>
          <w:szCs w:val="28"/>
        </w:rPr>
      </w:pPr>
      <w:r w:rsidRPr="00567B78">
        <w:rPr>
          <w:bCs/>
          <w:sz w:val="28"/>
          <w:szCs w:val="28"/>
        </w:rPr>
        <w:t>Менеджмент трактується як особливий вид професійної діяльності, що потребує спеціалізованих знань, організаційних навичок і сформованого мислення, орієнтованого на досягнення цілей організації через планування, організацію, мотивацію, контроль та координацію [</w:t>
      </w:r>
      <w:r w:rsidR="00ED16D7">
        <w:rPr>
          <w:bCs/>
          <w:sz w:val="28"/>
          <w:szCs w:val="28"/>
        </w:rPr>
        <w:t>29</w:t>
      </w:r>
      <w:r w:rsidRPr="00567B78">
        <w:rPr>
          <w:bCs/>
          <w:sz w:val="28"/>
          <w:szCs w:val="28"/>
        </w:rPr>
        <w:t>]. Це також система принципів і практик, що забезпечують ефективне функціонування організаційних структур.</w:t>
      </w:r>
    </w:p>
    <w:p w14:paraId="4F503AEB" w14:textId="213650AA" w:rsidR="000D174D" w:rsidRDefault="000D174D" w:rsidP="000D174D">
      <w:pPr>
        <w:shd w:val="clear" w:color="auto" w:fill="FFFFFF"/>
        <w:spacing w:line="360" w:lineRule="auto"/>
        <w:ind w:firstLine="709"/>
        <w:jc w:val="both"/>
        <w:rPr>
          <w:bCs/>
          <w:sz w:val="28"/>
          <w:szCs w:val="28"/>
        </w:rPr>
      </w:pPr>
      <w:r w:rsidRPr="00567B78">
        <w:rPr>
          <w:bCs/>
          <w:sz w:val="28"/>
          <w:szCs w:val="28"/>
        </w:rPr>
        <w:t>Ефективний сучасний менеджмент неможливий без опори на знання</w:t>
      </w:r>
      <w:r>
        <w:rPr>
          <w:bCs/>
          <w:sz w:val="28"/>
          <w:szCs w:val="28"/>
        </w:rPr>
        <w:t>,</w:t>
      </w:r>
      <w:r w:rsidRPr="00567B78">
        <w:rPr>
          <w:bCs/>
          <w:sz w:val="28"/>
          <w:szCs w:val="28"/>
        </w:rPr>
        <w:t xml:space="preserve"> як стратегічний ресурс управлінської системи. У цьому контексті знання розглядаються не лише як інформаційний інструмент, а як форма капіталу, що визначає потенціал до розвитку, інновацій та адаптації в </w:t>
      </w:r>
      <w:r w:rsidRPr="002B7F06">
        <w:rPr>
          <w:bCs/>
          <w:sz w:val="28"/>
          <w:szCs w:val="28"/>
        </w:rPr>
        <w:t>умовах змін [</w:t>
      </w:r>
      <w:r w:rsidR="00ED16D7">
        <w:rPr>
          <w:bCs/>
          <w:sz w:val="28"/>
          <w:szCs w:val="28"/>
        </w:rPr>
        <w:t>35</w:t>
      </w:r>
      <w:r w:rsidRPr="002B7F06">
        <w:rPr>
          <w:bCs/>
          <w:sz w:val="28"/>
          <w:szCs w:val="28"/>
        </w:rPr>
        <w:t>].</w:t>
      </w:r>
      <w:r>
        <w:rPr>
          <w:bCs/>
          <w:sz w:val="28"/>
          <w:szCs w:val="28"/>
        </w:rPr>
        <w:t xml:space="preserve"> </w:t>
      </w:r>
    </w:p>
    <w:p w14:paraId="53F11AE4" w14:textId="39625294"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Професійна система менеджменту, як складна соціально-економічна конструкція, ґрунтується на чітко сформованому категоріальному апараті. Саме поняття й категорії визначають рамки управлінського мислення, забезпечують наукову строгість аналізу, а також задають вектор професійної підготовки управлінських кадрів. Без визначення базових термінів неможливо сформувати узгоджену модель управління, розробити методики оцінки ефективності, чи забезпечити адаптацію управлінської системи до зовнішніх викликів [</w:t>
      </w:r>
      <w:r w:rsidR="00EA1F62">
        <w:rPr>
          <w:bCs/>
          <w:sz w:val="28"/>
          <w:szCs w:val="28"/>
        </w:rPr>
        <w:t>29</w:t>
      </w:r>
      <w:r w:rsidRPr="003B0F1E">
        <w:rPr>
          <w:bCs/>
          <w:sz w:val="28"/>
          <w:szCs w:val="28"/>
        </w:rPr>
        <w:t xml:space="preserve">; </w:t>
      </w:r>
      <w:r w:rsidR="00EA1F62">
        <w:rPr>
          <w:bCs/>
          <w:sz w:val="28"/>
          <w:szCs w:val="28"/>
        </w:rPr>
        <w:t>22</w:t>
      </w:r>
      <w:r w:rsidRPr="003B0F1E">
        <w:rPr>
          <w:bCs/>
          <w:sz w:val="28"/>
          <w:szCs w:val="28"/>
        </w:rPr>
        <w:t>].</w:t>
      </w:r>
      <w:r w:rsidR="00CA7574">
        <w:rPr>
          <w:bCs/>
          <w:sz w:val="28"/>
          <w:szCs w:val="28"/>
        </w:rPr>
        <w:t xml:space="preserve"> У</w:t>
      </w:r>
      <w:r w:rsidR="00CA7574" w:rsidRPr="00CA7574">
        <w:rPr>
          <w:bCs/>
          <w:sz w:val="28"/>
          <w:szCs w:val="28"/>
        </w:rPr>
        <w:t>свідомлення ролі знань як капіталу, а базових понять як методологічного фундаменту, є передумовою створення ефективної, адаптивної та результативної управлінської системи.</w:t>
      </w:r>
    </w:p>
    <w:p w14:paraId="63A18EA4" w14:textId="0A2F055B"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У сучасному управлінському дискурсі базовими вважаються такі категорії, як менеджмент, управління, управлінська діяльність, суб’єкт і об’єкт управління, функції управління, структура управлінської системи, управлінські методи, принципи та механізми управління [</w:t>
      </w:r>
      <w:r w:rsidR="00EA1F62">
        <w:rPr>
          <w:bCs/>
          <w:sz w:val="28"/>
          <w:szCs w:val="28"/>
        </w:rPr>
        <w:t>29</w:t>
      </w:r>
      <w:r w:rsidRPr="003B0F1E">
        <w:rPr>
          <w:bCs/>
          <w:sz w:val="28"/>
          <w:szCs w:val="28"/>
        </w:rPr>
        <w:t xml:space="preserve">; </w:t>
      </w:r>
      <w:r w:rsidR="00EA1F62">
        <w:rPr>
          <w:bCs/>
          <w:sz w:val="28"/>
          <w:szCs w:val="28"/>
        </w:rPr>
        <w:t>14</w:t>
      </w:r>
      <w:r w:rsidRPr="003B0F1E">
        <w:rPr>
          <w:bCs/>
          <w:sz w:val="28"/>
          <w:szCs w:val="28"/>
        </w:rPr>
        <w:t xml:space="preserve">; </w:t>
      </w:r>
      <w:r w:rsidR="00EA1F62">
        <w:rPr>
          <w:bCs/>
          <w:sz w:val="28"/>
          <w:szCs w:val="28"/>
        </w:rPr>
        <w:t>21</w:t>
      </w:r>
      <w:r w:rsidRPr="003B0F1E">
        <w:rPr>
          <w:bCs/>
          <w:sz w:val="28"/>
          <w:szCs w:val="28"/>
        </w:rPr>
        <w:t>].</w:t>
      </w:r>
    </w:p>
    <w:p w14:paraId="47EA2669" w14:textId="01EEEB01"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Менеджмент (від англ. management – керувати, управляти, впорядковувати) розуміється як специфічний вид професійної діяльності, що спрямована на досягнення цілей організації шляхом ефективного використання наявних ресурсів – людських, фінансових, матеріальних, інформаційних. Менеджмент охоплює сукупність функцій: планування, організація, мотивація, контроль, регулювання, координація [</w:t>
      </w:r>
      <w:r w:rsidR="00EA1F62">
        <w:rPr>
          <w:bCs/>
          <w:sz w:val="28"/>
          <w:szCs w:val="28"/>
        </w:rPr>
        <w:t>14</w:t>
      </w:r>
      <w:r w:rsidRPr="003B0F1E">
        <w:rPr>
          <w:bCs/>
          <w:sz w:val="28"/>
          <w:szCs w:val="28"/>
        </w:rPr>
        <w:t>].</w:t>
      </w:r>
    </w:p>
    <w:p w14:paraId="7CD05525" w14:textId="3A189374" w:rsidR="000D174D" w:rsidRPr="00567B78" w:rsidRDefault="000D174D" w:rsidP="000D174D">
      <w:pPr>
        <w:shd w:val="clear" w:color="auto" w:fill="FFFFFF"/>
        <w:spacing w:line="360" w:lineRule="auto"/>
        <w:ind w:firstLine="709"/>
        <w:jc w:val="both"/>
        <w:rPr>
          <w:bCs/>
          <w:sz w:val="28"/>
          <w:szCs w:val="28"/>
        </w:rPr>
      </w:pPr>
      <w:r w:rsidRPr="003B0F1E">
        <w:rPr>
          <w:bCs/>
          <w:sz w:val="28"/>
          <w:szCs w:val="28"/>
        </w:rPr>
        <w:t>Управління у широкому розумінні – це цілеспрямований процес впливу на систему з метою її організації, збереження стійкості та досягнення запланованого результату. Від менеджменту як вузької професійної діяльності управління відрізняється масштабністю, філософією та рівнем узагальнення. Воно охоплює як суспільні процеси, так і мікрорівневі внутрішні структури [</w:t>
      </w:r>
      <w:r w:rsidR="00EA1F62">
        <w:rPr>
          <w:bCs/>
          <w:sz w:val="28"/>
          <w:szCs w:val="28"/>
        </w:rPr>
        <w:t>21</w:t>
      </w:r>
      <w:r w:rsidRPr="003B0F1E">
        <w:rPr>
          <w:bCs/>
          <w:sz w:val="28"/>
          <w:szCs w:val="28"/>
        </w:rPr>
        <w:t>].</w:t>
      </w:r>
    </w:p>
    <w:p w14:paraId="67CEF2B8" w14:textId="17ACB1ED" w:rsidR="000D174D" w:rsidRDefault="000D174D" w:rsidP="000D174D">
      <w:pPr>
        <w:shd w:val="clear" w:color="auto" w:fill="FFFFFF"/>
        <w:spacing w:line="360" w:lineRule="auto"/>
        <w:ind w:firstLine="709"/>
        <w:jc w:val="both"/>
        <w:rPr>
          <w:bCs/>
          <w:sz w:val="28"/>
          <w:szCs w:val="28"/>
        </w:rPr>
      </w:pPr>
      <w:r w:rsidRPr="002B7F06">
        <w:rPr>
          <w:bCs/>
          <w:sz w:val="28"/>
          <w:szCs w:val="28"/>
        </w:rPr>
        <w:t>У межах</w:t>
      </w:r>
      <w:r w:rsidRPr="00567B78">
        <w:rPr>
          <w:bCs/>
          <w:sz w:val="28"/>
          <w:szCs w:val="28"/>
        </w:rPr>
        <w:t xml:space="preserve"> системного підходу професійна система менеджменту постає як комплекс взаємопов’язаних елементів: суб’єкта управління, об’єкта, каналів прямого і зворотного зв’язку, управлінських технологій, інструментів контролю та механізмів самообмеження [</w:t>
      </w:r>
      <w:r w:rsidR="00EA1F62">
        <w:rPr>
          <w:bCs/>
          <w:sz w:val="28"/>
          <w:szCs w:val="28"/>
        </w:rPr>
        <w:t>22</w:t>
      </w:r>
      <w:r w:rsidRPr="00567B78">
        <w:rPr>
          <w:bCs/>
          <w:sz w:val="28"/>
          <w:szCs w:val="28"/>
        </w:rPr>
        <w:t>].</w:t>
      </w:r>
      <w:r>
        <w:rPr>
          <w:bCs/>
          <w:sz w:val="28"/>
          <w:szCs w:val="28"/>
        </w:rPr>
        <w:t xml:space="preserve"> П</w:t>
      </w:r>
      <w:r w:rsidRPr="00E9338D">
        <w:rPr>
          <w:bCs/>
          <w:sz w:val="28"/>
          <w:szCs w:val="28"/>
        </w:rPr>
        <w:t>рофесійн</w:t>
      </w:r>
      <w:r>
        <w:rPr>
          <w:bCs/>
          <w:sz w:val="28"/>
          <w:szCs w:val="28"/>
        </w:rPr>
        <w:t>а</w:t>
      </w:r>
      <w:r w:rsidRPr="00E9338D">
        <w:rPr>
          <w:bCs/>
          <w:sz w:val="28"/>
          <w:szCs w:val="28"/>
        </w:rPr>
        <w:t xml:space="preserve"> систем</w:t>
      </w:r>
      <w:r>
        <w:rPr>
          <w:bCs/>
          <w:sz w:val="28"/>
          <w:szCs w:val="28"/>
        </w:rPr>
        <w:t>а</w:t>
      </w:r>
      <w:r w:rsidRPr="00E9338D">
        <w:rPr>
          <w:bCs/>
          <w:sz w:val="28"/>
          <w:szCs w:val="28"/>
        </w:rPr>
        <w:t xml:space="preserve"> менеджменту</w:t>
      </w:r>
      <w:r>
        <w:rPr>
          <w:bCs/>
          <w:sz w:val="28"/>
          <w:szCs w:val="28"/>
        </w:rPr>
        <w:t xml:space="preserve"> наочно представлена </w:t>
      </w:r>
      <w:r w:rsidRPr="00E9338D">
        <w:rPr>
          <w:bCs/>
          <w:sz w:val="28"/>
          <w:szCs w:val="28"/>
        </w:rPr>
        <w:t xml:space="preserve"> в працях сучасних українських науковців, зокрема Е.</w:t>
      </w:r>
      <w:r w:rsidR="00EA1F62">
        <w:rPr>
          <w:bCs/>
          <w:sz w:val="28"/>
          <w:szCs w:val="28"/>
        </w:rPr>
        <w:t xml:space="preserve"> </w:t>
      </w:r>
      <w:r w:rsidRPr="00E9338D">
        <w:rPr>
          <w:bCs/>
          <w:sz w:val="28"/>
          <w:szCs w:val="28"/>
        </w:rPr>
        <w:t xml:space="preserve">Кузнєцова, </w:t>
      </w:r>
      <w:r>
        <w:rPr>
          <w:bCs/>
          <w:sz w:val="28"/>
          <w:szCs w:val="28"/>
        </w:rPr>
        <w:t>мова ідеться про</w:t>
      </w:r>
      <w:r w:rsidRPr="00E9338D">
        <w:rPr>
          <w:bCs/>
          <w:sz w:val="28"/>
          <w:szCs w:val="28"/>
        </w:rPr>
        <w:t xml:space="preserve"> контур управління </w:t>
      </w:r>
      <w:r>
        <w:rPr>
          <w:bCs/>
          <w:sz w:val="28"/>
          <w:szCs w:val="28"/>
        </w:rPr>
        <w:t>–</w:t>
      </w:r>
      <w:r w:rsidRPr="00E9338D">
        <w:rPr>
          <w:bCs/>
          <w:sz w:val="28"/>
          <w:szCs w:val="28"/>
        </w:rPr>
        <w:t xml:space="preserve"> структурно-логічна модель взаємодії ключових елементів управлінського процесу в межах системи організації чи держави. Ця модель дозволяє інтегрувати концептуальні основи управління з практичними умовами реалізації управлінського впливу в динамічному середовищі.</w:t>
      </w:r>
      <w:r>
        <w:rPr>
          <w:bCs/>
          <w:sz w:val="28"/>
          <w:szCs w:val="28"/>
        </w:rPr>
        <w:t xml:space="preserve"> </w:t>
      </w:r>
      <w:r w:rsidRPr="00E9338D">
        <w:rPr>
          <w:bCs/>
          <w:sz w:val="28"/>
          <w:szCs w:val="28"/>
        </w:rPr>
        <w:t>На рис. 1.</w:t>
      </w:r>
      <w:r>
        <w:rPr>
          <w:bCs/>
          <w:sz w:val="28"/>
          <w:szCs w:val="28"/>
        </w:rPr>
        <w:t xml:space="preserve">2 </w:t>
      </w:r>
      <w:r w:rsidRPr="00E9338D">
        <w:rPr>
          <w:bCs/>
          <w:sz w:val="28"/>
          <w:szCs w:val="28"/>
        </w:rPr>
        <w:t xml:space="preserve"> представлено основні компоненти управлінського процесу в межах управлінського контуру. У центрі моделі розташовані два базові суб’єкти: суб’єкт управління та об’єкт управління. Суб’єкт управління </w:t>
      </w:r>
      <w:r>
        <w:rPr>
          <w:bCs/>
          <w:sz w:val="28"/>
          <w:szCs w:val="28"/>
        </w:rPr>
        <w:t>–</w:t>
      </w:r>
      <w:r w:rsidRPr="00E9338D">
        <w:rPr>
          <w:bCs/>
          <w:sz w:val="28"/>
          <w:szCs w:val="28"/>
        </w:rPr>
        <w:t xml:space="preserve"> це керівна ланка системи </w:t>
      </w:r>
      <w:r>
        <w:rPr>
          <w:bCs/>
          <w:sz w:val="28"/>
          <w:szCs w:val="28"/>
        </w:rPr>
        <w:t xml:space="preserve">- </w:t>
      </w:r>
      <w:r w:rsidRPr="00E9338D">
        <w:rPr>
          <w:bCs/>
          <w:sz w:val="28"/>
          <w:szCs w:val="28"/>
        </w:rPr>
        <w:t xml:space="preserve">менеджер, керівник, команда, яка приймає рішення, формує стратегії та здійснює вплив. Об’єкт управління </w:t>
      </w:r>
      <w:r>
        <w:rPr>
          <w:bCs/>
          <w:sz w:val="28"/>
          <w:szCs w:val="28"/>
        </w:rPr>
        <w:t>–</w:t>
      </w:r>
      <w:r w:rsidRPr="00E9338D">
        <w:rPr>
          <w:bCs/>
          <w:sz w:val="28"/>
          <w:szCs w:val="28"/>
        </w:rPr>
        <w:t xml:space="preserve"> це підрозділи</w:t>
      </w:r>
      <w:r>
        <w:rPr>
          <w:bCs/>
          <w:sz w:val="28"/>
          <w:szCs w:val="28"/>
        </w:rPr>
        <w:t xml:space="preserve"> та підлегли</w:t>
      </w:r>
      <w:r w:rsidRPr="00E9338D">
        <w:rPr>
          <w:bCs/>
          <w:sz w:val="28"/>
          <w:szCs w:val="28"/>
        </w:rPr>
        <w:t xml:space="preserve"> або цілісна організація, на які спрямовано управлінський вплив.</w:t>
      </w:r>
    </w:p>
    <w:p w14:paraId="63585365" w14:textId="4E84258E" w:rsidR="000D174D" w:rsidRDefault="000D174D" w:rsidP="000D174D">
      <w:pPr>
        <w:shd w:val="clear" w:color="auto" w:fill="FFFFFF"/>
        <w:spacing w:line="360" w:lineRule="auto"/>
        <w:ind w:firstLine="709"/>
        <w:jc w:val="both"/>
        <w:rPr>
          <w:bCs/>
          <w:sz w:val="28"/>
          <w:szCs w:val="28"/>
        </w:rPr>
      </w:pPr>
    </w:p>
    <w:p w14:paraId="3EA18696" w14:textId="5F25FEE1" w:rsidR="000D174D" w:rsidRDefault="000D174D" w:rsidP="000D174D">
      <w:pPr>
        <w:shd w:val="clear" w:color="auto" w:fill="FFFFFF"/>
        <w:spacing w:line="360" w:lineRule="auto"/>
        <w:ind w:firstLine="709"/>
        <w:jc w:val="both"/>
        <w:rPr>
          <w:bCs/>
          <w:sz w:val="28"/>
          <w:szCs w:val="28"/>
        </w:rPr>
      </w:pPr>
      <w:r>
        <w:rPr>
          <w:bCs/>
          <w:noProof/>
          <w:sz w:val="28"/>
          <w:szCs w:val="28"/>
        </w:rPr>
        <mc:AlternateContent>
          <mc:Choice Requires="wpg">
            <w:drawing>
              <wp:anchor distT="0" distB="0" distL="114300" distR="114300" simplePos="0" relativeHeight="251697152" behindDoc="0" locked="0" layoutInCell="1" allowOverlap="1" wp14:anchorId="4FAFF40D" wp14:editId="2C32694C">
                <wp:simplePos x="0" y="0"/>
                <wp:positionH relativeFrom="column">
                  <wp:posOffset>0</wp:posOffset>
                </wp:positionH>
                <wp:positionV relativeFrom="paragraph">
                  <wp:posOffset>95250</wp:posOffset>
                </wp:positionV>
                <wp:extent cx="5276850" cy="2194560"/>
                <wp:effectExtent l="76200" t="95250" r="76200" b="110490"/>
                <wp:wrapNone/>
                <wp:docPr id="1" name="Группа 1"/>
                <wp:cNvGraphicFramePr/>
                <a:graphic xmlns:a="http://schemas.openxmlformats.org/drawingml/2006/main">
                  <a:graphicData uri="http://schemas.microsoft.com/office/word/2010/wordprocessingGroup">
                    <wpg:wgp>
                      <wpg:cNvGrpSpPr/>
                      <wpg:grpSpPr>
                        <a:xfrm>
                          <a:off x="0" y="0"/>
                          <a:ext cx="5276850" cy="2194560"/>
                          <a:chOff x="0" y="0"/>
                          <a:chExt cx="5276850" cy="2194560"/>
                        </a:xfrm>
                      </wpg:grpSpPr>
                      <wps:wsp>
                        <wps:cNvPr id="19" name="Прямоугольник 19"/>
                        <wps:cNvSpPr/>
                        <wps:spPr>
                          <a:xfrm>
                            <a:off x="26670" y="0"/>
                            <a:ext cx="5196840" cy="320040"/>
                          </a:xfrm>
                          <a:prstGeom prst="rect">
                            <a:avLst/>
                          </a:prstGeom>
                        </wps:spPr>
                        <wps:style>
                          <a:lnRef idx="1">
                            <a:schemeClr val="dk1"/>
                          </a:lnRef>
                          <a:fillRef idx="2">
                            <a:schemeClr val="dk1"/>
                          </a:fillRef>
                          <a:effectRef idx="1">
                            <a:schemeClr val="dk1"/>
                          </a:effectRef>
                          <a:fontRef idx="minor">
                            <a:schemeClr val="dk1"/>
                          </a:fontRef>
                        </wps:style>
                        <wps:txbx>
                          <w:txbxContent>
                            <w:p w14:paraId="5373A918" w14:textId="77777777" w:rsidR="000D174D" w:rsidRPr="0094057A" w:rsidRDefault="000D174D" w:rsidP="000D174D">
                              <w:pPr>
                                <w:jc w:val="center"/>
                              </w:pPr>
                              <w:r>
                                <w:t>Система пріоритетних цілей</w:t>
                              </w:r>
                            </w:p>
                            <w:p w14:paraId="172AD9A9" w14:textId="77777777" w:rsidR="000D174D" w:rsidRDefault="000D174D" w:rsidP="000D174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угольник 20"/>
                        <wps:cNvSpPr/>
                        <wps:spPr>
                          <a:xfrm>
                            <a:off x="72390" y="1866900"/>
                            <a:ext cx="5116830" cy="320040"/>
                          </a:xfrm>
                          <a:prstGeom prst="rect">
                            <a:avLst/>
                          </a:prstGeom>
                        </wps:spPr>
                        <wps:style>
                          <a:lnRef idx="1">
                            <a:schemeClr val="dk1"/>
                          </a:lnRef>
                          <a:fillRef idx="2">
                            <a:schemeClr val="dk1"/>
                          </a:fillRef>
                          <a:effectRef idx="1">
                            <a:schemeClr val="dk1"/>
                          </a:effectRef>
                          <a:fontRef idx="minor">
                            <a:schemeClr val="dk1"/>
                          </a:fontRef>
                        </wps:style>
                        <wps:txbx>
                          <w:txbxContent>
                            <w:p w14:paraId="5600F417" w14:textId="77777777" w:rsidR="000D174D" w:rsidRDefault="000D174D" w:rsidP="000D174D">
                              <w:pPr>
                                <w:jc w:val="center"/>
                              </w:pPr>
                              <w:r>
                                <w:t>Базові ресурсні умови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угольник 21"/>
                        <wps:cNvSpPr/>
                        <wps:spPr>
                          <a:xfrm>
                            <a:off x="1546860" y="579120"/>
                            <a:ext cx="218694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20061C7" w14:textId="77777777" w:rsidR="000D174D" w:rsidRDefault="000D174D" w:rsidP="000D174D">
                              <w:pPr>
                                <w:jc w:val="center"/>
                              </w:pPr>
                              <w:r>
                                <w:t>Суб’єкт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угольник 22"/>
                        <wps:cNvSpPr/>
                        <wps:spPr>
                          <a:xfrm>
                            <a:off x="1524000" y="1341120"/>
                            <a:ext cx="218694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B92968" w14:textId="77777777" w:rsidR="000D174D" w:rsidRDefault="000D174D" w:rsidP="000D174D">
                              <w:pPr>
                                <w:jc w:val="center"/>
                              </w:pPr>
                              <w:r>
                                <w:t>Об’єкт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Стрелка: вверх 23"/>
                        <wps:cNvSpPr/>
                        <wps:spPr>
                          <a:xfrm rot="10800000">
                            <a:off x="2225040" y="990600"/>
                            <a:ext cx="285750" cy="308610"/>
                          </a:xfrm>
                          <a:prstGeom prst="upArrow">
                            <a:avLst/>
                          </a:prstGeom>
                          <a:gradFill flip="none" rotWithShape="1">
                            <a:gsLst>
                              <a:gs pos="0">
                                <a:sysClr val="window" lastClr="FFFFFF">
                                  <a:shade val="30000"/>
                                  <a:satMod val="115000"/>
                                </a:sysClr>
                              </a:gs>
                              <a:gs pos="50000">
                                <a:sysClr val="window" lastClr="FFFFFF">
                                  <a:shade val="67500"/>
                                  <a:satMod val="115000"/>
                                </a:sysClr>
                              </a:gs>
                              <a:gs pos="100000">
                                <a:sysClr val="window" lastClr="FFFFFF">
                                  <a:shade val="100000"/>
                                  <a:satMod val="115000"/>
                                </a:sysClr>
                              </a:gs>
                            </a:gsLst>
                            <a:lin ang="0" scaled="1"/>
                            <a:tileRect/>
                          </a:gradFill>
                          <a:ln w="25400" cap="flat" cmpd="sng" algn="ctr">
                            <a:noFill/>
                            <a:prstDash val="solid"/>
                          </a:ln>
                          <a:effectLst/>
                          <a:scene3d>
                            <a:camera prst="orthographicFront">
                              <a:rot lat="0" lon="0" rev="0"/>
                            </a:camera>
                            <a:lightRig rig="soft" dir="t">
                              <a:rot lat="0" lon="0" rev="0"/>
                            </a:lightRig>
                          </a:scene3d>
                          <a:sp3d contourW="44450" prstMaterial="matte">
                            <a:bevelT w="63500" h="63500" prst="artDeco"/>
                            <a:contourClr>
                              <a:srgbClr val="FFFFFF"/>
                            </a:contourClr>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Стрелка: вверх 24"/>
                        <wps:cNvSpPr/>
                        <wps:spPr>
                          <a:xfrm>
                            <a:off x="2819400" y="967740"/>
                            <a:ext cx="285750" cy="308610"/>
                          </a:xfrm>
                          <a:prstGeom prst="upArrow">
                            <a:avLst/>
                          </a:prstGeom>
                          <a:gradFill flip="none" rotWithShape="1">
                            <a:gsLst>
                              <a:gs pos="0">
                                <a:sysClr val="window" lastClr="FFFFFF">
                                  <a:shade val="30000"/>
                                  <a:satMod val="115000"/>
                                </a:sysClr>
                              </a:gs>
                              <a:gs pos="50000">
                                <a:sysClr val="window" lastClr="FFFFFF">
                                  <a:shade val="67500"/>
                                  <a:satMod val="115000"/>
                                </a:sysClr>
                              </a:gs>
                              <a:gs pos="100000">
                                <a:sysClr val="window" lastClr="FFFFFF">
                                  <a:shade val="100000"/>
                                  <a:satMod val="115000"/>
                                </a:sysClr>
                              </a:gs>
                            </a:gsLst>
                            <a:lin ang="0" scaled="1"/>
                            <a:tileRect/>
                          </a:gradFill>
                          <a:ln w="25400" cap="flat" cmpd="sng" algn="ctr">
                            <a:noFill/>
                            <a:prstDash val="solid"/>
                          </a:ln>
                          <a:effectLst/>
                          <a:scene3d>
                            <a:camera prst="orthographicFront">
                              <a:rot lat="0" lon="0" rev="0"/>
                            </a:camera>
                            <a:lightRig rig="soft" dir="t">
                              <a:rot lat="0" lon="0" rev="0"/>
                            </a:lightRig>
                          </a:scene3d>
                          <a:sp3d contourW="44450" prstMaterial="matte">
                            <a:bevelT w="63500" h="63500" prst="artDeco"/>
                            <a:contourClr>
                              <a:srgbClr val="FFFFFF"/>
                            </a:contourClr>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0" y="3810"/>
                            <a:ext cx="483870" cy="2179320"/>
                          </a:xfrm>
                          <a:prstGeom prst="rect">
                            <a:avLst/>
                          </a:prstGeom>
                          <a:ln w="57150">
                            <a:noFill/>
                            <a:headEnd type="none" w="med" len="med"/>
                            <a:tailEnd type="none" w="med" len="me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dk1"/>
                          </a:lnRef>
                          <a:fillRef idx="1">
                            <a:schemeClr val="lt1"/>
                          </a:fillRef>
                          <a:effectRef idx="0">
                            <a:schemeClr val="dk1"/>
                          </a:effectRef>
                          <a:fontRef idx="minor">
                            <a:schemeClr val="dk1"/>
                          </a:fontRef>
                        </wps:style>
                        <wps:txbx>
                          <w:txbxContent>
                            <w:p w14:paraId="15096FE7" w14:textId="77777777" w:rsidR="000D174D" w:rsidRDefault="000D174D" w:rsidP="000D174D">
                              <w:pPr>
                                <w:jc w:val="center"/>
                              </w:pPr>
                              <w:r>
                                <w:t>Пограничні умови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rot="10800000">
                            <a:off x="4792980" y="15240"/>
                            <a:ext cx="483870" cy="2179320"/>
                          </a:xfrm>
                          <a:prstGeom prst="rect">
                            <a:avLst/>
                          </a:prstGeom>
                          <a:ln w="57150">
                            <a:noFill/>
                            <a:headEnd type="none" w="med" len="med"/>
                            <a:tailEnd type="none" w="med" len="me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dk1"/>
                          </a:lnRef>
                          <a:fillRef idx="1">
                            <a:schemeClr val="lt1"/>
                          </a:fillRef>
                          <a:effectRef idx="0">
                            <a:schemeClr val="dk1"/>
                          </a:effectRef>
                          <a:fontRef idx="minor">
                            <a:schemeClr val="dk1"/>
                          </a:fontRef>
                        </wps:style>
                        <wps:txbx>
                          <w:txbxContent>
                            <w:p w14:paraId="4FBE7091" w14:textId="77777777" w:rsidR="000D174D" w:rsidRDefault="000D174D" w:rsidP="000D174D">
                              <w:pPr>
                                <w:jc w:val="center"/>
                              </w:pPr>
                              <w:r>
                                <w:t>Пограничні умови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FAFF40D" id="Группа 1" o:spid="_x0000_s1026" style="position:absolute;left:0;text-align:left;margin-left:0;margin-top:7.5pt;width:415.5pt;height:172.8pt;z-index:251697152" coordsize="52768,21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">
                <v:rect id="Прямоугольник 19" o:spid="_x0000_s1027" style="position:absolute;left:266;width:51969;height:3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" fillcolor="gray [1616]" strokecolor="black [3040]">
                  <v:fill color2="#d9d9d9 [496]" rotate="t" angle="180" colors="0 #bcbcbc;22938f #d0d0d0;1 #ededed" focus="100%" type="gradient"/>
                  <v:shadow on="t" color="black" opacity="24903f" origin=",.5" offset="0,.55556mm"/>
                  <v:textbox>
                    <w:txbxContent>
                      <w:p w14:paraId="5373A918" w14:textId="77777777" w:rsidR="000D174D" w:rsidRPr="0094057A" w:rsidRDefault="000D174D" w:rsidP="000D174D">
                        <w:pPr>
                          <w:jc w:val="center"/>
                        </w:pPr>
                        <w:r>
                          <w:t>Система пріоритетних цілей</w:t>
                        </w:r>
                      </w:p>
                      <w:p w14:paraId="172AD9A9" w14:textId="77777777" w:rsidR="000D174D" w:rsidRDefault="000D174D" w:rsidP="000D174D">
                        <w:pPr>
                          <w:jc w:val="center"/>
                        </w:pPr>
                      </w:p>
                    </w:txbxContent>
                  </v:textbox>
                </v:rect>
                <v:rect id="Прямоугольник 20" o:spid="_x0000_s1028" style="position:absolute;left:723;top:18669;width:51169;height:3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" fillcolor="gray [1616]" strokecolor="black [3040]">
                  <v:fill color2="#d9d9d9 [496]" rotate="t" angle="180" colors="0 #bcbcbc;22938f #d0d0d0;1 #ededed" focus="100%" type="gradient"/>
                  <v:shadow on="t" color="black" opacity="24903f" origin=",.5" offset="0,.55556mm"/>
                  <v:textbox>
                    <w:txbxContent>
                      <w:p w14:paraId="5600F417" w14:textId="77777777" w:rsidR="000D174D" w:rsidRDefault="000D174D" w:rsidP="000D174D">
                        <w:pPr>
                          <w:jc w:val="center"/>
                        </w:pPr>
                        <w:r>
                          <w:t>Базові ресурсні умови</w:t>
                        </w:r>
                      </w:p>
                    </w:txbxContent>
                  </v:textbox>
                </v:rect>
                <v:rect id="Прямоугольник 21" o:spid="_x0000_s1029" style="position:absolute;left:15468;top:5791;width:21870;height:3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" fillcolor="white [3201]" strokecolor="black [3213]" strokeweight="2pt">
                  <v:textbox>
                    <w:txbxContent>
                      <w:p w14:paraId="220061C7" w14:textId="77777777" w:rsidR="000D174D" w:rsidRDefault="000D174D" w:rsidP="000D174D">
                        <w:pPr>
                          <w:jc w:val="center"/>
                        </w:pPr>
                        <w:r>
                          <w:t>Суб’єкт управління</w:t>
                        </w:r>
                      </w:p>
                    </w:txbxContent>
                  </v:textbox>
                </v:rect>
                <v:rect id="Прямоугольник 22" o:spid="_x0000_s1030" style="position:absolute;left:15240;top:13411;width:21869;height:3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" fillcolor="white [3201]" strokecolor="black [3213]" strokeweight="2pt">
                  <v:textbox>
                    <w:txbxContent>
                      <w:p w14:paraId="25B92968" w14:textId="77777777" w:rsidR="000D174D" w:rsidRDefault="000D174D" w:rsidP="000D174D">
                        <w:pPr>
                          <w:jc w:val="center"/>
                        </w:pPr>
                        <w:r>
                          <w:t>Об’єкт управління</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3" o:spid="_x0000_s1031" type="#_x0000_t68" style="position:absolute;left:22250;top:9906;width:2857;height:308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" adj="10000" fillcolor="#959595" stroked="f" strokeweight="2pt">
                  <v:fill rotate="t" angle="90" colors="0 #959595;.5 #d6d6d6;1 white" focus="100%" type="gradient"/>
                </v:shape>
                <v:shape id="Стрелка: вверх 24" o:spid="_x0000_s1032" type="#_x0000_t68" style="position:absolute;left:28194;top:9677;width:2857;height:3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" adj="10000" fillcolor="#959595" stroked="f" strokeweight="2pt">
                  <v:fill rotate="t" angle="90" colors="0 #959595;.5 #d6d6d6;1 white" focus="100%" type="gradient"/>
                </v:shape>
                <v:rect id="Прямоугольник 25" o:spid="_x0000_s1033" style="position:absolute;top:38;width:4838;height:217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" fillcolor="white [3201]" stroked="f" strokeweight="4.5pt">
                  <v:shadow on="t" color="black" opacity="20971f" offset="0,2.2pt"/>
                  <v:textbox style="layout-flow:vertical;mso-layout-flow-alt:bottom-to-top">
                    <w:txbxContent>
                      <w:p w14:paraId="15096FE7" w14:textId="77777777" w:rsidR="000D174D" w:rsidRDefault="000D174D" w:rsidP="000D174D">
                        <w:pPr>
                          <w:jc w:val="center"/>
                        </w:pPr>
                        <w:r>
                          <w:t>Пограничні умови</w:t>
                        </w:r>
                      </w:p>
                    </w:txbxContent>
                  </v:textbox>
                </v:rect>
                <v:rect id="Прямоугольник 26" o:spid="_x0000_s1034" style="position:absolute;left:47929;top:152;width:4839;height:2179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" fillcolor="white [3201]" stroked="f" strokeweight="4.5pt">
                  <v:shadow on="t" color="black" opacity="20971f" offset="0,2.2pt"/>
                  <v:textbox style="layout-flow:vertical;mso-layout-flow-alt:bottom-to-top">
                    <w:txbxContent>
                      <w:p w14:paraId="4FBE7091" w14:textId="77777777" w:rsidR="000D174D" w:rsidRDefault="000D174D" w:rsidP="000D174D">
                        <w:pPr>
                          <w:jc w:val="center"/>
                        </w:pPr>
                        <w:r>
                          <w:t>Пограничні умови</w:t>
                        </w:r>
                      </w:p>
                    </w:txbxContent>
                  </v:textbox>
                </v:rect>
              </v:group>
            </w:pict>
          </mc:Fallback>
        </mc:AlternateContent>
      </w:r>
    </w:p>
    <w:p w14:paraId="1CA8A2BC" w14:textId="0C77BFB2" w:rsidR="000D174D" w:rsidRDefault="000D174D" w:rsidP="000D174D">
      <w:pPr>
        <w:shd w:val="clear" w:color="auto" w:fill="FFFFFF"/>
        <w:spacing w:line="360" w:lineRule="auto"/>
        <w:ind w:firstLine="709"/>
        <w:jc w:val="both"/>
        <w:rPr>
          <w:bCs/>
          <w:sz w:val="28"/>
          <w:szCs w:val="28"/>
        </w:rPr>
      </w:pPr>
    </w:p>
    <w:p w14:paraId="6901C862" w14:textId="047144B3" w:rsidR="000D174D" w:rsidRDefault="000D174D" w:rsidP="000D174D">
      <w:pPr>
        <w:shd w:val="clear" w:color="auto" w:fill="FFFFFF"/>
        <w:spacing w:line="360" w:lineRule="auto"/>
        <w:ind w:firstLine="709"/>
        <w:jc w:val="both"/>
        <w:rPr>
          <w:bCs/>
          <w:sz w:val="28"/>
          <w:szCs w:val="28"/>
        </w:rPr>
      </w:pPr>
    </w:p>
    <w:p w14:paraId="08654C7D" w14:textId="77777777" w:rsidR="000D174D" w:rsidRDefault="000D174D" w:rsidP="000D174D">
      <w:pPr>
        <w:shd w:val="clear" w:color="auto" w:fill="FFFFFF"/>
        <w:spacing w:line="360" w:lineRule="auto"/>
        <w:ind w:firstLine="709"/>
        <w:jc w:val="both"/>
        <w:rPr>
          <w:bCs/>
          <w:sz w:val="28"/>
          <w:szCs w:val="28"/>
        </w:rPr>
      </w:pPr>
    </w:p>
    <w:p w14:paraId="6DDAC96F" w14:textId="77777777" w:rsidR="009E08FB" w:rsidRPr="008A4EEC" w:rsidRDefault="009E08FB" w:rsidP="008A4EEC">
      <w:pPr>
        <w:shd w:val="clear" w:color="auto" w:fill="FFFFFF"/>
        <w:spacing w:line="360" w:lineRule="auto"/>
        <w:ind w:firstLine="709"/>
        <w:jc w:val="both"/>
        <w:rPr>
          <w:bCs/>
          <w:sz w:val="28"/>
          <w:szCs w:val="28"/>
        </w:rPr>
      </w:pPr>
    </w:p>
    <w:tbl>
      <w:tblPr>
        <w:tblW w:w="10028" w:type="dxa"/>
        <w:jc w:val="center"/>
        <w:tblLayout w:type="fixed"/>
        <w:tblLook w:val="0000" w:firstRow="0" w:lastRow="0" w:firstColumn="0" w:lastColumn="0" w:noHBand="0" w:noVBand="0"/>
      </w:tblPr>
      <w:tblGrid>
        <w:gridCol w:w="10028"/>
      </w:tblGrid>
      <w:tr w:rsidR="00580AF8" w:rsidRPr="007B0EA5" w14:paraId="7BE1BEFB" w14:textId="77777777" w:rsidTr="00580AF8">
        <w:trPr>
          <w:trHeight w:val="266"/>
          <w:jc w:val="center"/>
        </w:trPr>
        <w:tc>
          <w:tcPr>
            <w:tcW w:w="10028" w:type="dxa"/>
          </w:tcPr>
          <w:p w14:paraId="766EA021" w14:textId="61DF8ABE" w:rsidR="00181CB9" w:rsidRDefault="00580AF8" w:rsidP="00E1550B">
            <w:pPr>
              <w:spacing w:line="360" w:lineRule="auto"/>
              <w:jc w:val="center"/>
              <w:rPr>
                <w:caps/>
                <w:sz w:val="28"/>
                <w:szCs w:val="28"/>
              </w:rPr>
            </w:pPr>
            <w:bookmarkStart w:id="1" w:name="_Hlk199074482"/>
            <w:r w:rsidRPr="00AD6160">
              <w:rPr>
                <w:caps/>
                <w:sz w:val="28"/>
                <w:szCs w:val="28"/>
              </w:rPr>
              <w:t>РОЗДІЛ</w:t>
            </w:r>
            <w:r>
              <w:rPr>
                <w:caps/>
                <w:sz w:val="28"/>
                <w:szCs w:val="28"/>
              </w:rPr>
              <w:t xml:space="preserve"> </w:t>
            </w:r>
            <w:r w:rsidRPr="00AD6160">
              <w:rPr>
                <w:caps/>
                <w:sz w:val="28"/>
                <w:szCs w:val="28"/>
              </w:rPr>
              <w:t xml:space="preserve">1. </w:t>
            </w:r>
          </w:p>
          <w:p w14:paraId="57DA8977" w14:textId="75D89064" w:rsidR="000D174D" w:rsidRDefault="000D174D" w:rsidP="00E1550B">
            <w:pPr>
              <w:spacing w:line="360" w:lineRule="auto"/>
              <w:jc w:val="center"/>
              <w:rPr>
                <w:caps/>
                <w:sz w:val="28"/>
                <w:szCs w:val="28"/>
              </w:rPr>
            </w:pPr>
          </w:p>
          <w:p w14:paraId="10283754" w14:textId="1856C5D9" w:rsidR="000D174D" w:rsidRDefault="000D174D" w:rsidP="00E1550B">
            <w:pPr>
              <w:spacing w:line="360" w:lineRule="auto"/>
              <w:jc w:val="center"/>
              <w:rPr>
                <w:caps/>
                <w:sz w:val="28"/>
                <w:szCs w:val="28"/>
              </w:rPr>
            </w:pPr>
          </w:p>
          <w:p w14:paraId="56849796" w14:textId="3B4CAB44" w:rsidR="000D174D" w:rsidRDefault="000D174D" w:rsidP="000D174D">
            <w:pPr>
              <w:shd w:val="clear" w:color="auto" w:fill="FFFFFF"/>
              <w:spacing w:line="360" w:lineRule="auto"/>
              <w:rPr>
                <w:bCs/>
                <w:sz w:val="28"/>
                <w:szCs w:val="28"/>
              </w:rPr>
            </w:pPr>
            <w:r w:rsidRPr="00903F72">
              <w:rPr>
                <w:sz w:val="28"/>
                <w:szCs w:val="28"/>
              </w:rPr>
              <w:t xml:space="preserve">Рис. 1.2.  </w:t>
            </w:r>
            <w:r>
              <w:rPr>
                <w:sz w:val="28"/>
                <w:szCs w:val="28"/>
              </w:rPr>
              <w:t xml:space="preserve">Основні компоненти управлінського процесу </w:t>
            </w:r>
            <w:r w:rsidRPr="003B0F1E">
              <w:rPr>
                <w:bCs/>
                <w:sz w:val="28"/>
                <w:szCs w:val="28"/>
              </w:rPr>
              <w:t>[</w:t>
            </w:r>
            <w:r w:rsidR="00EA1F62">
              <w:rPr>
                <w:bCs/>
                <w:sz w:val="28"/>
                <w:szCs w:val="28"/>
              </w:rPr>
              <w:t>21</w:t>
            </w:r>
            <w:r w:rsidRPr="003B0F1E">
              <w:rPr>
                <w:bCs/>
                <w:sz w:val="28"/>
                <w:szCs w:val="28"/>
              </w:rPr>
              <w:t>].</w:t>
            </w:r>
          </w:p>
          <w:p w14:paraId="3A515EEE" w14:textId="77777777" w:rsidR="000D174D" w:rsidRDefault="000D174D" w:rsidP="000D174D">
            <w:pPr>
              <w:shd w:val="clear" w:color="auto" w:fill="FFFFFF"/>
              <w:spacing w:line="360" w:lineRule="auto"/>
              <w:jc w:val="both"/>
              <w:rPr>
                <w:bCs/>
                <w:sz w:val="28"/>
                <w:szCs w:val="28"/>
              </w:rPr>
            </w:pPr>
          </w:p>
          <w:p w14:paraId="278B753F" w14:textId="5D2A4978" w:rsidR="000D174D" w:rsidRPr="00E9338D" w:rsidRDefault="000D174D" w:rsidP="000D174D">
            <w:pPr>
              <w:shd w:val="clear" w:color="auto" w:fill="FFFFFF"/>
              <w:spacing w:line="360" w:lineRule="auto"/>
              <w:jc w:val="both"/>
              <w:rPr>
                <w:bCs/>
                <w:sz w:val="28"/>
                <w:szCs w:val="28"/>
              </w:rPr>
            </w:pPr>
            <w:r w:rsidRPr="00E9338D">
              <w:rPr>
                <w:bCs/>
                <w:sz w:val="28"/>
                <w:szCs w:val="28"/>
              </w:rPr>
              <w:t>Між суб’єктом та об’єктом функціонує система двостороннього зв’язку:</w:t>
            </w:r>
          </w:p>
          <w:p w14:paraId="26E52229" w14:textId="77777777" w:rsidR="00E077F7" w:rsidRDefault="000D174D" w:rsidP="00E077F7">
            <w:pPr>
              <w:pStyle w:val="af4"/>
              <w:numPr>
                <w:ilvl w:val="0"/>
                <w:numId w:val="6"/>
              </w:numPr>
              <w:shd w:val="clear" w:color="auto" w:fill="FFFFFF"/>
              <w:spacing w:line="360" w:lineRule="auto"/>
              <w:jc w:val="both"/>
              <w:rPr>
                <w:rFonts w:ascii="Times New Roman" w:hAnsi="Times New Roman"/>
                <w:bCs/>
                <w:sz w:val="28"/>
                <w:szCs w:val="28"/>
                <w:lang w:val="uk-UA"/>
              </w:rPr>
            </w:pPr>
            <w:r w:rsidRPr="00CA7574">
              <w:rPr>
                <w:rFonts w:ascii="Times New Roman" w:hAnsi="Times New Roman"/>
                <w:bCs/>
                <w:sz w:val="28"/>
                <w:szCs w:val="28"/>
                <w:lang w:val="uk-UA"/>
              </w:rPr>
              <w:t>прямий зв’язок - від суб’єкта до об’єкта – реалізується через управлінські рішення, завдання, розпорядження, нормативні документи;</w:t>
            </w:r>
          </w:p>
          <w:p w14:paraId="08D38D29" w14:textId="31691205" w:rsidR="000D174D" w:rsidRPr="00E077F7" w:rsidRDefault="000D174D" w:rsidP="00E077F7">
            <w:pPr>
              <w:pStyle w:val="af4"/>
              <w:numPr>
                <w:ilvl w:val="0"/>
                <w:numId w:val="6"/>
              </w:numPr>
              <w:shd w:val="clear" w:color="auto" w:fill="FFFFFF"/>
              <w:spacing w:line="360" w:lineRule="auto"/>
              <w:jc w:val="both"/>
              <w:rPr>
                <w:rFonts w:ascii="Times New Roman" w:hAnsi="Times New Roman"/>
                <w:bCs/>
                <w:sz w:val="28"/>
                <w:szCs w:val="28"/>
                <w:lang w:val="uk-UA"/>
              </w:rPr>
            </w:pPr>
            <w:r w:rsidRPr="00E077F7">
              <w:rPr>
                <w:rFonts w:ascii="Times New Roman" w:hAnsi="Times New Roman"/>
                <w:bCs/>
                <w:sz w:val="28"/>
                <w:szCs w:val="28"/>
                <w:lang w:val="uk-UA"/>
              </w:rPr>
              <w:t>зворотний зв’язок - від об’єкта до суб’єкта – забезпечує отримання інформації про результати, ефективність виконання, рівень відповідності запланованим цілям.</w:t>
            </w:r>
          </w:p>
          <w:p w14:paraId="36DB0169" w14:textId="77777777" w:rsidR="000D174D" w:rsidRPr="00E077F7" w:rsidRDefault="000D174D" w:rsidP="00E077F7">
            <w:pPr>
              <w:shd w:val="clear" w:color="auto" w:fill="FFFFFF"/>
              <w:spacing w:line="360" w:lineRule="auto"/>
              <w:ind w:left="1069"/>
              <w:jc w:val="both"/>
              <w:rPr>
                <w:bCs/>
                <w:sz w:val="28"/>
                <w:szCs w:val="28"/>
              </w:rPr>
            </w:pPr>
            <w:r w:rsidRPr="00E077F7">
              <w:rPr>
                <w:bCs/>
                <w:sz w:val="28"/>
                <w:szCs w:val="28"/>
              </w:rPr>
              <w:t>Обидві ланки функціонують у межах певного середовища, яке формують:</w:t>
            </w:r>
          </w:p>
          <w:p w14:paraId="0AD1F6BC" w14:textId="0AEFC458" w:rsidR="000D174D" w:rsidRPr="00ED16D7" w:rsidRDefault="000D174D" w:rsidP="00FA28C2">
            <w:pPr>
              <w:pStyle w:val="af4"/>
              <w:numPr>
                <w:ilvl w:val="0"/>
                <w:numId w:val="6"/>
              </w:numPr>
              <w:shd w:val="clear" w:color="auto" w:fill="FFFFFF"/>
              <w:spacing w:line="360" w:lineRule="auto"/>
              <w:jc w:val="both"/>
              <w:rPr>
                <w:rFonts w:ascii="Times New Roman" w:hAnsi="Times New Roman"/>
                <w:bCs/>
                <w:sz w:val="28"/>
                <w:szCs w:val="28"/>
                <w:lang w:val="uk-UA"/>
              </w:rPr>
            </w:pPr>
            <w:r w:rsidRPr="00ED16D7">
              <w:rPr>
                <w:rFonts w:ascii="Times New Roman" w:hAnsi="Times New Roman"/>
                <w:bCs/>
                <w:sz w:val="28"/>
                <w:szCs w:val="28"/>
                <w:lang w:val="uk-UA"/>
              </w:rPr>
              <w:t>базові (ресурсні) умови – матеріальні, інформаційні, кадрові ресурси, що забезпечують можливість функціонування системи;</w:t>
            </w:r>
          </w:p>
          <w:p w14:paraId="33F338C1" w14:textId="4FCDFE24"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пограничні умови – правові, етичні, соціокультурні обмеження, а також зовнішні виклики, що впливають на допустимі межі управлінського втручання;</w:t>
            </w:r>
          </w:p>
          <w:p w14:paraId="14D50F45" w14:textId="580021D7"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система пріоритетних цілей – стратегічні орієнтири, які визначають вектор і логіку дій управлінської системи.</w:t>
            </w:r>
          </w:p>
          <w:p w14:paraId="4CB784A9" w14:textId="51646851" w:rsidR="000D174D" w:rsidRPr="00D15BD6" w:rsidRDefault="000D174D" w:rsidP="000D174D">
            <w:pPr>
              <w:shd w:val="clear" w:color="auto" w:fill="FFFFFF"/>
              <w:spacing w:line="360" w:lineRule="auto"/>
              <w:ind w:firstLine="709"/>
              <w:jc w:val="both"/>
              <w:rPr>
                <w:bCs/>
                <w:sz w:val="28"/>
                <w:szCs w:val="28"/>
              </w:rPr>
            </w:pPr>
            <w:r w:rsidRPr="00E9338D">
              <w:rPr>
                <w:bCs/>
                <w:sz w:val="28"/>
                <w:szCs w:val="28"/>
              </w:rPr>
              <w:t xml:space="preserve">Усі ці елементи формують контур управління </w:t>
            </w:r>
            <w:r>
              <w:rPr>
                <w:bCs/>
                <w:sz w:val="28"/>
                <w:szCs w:val="28"/>
              </w:rPr>
              <w:t>–</w:t>
            </w:r>
            <w:r w:rsidRPr="00E9338D">
              <w:rPr>
                <w:bCs/>
                <w:sz w:val="28"/>
                <w:szCs w:val="28"/>
              </w:rPr>
              <w:t xml:space="preserve"> замкнену систему, що дозволяє адаптувати дії суб’єкта управління до змін у середовищі, коригуючи їх відповідно до нових умов, результатів і зворотного зв’язку. Особливість цього підходу полягає у поєднанні цільового, ресурсного та нормативного блоків у єдину інтегровану структуру</w:t>
            </w:r>
            <w:r w:rsidRPr="00D15BD6">
              <w:rPr>
                <w:bCs/>
                <w:sz w:val="28"/>
                <w:szCs w:val="28"/>
                <w:lang w:val="ru-RU"/>
              </w:rPr>
              <w:t xml:space="preserve"> [</w:t>
            </w:r>
            <w:r w:rsidR="00EA1F62">
              <w:rPr>
                <w:bCs/>
                <w:sz w:val="28"/>
                <w:szCs w:val="28"/>
                <w:lang w:val="ru-RU"/>
              </w:rPr>
              <w:t>21</w:t>
            </w:r>
            <w:r w:rsidRPr="00D15BD6">
              <w:rPr>
                <w:bCs/>
                <w:sz w:val="28"/>
                <w:szCs w:val="28"/>
                <w:lang w:val="ru-RU"/>
              </w:rPr>
              <w:t>]</w:t>
            </w:r>
            <w:r>
              <w:rPr>
                <w:bCs/>
                <w:sz w:val="28"/>
                <w:szCs w:val="28"/>
              </w:rPr>
              <w:t>.</w:t>
            </w:r>
          </w:p>
          <w:p w14:paraId="376922E2" w14:textId="77777777" w:rsidR="000D174D" w:rsidRPr="00E9338D" w:rsidRDefault="000D174D" w:rsidP="000D174D">
            <w:pPr>
              <w:shd w:val="clear" w:color="auto" w:fill="FFFFFF"/>
              <w:spacing w:line="360" w:lineRule="auto"/>
              <w:ind w:firstLine="709"/>
              <w:jc w:val="both"/>
              <w:rPr>
                <w:bCs/>
                <w:sz w:val="28"/>
                <w:szCs w:val="28"/>
              </w:rPr>
            </w:pPr>
            <w:r w:rsidRPr="00E9338D">
              <w:rPr>
                <w:bCs/>
                <w:sz w:val="28"/>
                <w:szCs w:val="28"/>
              </w:rPr>
              <w:t>У межах моделі</w:t>
            </w:r>
            <w:r>
              <w:rPr>
                <w:bCs/>
                <w:sz w:val="28"/>
                <w:szCs w:val="28"/>
              </w:rPr>
              <w:t xml:space="preserve"> контуру управління</w:t>
            </w:r>
            <w:r w:rsidRPr="00E9338D">
              <w:rPr>
                <w:bCs/>
                <w:sz w:val="28"/>
                <w:szCs w:val="28"/>
              </w:rPr>
              <w:t xml:space="preserve"> забезпечується:</w:t>
            </w:r>
          </w:p>
          <w:p w14:paraId="576C099F" w14:textId="77777777"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стабільність управлінської діяльності;</w:t>
            </w:r>
          </w:p>
          <w:p w14:paraId="66BA0A93" w14:textId="77777777"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гнучкість і адаптивність до зовнішніх умов;</w:t>
            </w:r>
          </w:p>
          <w:p w14:paraId="0A34A63D" w14:textId="77777777"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відповідність управлінських рішень як стратегічним цілям, так і нормативним та ресурсним обмеженням;</w:t>
            </w:r>
          </w:p>
          <w:p w14:paraId="20DA16CD" w14:textId="77777777" w:rsidR="000D174D" w:rsidRPr="00CA7574"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CA7574">
              <w:rPr>
                <w:rFonts w:ascii="Times New Roman" w:hAnsi="Times New Roman"/>
                <w:bCs/>
                <w:sz w:val="28"/>
                <w:szCs w:val="28"/>
              </w:rPr>
              <w:t>здатність до самокорекції через механізми зворотного зв’язку.</w:t>
            </w:r>
          </w:p>
          <w:p w14:paraId="69A9897E" w14:textId="77777777" w:rsidR="000D174D" w:rsidRPr="0083551D" w:rsidRDefault="000D174D" w:rsidP="000D174D">
            <w:pPr>
              <w:shd w:val="clear" w:color="auto" w:fill="FFFFFF"/>
              <w:spacing w:line="360" w:lineRule="auto"/>
              <w:ind w:firstLine="709"/>
              <w:jc w:val="both"/>
              <w:rPr>
                <w:bCs/>
                <w:sz w:val="28"/>
                <w:szCs w:val="28"/>
              </w:rPr>
            </w:pPr>
            <w:r w:rsidRPr="00E9338D">
              <w:rPr>
                <w:bCs/>
                <w:sz w:val="28"/>
                <w:szCs w:val="28"/>
              </w:rPr>
              <w:t>Таким чином, контур управління є не лише функціональною моделлю, а й концептуальною основою побудови сучасної професійної системи управління, що відповідає вимогам як приватного сектору, так і державного управління. Ця модель може бути використана як методологічна база для побудови навчальних програм з управління, систем моніторингу ефективності, а також для діагностики професіоналізму управлінських кадрів.</w:t>
            </w:r>
            <w:r>
              <w:rPr>
                <w:bCs/>
                <w:sz w:val="28"/>
                <w:szCs w:val="28"/>
              </w:rPr>
              <w:t xml:space="preserve"> Професійна </w:t>
            </w:r>
            <w:r w:rsidRPr="0083551D">
              <w:rPr>
                <w:bCs/>
                <w:sz w:val="28"/>
                <w:szCs w:val="28"/>
              </w:rPr>
              <w:t>система менеджменту виступає цілісною концептуальною і практичною конструкцією, заснованою на системі базових понять і функціональних категорій. До ключових категорій цієї системи належать: суб’єкт і об’єкт управління, функції, методи, принципи, структура, інформаційні зв’язки, мотиваційні механізми, управлінський капітал. Їхнє осмислення є не лише теоретично необхідним, а й практично значущим для побудови ефективних управлінських процесів у бізнесі, публічному секторі та соціальних організаціях.</w:t>
            </w:r>
          </w:p>
          <w:p w14:paraId="280C8A81" w14:textId="0DD82DC7" w:rsidR="000D174D" w:rsidRPr="00F9766A" w:rsidRDefault="000D174D" w:rsidP="000D174D">
            <w:pPr>
              <w:shd w:val="clear" w:color="auto" w:fill="FFFFFF"/>
              <w:spacing w:line="360" w:lineRule="auto"/>
              <w:ind w:firstLine="709"/>
              <w:jc w:val="both"/>
              <w:rPr>
                <w:bCs/>
                <w:sz w:val="28"/>
                <w:szCs w:val="28"/>
                <w:lang w:val="ru-RU"/>
              </w:rPr>
            </w:pPr>
            <w:r w:rsidRPr="0083551D">
              <w:rPr>
                <w:bCs/>
                <w:sz w:val="28"/>
                <w:szCs w:val="28"/>
              </w:rPr>
              <w:t>Професіоналізація управлінської діяльності нерозривно пов’язана з формуванням якісного категоріального апарату. Саме через осмислення понять менеджменту відбувається структуризація управлінського мислення, формуються освітні стандарти, розробляються компетентнісні моделі підготовки керівників</w:t>
            </w:r>
            <w:r w:rsidRPr="00F9766A">
              <w:rPr>
                <w:bCs/>
                <w:sz w:val="28"/>
                <w:szCs w:val="28"/>
                <w:lang w:val="ru-RU"/>
              </w:rPr>
              <w:t xml:space="preserve"> [</w:t>
            </w:r>
            <w:r w:rsidR="00EA1F62">
              <w:rPr>
                <w:bCs/>
                <w:sz w:val="28"/>
                <w:szCs w:val="28"/>
                <w:lang w:val="ru-RU"/>
              </w:rPr>
              <w:t>22</w:t>
            </w:r>
            <w:r w:rsidRPr="00F9766A">
              <w:rPr>
                <w:bCs/>
                <w:sz w:val="28"/>
                <w:szCs w:val="28"/>
                <w:lang w:val="ru-RU"/>
              </w:rPr>
              <w:t>].</w:t>
            </w:r>
          </w:p>
          <w:p w14:paraId="33295A83" w14:textId="77777777" w:rsidR="00B70131" w:rsidRDefault="000D174D" w:rsidP="00B70131">
            <w:pPr>
              <w:shd w:val="clear" w:color="auto" w:fill="FFFFFF"/>
              <w:spacing w:line="360" w:lineRule="auto"/>
              <w:ind w:firstLine="709"/>
              <w:jc w:val="both"/>
              <w:rPr>
                <w:bCs/>
                <w:sz w:val="28"/>
                <w:szCs w:val="28"/>
              </w:rPr>
            </w:pPr>
            <w:r w:rsidRPr="0083551D">
              <w:rPr>
                <w:bCs/>
                <w:sz w:val="28"/>
                <w:szCs w:val="28"/>
              </w:rPr>
              <w:t>Особливе місце в цій системі посідає функціональна складова управління. Десять функцій, виділених у концепції Кузнєцова, не лише описують окремі етапи управлінського впливу, а й вибудовують цілісний цикл, в якому забезпечується логіка, гнучкість, адаптивність і інноваційність управлінської діяльності.</w:t>
            </w:r>
            <w:r>
              <w:rPr>
                <w:bCs/>
                <w:sz w:val="28"/>
                <w:szCs w:val="28"/>
              </w:rPr>
              <w:t xml:space="preserve"> </w:t>
            </w:r>
            <w:r w:rsidRPr="00BC5666">
              <w:rPr>
                <w:bCs/>
                <w:sz w:val="28"/>
                <w:szCs w:val="28"/>
              </w:rPr>
              <w:t>Розгляд професійної системи менеджменту вимагає аналізу її загальної концептуальної основи</w:t>
            </w:r>
            <w:r>
              <w:rPr>
                <w:bCs/>
                <w:sz w:val="28"/>
                <w:szCs w:val="28"/>
              </w:rPr>
              <w:t xml:space="preserve"> і </w:t>
            </w:r>
            <w:r w:rsidRPr="00BC5666">
              <w:rPr>
                <w:bCs/>
                <w:sz w:val="28"/>
                <w:szCs w:val="28"/>
              </w:rPr>
              <w:t xml:space="preserve">структурного розуміння її складових – елементів, що забезпечують функціонування управлінської діяльності як цілісного процесу. </w:t>
            </w:r>
          </w:p>
          <w:p w14:paraId="650B0AB5" w14:textId="6ABF111F" w:rsidR="000D174D" w:rsidRPr="00B70131" w:rsidRDefault="000D174D" w:rsidP="00B70131">
            <w:pPr>
              <w:shd w:val="clear" w:color="auto" w:fill="FFFFFF"/>
              <w:spacing w:line="360" w:lineRule="auto"/>
              <w:ind w:firstLine="709"/>
              <w:jc w:val="both"/>
              <w:rPr>
                <w:sz w:val="28"/>
                <w:szCs w:val="28"/>
              </w:rPr>
            </w:pPr>
            <w:r w:rsidRPr="00CA7574">
              <w:rPr>
                <w:bCs/>
                <w:sz w:val="28"/>
                <w:szCs w:val="28"/>
              </w:rPr>
              <w:t xml:space="preserve">Одним із ключових методологічних положень професіоналізації управлінської діяльності є ідея про необхідність чіткого визначення внутрішньої структури управління – тобто того, що саме є основою системного впливу на об’єкт управління (людей, колектив, відділ), що передбачає не лише визначення функцій, але й опис відповідних методів, структури, принципів організації та механізмів взаємодії всередині управлінського процесу. В цьому контексті надзвичайно важливою є категоріальна ясність – теоретична й методична </w:t>
            </w:r>
            <w:r w:rsidRPr="00B70131">
              <w:rPr>
                <w:bCs/>
                <w:sz w:val="28"/>
                <w:szCs w:val="28"/>
              </w:rPr>
              <w:t>визначеність управлінських понять, яка створює платформу для формування компетенцій менеджера.</w:t>
            </w:r>
            <w:r w:rsidR="00CA7574" w:rsidRPr="00B70131">
              <w:rPr>
                <w:bCs/>
                <w:sz w:val="28"/>
                <w:szCs w:val="28"/>
              </w:rPr>
              <w:t xml:space="preserve"> У цьому контексті особливого значення набуває інтеграція категоріального апарату в освітні програми підготовки управлінців. Ключовим завданням є не просто ознайомлення здобувачів освіти з основними термінами, а формування здатності</w:t>
            </w:r>
            <w:r w:rsidR="00CA7574" w:rsidRPr="00B70131">
              <w:rPr>
                <w:sz w:val="28"/>
                <w:szCs w:val="28"/>
              </w:rPr>
              <w:t xml:space="preserve"> критично мислити в категоріях управлінської логіки – «ціль – функція – засіб – результат». Це передбачає включення до навчальних планів модулів, орієнтованих на аналіз структур управління, моделювання управлінських ситуацій, розробку власних рішень із урахуванням функціональної, методичної та ресурсної взаємозалежності. Категоріальна грамотність стає не лише ознакою академічної підготовки, а й інструментом професійної адаптації, оскільки дозволяє менеджеру осмислено структурувати проблеми, виявляти причинно-наслідкові зв’язки, будувати ефективну управлінську комунікацію.</w:t>
            </w:r>
            <w:r w:rsidR="00B70131" w:rsidRPr="00B70131">
              <w:rPr>
                <w:sz w:val="28"/>
                <w:szCs w:val="28"/>
              </w:rPr>
              <w:t xml:space="preserve"> </w:t>
            </w:r>
            <w:r w:rsidR="00B70131">
              <w:rPr>
                <w:sz w:val="28"/>
                <w:szCs w:val="28"/>
              </w:rPr>
              <w:t>С</w:t>
            </w:r>
            <w:r w:rsidR="00CA7574" w:rsidRPr="00B70131">
              <w:rPr>
                <w:sz w:val="28"/>
                <w:szCs w:val="28"/>
              </w:rPr>
              <w:t>учасні дослідження підтверджують</w:t>
            </w:r>
            <w:r w:rsidR="00B70131">
              <w:rPr>
                <w:sz w:val="28"/>
                <w:szCs w:val="28"/>
              </w:rPr>
              <w:t>,</w:t>
            </w:r>
            <w:r w:rsidR="00CA7574" w:rsidRPr="00B70131">
              <w:rPr>
                <w:sz w:val="28"/>
                <w:szCs w:val="28"/>
              </w:rPr>
              <w:t xml:space="preserve"> чим вищий рівень сформованості категоріального мислення у керівника, тим вища якість його рішень у складних ситуаціях невизначеності, багатозадачності та ризику. Це зумовлює потребу у створенні таких освітніх і методичних підходів, що забезпечать не лише передавання знань, а й розвиток мислення, здатного працювати зі складними управлінськими системами. У цьому аспекті функціональна структура управління розглядається як кістяк системного мислення менеджера, що дозволяє ефективно поєднувати стратегічне бачення, тактичні дії й оперативне управління, забезпечуючи як узгодженість, так і адаптивність рішень у динамічному середовищі.</w:t>
            </w:r>
          </w:p>
          <w:p w14:paraId="73A6C16E" w14:textId="709A71F2" w:rsidR="000D174D" w:rsidRDefault="000D174D" w:rsidP="000D174D">
            <w:pPr>
              <w:shd w:val="clear" w:color="auto" w:fill="FFFFFF"/>
              <w:spacing w:line="360" w:lineRule="auto"/>
              <w:ind w:firstLine="709"/>
              <w:jc w:val="both"/>
              <w:rPr>
                <w:bCs/>
                <w:sz w:val="28"/>
                <w:szCs w:val="28"/>
              </w:rPr>
            </w:pPr>
            <w:r w:rsidRPr="00BC5666">
              <w:rPr>
                <w:bCs/>
                <w:sz w:val="28"/>
                <w:szCs w:val="28"/>
              </w:rPr>
              <w:t>Сучасна професійна система менеджменту базується на розумінні управління не як набору інструментів чи технік, а як складної соціально-організаційної практики, що вимагає інтеграції т</w:t>
            </w:r>
            <w:r>
              <w:rPr>
                <w:bCs/>
                <w:sz w:val="28"/>
                <w:szCs w:val="28"/>
              </w:rPr>
              <w:t>аких</w:t>
            </w:r>
            <w:r w:rsidRPr="00BC5666">
              <w:rPr>
                <w:bCs/>
                <w:sz w:val="28"/>
                <w:szCs w:val="28"/>
              </w:rPr>
              <w:t xml:space="preserve"> ключових компонентів: функціональної системи управління, методичного забезпечення та структурної організації. Їх взаємозв’язок визначає ефективність управлінських рішень, рівень адаптивності організації до змін, якість внутрішніх комунікацій та здатність керівників забезпечувати сталість розвитку.</w:t>
            </w:r>
            <w:r>
              <w:rPr>
                <w:bCs/>
                <w:sz w:val="28"/>
                <w:szCs w:val="28"/>
              </w:rPr>
              <w:t xml:space="preserve"> </w:t>
            </w:r>
            <w:r w:rsidRPr="002B7F06">
              <w:rPr>
                <w:bCs/>
                <w:sz w:val="28"/>
                <w:szCs w:val="28"/>
              </w:rPr>
              <w:t>У табл</w:t>
            </w:r>
            <w:r>
              <w:rPr>
                <w:bCs/>
                <w:sz w:val="28"/>
                <w:szCs w:val="28"/>
              </w:rPr>
              <w:t>. 1.1</w:t>
            </w:r>
            <w:r w:rsidRPr="002B7F06">
              <w:rPr>
                <w:bCs/>
                <w:sz w:val="28"/>
                <w:szCs w:val="28"/>
              </w:rPr>
              <w:t xml:space="preserve"> узагальнено ключові елементи професійної системи менеджменту, що структурно відображають її функціональну, методичну та організаційну складові.</w:t>
            </w:r>
          </w:p>
          <w:p w14:paraId="701256F5" w14:textId="77777777" w:rsidR="00E077F7" w:rsidRDefault="00E077F7" w:rsidP="000D174D">
            <w:pPr>
              <w:shd w:val="clear" w:color="auto" w:fill="FFFFFF"/>
              <w:spacing w:line="360" w:lineRule="auto"/>
              <w:ind w:firstLine="709"/>
              <w:jc w:val="both"/>
              <w:rPr>
                <w:bCs/>
                <w:sz w:val="28"/>
                <w:szCs w:val="28"/>
              </w:rPr>
            </w:pPr>
          </w:p>
          <w:p w14:paraId="1E0B9F76" w14:textId="77777777" w:rsidR="000D174D" w:rsidRDefault="000D174D" w:rsidP="000D174D">
            <w:pPr>
              <w:shd w:val="clear" w:color="auto" w:fill="FFFFFF"/>
              <w:spacing w:line="360" w:lineRule="auto"/>
              <w:ind w:firstLine="709"/>
              <w:jc w:val="right"/>
              <w:rPr>
                <w:sz w:val="28"/>
                <w:szCs w:val="28"/>
              </w:rPr>
            </w:pPr>
            <w:r w:rsidRPr="00D64305">
              <w:rPr>
                <w:sz w:val="28"/>
                <w:szCs w:val="28"/>
              </w:rPr>
              <w:t>Табл</w:t>
            </w:r>
            <w:r>
              <w:rPr>
                <w:sz w:val="28"/>
                <w:szCs w:val="28"/>
              </w:rPr>
              <w:t>иця</w:t>
            </w:r>
            <w:r w:rsidRPr="00D64305">
              <w:rPr>
                <w:sz w:val="28"/>
                <w:szCs w:val="28"/>
              </w:rPr>
              <w:t xml:space="preserve"> 1.1 </w:t>
            </w:r>
          </w:p>
          <w:p w14:paraId="7733ECAD" w14:textId="10B10E17" w:rsidR="000D174D" w:rsidRDefault="000D174D" w:rsidP="000D174D">
            <w:pPr>
              <w:shd w:val="clear" w:color="auto" w:fill="FFFFFF"/>
              <w:spacing w:line="360" w:lineRule="auto"/>
              <w:ind w:firstLine="709"/>
              <w:jc w:val="both"/>
              <w:rPr>
                <w:sz w:val="28"/>
                <w:szCs w:val="28"/>
              </w:rPr>
            </w:pPr>
            <w:r w:rsidRPr="00D64305">
              <w:rPr>
                <w:sz w:val="28"/>
                <w:szCs w:val="28"/>
              </w:rPr>
              <w:t>Елементи професійної системи менеджменту (за узагальненням авторки на основі [</w:t>
            </w:r>
            <w:r w:rsidR="00EA1F62">
              <w:rPr>
                <w:sz w:val="28"/>
                <w:szCs w:val="28"/>
              </w:rPr>
              <w:t>22</w:t>
            </w:r>
            <w:r w:rsidRPr="00D64305">
              <w:rPr>
                <w:sz w:val="28"/>
                <w:szCs w:val="28"/>
              </w:rPr>
              <w:t>])</w:t>
            </w:r>
          </w:p>
          <w:tbl>
            <w:tblPr>
              <w:tblStyle w:val="afd"/>
              <w:tblW w:w="0" w:type="auto"/>
              <w:tblLayout w:type="fixed"/>
              <w:tblLook w:val="04A0" w:firstRow="1" w:lastRow="0" w:firstColumn="1" w:lastColumn="0" w:noHBand="0" w:noVBand="1"/>
            </w:tblPr>
            <w:tblGrid>
              <w:gridCol w:w="2581"/>
              <w:gridCol w:w="7221"/>
            </w:tblGrid>
            <w:tr w:rsidR="000D174D" w14:paraId="08BC4A41" w14:textId="77777777" w:rsidTr="008E1D4F">
              <w:tc>
                <w:tcPr>
                  <w:tcW w:w="2581" w:type="dxa"/>
                </w:tcPr>
                <w:p w14:paraId="5FEA2D55" w14:textId="77777777" w:rsidR="000D174D" w:rsidRPr="00151810" w:rsidRDefault="000D174D" w:rsidP="000D174D">
                  <w:pPr>
                    <w:spacing w:before="120" w:after="120"/>
                    <w:jc w:val="center"/>
                    <w:rPr>
                      <w:bCs/>
                    </w:rPr>
                  </w:pPr>
                  <w:r w:rsidRPr="00151810">
                    <w:rPr>
                      <w:bCs/>
                    </w:rPr>
                    <w:t>Елементи професійної системи менеджменту</w:t>
                  </w:r>
                </w:p>
              </w:tc>
              <w:tc>
                <w:tcPr>
                  <w:tcW w:w="7221" w:type="dxa"/>
                </w:tcPr>
                <w:p w14:paraId="35DA09F2" w14:textId="77777777" w:rsidR="000D174D" w:rsidRPr="00043A2A" w:rsidRDefault="000D174D" w:rsidP="000D174D">
                  <w:pPr>
                    <w:spacing w:before="120" w:after="120"/>
                    <w:jc w:val="center"/>
                    <w:rPr>
                      <w:bCs/>
                      <w:lang w:val="ru-RU"/>
                    </w:rPr>
                  </w:pPr>
                  <w:r>
                    <w:rPr>
                      <w:bCs/>
                      <w:lang w:val="ru-RU"/>
                    </w:rPr>
                    <w:t>Склад</w:t>
                  </w:r>
                </w:p>
              </w:tc>
            </w:tr>
            <w:tr w:rsidR="000D174D" w14:paraId="500ED317" w14:textId="77777777" w:rsidTr="008E1D4F">
              <w:tc>
                <w:tcPr>
                  <w:tcW w:w="2581" w:type="dxa"/>
                </w:tcPr>
                <w:p w14:paraId="3A796213" w14:textId="77777777" w:rsidR="000D174D" w:rsidRPr="00151810" w:rsidRDefault="000D174D" w:rsidP="000D174D">
                  <w:pPr>
                    <w:jc w:val="both"/>
                  </w:pPr>
                  <w:r w:rsidRPr="00151810">
                    <w:rPr>
                      <w:color w:val="000000"/>
                    </w:rPr>
                    <w:t>Функції менеджменту</w:t>
                  </w:r>
                </w:p>
              </w:tc>
              <w:tc>
                <w:tcPr>
                  <w:tcW w:w="7221" w:type="dxa"/>
                </w:tcPr>
                <w:p w14:paraId="5DB45129" w14:textId="77777777" w:rsidR="000D174D" w:rsidRPr="00043A2A" w:rsidRDefault="000D174D" w:rsidP="000D174D">
                  <w:pPr>
                    <w:jc w:val="both"/>
                    <w:rPr>
                      <w:color w:val="000000"/>
                      <w:lang w:val="ru-RU"/>
                    </w:rPr>
                  </w:pPr>
                  <w:r>
                    <w:rPr>
                      <w:color w:val="000000"/>
                      <w:lang w:val="ru-RU"/>
                    </w:rPr>
                    <w:t>– п</w:t>
                  </w:r>
                  <w:r w:rsidRPr="00151810">
                    <w:rPr>
                      <w:color w:val="000000"/>
                    </w:rPr>
                    <w:t>рогнозування</w:t>
                  </w:r>
                  <w:r>
                    <w:rPr>
                      <w:color w:val="000000"/>
                      <w:lang w:val="ru-RU"/>
                    </w:rPr>
                    <w:t>;</w:t>
                  </w:r>
                </w:p>
                <w:p w14:paraId="699A7F10" w14:textId="77777777" w:rsidR="000D174D" w:rsidRPr="00043A2A" w:rsidRDefault="000D174D" w:rsidP="000D174D">
                  <w:pPr>
                    <w:jc w:val="both"/>
                    <w:rPr>
                      <w:color w:val="000000"/>
                      <w:lang w:val="ru-RU"/>
                    </w:rPr>
                  </w:pPr>
                  <w:r>
                    <w:rPr>
                      <w:color w:val="000000"/>
                      <w:lang w:val="ru-RU"/>
                    </w:rPr>
                    <w:t>– п</w:t>
                  </w:r>
                  <w:r w:rsidRPr="00151810">
                    <w:rPr>
                      <w:color w:val="000000"/>
                    </w:rPr>
                    <w:t>ланування</w:t>
                  </w:r>
                  <w:r>
                    <w:rPr>
                      <w:color w:val="000000"/>
                      <w:lang w:val="ru-RU"/>
                    </w:rPr>
                    <w:t>;</w:t>
                  </w:r>
                </w:p>
                <w:p w14:paraId="67097B9A" w14:textId="77777777" w:rsidR="000D174D" w:rsidRPr="00043A2A" w:rsidRDefault="000D174D" w:rsidP="000D174D">
                  <w:pPr>
                    <w:jc w:val="both"/>
                    <w:rPr>
                      <w:color w:val="000000"/>
                      <w:lang w:val="ru-RU"/>
                    </w:rPr>
                  </w:pPr>
                  <w:r>
                    <w:rPr>
                      <w:color w:val="000000"/>
                      <w:lang w:val="ru-RU"/>
                    </w:rPr>
                    <w:t>– о</w:t>
                  </w:r>
                  <w:r w:rsidRPr="00151810">
                    <w:rPr>
                      <w:color w:val="000000"/>
                    </w:rPr>
                    <w:t>рганізація</w:t>
                  </w:r>
                  <w:r>
                    <w:rPr>
                      <w:color w:val="000000"/>
                      <w:lang w:val="ru-RU"/>
                    </w:rPr>
                    <w:t>;</w:t>
                  </w:r>
                </w:p>
                <w:p w14:paraId="71D7A746" w14:textId="77777777" w:rsidR="000D174D" w:rsidRPr="00043A2A" w:rsidRDefault="000D174D" w:rsidP="000D174D">
                  <w:pPr>
                    <w:jc w:val="both"/>
                    <w:rPr>
                      <w:color w:val="000000"/>
                      <w:lang w:val="ru-RU"/>
                    </w:rPr>
                  </w:pPr>
                  <w:r>
                    <w:rPr>
                      <w:color w:val="000000"/>
                      <w:lang w:val="ru-RU"/>
                    </w:rPr>
                    <w:t>– к</w:t>
                  </w:r>
                  <w:r w:rsidRPr="00151810">
                    <w:rPr>
                      <w:color w:val="000000"/>
                    </w:rPr>
                    <w:t>оординація</w:t>
                  </w:r>
                  <w:r>
                    <w:rPr>
                      <w:color w:val="000000"/>
                      <w:lang w:val="ru-RU"/>
                    </w:rPr>
                    <w:t>;</w:t>
                  </w:r>
                </w:p>
                <w:p w14:paraId="79390A95" w14:textId="77777777" w:rsidR="000D174D" w:rsidRPr="00043A2A" w:rsidRDefault="000D174D" w:rsidP="000D174D">
                  <w:pPr>
                    <w:jc w:val="both"/>
                    <w:rPr>
                      <w:color w:val="000000"/>
                      <w:lang w:val="ru-RU"/>
                    </w:rPr>
                  </w:pPr>
                  <w:r>
                    <w:rPr>
                      <w:color w:val="000000"/>
                      <w:lang w:val="ru-RU"/>
                    </w:rPr>
                    <w:t>– р</w:t>
                  </w:r>
                  <w:r w:rsidRPr="00151810">
                    <w:rPr>
                      <w:color w:val="000000"/>
                    </w:rPr>
                    <w:t>егулювання</w:t>
                  </w:r>
                  <w:r>
                    <w:rPr>
                      <w:color w:val="000000"/>
                      <w:lang w:val="ru-RU"/>
                    </w:rPr>
                    <w:t>;</w:t>
                  </w:r>
                </w:p>
                <w:p w14:paraId="1C57F489" w14:textId="77777777" w:rsidR="000D174D" w:rsidRPr="00043A2A" w:rsidRDefault="000D174D" w:rsidP="000D174D">
                  <w:pPr>
                    <w:jc w:val="both"/>
                    <w:rPr>
                      <w:color w:val="000000"/>
                      <w:lang w:val="ru-RU"/>
                    </w:rPr>
                  </w:pPr>
                  <w:r>
                    <w:rPr>
                      <w:color w:val="000000"/>
                      <w:lang w:val="ru-RU"/>
                    </w:rPr>
                    <w:t>– к</w:t>
                  </w:r>
                  <w:r w:rsidRPr="00151810">
                    <w:rPr>
                      <w:color w:val="000000"/>
                    </w:rPr>
                    <w:t>онтроль</w:t>
                  </w:r>
                  <w:r>
                    <w:rPr>
                      <w:color w:val="000000"/>
                      <w:lang w:val="ru-RU"/>
                    </w:rPr>
                    <w:t>;</w:t>
                  </w:r>
                </w:p>
                <w:p w14:paraId="754CEFBA" w14:textId="77777777" w:rsidR="000D174D" w:rsidRPr="00043A2A" w:rsidRDefault="000D174D" w:rsidP="000D174D">
                  <w:pPr>
                    <w:jc w:val="both"/>
                    <w:rPr>
                      <w:color w:val="000000"/>
                      <w:lang w:val="ru-RU"/>
                    </w:rPr>
                  </w:pPr>
                  <w:r>
                    <w:rPr>
                      <w:color w:val="000000"/>
                      <w:lang w:val="ru-RU"/>
                    </w:rPr>
                    <w:t>– а</w:t>
                  </w:r>
                  <w:r w:rsidRPr="00151810">
                    <w:rPr>
                      <w:color w:val="000000"/>
                    </w:rPr>
                    <w:t>наліз</w:t>
                  </w:r>
                  <w:r>
                    <w:rPr>
                      <w:color w:val="000000"/>
                      <w:lang w:val="ru-RU"/>
                    </w:rPr>
                    <w:t>;</w:t>
                  </w:r>
                </w:p>
                <w:p w14:paraId="2395A91C" w14:textId="77777777" w:rsidR="000D174D" w:rsidRPr="00043A2A" w:rsidRDefault="000D174D" w:rsidP="000D174D">
                  <w:pPr>
                    <w:jc w:val="both"/>
                    <w:rPr>
                      <w:color w:val="000000"/>
                      <w:lang w:val="ru-RU"/>
                    </w:rPr>
                  </w:pPr>
                  <w:r>
                    <w:rPr>
                      <w:color w:val="000000"/>
                      <w:lang w:val="ru-RU"/>
                    </w:rPr>
                    <w:t>– м</w:t>
                  </w:r>
                  <w:r w:rsidRPr="00151810">
                    <w:rPr>
                      <w:color w:val="000000"/>
                    </w:rPr>
                    <w:t>отивація</w:t>
                  </w:r>
                  <w:r>
                    <w:rPr>
                      <w:color w:val="000000"/>
                      <w:lang w:val="ru-RU"/>
                    </w:rPr>
                    <w:t>;</w:t>
                  </w:r>
                </w:p>
                <w:p w14:paraId="3F85586F" w14:textId="77777777" w:rsidR="000D174D" w:rsidRPr="00151810" w:rsidRDefault="000D174D" w:rsidP="000D174D">
                  <w:pPr>
                    <w:jc w:val="both"/>
                    <w:rPr>
                      <w:color w:val="000000"/>
                    </w:rPr>
                  </w:pPr>
                  <w:r>
                    <w:rPr>
                      <w:color w:val="000000"/>
                      <w:lang w:val="ru-RU"/>
                    </w:rPr>
                    <w:t xml:space="preserve">– </w:t>
                  </w:r>
                  <w:r>
                    <w:rPr>
                      <w:color w:val="000000"/>
                    </w:rPr>
                    <w:t>і</w:t>
                  </w:r>
                  <w:r w:rsidRPr="00151810">
                    <w:rPr>
                      <w:color w:val="000000"/>
                    </w:rPr>
                    <w:t>нновація</w:t>
                  </w:r>
                  <w:r>
                    <w:rPr>
                      <w:color w:val="000000"/>
                    </w:rPr>
                    <w:t>;</w:t>
                  </w:r>
                </w:p>
                <w:p w14:paraId="799E7C2D" w14:textId="77777777" w:rsidR="000D174D" w:rsidRPr="00151810" w:rsidRDefault="000D174D" w:rsidP="000D174D">
                  <w:pPr>
                    <w:jc w:val="both"/>
                    <w:rPr>
                      <w:b/>
                      <w:bCs/>
                      <w:color w:val="000000"/>
                    </w:rPr>
                  </w:pPr>
                  <w:r>
                    <w:rPr>
                      <w:color w:val="000000"/>
                    </w:rPr>
                    <w:t>– і</w:t>
                  </w:r>
                  <w:r w:rsidRPr="00151810">
                    <w:rPr>
                      <w:color w:val="000000"/>
                    </w:rPr>
                    <w:t>нформаційне забезпечення і зв’язок</w:t>
                  </w:r>
                  <w:r>
                    <w:rPr>
                      <w:color w:val="000000"/>
                    </w:rPr>
                    <w:t>.</w:t>
                  </w:r>
                </w:p>
              </w:tc>
            </w:tr>
            <w:tr w:rsidR="000D174D" w14:paraId="14CDA83F" w14:textId="77777777" w:rsidTr="008E1D4F">
              <w:tc>
                <w:tcPr>
                  <w:tcW w:w="2581" w:type="dxa"/>
                </w:tcPr>
                <w:p w14:paraId="63C50639" w14:textId="77777777" w:rsidR="000D174D" w:rsidRPr="00151810" w:rsidRDefault="000D174D" w:rsidP="000D174D">
                  <w:pPr>
                    <w:jc w:val="both"/>
                  </w:pPr>
                  <w:r w:rsidRPr="00151810">
                    <w:rPr>
                      <w:color w:val="000000"/>
                    </w:rPr>
                    <w:t>Методи менеджменту</w:t>
                  </w:r>
                </w:p>
              </w:tc>
              <w:tc>
                <w:tcPr>
                  <w:tcW w:w="7221" w:type="dxa"/>
                </w:tcPr>
                <w:p w14:paraId="188CB5FD" w14:textId="77777777" w:rsidR="000D174D" w:rsidRDefault="000D174D" w:rsidP="000D174D">
                  <w:pPr>
                    <w:pStyle w:val="af3"/>
                    <w:spacing w:before="0" w:beforeAutospacing="0" w:after="0" w:afterAutospacing="0"/>
                    <w:rPr>
                      <w:color w:val="000000"/>
                      <w:lang w:val="uk-UA"/>
                    </w:rPr>
                  </w:pPr>
                  <w:r>
                    <w:rPr>
                      <w:color w:val="000000"/>
                      <w:lang w:val="uk-UA"/>
                    </w:rPr>
                    <w:t>– г</w:t>
                  </w:r>
                  <w:r>
                    <w:rPr>
                      <w:color w:val="000000"/>
                    </w:rPr>
                    <w:t>рупа методів менеджменту для</w:t>
                  </w:r>
                  <w:r>
                    <w:rPr>
                      <w:b/>
                      <w:bCs/>
                      <w:color w:val="000000"/>
                    </w:rPr>
                    <w:t xml:space="preserve"> </w:t>
                  </w:r>
                  <w:r w:rsidRPr="00151810">
                    <w:rPr>
                      <w:color w:val="000000"/>
                    </w:rPr>
                    <w:t>впливу на персонал</w:t>
                  </w:r>
                  <w:r>
                    <w:rPr>
                      <w:color w:val="000000"/>
                    </w:rPr>
                    <w:t xml:space="preserve"> економічної організації</w:t>
                  </w:r>
                  <w:r>
                    <w:rPr>
                      <w:color w:val="000000"/>
                      <w:lang w:val="uk-UA"/>
                    </w:rPr>
                    <w:t xml:space="preserve"> </w:t>
                  </w:r>
                  <w:r>
                    <w:rPr>
                      <w:color w:val="000000"/>
                    </w:rPr>
                    <w:t>на індивідуальному і груповому рівнях</w:t>
                  </w:r>
                  <w:r>
                    <w:rPr>
                      <w:color w:val="000000"/>
                      <w:lang w:val="uk-UA"/>
                    </w:rPr>
                    <w:t>;</w:t>
                  </w:r>
                </w:p>
                <w:p w14:paraId="692E795C" w14:textId="77777777" w:rsidR="000D174D" w:rsidRPr="00151810" w:rsidRDefault="000D174D" w:rsidP="000D174D">
                  <w:pPr>
                    <w:pStyle w:val="af3"/>
                    <w:spacing w:before="0" w:beforeAutospacing="0" w:after="0" w:afterAutospacing="0"/>
                    <w:rPr>
                      <w:lang w:val="uk-UA"/>
                    </w:rPr>
                  </w:pPr>
                  <w:r>
                    <w:rPr>
                      <w:color w:val="000000"/>
                      <w:lang w:val="uk-UA"/>
                    </w:rPr>
                    <w:t>– г</w:t>
                  </w:r>
                  <w:r>
                    <w:rPr>
                      <w:color w:val="000000"/>
                    </w:rPr>
                    <w:t xml:space="preserve">рупа методів менеджменту направлених на </w:t>
                  </w:r>
                  <w:r w:rsidRPr="00151810">
                    <w:rPr>
                      <w:color w:val="000000"/>
                    </w:rPr>
                    <w:t>систему економічної організації</w:t>
                  </w:r>
                  <w:r w:rsidRPr="00151810">
                    <w:rPr>
                      <w:color w:val="000000"/>
                      <w:lang w:val="uk-UA"/>
                    </w:rPr>
                    <w:t xml:space="preserve"> </w:t>
                  </w:r>
                  <w:r w:rsidRPr="00151810">
                    <w:rPr>
                      <w:color w:val="000000"/>
                    </w:rPr>
                    <w:t>в цілому</w:t>
                  </w:r>
                  <w:r>
                    <w:rPr>
                      <w:color w:val="000000"/>
                      <w:lang w:val="uk-UA"/>
                    </w:rPr>
                    <w:t>;</w:t>
                  </w:r>
                </w:p>
                <w:p w14:paraId="36F29F15" w14:textId="77777777" w:rsidR="000D174D" w:rsidRPr="00151810" w:rsidRDefault="000D174D" w:rsidP="000D174D">
                  <w:pPr>
                    <w:pStyle w:val="af3"/>
                    <w:spacing w:before="0" w:beforeAutospacing="0" w:after="0" w:afterAutospacing="0"/>
                    <w:rPr>
                      <w:lang w:val="uk-UA"/>
                    </w:rPr>
                  </w:pPr>
                  <w:r>
                    <w:rPr>
                      <w:color w:val="000000"/>
                      <w:lang w:val="uk-UA"/>
                    </w:rPr>
                    <w:t>– г</w:t>
                  </w:r>
                  <w:r>
                    <w:rPr>
                      <w:color w:val="000000"/>
                    </w:rPr>
                    <w:t xml:space="preserve">рупа комплексних методів менеджменту для реалізації </w:t>
                  </w:r>
                  <w:r w:rsidRPr="00151810">
                    <w:rPr>
                      <w:color w:val="000000"/>
                    </w:rPr>
                    <w:t>управлінських</w:t>
                  </w:r>
                  <w:r w:rsidRPr="00151810">
                    <w:rPr>
                      <w:color w:val="000000"/>
                      <w:lang w:val="uk-UA"/>
                    </w:rPr>
                    <w:t xml:space="preserve"> </w:t>
                  </w:r>
                  <w:r w:rsidRPr="00151810">
                    <w:rPr>
                      <w:color w:val="000000"/>
                    </w:rPr>
                    <w:t>технологій</w:t>
                  </w:r>
                  <w:r>
                    <w:rPr>
                      <w:color w:val="000000"/>
                      <w:lang w:val="uk-UA"/>
                    </w:rPr>
                    <w:t>.</w:t>
                  </w:r>
                </w:p>
              </w:tc>
            </w:tr>
            <w:tr w:rsidR="000D174D" w14:paraId="5BAC45E8" w14:textId="77777777" w:rsidTr="008E1D4F">
              <w:tc>
                <w:tcPr>
                  <w:tcW w:w="2581" w:type="dxa"/>
                </w:tcPr>
                <w:p w14:paraId="30BC3488" w14:textId="77777777" w:rsidR="000D174D" w:rsidRPr="00151810" w:rsidRDefault="000D174D" w:rsidP="000D174D">
                  <w:pPr>
                    <w:jc w:val="both"/>
                  </w:pPr>
                  <w:r w:rsidRPr="00151810">
                    <w:rPr>
                      <w:color w:val="000000"/>
                    </w:rPr>
                    <w:t>Структура менеджменту</w:t>
                  </w:r>
                </w:p>
              </w:tc>
              <w:tc>
                <w:tcPr>
                  <w:tcW w:w="7221" w:type="dxa"/>
                </w:tcPr>
                <w:p w14:paraId="3F380F5C" w14:textId="77777777" w:rsidR="000D174D" w:rsidRDefault="000D174D" w:rsidP="000D174D">
                  <w:pPr>
                    <w:jc w:val="both"/>
                    <w:rPr>
                      <w:color w:val="000000"/>
                    </w:rPr>
                  </w:pPr>
                  <w:r>
                    <w:t xml:space="preserve">– </w:t>
                  </w:r>
                  <w:r>
                    <w:rPr>
                      <w:color w:val="000000"/>
                    </w:rPr>
                    <w:t>система цілей структурного дизайну економічної організації;</w:t>
                  </w:r>
                </w:p>
                <w:p w14:paraId="64B220F9" w14:textId="77777777" w:rsidR="000D174D" w:rsidRDefault="000D174D" w:rsidP="000D174D">
                  <w:pPr>
                    <w:jc w:val="both"/>
                    <w:rPr>
                      <w:color w:val="000000"/>
                    </w:rPr>
                  </w:pPr>
                  <w:r>
                    <w:rPr>
                      <w:color w:val="000000"/>
                    </w:rPr>
                    <w:t>– розподіл лінійних і функціональних управлінських повноважень;</w:t>
                  </w:r>
                </w:p>
                <w:p w14:paraId="20A7E785" w14:textId="77777777" w:rsidR="000D174D" w:rsidRDefault="000D174D" w:rsidP="000D174D">
                  <w:pPr>
                    <w:pStyle w:val="af3"/>
                    <w:spacing w:before="0" w:beforeAutospacing="0" w:after="0" w:afterAutospacing="0"/>
                    <w:rPr>
                      <w:lang/>
                    </w:rPr>
                  </w:pPr>
                  <w:r>
                    <w:rPr>
                      <w:color w:val="000000"/>
                    </w:rPr>
                    <w:t xml:space="preserve">– </w:t>
                  </w:r>
                  <w:r>
                    <w:rPr>
                      <w:color w:val="000000"/>
                      <w:lang w:val="uk-UA"/>
                    </w:rPr>
                    <w:t>с</w:t>
                  </w:r>
                  <w:r>
                    <w:rPr>
                      <w:color w:val="000000"/>
                    </w:rPr>
                    <w:t>истема пріоритетів жорсткості та еластичності організаційно-управлінської</w:t>
                  </w:r>
                </w:p>
                <w:p w14:paraId="6469A4D8" w14:textId="77777777" w:rsidR="000D174D" w:rsidRDefault="000D174D" w:rsidP="000D174D">
                  <w:pPr>
                    <w:pStyle w:val="af3"/>
                    <w:spacing w:before="0" w:beforeAutospacing="0" w:after="0" w:afterAutospacing="0"/>
                    <w:rPr>
                      <w:color w:val="000000"/>
                      <w:lang w:val="uk-UA"/>
                    </w:rPr>
                  </w:pPr>
                  <w:r>
                    <w:rPr>
                      <w:color w:val="000000"/>
                    </w:rPr>
                    <w:t>структури економічної організації</w:t>
                  </w:r>
                  <w:r>
                    <w:rPr>
                      <w:color w:val="000000"/>
                      <w:lang w:val="uk-UA"/>
                    </w:rPr>
                    <w:t>;</w:t>
                  </w:r>
                </w:p>
                <w:p w14:paraId="43E5CFE8" w14:textId="77777777" w:rsidR="000D174D" w:rsidRDefault="000D174D" w:rsidP="000D174D">
                  <w:pPr>
                    <w:pStyle w:val="af3"/>
                    <w:spacing w:before="0" w:beforeAutospacing="0" w:after="0" w:afterAutospacing="0"/>
                    <w:rPr>
                      <w:color w:val="000000"/>
                      <w:lang w:val="uk-UA"/>
                    </w:rPr>
                  </w:pPr>
                  <w:r>
                    <w:rPr>
                      <w:color w:val="000000"/>
                      <w:lang w:val="uk-UA"/>
                    </w:rPr>
                    <w:t>– л</w:t>
                  </w:r>
                  <w:r>
                    <w:rPr>
                      <w:color w:val="000000"/>
                    </w:rPr>
                    <w:t>огістика скалярного ланцюга управління та принципи єдиноначальності</w:t>
                  </w:r>
                  <w:r>
                    <w:rPr>
                      <w:color w:val="000000"/>
                      <w:lang w:val="uk-UA"/>
                    </w:rPr>
                    <w:t>;</w:t>
                  </w:r>
                </w:p>
                <w:p w14:paraId="6265BE29" w14:textId="77777777" w:rsidR="000D174D" w:rsidRDefault="000D174D" w:rsidP="000D174D">
                  <w:pPr>
                    <w:pStyle w:val="af3"/>
                    <w:spacing w:before="0" w:beforeAutospacing="0" w:after="0" w:afterAutospacing="0"/>
                    <w:rPr>
                      <w:color w:val="000000"/>
                      <w:lang w:val="uk-UA"/>
                    </w:rPr>
                  </w:pPr>
                  <w:r>
                    <w:rPr>
                      <w:color w:val="000000"/>
                      <w:lang w:val="uk-UA"/>
                    </w:rPr>
                    <w:t>– м</w:t>
                  </w:r>
                  <w:r>
                    <w:rPr>
                      <w:color w:val="000000"/>
                    </w:rPr>
                    <w:t>оделювання режимів ефективності організаційних структур</w:t>
                  </w:r>
                  <w:r>
                    <w:rPr>
                      <w:color w:val="000000"/>
                      <w:lang w:val="uk-UA"/>
                    </w:rPr>
                    <w:t>;</w:t>
                  </w:r>
                </w:p>
                <w:p w14:paraId="743D24A6" w14:textId="77777777" w:rsidR="000D174D" w:rsidRDefault="000D174D" w:rsidP="000D174D">
                  <w:pPr>
                    <w:pStyle w:val="af3"/>
                    <w:spacing w:before="0" w:beforeAutospacing="0" w:after="0" w:afterAutospacing="0"/>
                    <w:rPr>
                      <w:color w:val="000000"/>
                      <w:lang w:val="uk-UA"/>
                    </w:rPr>
                  </w:pPr>
                  <w:r>
                    <w:rPr>
                      <w:color w:val="000000"/>
                      <w:lang w:val="uk-UA"/>
                    </w:rPr>
                    <w:t>– з</w:t>
                  </w:r>
                  <w:r>
                    <w:rPr>
                      <w:color w:val="000000"/>
                    </w:rPr>
                    <w:t>абезпечення структурно-функціональної динаміки економічної організації</w:t>
                  </w:r>
                  <w:r>
                    <w:rPr>
                      <w:color w:val="000000"/>
                      <w:lang w:val="uk-UA"/>
                    </w:rPr>
                    <w:t>;</w:t>
                  </w:r>
                </w:p>
                <w:p w14:paraId="68B3FAE0" w14:textId="77777777" w:rsidR="000D174D" w:rsidRPr="00817678" w:rsidRDefault="000D174D" w:rsidP="000D174D">
                  <w:pPr>
                    <w:pStyle w:val="af3"/>
                    <w:spacing w:before="0" w:beforeAutospacing="0" w:after="0" w:afterAutospacing="0"/>
                    <w:rPr>
                      <w:lang w:val="uk-UA"/>
                    </w:rPr>
                  </w:pPr>
                  <w:r>
                    <w:rPr>
                      <w:color w:val="000000"/>
                      <w:lang w:val="uk-UA"/>
                    </w:rPr>
                    <w:t>– л</w:t>
                  </w:r>
                  <w:r>
                    <w:rPr>
                      <w:color w:val="000000"/>
                    </w:rPr>
                    <w:t>огіка і пропорція централізації і децентралізації управлінського процесу</w:t>
                  </w:r>
                  <w:r>
                    <w:rPr>
                      <w:color w:val="000000"/>
                      <w:lang w:val="uk-UA"/>
                    </w:rPr>
                    <w:t>.</w:t>
                  </w:r>
                </w:p>
              </w:tc>
            </w:tr>
          </w:tbl>
          <w:p w14:paraId="40D5AA11" w14:textId="1F1403B8" w:rsidR="000D174D" w:rsidRDefault="000D174D" w:rsidP="000D174D">
            <w:pPr>
              <w:shd w:val="clear" w:color="auto" w:fill="FFFFFF"/>
              <w:spacing w:line="360" w:lineRule="auto"/>
              <w:ind w:firstLine="709"/>
              <w:jc w:val="both"/>
              <w:rPr>
                <w:bCs/>
                <w:sz w:val="28"/>
                <w:szCs w:val="28"/>
              </w:rPr>
            </w:pPr>
          </w:p>
          <w:p w14:paraId="614A7393" w14:textId="77777777" w:rsidR="000D174D" w:rsidRPr="002B7F06" w:rsidRDefault="000D174D" w:rsidP="000D174D">
            <w:pPr>
              <w:shd w:val="clear" w:color="auto" w:fill="FFFFFF"/>
              <w:spacing w:line="360" w:lineRule="auto"/>
              <w:ind w:firstLine="709"/>
              <w:jc w:val="both"/>
              <w:rPr>
                <w:bCs/>
                <w:sz w:val="28"/>
                <w:szCs w:val="28"/>
              </w:rPr>
            </w:pPr>
            <w:r>
              <w:rPr>
                <w:bCs/>
                <w:sz w:val="28"/>
                <w:szCs w:val="28"/>
              </w:rPr>
              <w:t>Одним з</w:t>
            </w:r>
            <w:r w:rsidRPr="002B7F06">
              <w:rPr>
                <w:bCs/>
                <w:sz w:val="28"/>
                <w:szCs w:val="28"/>
              </w:rPr>
              <w:t xml:space="preserve"> ключови</w:t>
            </w:r>
            <w:r>
              <w:rPr>
                <w:bCs/>
                <w:sz w:val="28"/>
                <w:szCs w:val="28"/>
              </w:rPr>
              <w:t>х</w:t>
            </w:r>
            <w:r w:rsidRPr="002B7F06">
              <w:rPr>
                <w:bCs/>
                <w:sz w:val="28"/>
                <w:szCs w:val="28"/>
              </w:rPr>
              <w:t xml:space="preserve"> елемент</w:t>
            </w:r>
            <w:r>
              <w:rPr>
                <w:bCs/>
                <w:sz w:val="28"/>
                <w:szCs w:val="28"/>
              </w:rPr>
              <w:t>ів</w:t>
            </w:r>
            <w:r w:rsidRPr="002B7F06">
              <w:rPr>
                <w:bCs/>
                <w:sz w:val="28"/>
                <w:szCs w:val="28"/>
              </w:rPr>
              <w:t xml:space="preserve"> професійної системи є функції управління. У працях Кузнєцова вони представлені як послідовність класичних етапів </w:t>
            </w:r>
            <w:r>
              <w:rPr>
                <w:bCs/>
                <w:sz w:val="28"/>
                <w:szCs w:val="28"/>
              </w:rPr>
              <w:t xml:space="preserve">– </w:t>
            </w:r>
            <w:r w:rsidRPr="002B7F06">
              <w:rPr>
                <w:bCs/>
                <w:sz w:val="28"/>
                <w:szCs w:val="28"/>
              </w:rPr>
              <w:t xml:space="preserve">планування, організація, мотивація, контроль, </w:t>
            </w:r>
            <w:r>
              <w:rPr>
                <w:bCs/>
                <w:sz w:val="28"/>
                <w:szCs w:val="28"/>
              </w:rPr>
              <w:t>і</w:t>
            </w:r>
            <w:r w:rsidRPr="002B7F06">
              <w:rPr>
                <w:bCs/>
                <w:sz w:val="28"/>
                <w:szCs w:val="28"/>
              </w:rPr>
              <w:t xml:space="preserve"> як глибоко осмислена система впливів, що охоплює як стратегічні </w:t>
            </w:r>
            <w:r>
              <w:rPr>
                <w:bCs/>
                <w:sz w:val="28"/>
                <w:szCs w:val="28"/>
              </w:rPr>
              <w:t xml:space="preserve">– </w:t>
            </w:r>
            <w:r w:rsidRPr="002B7F06">
              <w:rPr>
                <w:bCs/>
                <w:sz w:val="28"/>
                <w:szCs w:val="28"/>
              </w:rPr>
              <w:t>прогнозування, інновація, так і операційні</w:t>
            </w:r>
            <w:r>
              <w:rPr>
                <w:bCs/>
                <w:sz w:val="28"/>
                <w:szCs w:val="28"/>
              </w:rPr>
              <w:t xml:space="preserve"> –</w:t>
            </w:r>
            <w:r w:rsidRPr="002B7F06">
              <w:rPr>
                <w:bCs/>
                <w:sz w:val="28"/>
                <w:szCs w:val="28"/>
              </w:rPr>
              <w:t xml:space="preserve"> регулювання, координація, аналіз</w:t>
            </w:r>
            <w:r>
              <w:rPr>
                <w:bCs/>
                <w:sz w:val="28"/>
                <w:szCs w:val="28"/>
              </w:rPr>
              <w:t xml:space="preserve"> –</w:t>
            </w:r>
            <w:r w:rsidRPr="002B7F06">
              <w:rPr>
                <w:bCs/>
                <w:sz w:val="28"/>
                <w:szCs w:val="28"/>
              </w:rPr>
              <w:t xml:space="preserve"> функції. Загалом, Кузнєцов виділяє 10 функцій, які разом утворюють управлінський цикл: від формування бачення до прийняття інноваційних рішень. Їх реалізація у практиці забезпечує логічну послідовність управлінської дії, стабільність впровадження управлінських технологій і здатність організації до відтворення ефективності в часі.</w:t>
            </w:r>
          </w:p>
          <w:p w14:paraId="0040B6EE" w14:textId="77777777" w:rsidR="000D174D" w:rsidRDefault="000D174D" w:rsidP="000D174D">
            <w:pPr>
              <w:shd w:val="clear" w:color="auto" w:fill="FFFFFF"/>
              <w:spacing w:line="360" w:lineRule="auto"/>
              <w:ind w:firstLine="709"/>
              <w:jc w:val="both"/>
              <w:rPr>
                <w:bCs/>
                <w:sz w:val="28"/>
                <w:szCs w:val="28"/>
              </w:rPr>
            </w:pPr>
            <w:r>
              <w:rPr>
                <w:bCs/>
                <w:sz w:val="28"/>
                <w:szCs w:val="28"/>
              </w:rPr>
              <w:t>Іншим</w:t>
            </w:r>
            <w:r w:rsidRPr="002B7F06">
              <w:rPr>
                <w:bCs/>
                <w:sz w:val="28"/>
                <w:szCs w:val="28"/>
              </w:rPr>
              <w:t xml:space="preserve"> елементом є методи менеджменту – тобто способи, за допомогою яких суб’єкт управління впливає на об’єкт. Сучасна класифікація методів базується на функціональному поділі (адміністративні, економічні, соціально-психологічні)</w:t>
            </w:r>
            <w:r>
              <w:rPr>
                <w:bCs/>
                <w:sz w:val="28"/>
                <w:szCs w:val="28"/>
              </w:rPr>
              <w:t xml:space="preserve"> і</w:t>
            </w:r>
            <w:r w:rsidRPr="002B7F06">
              <w:rPr>
                <w:bCs/>
                <w:sz w:val="28"/>
                <w:szCs w:val="28"/>
              </w:rPr>
              <w:t xml:space="preserve"> на рівнях дії. </w:t>
            </w:r>
          </w:p>
          <w:p w14:paraId="4DB68AD9" w14:textId="3338CD28" w:rsidR="000D174D" w:rsidRDefault="000D174D" w:rsidP="000D174D">
            <w:pPr>
              <w:shd w:val="clear" w:color="auto" w:fill="FFFFFF"/>
              <w:spacing w:line="360" w:lineRule="auto"/>
              <w:ind w:firstLine="709"/>
              <w:jc w:val="both"/>
              <w:rPr>
                <w:bCs/>
                <w:sz w:val="28"/>
                <w:szCs w:val="28"/>
              </w:rPr>
            </w:pPr>
            <w:r w:rsidRPr="002B7F06">
              <w:rPr>
                <w:bCs/>
                <w:sz w:val="28"/>
                <w:szCs w:val="28"/>
              </w:rPr>
              <w:t>Методологія управління передбачає поділ методів на три групи:</w:t>
            </w:r>
          </w:p>
          <w:p w14:paraId="544C39D5" w14:textId="77777777" w:rsidR="000D174D" w:rsidRPr="00B70131"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методи, спрямовані на індивідуальний і груповий рівень впливу (мотивація, наставництво, управління конфліктами);</w:t>
            </w:r>
          </w:p>
          <w:p w14:paraId="0B538B61" w14:textId="77777777" w:rsidR="000D174D" w:rsidRPr="00B70131"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методи, що діють на організацію в цілому (планування, бюджетування, контролінг);</w:t>
            </w:r>
          </w:p>
          <w:p w14:paraId="1F16CA67" w14:textId="77777777" w:rsidR="000D174D" w:rsidRPr="00B70131" w:rsidRDefault="000D174D" w:rsidP="00FA28C2">
            <w:pPr>
              <w:pStyle w:val="af4"/>
              <w:numPr>
                <w:ilvl w:val="0"/>
                <w:numId w:val="6"/>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комплексні методи, що інтегрують підходи (фасилітація, стратегічна сесія, процесний менеджмент).</w:t>
            </w:r>
          </w:p>
          <w:p w14:paraId="485F93CE" w14:textId="77777777" w:rsidR="000D174D" w:rsidRPr="002B7F06" w:rsidRDefault="000D174D" w:rsidP="000D174D">
            <w:pPr>
              <w:shd w:val="clear" w:color="auto" w:fill="FFFFFF"/>
              <w:spacing w:line="360" w:lineRule="auto"/>
              <w:ind w:firstLine="709"/>
              <w:jc w:val="both"/>
              <w:rPr>
                <w:bCs/>
                <w:sz w:val="28"/>
                <w:szCs w:val="28"/>
              </w:rPr>
            </w:pPr>
            <w:r w:rsidRPr="002B7F06">
              <w:rPr>
                <w:bCs/>
                <w:sz w:val="28"/>
                <w:szCs w:val="28"/>
              </w:rPr>
              <w:t>Ці методи забезпечують різні за глибиною та масштабом типи впливу і формують управлінську культуру на різних рівнях системи.</w:t>
            </w:r>
          </w:p>
          <w:p w14:paraId="15B61D21" w14:textId="77777777" w:rsidR="000D174D" w:rsidRPr="002B7F06" w:rsidRDefault="000D174D" w:rsidP="000D174D">
            <w:pPr>
              <w:shd w:val="clear" w:color="auto" w:fill="FFFFFF"/>
              <w:spacing w:line="360" w:lineRule="auto"/>
              <w:ind w:firstLine="709"/>
              <w:jc w:val="both"/>
              <w:rPr>
                <w:bCs/>
                <w:sz w:val="28"/>
                <w:szCs w:val="28"/>
              </w:rPr>
            </w:pPr>
            <w:r>
              <w:rPr>
                <w:bCs/>
                <w:sz w:val="28"/>
                <w:szCs w:val="28"/>
              </w:rPr>
              <w:t>Наступний</w:t>
            </w:r>
            <w:r w:rsidRPr="002B7F06">
              <w:rPr>
                <w:bCs/>
                <w:sz w:val="28"/>
                <w:szCs w:val="28"/>
              </w:rPr>
              <w:t xml:space="preserve"> складовий блок – структура менеджменту, яка визначає архітект</w:t>
            </w:r>
            <w:r>
              <w:rPr>
                <w:bCs/>
                <w:sz w:val="28"/>
                <w:szCs w:val="28"/>
              </w:rPr>
              <w:t>уру</w:t>
            </w:r>
            <w:r w:rsidRPr="002B7F06">
              <w:rPr>
                <w:bCs/>
                <w:sz w:val="28"/>
                <w:szCs w:val="28"/>
              </w:rPr>
              <w:t xml:space="preserve"> управлінської системи, і включає в себе як проектування цілей, так і розподіл повноважень, логіку централізації/децентралізації, адаптивність організаційної моделі. Структурні параметри менеджменту формують основу ефективної взаємодії</w:t>
            </w:r>
            <w:r>
              <w:rPr>
                <w:bCs/>
                <w:sz w:val="28"/>
                <w:szCs w:val="28"/>
              </w:rPr>
              <w:t>,</w:t>
            </w:r>
            <w:r w:rsidRPr="002B7F06">
              <w:rPr>
                <w:bCs/>
                <w:sz w:val="28"/>
                <w:szCs w:val="28"/>
              </w:rPr>
              <w:t xml:space="preserve"> вони визначають, як саме передаються завдання, як координуються дії, як реалізується відповідальність і яким чином забезпечується швидкість прийняття рішень. Це особливо важливо в умовах, коли управлінська система має бути гнучкою до зовнішніх змін, але водночас стабільною у своїх внутрішніх принципах функціонування.</w:t>
            </w:r>
          </w:p>
          <w:p w14:paraId="068845EC" w14:textId="77777777" w:rsidR="000D174D" w:rsidRPr="002B7F06" w:rsidRDefault="000D174D" w:rsidP="000D174D">
            <w:pPr>
              <w:shd w:val="clear" w:color="auto" w:fill="FFFFFF"/>
              <w:spacing w:line="360" w:lineRule="auto"/>
              <w:ind w:firstLine="709"/>
              <w:jc w:val="both"/>
              <w:rPr>
                <w:bCs/>
                <w:sz w:val="28"/>
                <w:szCs w:val="28"/>
              </w:rPr>
            </w:pPr>
            <w:r w:rsidRPr="002B7F06">
              <w:rPr>
                <w:bCs/>
                <w:sz w:val="28"/>
                <w:szCs w:val="28"/>
              </w:rPr>
              <w:t>Усі три блоки – функції, методи, структура – взаємопов’язані і доповнюють один одного. Наприклад, функція контролю не може бути реалізована без відповідних методів (аудит, моніторинг, бенчмаркінг) і без організаційної підтримки у вигляді відповідної підсистеми контролю в структурі управління. Водночас методи мотивації не працюватимуть у структурах, де немає гнучких механізмів розподілу повноважень і ресурсів.</w:t>
            </w:r>
          </w:p>
          <w:p w14:paraId="34EF146D" w14:textId="4AD85BFC" w:rsidR="000D174D" w:rsidRDefault="000D174D" w:rsidP="000D174D">
            <w:pPr>
              <w:shd w:val="clear" w:color="auto" w:fill="FFFFFF"/>
              <w:spacing w:line="360" w:lineRule="auto"/>
              <w:ind w:firstLine="709"/>
              <w:jc w:val="both"/>
              <w:rPr>
                <w:bCs/>
                <w:sz w:val="28"/>
                <w:szCs w:val="28"/>
              </w:rPr>
            </w:pPr>
            <w:r w:rsidRPr="002B7F06">
              <w:rPr>
                <w:bCs/>
                <w:sz w:val="28"/>
                <w:szCs w:val="28"/>
              </w:rPr>
              <w:t xml:space="preserve">Таким чином, професійна система менеджменту – це не просто сукупність функцій, а багатовимірна система, в якій інтегруються: цільове бачення, процесна логіка, технологічні інструменти, нормативно-етична база та структурна архітектура. Її представлення у вигляді таблиці дозволяє систематизувати знання та візуалізувати взаємозв’язки між компонентами. </w:t>
            </w:r>
          </w:p>
          <w:p w14:paraId="64092191" w14:textId="4C12A8CB" w:rsidR="000D174D" w:rsidRDefault="000D174D" w:rsidP="000D174D">
            <w:pPr>
              <w:shd w:val="clear" w:color="auto" w:fill="FFFFFF"/>
              <w:spacing w:line="360" w:lineRule="auto"/>
              <w:ind w:firstLine="709"/>
              <w:jc w:val="both"/>
              <w:rPr>
                <w:bCs/>
                <w:sz w:val="28"/>
                <w:szCs w:val="28"/>
              </w:rPr>
            </w:pPr>
            <w:r w:rsidRPr="00567B78">
              <w:rPr>
                <w:bCs/>
                <w:sz w:val="28"/>
                <w:szCs w:val="28"/>
              </w:rPr>
              <w:t xml:space="preserve">Окреме місце у сучасній управлінській теорії посідає поняття інтегральної якості управління </w:t>
            </w:r>
            <w:r>
              <w:rPr>
                <w:bCs/>
                <w:sz w:val="28"/>
                <w:szCs w:val="28"/>
              </w:rPr>
              <w:t>–</w:t>
            </w:r>
            <w:r w:rsidRPr="00567B78">
              <w:rPr>
                <w:bCs/>
                <w:sz w:val="28"/>
                <w:szCs w:val="28"/>
              </w:rPr>
              <w:t xml:space="preserve"> багатовимірної характеристики, яка охоплює не лише досягнення організаційних цілей, але й етичну, соціальну, культурну відповідальність управлінця [</w:t>
            </w:r>
            <w:r w:rsidR="00EA1F62">
              <w:rPr>
                <w:bCs/>
                <w:sz w:val="28"/>
                <w:szCs w:val="28"/>
              </w:rPr>
              <w:t>20</w:t>
            </w:r>
            <w:r w:rsidRPr="00567B78">
              <w:rPr>
                <w:bCs/>
                <w:sz w:val="28"/>
                <w:szCs w:val="28"/>
              </w:rPr>
              <w:t>]. Цей підхід дозволяє розглядати управління не як технократичну функцію, а як соціально орієнтовану професійну діяльність, що впливає на суспільну динаміку.</w:t>
            </w:r>
          </w:p>
          <w:p w14:paraId="4D599BDB" w14:textId="77777777" w:rsidR="000D174D" w:rsidRDefault="000D174D" w:rsidP="000D174D">
            <w:pPr>
              <w:shd w:val="clear" w:color="auto" w:fill="FFFFFF"/>
              <w:spacing w:line="360" w:lineRule="auto"/>
              <w:ind w:firstLine="709"/>
              <w:jc w:val="both"/>
              <w:rPr>
                <w:bCs/>
                <w:sz w:val="28"/>
                <w:szCs w:val="28"/>
              </w:rPr>
            </w:pPr>
            <w:r w:rsidRPr="006035E7">
              <w:rPr>
                <w:bCs/>
                <w:sz w:val="28"/>
                <w:szCs w:val="28"/>
              </w:rPr>
              <w:t>Суб’єкт управління – це</w:t>
            </w:r>
            <w:r w:rsidRPr="003B0F1E">
              <w:rPr>
                <w:bCs/>
                <w:sz w:val="28"/>
                <w:szCs w:val="28"/>
              </w:rPr>
              <w:t xml:space="preserve"> особа або орган, який приймає рішення, формулює цілі та здійснює управлінський вплив. Це може бути керівник, менеджер, колегіальний орган (рада, комітет), а також автоматизована система управління в умовах цифровізації.</w:t>
            </w:r>
            <w:r>
              <w:rPr>
                <w:bCs/>
                <w:sz w:val="28"/>
                <w:szCs w:val="28"/>
              </w:rPr>
              <w:t xml:space="preserve"> </w:t>
            </w:r>
          </w:p>
          <w:p w14:paraId="01BCF4C8" w14:textId="37BFFDCF"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 xml:space="preserve">Об’єкт управління – це </w:t>
            </w:r>
            <w:r>
              <w:rPr>
                <w:bCs/>
                <w:sz w:val="28"/>
                <w:szCs w:val="28"/>
              </w:rPr>
              <w:t xml:space="preserve">підлеглі, відділ, </w:t>
            </w:r>
            <w:r w:rsidRPr="003B0F1E">
              <w:rPr>
                <w:bCs/>
                <w:sz w:val="28"/>
                <w:szCs w:val="28"/>
              </w:rPr>
              <w:t>система</w:t>
            </w:r>
            <w:r>
              <w:rPr>
                <w:bCs/>
                <w:sz w:val="28"/>
                <w:szCs w:val="28"/>
              </w:rPr>
              <w:t xml:space="preserve"> </w:t>
            </w:r>
            <w:r w:rsidRPr="003B0F1E">
              <w:rPr>
                <w:bCs/>
                <w:sz w:val="28"/>
                <w:szCs w:val="28"/>
              </w:rPr>
              <w:t>на яке спрямовано управлінський вплив. [</w:t>
            </w:r>
            <w:r w:rsidR="006035E7">
              <w:rPr>
                <w:bCs/>
                <w:sz w:val="28"/>
                <w:szCs w:val="28"/>
              </w:rPr>
              <w:t>22</w:t>
            </w:r>
            <w:r w:rsidRPr="003B0F1E">
              <w:rPr>
                <w:bCs/>
                <w:sz w:val="28"/>
                <w:szCs w:val="28"/>
              </w:rPr>
              <w:t>].</w:t>
            </w:r>
          </w:p>
          <w:p w14:paraId="4907566D" w14:textId="6B25FE9C"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У межах сучасного підходу суб’єкт–об’єктні відносини не є лінійними. Вони доповнюються механізмами зворотного зв’язку, інформаційної взаємодії та контрольної функції, які формують контур управління – модель, що дозволяє здійснювати адаптивне управління в умовах змін середовища [</w:t>
            </w:r>
            <w:r w:rsidR="006035E7">
              <w:rPr>
                <w:bCs/>
                <w:sz w:val="28"/>
                <w:szCs w:val="28"/>
              </w:rPr>
              <w:t>22</w:t>
            </w:r>
            <w:r w:rsidRPr="003B0F1E">
              <w:rPr>
                <w:bCs/>
                <w:sz w:val="28"/>
                <w:szCs w:val="28"/>
              </w:rPr>
              <w:t xml:space="preserve">; </w:t>
            </w:r>
            <w:r w:rsidR="006035E7">
              <w:rPr>
                <w:bCs/>
                <w:sz w:val="28"/>
                <w:szCs w:val="28"/>
              </w:rPr>
              <w:t>20</w:t>
            </w:r>
            <w:r w:rsidRPr="003B0F1E">
              <w:rPr>
                <w:bCs/>
                <w:sz w:val="28"/>
                <w:szCs w:val="28"/>
              </w:rPr>
              <w:t>].</w:t>
            </w:r>
          </w:p>
          <w:p w14:paraId="398B6F2A" w14:textId="6BEC390D"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Суттєву роль у професійній системі менеджменту відіграє поняття структури управлінської системи – внутрішньої побудови управлінського механізму, що включає розподіл повноважень, обов’язків, взаємозв’язків та комунікацій між елементами системи. Вона забезпечує стабільність, передбачуваність і ефективність функціонування [</w:t>
            </w:r>
            <w:r w:rsidR="006035E7">
              <w:rPr>
                <w:bCs/>
                <w:sz w:val="28"/>
                <w:szCs w:val="28"/>
              </w:rPr>
              <w:t>29</w:t>
            </w:r>
            <w:r w:rsidRPr="003B0F1E">
              <w:rPr>
                <w:bCs/>
                <w:sz w:val="28"/>
                <w:szCs w:val="28"/>
              </w:rPr>
              <w:t>].</w:t>
            </w:r>
          </w:p>
          <w:p w14:paraId="35346764" w14:textId="6A6D29F8" w:rsidR="000D174D" w:rsidRDefault="000D174D" w:rsidP="000D174D">
            <w:pPr>
              <w:shd w:val="clear" w:color="auto" w:fill="FFFFFF"/>
              <w:spacing w:line="360" w:lineRule="auto"/>
              <w:ind w:firstLine="709"/>
              <w:jc w:val="both"/>
              <w:rPr>
                <w:bCs/>
                <w:sz w:val="28"/>
                <w:szCs w:val="28"/>
              </w:rPr>
            </w:pPr>
            <w:r w:rsidRPr="00A74B96">
              <w:rPr>
                <w:bCs/>
                <w:sz w:val="28"/>
                <w:szCs w:val="28"/>
              </w:rPr>
              <w:t>У межах професійної системи менеджменту суттєве місце посідає функціональна структура управлінської діяльності. На відміну від класичних моделей, що виокремлюють переважно п’ять чи шість функцій (планування, організація, мотивація, контроль тощо), у концепції професіоналізації управлінської діяльності подано більш комплексну, цілісну модель. Так, у працях Е. Кузнєцова управлінська діяльність трактується як замкнений функціональний цикл, що включає десять взаємопов’язаних функцій, кожна з яких має свою логіку, мету та інструментарій [</w:t>
            </w:r>
            <w:r w:rsidR="006035E7">
              <w:rPr>
                <w:bCs/>
                <w:sz w:val="28"/>
                <w:szCs w:val="28"/>
              </w:rPr>
              <w:t>22</w:t>
            </w:r>
            <w:r w:rsidRPr="00A74B96">
              <w:rPr>
                <w:bCs/>
                <w:sz w:val="28"/>
                <w:szCs w:val="28"/>
              </w:rPr>
              <w:t>].</w:t>
            </w:r>
          </w:p>
          <w:p w14:paraId="16BDCF6F"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Першою у функціональному ланцюгу є прогнозування, що передбачає розроблення сценаріїв розвитку системи управління, моделювання майбутніх станів та виявлення потенційних ризиків. На основі прогнозних оцінок реалізується планування – структурована діяльність з формулювання цілей, визначення ресурсів і термінів виконання.</w:t>
            </w:r>
          </w:p>
          <w:p w14:paraId="0ACB81E9"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Наступною ланкою є організація, яка включає раціональне розміщення ресурсів, створення управлінських структур та встановлення ролей і повноважень. Ця функція тісно взаємодіє з координацією – погодженням дій між підрозділами, процесами та управлінськими рівнями з метою досягнення внутрішньої узгодженості.</w:t>
            </w:r>
          </w:p>
          <w:p w14:paraId="3C437E0B"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У процесі реалізації планів виникає необхідність у регулюванні, тобто коригуванні діяльності залежно від відхилень або змін у зовнішньому середовищі. Водночас функція контролю забезпечує системне спостереження, перевірку й аналіз відповідності фактичних результатів установленим цілям.</w:t>
            </w:r>
          </w:p>
          <w:p w14:paraId="044740E5"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Не менш важливою є функція інформаційного забезпечення та зв’язку, яка гарантує циркуляцію актуальних даних у системі управління, підтримку зворотного зв’язку, інформованість суб’єктів управлінської діяльності.</w:t>
            </w:r>
          </w:p>
          <w:p w14:paraId="3C913CF3"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Функція аналізу забезпечує рефлексію та осмислення отриманої інформації, дає змогу виявити тенденції, причини відхилень, точки зростання й системні ризики. На основі аналізу ухвалюються нові рішення, або змінюються пріоритети.</w:t>
            </w:r>
          </w:p>
          <w:p w14:paraId="2ADC131D"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Особливе місце у моделі посідає мотивація – створення внутрішніх і зовнішніх стимулів до праці, які забезпечують залученість працівників, розвиток персоналу, формування культури відповідальності та партнерства. Нарешті, інновація – це функція, що спрямована на постійне оновлення методів, структур, управлінських моделей та адаптацію системи до викликів сучасного світу.</w:t>
            </w:r>
          </w:p>
          <w:p w14:paraId="5E69C6CA" w14:textId="77777777" w:rsidR="000D174D" w:rsidRPr="00A74B96" w:rsidRDefault="000D174D" w:rsidP="000D174D">
            <w:pPr>
              <w:shd w:val="clear" w:color="auto" w:fill="FFFFFF"/>
              <w:spacing w:line="360" w:lineRule="auto"/>
              <w:ind w:firstLine="709"/>
              <w:jc w:val="both"/>
              <w:rPr>
                <w:bCs/>
                <w:sz w:val="28"/>
                <w:szCs w:val="28"/>
              </w:rPr>
            </w:pPr>
            <w:r w:rsidRPr="00A74B96">
              <w:rPr>
                <w:bCs/>
                <w:sz w:val="28"/>
                <w:szCs w:val="28"/>
              </w:rPr>
              <w:t>Зазначені функції утворюють єдиний логіко-динамічний контур управління, у якому кожна функція не ізольована, а взаємопов’язана з іншими, формуючи цілісний процес. Така модель не лише структурує управлінську діяльність, а й</w:t>
            </w:r>
            <w:r>
              <w:rPr>
                <w:bCs/>
                <w:sz w:val="28"/>
                <w:szCs w:val="28"/>
              </w:rPr>
              <w:t xml:space="preserve"> </w:t>
            </w:r>
            <w:r w:rsidRPr="00A74B96">
              <w:rPr>
                <w:bCs/>
                <w:sz w:val="28"/>
                <w:szCs w:val="28"/>
              </w:rPr>
              <w:t>підкреслює її інтелектуальну й культурну природу, що відповідає вимогам сучасної фази розвитку економіки знань.</w:t>
            </w:r>
          </w:p>
          <w:p w14:paraId="1AFC1F35" w14:textId="1DBD4A42" w:rsidR="000D174D" w:rsidRPr="003B0F1E" w:rsidRDefault="000D174D" w:rsidP="000D174D">
            <w:pPr>
              <w:shd w:val="clear" w:color="auto" w:fill="FFFFFF"/>
              <w:spacing w:line="360" w:lineRule="auto"/>
              <w:ind w:firstLine="709"/>
              <w:jc w:val="both"/>
              <w:rPr>
                <w:bCs/>
                <w:sz w:val="28"/>
                <w:szCs w:val="28"/>
              </w:rPr>
            </w:pPr>
            <w:r w:rsidRPr="003B0F1E">
              <w:rPr>
                <w:bCs/>
                <w:sz w:val="28"/>
                <w:szCs w:val="28"/>
              </w:rPr>
              <w:t>Принципи управління – це вихідні положення, на яких базується управлінська діяльність: принцип системності, науковості, економічності, оптимальності, соціальної орієнтації. Їх дотримання формує нормативну основу управлінської культури та професіоналізму [</w:t>
            </w:r>
            <w:r w:rsidR="006035E7">
              <w:rPr>
                <w:bCs/>
                <w:sz w:val="28"/>
                <w:szCs w:val="28"/>
              </w:rPr>
              <w:t>21</w:t>
            </w:r>
            <w:r w:rsidRPr="003B0F1E">
              <w:rPr>
                <w:bCs/>
                <w:sz w:val="28"/>
                <w:szCs w:val="28"/>
              </w:rPr>
              <w:t xml:space="preserve">; </w:t>
            </w:r>
            <w:r w:rsidR="006035E7">
              <w:rPr>
                <w:bCs/>
                <w:sz w:val="28"/>
                <w:szCs w:val="28"/>
              </w:rPr>
              <w:t>22</w:t>
            </w:r>
            <w:r w:rsidRPr="003B0F1E">
              <w:rPr>
                <w:bCs/>
                <w:sz w:val="28"/>
                <w:szCs w:val="28"/>
              </w:rPr>
              <w:t>].</w:t>
            </w:r>
          </w:p>
          <w:p w14:paraId="0F6A4B91" w14:textId="34E0C054" w:rsidR="00181CB9" w:rsidRPr="00B70131" w:rsidRDefault="000D174D" w:rsidP="00B70131">
            <w:pPr>
              <w:shd w:val="clear" w:color="auto" w:fill="FFFFFF"/>
              <w:spacing w:line="360" w:lineRule="auto"/>
              <w:ind w:firstLine="709"/>
              <w:jc w:val="both"/>
              <w:rPr>
                <w:bCs/>
                <w:sz w:val="28"/>
                <w:szCs w:val="28"/>
              </w:rPr>
            </w:pPr>
            <w:r w:rsidRPr="003B0F1E">
              <w:rPr>
                <w:bCs/>
                <w:sz w:val="28"/>
                <w:szCs w:val="28"/>
              </w:rPr>
              <w:t>У сукупності всі ці поняття формують категоріальну матрицю професійної системи менеджменту, що дозволяє її не лише теоретично осмислювати, а й будувати на її основі ефективні освітні програми, управлінські практики та системи оцінки якості управління. Як підкреслюється в сучасних дослідженнях, саме формалізація та осмислення категорій дозволяють перетворити управління з прикладної практики у повноцінну професійну наукову дисципліну [</w:t>
            </w:r>
            <w:r w:rsidR="006035E7">
              <w:rPr>
                <w:bCs/>
                <w:sz w:val="28"/>
                <w:szCs w:val="28"/>
              </w:rPr>
              <w:t>20</w:t>
            </w:r>
            <w:r w:rsidRPr="003B0F1E">
              <w:rPr>
                <w:bCs/>
                <w:sz w:val="28"/>
                <w:szCs w:val="28"/>
              </w:rPr>
              <w:t xml:space="preserve">; </w:t>
            </w:r>
            <w:r w:rsidR="006035E7">
              <w:rPr>
                <w:bCs/>
                <w:sz w:val="28"/>
                <w:szCs w:val="28"/>
              </w:rPr>
              <w:t>2</w:t>
            </w:r>
            <w:r w:rsidRPr="003B0F1E">
              <w:rPr>
                <w:bCs/>
                <w:sz w:val="28"/>
                <w:szCs w:val="28"/>
              </w:rPr>
              <w:t>].</w:t>
            </w:r>
          </w:p>
        </w:tc>
      </w:tr>
      <w:tr w:rsidR="008E5F11" w:rsidRPr="00580AF8" w14:paraId="77FCC6E4" w14:textId="77777777" w:rsidTr="00580AF8">
        <w:trPr>
          <w:trHeight w:val="266"/>
          <w:jc w:val="center"/>
        </w:trPr>
        <w:tc>
          <w:tcPr>
            <w:tcW w:w="10028" w:type="dxa"/>
          </w:tcPr>
          <w:p w14:paraId="018CA0C0" w14:textId="3FC71681" w:rsidR="008E5F11" w:rsidRPr="000D174D" w:rsidRDefault="008E5F11" w:rsidP="000D174D">
            <w:pPr>
              <w:spacing w:line="360" w:lineRule="auto"/>
              <w:jc w:val="both"/>
              <w:rPr>
                <w:sz w:val="28"/>
                <w:szCs w:val="28"/>
                <w:bdr w:val="none" w:sz="0" w:space="0" w:color="auto" w:frame="1"/>
              </w:rPr>
            </w:pPr>
          </w:p>
          <w:p w14:paraId="3576F4E3" w14:textId="4D0CEDDD" w:rsidR="008E5F11" w:rsidRPr="0032733E" w:rsidRDefault="008E5F11" w:rsidP="00FA28C2">
            <w:pPr>
              <w:pStyle w:val="af4"/>
              <w:numPr>
                <w:ilvl w:val="1"/>
                <w:numId w:val="4"/>
              </w:numPr>
              <w:shd w:val="clear" w:color="auto" w:fill="FFFFFF"/>
              <w:spacing w:line="360" w:lineRule="auto"/>
              <w:ind w:left="709" w:hanging="709"/>
              <w:jc w:val="both"/>
              <w:rPr>
                <w:rFonts w:ascii="Times New Roman" w:hAnsi="Times New Roman"/>
                <w:sz w:val="28"/>
                <w:szCs w:val="28"/>
              </w:rPr>
            </w:pPr>
            <w:r w:rsidRPr="0032733E">
              <w:rPr>
                <w:rFonts w:ascii="Times New Roman" w:eastAsia="TimesNewRoman" w:hAnsi="Times New Roman"/>
                <w:sz w:val="28"/>
                <w:szCs w:val="28"/>
              </w:rPr>
              <w:t xml:space="preserve">Управлінський капітал як результат інвестицій в освіту </w:t>
            </w:r>
          </w:p>
          <w:p w14:paraId="07CBC0E9" w14:textId="150B3C98" w:rsidR="008E5F11" w:rsidRPr="00E1550B" w:rsidRDefault="008E5F11" w:rsidP="00E1550B">
            <w:pPr>
              <w:shd w:val="clear" w:color="auto" w:fill="FFFFFF"/>
              <w:spacing w:line="360" w:lineRule="auto"/>
              <w:jc w:val="both"/>
              <w:rPr>
                <w:bCs/>
                <w:sz w:val="28"/>
                <w:szCs w:val="28"/>
              </w:rPr>
            </w:pPr>
            <w:r w:rsidRPr="00E1550B">
              <w:rPr>
                <w:bCs/>
                <w:sz w:val="28"/>
                <w:szCs w:val="28"/>
              </w:rPr>
              <w:t xml:space="preserve">Згідно з роботами Е. Кузнєцова, професіоналізація управління є однією з передумов переходу економіки до інноваційного типу розвитку. Вона формує новий тип управлінської культури, що поєднує раціональність, гнучкість, здатність до навчання та зміни, а також орієнтацію на досягнення результату. Зростає роль інтегральної якості управління, яка враховує не лише економічну ефективність, але й соціальний ефект, екологічну відповідальність, етичні стандарти. </w:t>
            </w:r>
          </w:p>
          <w:p w14:paraId="2EB46085" w14:textId="3FDF79CF"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 xml:space="preserve">Загалом, вплив професійної системи менеджменту на економіку й державу можна охарактеризувати як багаторівневий, </w:t>
            </w:r>
            <w:r>
              <w:rPr>
                <w:bCs/>
                <w:sz w:val="28"/>
                <w:szCs w:val="28"/>
              </w:rPr>
              <w:t>в</w:t>
            </w:r>
            <w:r w:rsidRPr="002B5569">
              <w:rPr>
                <w:bCs/>
                <w:sz w:val="28"/>
                <w:szCs w:val="28"/>
              </w:rPr>
              <w:t xml:space="preserve"> соціально-економічному середовищі професійна система менеджменту розглядається як багатоаспектний механізм впливу, який охоплює не лише внутрішню організацію підприємств, а й значно ширші сфери – від галузевого розвитку до глобальних економічних процесів</w:t>
            </w:r>
            <w:r w:rsidR="00476B69">
              <w:rPr>
                <w:bCs/>
                <w:sz w:val="28"/>
                <w:szCs w:val="28"/>
              </w:rPr>
              <w:t>, а ї</w:t>
            </w:r>
            <w:r w:rsidRPr="002B5569">
              <w:rPr>
                <w:bCs/>
                <w:sz w:val="28"/>
                <w:szCs w:val="28"/>
              </w:rPr>
              <w:t>ї дія проявляється не лише в межах конкретного робочого середовища, а й поширюється на формування інституційної спроможності економіки, модернізацію державного управління, стимулювання інноваційного потенціалу та підвищення міжнародної конкурентоспроможності.</w:t>
            </w:r>
          </w:p>
          <w:p w14:paraId="1A5250B2" w14:textId="14BA1741" w:rsidR="008E5F11" w:rsidRDefault="008E5F11" w:rsidP="002B7F06">
            <w:pPr>
              <w:shd w:val="clear" w:color="auto" w:fill="FFFFFF"/>
              <w:spacing w:line="360" w:lineRule="auto"/>
              <w:ind w:firstLine="709"/>
              <w:jc w:val="both"/>
              <w:rPr>
                <w:bCs/>
                <w:sz w:val="28"/>
                <w:szCs w:val="28"/>
              </w:rPr>
            </w:pPr>
            <w:r w:rsidRPr="002B5569">
              <w:rPr>
                <w:bCs/>
                <w:sz w:val="28"/>
                <w:szCs w:val="28"/>
              </w:rPr>
              <w:t>Аналіз сучасних наукових підходів свідчить про доцільність розгляду впливу професійної системи менеджменту в межах багаторівневої моделі</w:t>
            </w:r>
            <w:r>
              <w:rPr>
                <w:bCs/>
                <w:sz w:val="28"/>
                <w:szCs w:val="28"/>
              </w:rPr>
              <w:t>, яка візуалізована на рис. 2.1</w:t>
            </w:r>
            <w:r w:rsidRPr="002B5569">
              <w:rPr>
                <w:bCs/>
                <w:sz w:val="28"/>
                <w:szCs w:val="28"/>
              </w:rPr>
              <w:t>. Такий підхід дозволяє структурувати результати функціонування управлінської системи за рівнями, кожен з яких має свої особливості, інструменти та наслідки. У межах цієї моделі виділяють чотири основні рівні: мікрорівень, мезорівень, макрорівень і глобальний рівень</w:t>
            </w:r>
            <w:r>
              <w:rPr>
                <w:bCs/>
                <w:sz w:val="28"/>
                <w:szCs w:val="28"/>
              </w:rPr>
              <w:t>:</w:t>
            </w:r>
          </w:p>
          <w:p w14:paraId="62EE8AD0" w14:textId="77777777" w:rsidR="008E5F11" w:rsidRDefault="008E5F11" w:rsidP="00E1550B">
            <w:pPr>
              <w:shd w:val="clear" w:color="auto" w:fill="FFFFFF"/>
              <w:spacing w:line="360" w:lineRule="auto"/>
              <w:ind w:firstLine="709"/>
              <w:jc w:val="both"/>
              <w:rPr>
                <w:bCs/>
                <w:sz w:val="28"/>
                <w:szCs w:val="28"/>
              </w:rPr>
            </w:pPr>
          </w:p>
          <w:p w14:paraId="745038B5" w14:textId="77777777" w:rsidR="008E5F11" w:rsidRDefault="008E5F11" w:rsidP="00E1550B">
            <w:pPr>
              <w:shd w:val="clear" w:color="auto" w:fill="FFFFFF"/>
              <w:spacing w:line="360" w:lineRule="auto"/>
              <w:ind w:firstLine="709"/>
              <w:jc w:val="both"/>
              <w:rPr>
                <w:bCs/>
                <w:sz w:val="28"/>
                <w:szCs w:val="28"/>
              </w:rPr>
            </w:pPr>
            <w:r>
              <w:rPr>
                <w:bCs/>
                <w:noProof/>
                <w:sz w:val="28"/>
                <w:szCs w:val="28"/>
              </w:rPr>
              <w:drawing>
                <wp:inline distT="0" distB="0" distL="0" distR="0" wp14:anchorId="67B20DBC" wp14:editId="7364B1F9">
                  <wp:extent cx="5204460" cy="2766060"/>
                  <wp:effectExtent l="0" t="0" r="0" b="1524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49C6E37" w14:textId="77777777" w:rsidR="008E5F11" w:rsidRDefault="008E5F11" w:rsidP="00E1550B">
            <w:pPr>
              <w:shd w:val="clear" w:color="auto" w:fill="FFFFFF"/>
              <w:spacing w:line="360" w:lineRule="auto"/>
              <w:ind w:firstLine="709"/>
              <w:jc w:val="both"/>
              <w:rPr>
                <w:bCs/>
                <w:sz w:val="28"/>
                <w:szCs w:val="28"/>
              </w:rPr>
            </w:pPr>
          </w:p>
          <w:p w14:paraId="403D1490" w14:textId="18B8642B" w:rsidR="008E5F11" w:rsidRPr="005B1ECB" w:rsidRDefault="008E5F11" w:rsidP="00E1550B">
            <w:pPr>
              <w:shd w:val="clear" w:color="auto" w:fill="FFFFFF"/>
              <w:spacing w:line="360" w:lineRule="auto"/>
              <w:ind w:firstLine="709"/>
              <w:jc w:val="both"/>
              <w:rPr>
                <w:bCs/>
                <w:sz w:val="28"/>
                <w:szCs w:val="28"/>
              </w:rPr>
            </w:pPr>
            <w:r w:rsidRPr="005B1ECB">
              <w:rPr>
                <w:sz w:val="28"/>
                <w:szCs w:val="28"/>
              </w:rPr>
              <w:t xml:space="preserve">Рис. </w:t>
            </w:r>
            <w:r>
              <w:rPr>
                <w:sz w:val="28"/>
                <w:szCs w:val="28"/>
              </w:rPr>
              <w:t>2</w:t>
            </w:r>
            <w:r w:rsidRPr="005B1ECB">
              <w:rPr>
                <w:sz w:val="28"/>
                <w:szCs w:val="28"/>
              </w:rPr>
              <w:t>.</w:t>
            </w:r>
            <w:r>
              <w:rPr>
                <w:sz w:val="28"/>
                <w:szCs w:val="28"/>
              </w:rPr>
              <w:t>1</w:t>
            </w:r>
            <w:r w:rsidRPr="005B1ECB">
              <w:rPr>
                <w:sz w:val="28"/>
                <w:szCs w:val="28"/>
              </w:rPr>
              <w:t>.  Рівні впливу професійної системи менеджменту</w:t>
            </w:r>
          </w:p>
          <w:p w14:paraId="0767AAEC" w14:textId="1161D9D6" w:rsidR="008E5F11" w:rsidRDefault="00E077F7" w:rsidP="00E077F7">
            <w:pPr>
              <w:shd w:val="clear" w:color="auto" w:fill="FFFFFF"/>
              <w:spacing w:line="360" w:lineRule="auto"/>
              <w:jc w:val="both"/>
            </w:pPr>
            <w:r>
              <w:rPr>
                <w:bCs/>
                <w:sz w:val="28"/>
                <w:szCs w:val="28"/>
                <w:lang w:val="ru-RU"/>
              </w:rPr>
              <w:t xml:space="preserve"> </w:t>
            </w:r>
            <w:r w:rsidR="008E5F11" w:rsidRPr="002B5569">
              <w:rPr>
                <w:bCs/>
                <w:sz w:val="28"/>
                <w:szCs w:val="28"/>
              </w:rPr>
              <w:t xml:space="preserve">На рис. </w:t>
            </w:r>
            <w:r w:rsidR="008E5F11">
              <w:rPr>
                <w:bCs/>
                <w:sz w:val="28"/>
                <w:szCs w:val="28"/>
              </w:rPr>
              <w:t>2</w:t>
            </w:r>
            <w:r w:rsidR="008E5F11" w:rsidRPr="002B5569">
              <w:rPr>
                <w:bCs/>
                <w:sz w:val="28"/>
                <w:szCs w:val="28"/>
              </w:rPr>
              <w:t>.</w:t>
            </w:r>
            <w:r w:rsidR="008E5F11">
              <w:rPr>
                <w:bCs/>
                <w:sz w:val="28"/>
                <w:szCs w:val="28"/>
              </w:rPr>
              <w:t>1</w:t>
            </w:r>
            <w:r w:rsidR="008E5F11" w:rsidRPr="002B5569">
              <w:rPr>
                <w:bCs/>
                <w:sz w:val="28"/>
                <w:szCs w:val="28"/>
              </w:rPr>
              <w:t xml:space="preserve"> візуалізовано багаторівневу модель. Кожне коло відображає рівень впливу, що розширюється від внутрішньоорганізаційного простору до глобального контексту. У центрі розміщено професійну систему менеджменту як джерело впливу – від неї хвилями розходяться ефекти на всі рівні соціально-економічного простору.</w:t>
            </w:r>
            <w:r w:rsidR="008E5F11">
              <w:t xml:space="preserve"> </w:t>
            </w:r>
          </w:p>
          <w:p w14:paraId="2F14C2F4" w14:textId="77777777"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Мікрорівень впливу охоплює управлінську діяльність на рівні окремого підприємства, організації чи відділу. Саме тут проявляється практична сутність менеджменту</w:t>
            </w:r>
            <w:r>
              <w:rPr>
                <w:bCs/>
                <w:sz w:val="28"/>
                <w:szCs w:val="28"/>
              </w:rPr>
              <w:t xml:space="preserve"> –</w:t>
            </w:r>
            <w:r w:rsidRPr="002B5569">
              <w:rPr>
                <w:bCs/>
                <w:sz w:val="28"/>
                <w:szCs w:val="28"/>
              </w:rPr>
              <w:t xml:space="preserve"> прийняття рішень, організація роботи персоналу, оптимізація процесів, реалізація цілей. Ефективне функціонування професійної системи менеджменту на цьому рівні забезпечує продуктивність, якість, інноваційність та конкурентоспроможність конкретного суб’єкта господарювання. Саме мікрорівень є точкою входу змін у систему – тут формуються управлінські компетенції, моделі взаємодії, стиль керівництва.</w:t>
            </w:r>
          </w:p>
          <w:p w14:paraId="4A87E359" w14:textId="77777777"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Мезорівень відображає управлінський вплив у масштабах галузей, територіальних утворень чи кластерів. У цьому випадку професійна система менеджменту виступає як інструмент координації між підприємствами, налагодження вертикальної й горизонтальної взаємодії, розвитку регіональної економіки. Саме тут формується середовище для обміну найкращими практиками, стандартизації, стратегічного планування розвитку певної галузі. Менеджмент на мезорівні дозволяє формувати локальні політики підтримки бізнесу, інноваційні інфраструктури, центри колективної компетентності.</w:t>
            </w:r>
          </w:p>
          <w:p w14:paraId="5A299A52" w14:textId="77777777"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Макрорівень охоплює національну економіку в цілому. У цьому контексті професійна система менеджменту сприяє формуванню економічної політики, модернізації системи державного управління, підвищенню ефективності використання ресурсів, розвитку людського капіталу. Професійні управлінці, підготовлені в межах цілісної системи, забезпечують збалансованість економічних пріоритетів, впроваджують управлінські інновації в публічну сферу, зміцнюють взаємозв’язок між державою, бізнесом та громадянським суспільством. На цьому рівні також реалізується інтегральна якість управління, що поєднує економічну ефективність, соціальну справедливість і стратегічне бачення розвитку.</w:t>
            </w:r>
          </w:p>
          <w:p w14:paraId="09121ACD" w14:textId="77777777"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Глобальний рівень розкриває потенціал професійної системи менеджменту як елемента міжнародної конкурентоспроможності. Йдеться про здатність національних управлінських моделей інтегруватися у світовий економічний простір, відповідати міжнародним стандартам, залучати зовнішні інвестиції, будувати ефективні партнерства та експортувати управлінські технології. Професіоналізм менеджменту на цьому рівні проявляється через участь у транснаціональних проєктах, спроможність адаптувати управлінські практики до глобальних викликів, розвиток «м’якої сили» держави через управлінську культуру та управлінську освіту.</w:t>
            </w:r>
          </w:p>
          <w:p w14:paraId="169AEA3D" w14:textId="77777777" w:rsidR="008E5F11" w:rsidRPr="002B5569" w:rsidRDefault="008E5F11" w:rsidP="00E1550B">
            <w:pPr>
              <w:shd w:val="clear" w:color="auto" w:fill="FFFFFF"/>
              <w:spacing w:line="360" w:lineRule="auto"/>
              <w:ind w:firstLine="709"/>
              <w:jc w:val="both"/>
              <w:rPr>
                <w:bCs/>
                <w:sz w:val="28"/>
                <w:szCs w:val="28"/>
              </w:rPr>
            </w:pPr>
            <w:r w:rsidRPr="002B5569">
              <w:rPr>
                <w:bCs/>
                <w:sz w:val="28"/>
                <w:szCs w:val="28"/>
              </w:rPr>
              <w:t>Багаторівневість впливу професійної системи менеджменту свідчить про її системоутворювальну функцію. Управління перестає бути лише інструментом внутрішньої оптимізації – воно трансформується в рушійну силу соціально-економічного розвитку. Від мікро до глобального рівня професійний менеджмент формує ефективність, стійкість, інноваційність та стратегічну здатність реагувати на виклики середовища.</w:t>
            </w:r>
          </w:p>
          <w:p w14:paraId="5018EFBD" w14:textId="5980367A" w:rsidR="008E5F11" w:rsidRDefault="008E5F11" w:rsidP="00E1550B">
            <w:pPr>
              <w:shd w:val="clear" w:color="auto" w:fill="FFFFFF"/>
              <w:spacing w:line="360" w:lineRule="auto"/>
              <w:ind w:firstLine="709"/>
              <w:jc w:val="both"/>
              <w:rPr>
                <w:bCs/>
                <w:sz w:val="28"/>
                <w:szCs w:val="28"/>
              </w:rPr>
            </w:pPr>
            <w:r w:rsidRPr="00513D9E">
              <w:rPr>
                <w:bCs/>
                <w:sz w:val="28"/>
                <w:szCs w:val="28"/>
              </w:rPr>
              <w:t>«Процес професіоналізації управлінської діяльності для подальшого інноваційного розвитку суспільства настільки є необхідним, наскільки взагалі потрібні керівники і система менеджменту взагалі. Відсутність професійної підготовки управлінських кадрів та їх використання в професійній сфері діяльності є рішенням, яке з самого початку веде до повного провалу управлінського процесу як такого і дискредитації професійної системи менеджменту в цілому» [</w:t>
            </w:r>
            <w:r w:rsidR="00906E90">
              <w:rPr>
                <w:bCs/>
                <w:sz w:val="28"/>
                <w:szCs w:val="28"/>
              </w:rPr>
              <w:t>20</w:t>
            </w:r>
            <w:r w:rsidRPr="00513D9E">
              <w:rPr>
                <w:bCs/>
                <w:sz w:val="28"/>
                <w:szCs w:val="28"/>
              </w:rPr>
              <w:t>].</w:t>
            </w:r>
            <w:r>
              <w:t xml:space="preserve"> </w:t>
            </w:r>
            <w:r w:rsidRPr="00580AF8">
              <w:rPr>
                <w:bCs/>
                <w:sz w:val="28"/>
                <w:szCs w:val="28"/>
              </w:rPr>
              <w:t>Таким чином, професійна система менеджменту є не лише інструментом внутрішньої організації підприємств, але й потужним чинником національної конкурентоспроможності, драйвером економічного зростання та суспільного розвитку. Її формування потребує не лише інвестицій у освіту та підготовку кадрів, але й створення системи безперервного професійного розвитку, удосконалення державної політики в сфері управління, розбудови управлінської культури, що відповідає викликам XXI століття.</w:t>
            </w:r>
            <w:r>
              <w:rPr>
                <w:bCs/>
                <w:sz w:val="28"/>
                <w:szCs w:val="28"/>
              </w:rPr>
              <w:t xml:space="preserve">  Р</w:t>
            </w:r>
            <w:r w:rsidRPr="00567B78">
              <w:rPr>
                <w:bCs/>
                <w:sz w:val="28"/>
                <w:szCs w:val="28"/>
              </w:rPr>
              <w:t xml:space="preserve">озуміння ролі професійної системи менеджменту у забезпеченні стратегічного розвитку держави й економіки вказує на необхідність глибокого осмислення її змісту, структури та категоріального апарату. </w:t>
            </w:r>
          </w:p>
          <w:p w14:paraId="3AC34763" w14:textId="4E46DBED" w:rsidR="008E5F11" w:rsidRPr="00A838E6" w:rsidRDefault="008E5F11" w:rsidP="00A838E6">
            <w:pPr>
              <w:shd w:val="clear" w:color="auto" w:fill="FFFFFF"/>
              <w:spacing w:line="360" w:lineRule="auto"/>
              <w:ind w:firstLine="709"/>
              <w:jc w:val="both"/>
              <w:rPr>
                <w:bCs/>
                <w:sz w:val="28"/>
                <w:szCs w:val="28"/>
              </w:rPr>
            </w:pPr>
            <w:r w:rsidRPr="00A838E6">
              <w:rPr>
                <w:bCs/>
                <w:sz w:val="28"/>
                <w:szCs w:val="28"/>
              </w:rPr>
              <w:t>Не менш значущим</w:t>
            </w:r>
            <w:r w:rsidRPr="00567B78">
              <w:rPr>
                <w:bCs/>
                <w:sz w:val="28"/>
                <w:szCs w:val="28"/>
              </w:rPr>
              <w:t xml:space="preserve"> є поняття управлінського капіталу, яке охоплює знання, навички, управлінську компетентність, інтелектуальні ресурси, лідерський потенціал, мережеві зв’язки та цінності, що створюють основу довготривалої ефективності управлінської системи [</w:t>
            </w:r>
            <w:r w:rsidR="00906E90">
              <w:rPr>
                <w:bCs/>
                <w:sz w:val="28"/>
                <w:szCs w:val="28"/>
              </w:rPr>
              <w:t>2</w:t>
            </w:r>
            <w:r w:rsidRPr="00567B78">
              <w:rPr>
                <w:bCs/>
                <w:sz w:val="28"/>
                <w:szCs w:val="28"/>
              </w:rPr>
              <w:t xml:space="preserve">]. Управлінський капітал є не лише результатом освіти, а й </w:t>
            </w:r>
            <w:r w:rsidR="00043A2A">
              <w:rPr>
                <w:bCs/>
                <w:sz w:val="28"/>
                <w:szCs w:val="28"/>
              </w:rPr>
              <w:t xml:space="preserve">результатом </w:t>
            </w:r>
            <w:r w:rsidRPr="00567B78">
              <w:rPr>
                <w:bCs/>
                <w:sz w:val="28"/>
                <w:szCs w:val="28"/>
              </w:rPr>
              <w:t>постійного професійного розвитку, рефлексії та практики.</w:t>
            </w:r>
            <w:r>
              <w:rPr>
                <w:bCs/>
                <w:sz w:val="28"/>
                <w:szCs w:val="28"/>
              </w:rPr>
              <w:t xml:space="preserve"> </w:t>
            </w:r>
            <w:r w:rsidRPr="00A838E6">
              <w:rPr>
                <w:bCs/>
                <w:sz w:val="28"/>
                <w:szCs w:val="28"/>
              </w:rPr>
              <w:t>Великого значення набуває поняття управлінського капіталу</w:t>
            </w:r>
            <w:r w:rsidR="00043A2A">
              <w:rPr>
                <w:bCs/>
                <w:sz w:val="28"/>
                <w:szCs w:val="28"/>
              </w:rPr>
              <w:t xml:space="preserve">, як </w:t>
            </w:r>
            <w:r w:rsidRPr="00A838E6">
              <w:rPr>
                <w:bCs/>
                <w:sz w:val="28"/>
                <w:szCs w:val="28"/>
              </w:rPr>
              <w:t>категорії, яка відображає якісно новий рівень професіоналізації управління. На відміну від людського або інтелектуального капіталу, управлінський капітал – інтегрує людський та інтелектуальний капітал у себе як функціональні компоненти, перетворюючи знання, компетенції та досвід на здатність системно впливати на хід соціально-економічних процесів. Це надсистема не просто накопичує знання, а забезпечує управлінський вплив, результативність і стійкість управлінської діяльності в складному середовищі.</w:t>
            </w:r>
          </w:p>
          <w:p w14:paraId="709678EE" w14:textId="09E4FD30" w:rsidR="008E5F11" w:rsidRPr="00A838E6" w:rsidRDefault="008E5F11" w:rsidP="00A838E6">
            <w:pPr>
              <w:shd w:val="clear" w:color="auto" w:fill="FFFFFF"/>
              <w:spacing w:line="360" w:lineRule="auto"/>
              <w:ind w:firstLine="709"/>
              <w:jc w:val="both"/>
              <w:rPr>
                <w:bCs/>
                <w:sz w:val="28"/>
                <w:szCs w:val="28"/>
              </w:rPr>
            </w:pPr>
            <w:r w:rsidRPr="00A838E6">
              <w:rPr>
                <w:bCs/>
                <w:sz w:val="28"/>
                <w:szCs w:val="28"/>
              </w:rPr>
              <w:t>У працях Кузнєцова Е.</w:t>
            </w:r>
            <w:r w:rsidR="00043A2A">
              <w:rPr>
                <w:bCs/>
                <w:sz w:val="28"/>
                <w:szCs w:val="28"/>
              </w:rPr>
              <w:t xml:space="preserve"> </w:t>
            </w:r>
            <w:r w:rsidRPr="00A838E6">
              <w:rPr>
                <w:bCs/>
                <w:sz w:val="28"/>
                <w:szCs w:val="28"/>
              </w:rPr>
              <w:t>А. управлінський капітал трактується як «професійна міра здатності суб’єкта управління організовувати цілеспрямований вплив на об’єкт з урахуванням змінних умов, соціального контексту та етичних обмежень» [</w:t>
            </w:r>
            <w:r w:rsidR="00906E90">
              <w:rPr>
                <w:bCs/>
                <w:sz w:val="28"/>
                <w:szCs w:val="28"/>
              </w:rPr>
              <w:t>22</w:t>
            </w:r>
            <w:r w:rsidRPr="00A838E6">
              <w:rPr>
                <w:bCs/>
                <w:sz w:val="28"/>
                <w:szCs w:val="28"/>
              </w:rPr>
              <w:t>]. Це означає, що управлінський капітал – не просто ресурс або компетенція, а фактор системного рівня, який забезпечує синтез функцій, структур, рішень і цінностей.</w:t>
            </w:r>
          </w:p>
          <w:p w14:paraId="57AA25BD" w14:textId="5134C73E" w:rsidR="008E5F11" w:rsidRPr="00A838E6" w:rsidRDefault="008E5F11" w:rsidP="00A838E6">
            <w:pPr>
              <w:shd w:val="clear" w:color="auto" w:fill="FFFFFF"/>
              <w:spacing w:line="360" w:lineRule="auto"/>
              <w:ind w:firstLine="709"/>
              <w:jc w:val="both"/>
              <w:rPr>
                <w:bCs/>
                <w:sz w:val="28"/>
                <w:szCs w:val="28"/>
              </w:rPr>
            </w:pPr>
            <w:r w:rsidRPr="00A838E6">
              <w:rPr>
                <w:bCs/>
                <w:sz w:val="28"/>
                <w:szCs w:val="28"/>
              </w:rPr>
              <w:t xml:space="preserve">На відміну від людського капіталу, що зосереджується на індивідуальному потенціалі працівника </w:t>
            </w:r>
            <w:r w:rsidR="00CA7333">
              <w:rPr>
                <w:bCs/>
                <w:sz w:val="28"/>
                <w:szCs w:val="28"/>
              </w:rPr>
              <w:t xml:space="preserve">– </w:t>
            </w:r>
            <w:r w:rsidRPr="00A838E6">
              <w:rPr>
                <w:bCs/>
                <w:sz w:val="28"/>
                <w:szCs w:val="28"/>
              </w:rPr>
              <w:t>знання, навички, здоров’я, або інтелектуального капіталу, що охоплює нематеріальні активи організації - бази знань, ІТ-системи, репутацію, управлінський капітал оперує здатністю перетворювати наявні ресурси на цілісну стратегію дії. Саме тому він виступає як механізм трансформації потенціалу в результат, як рушійна сила, що структурує систему.</w:t>
            </w:r>
          </w:p>
          <w:p w14:paraId="3576B76D" w14:textId="77777777" w:rsidR="008E5F11" w:rsidRPr="00A838E6" w:rsidRDefault="008E5F11" w:rsidP="00A838E6">
            <w:pPr>
              <w:shd w:val="clear" w:color="auto" w:fill="FFFFFF"/>
              <w:spacing w:line="360" w:lineRule="auto"/>
              <w:ind w:firstLine="709"/>
              <w:jc w:val="both"/>
              <w:rPr>
                <w:bCs/>
                <w:sz w:val="28"/>
                <w:szCs w:val="28"/>
              </w:rPr>
            </w:pPr>
            <w:r w:rsidRPr="00A838E6">
              <w:rPr>
                <w:bCs/>
                <w:sz w:val="28"/>
                <w:szCs w:val="28"/>
              </w:rPr>
              <w:t>Структура управлінського капіталу, на думку сучасних дослідників, включає такі основні компоненти:</w:t>
            </w:r>
          </w:p>
          <w:p w14:paraId="26679C6D" w14:textId="416F0A92" w:rsidR="008E5F11" w:rsidRPr="00B70131" w:rsidRDefault="008E5F11" w:rsidP="00FA28C2">
            <w:pPr>
              <w:pStyle w:val="af4"/>
              <w:numPr>
                <w:ilvl w:val="0"/>
                <w:numId w:val="7"/>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стратегічне бачення і здатність мислити в категоріях цілей і сценаріїв;</w:t>
            </w:r>
          </w:p>
          <w:p w14:paraId="6FE8D48A" w14:textId="02BD5551" w:rsidR="008E5F11" w:rsidRPr="00B70131" w:rsidRDefault="008E5F11" w:rsidP="00FA28C2">
            <w:pPr>
              <w:pStyle w:val="af4"/>
              <w:numPr>
                <w:ilvl w:val="0"/>
                <w:numId w:val="7"/>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компетентність у функціональних сферах управління (фінанси, HR, маркетинг, інновації);</w:t>
            </w:r>
          </w:p>
          <w:p w14:paraId="522EB542" w14:textId="659C2793" w:rsidR="008E5F11" w:rsidRPr="00B70131" w:rsidRDefault="008E5F11" w:rsidP="00FA28C2">
            <w:pPr>
              <w:pStyle w:val="af4"/>
              <w:numPr>
                <w:ilvl w:val="0"/>
                <w:numId w:val="7"/>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соціальні і комунікативні навички для взаємодії з колективом, партнерами, громадськістю;</w:t>
            </w:r>
          </w:p>
          <w:p w14:paraId="64EC7A05" w14:textId="244CE693" w:rsidR="008E5F11" w:rsidRPr="00B70131" w:rsidRDefault="008E5F11" w:rsidP="00FA28C2">
            <w:pPr>
              <w:pStyle w:val="af4"/>
              <w:numPr>
                <w:ilvl w:val="0"/>
                <w:numId w:val="7"/>
              </w:numPr>
              <w:shd w:val="clear" w:color="auto" w:fill="FFFFFF"/>
              <w:spacing w:line="360" w:lineRule="auto"/>
              <w:jc w:val="both"/>
              <w:rPr>
                <w:rFonts w:ascii="Times New Roman" w:hAnsi="Times New Roman"/>
                <w:bCs/>
                <w:sz w:val="28"/>
                <w:szCs w:val="28"/>
              </w:rPr>
            </w:pPr>
            <w:r w:rsidRPr="00B70131">
              <w:rPr>
                <w:rFonts w:ascii="Times New Roman" w:hAnsi="Times New Roman"/>
                <w:bCs/>
                <w:sz w:val="28"/>
                <w:szCs w:val="28"/>
              </w:rPr>
              <w:t>етичні принципи та управлінська відповідальність;</w:t>
            </w:r>
          </w:p>
          <w:p w14:paraId="5F11F1DF" w14:textId="7C813AC4" w:rsidR="008E5F11" w:rsidRPr="00B70131" w:rsidRDefault="008E5F11" w:rsidP="00FA28C2">
            <w:pPr>
              <w:pStyle w:val="af4"/>
              <w:numPr>
                <w:ilvl w:val="0"/>
                <w:numId w:val="7"/>
              </w:numPr>
              <w:shd w:val="clear" w:color="auto" w:fill="FFFFFF"/>
              <w:spacing w:line="360" w:lineRule="auto"/>
              <w:jc w:val="both"/>
              <w:rPr>
                <w:bCs/>
                <w:sz w:val="28"/>
                <w:szCs w:val="28"/>
              </w:rPr>
            </w:pPr>
            <w:r w:rsidRPr="00B70131">
              <w:rPr>
                <w:rFonts w:ascii="Times New Roman" w:hAnsi="Times New Roman"/>
                <w:bCs/>
                <w:sz w:val="28"/>
                <w:szCs w:val="28"/>
              </w:rPr>
              <w:t>спроможність до адаптації, навчання і зміни власної управлінської моделі</w:t>
            </w:r>
            <w:r w:rsidRPr="00B70131">
              <w:rPr>
                <w:bCs/>
                <w:sz w:val="28"/>
                <w:szCs w:val="28"/>
              </w:rPr>
              <w:t>.</w:t>
            </w:r>
          </w:p>
          <w:p w14:paraId="4E78F2F8" w14:textId="1BE65D7B" w:rsidR="008E5F11" w:rsidRPr="00A838E6" w:rsidRDefault="008E5F11" w:rsidP="00A838E6">
            <w:pPr>
              <w:shd w:val="clear" w:color="auto" w:fill="FFFFFF"/>
              <w:spacing w:line="360" w:lineRule="auto"/>
              <w:ind w:firstLine="709"/>
              <w:jc w:val="both"/>
              <w:rPr>
                <w:bCs/>
                <w:sz w:val="28"/>
                <w:szCs w:val="28"/>
              </w:rPr>
            </w:pPr>
            <w:r w:rsidRPr="00A838E6">
              <w:rPr>
                <w:bCs/>
                <w:sz w:val="28"/>
                <w:szCs w:val="28"/>
              </w:rPr>
              <w:t>Ключовим джерелом формування управлінського капіталу є управлінська освіта та постійне професійне навчання. Це не лише класична бізнес-освіта, така як MBA, бакалаврат та магістратури з менеджменту, а й корпоративні програми розвитку, стратегічні сесії, коучинг, наставництво, участь у професійних спільнотах. Через ці освітні інвестиції накопичується не лише знання, а формується управлінське мислення, здатне інтегрувати економічні, соціальні й культурні аспекти управління в єдину систему впливу.</w:t>
            </w:r>
          </w:p>
          <w:p w14:paraId="58D93800" w14:textId="20463EBB" w:rsidR="008E5F11" w:rsidRPr="00A838E6" w:rsidRDefault="008E5F11" w:rsidP="00BB235F">
            <w:pPr>
              <w:shd w:val="clear" w:color="auto" w:fill="FFFFFF"/>
              <w:spacing w:line="360" w:lineRule="auto"/>
              <w:ind w:firstLine="709"/>
              <w:jc w:val="both"/>
              <w:rPr>
                <w:bCs/>
                <w:sz w:val="28"/>
                <w:szCs w:val="28"/>
              </w:rPr>
            </w:pPr>
            <w:r w:rsidRPr="00A838E6">
              <w:rPr>
                <w:bCs/>
                <w:sz w:val="28"/>
                <w:szCs w:val="28"/>
              </w:rPr>
              <w:t>Таким чином, управлінський капітал слід розглядати як вищу форму організаційної спроможності, що визначає здатність до стратегічного розвитку, інституційної стійкості та ефективного реагування на виклики зовнішнього середовища. Саме тому інвестиції в управлінську освіту – це не витрати, а інституційний механізм накопичення і відтворення управлінського потенціалу, що має стратегічне значення як для окремих підприємств, так і для держави загалом.</w:t>
            </w:r>
          </w:p>
          <w:p w14:paraId="7A144DE2" w14:textId="214FD6AB" w:rsidR="008E5F11" w:rsidRPr="00C23833" w:rsidRDefault="008E5F11" w:rsidP="00C23833">
            <w:pPr>
              <w:shd w:val="clear" w:color="auto" w:fill="FFFFFF"/>
              <w:spacing w:line="360" w:lineRule="auto"/>
              <w:jc w:val="both"/>
              <w:rPr>
                <w:bCs/>
                <w:sz w:val="28"/>
                <w:szCs w:val="28"/>
              </w:rPr>
            </w:pPr>
            <w:r>
              <w:rPr>
                <w:bCs/>
                <w:sz w:val="28"/>
                <w:szCs w:val="28"/>
              </w:rPr>
              <w:t xml:space="preserve"> </w:t>
            </w:r>
            <w:r w:rsidRPr="00567B78">
              <w:rPr>
                <w:bCs/>
                <w:sz w:val="28"/>
                <w:szCs w:val="28"/>
              </w:rPr>
              <w:t xml:space="preserve">Отже, базові поняття й категорії професійної системи менеджменту не є абстрактними конструкціями, а виконують методологічну функцію </w:t>
            </w:r>
            <w:r>
              <w:rPr>
                <w:bCs/>
                <w:sz w:val="28"/>
                <w:szCs w:val="28"/>
              </w:rPr>
              <w:t>–</w:t>
            </w:r>
            <w:r w:rsidRPr="00567B78">
              <w:rPr>
                <w:bCs/>
                <w:sz w:val="28"/>
                <w:szCs w:val="28"/>
              </w:rPr>
              <w:t xml:space="preserve"> вони задають рамки для аналізу управлінської діяльності, побудови освітніх програм, моделювання організаційних процесів та формування компетентнісного підходу в менеджмент-освіті. Від якості розуміння і застосування цих понять залежить ефективність управління як на рівні підприємств, так і в масштабах національної економіки.</w:t>
            </w:r>
            <w:r w:rsidR="00EF2A9C">
              <w:rPr>
                <w:bCs/>
                <w:sz w:val="28"/>
                <w:szCs w:val="28"/>
              </w:rPr>
              <w:t xml:space="preserve"> </w:t>
            </w:r>
            <w:r w:rsidR="00EF2A9C" w:rsidRPr="00EF2A9C">
              <w:rPr>
                <w:bCs/>
                <w:sz w:val="28"/>
                <w:szCs w:val="28"/>
              </w:rPr>
              <w:t>Таким чином, управлінський капітал слід розглядати як стратегічний результат цілеспрямованих інвестицій в управлінську освіту та розвиток професійної системи менеджменту. Освітні програми, практико-орієнтоване навчання, наставництво та системна професіоналізація кадрів створюють передумови для формування управлінців нового типу – здатних до мислення категоріями змін, стратегій і відповідальності. Саме через інституційну підтримку управлінської освіти та побудову механізмів постійного оновлення знань, компетенцій і цінностей накопичується управлінський капітал, який визначає конкурентоспроможність організацій і держави в цілому.</w:t>
            </w:r>
          </w:p>
        </w:tc>
      </w:tr>
      <w:tr w:rsidR="00E077F7" w:rsidRPr="00580AF8" w14:paraId="092BFAC4" w14:textId="77777777" w:rsidTr="00580AF8">
        <w:trPr>
          <w:trHeight w:val="266"/>
          <w:jc w:val="center"/>
        </w:trPr>
        <w:tc>
          <w:tcPr>
            <w:tcW w:w="10028" w:type="dxa"/>
          </w:tcPr>
          <w:p w14:paraId="0EF286D9" w14:textId="77777777" w:rsidR="00E077F7" w:rsidRPr="000D174D" w:rsidRDefault="00E077F7" w:rsidP="000D174D">
            <w:pPr>
              <w:spacing w:line="360" w:lineRule="auto"/>
              <w:jc w:val="both"/>
              <w:rPr>
                <w:sz w:val="28"/>
                <w:szCs w:val="28"/>
                <w:bdr w:val="none" w:sz="0" w:space="0" w:color="auto" w:frame="1"/>
              </w:rPr>
            </w:pPr>
          </w:p>
        </w:tc>
      </w:tr>
    </w:tbl>
    <w:bookmarkEnd w:id="1"/>
    <w:p w14:paraId="119D1DBE" w14:textId="6CE68240" w:rsidR="008E5F11" w:rsidRDefault="00E077F7" w:rsidP="00E077F7">
      <w:pPr>
        <w:spacing w:line="360" w:lineRule="auto"/>
        <w:rPr>
          <w:rFonts w:eastAsia="TimesNewRoman"/>
          <w:sz w:val="28"/>
          <w:szCs w:val="28"/>
        </w:rPr>
      </w:pPr>
      <w:r w:rsidRPr="00ED16D7">
        <w:rPr>
          <w:b/>
          <w:sz w:val="28"/>
          <w:szCs w:val="28"/>
        </w:rPr>
        <w:t xml:space="preserve"> </w:t>
      </w:r>
      <w:r w:rsidRPr="00ED16D7">
        <w:rPr>
          <w:b/>
          <w:sz w:val="28"/>
          <w:szCs w:val="28"/>
        </w:rPr>
        <w:tab/>
      </w:r>
      <w:r w:rsidR="008E5F11">
        <w:rPr>
          <w:rFonts w:eastAsia="TimesNewRoman"/>
          <w:sz w:val="28"/>
          <w:szCs w:val="28"/>
        </w:rPr>
        <w:t>1.3</w:t>
      </w:r>
      <w:r w:rsidR="00476B69">
        <w:rPr>
          <w:rFonts w:eastAsia="TimesNewRoman"/>
          <w:sz w:val="28"/>
          <w:szCs w:val="28"/>
        </w:rPr>
        <w:t>.</w:t>
      </w:r>
      <w:r w:rsidR="008E5F11">
        <w:rPr>
          <w:rFonts w:eastAsia="TimesNewRoman"/>
          <w:sz w:val="28"/>
          <w:szCs w:val="28"/>
        </w:rPr>
        <w:t xml:space="preserve"> </w:t>
      </w:r>
      <w:r w:rsidR="008E5F11" w:rsidRPr="00AD6160">
        <w:rPr>
          <w:rFonts w:eastAsia="TimesNewRoman"/>
          <w:sz w:val="28"/>
          <w:szCs w:val="28"/>
        </w:rPr>
        <w:t xml:space="preserve">Проблеми та виклики підготовки </w:t>
      </w:r>
      <w:r w:rsidR="008E5F11">
        <w:rPr>
          <w:rFonts w:eastAsia="TimesNewRoman"/>
          <w:sz w:val="28"/>
          <w:szCs w:val="28"/>
        </w:rPr>
        <w:t xml:space="preserve">професійних </w:t>
      </w:r>
      <w:r w:rsidR="008E5F11" w:rsidRPr="00AD6160">
        <w:rPr>
          <w:rFonts w:eastAsia="TimesNewRoman"/>
          <w:sz w:val="28"/>
          <w:szCs w:val="28"/>
        </w:rPr>
        <w:t>менеджерів</w:t>
      </w:r>
      <w:r w:rsidR="008E5F11">
        <w:rPr>
          <w:rFonts w:eastAsia="TimesNewRoman"/>
          <w:sz w:val="28"/>
          <w:szCs w:val="28"/>
        </w:rPr>
        <w:t xml:space="preserve"> </w:t>
      </w:r>
    </w:p>
    <w:p w14:paraId="4F3E0983" w14:textId="77777777" w:rsidR="00476B69" w:rsidRDefault="00476B69" w:rsidP="00C23833">
      <w:pPr>
        <w:shd w:val="clear" w:color="auto" w:fill="FFFFFF"/>
        <w:spacing w:line="360" w:lineRule="auto"/>
        <w:ind w:firstLine="709"/>
        <w:jc w:val="both"/>
        <w:rPr>
          <w:bCs/>
          <w:sz w:val="28"/>
          <w:szCs w:val="28"/>
        </w:rPr>
      </w:pPr>
    </w:p>
    <w:p w14:paraId="4D9597BF" w14:textId="53AA81AF"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Однією з найгостріших проблем у сфері формування управлінського капіталу є відсутність системної підготовки осіб, які обіймають керівні посади. В умовах постійних змін, невизначеності та посиленої конкуренції сучасний менеджмент вимагає не лише технічних знань чи адміністративного досвіду, а комплексного поєднання професійної освіти, ціннісних орієнтацій, стратегічного мислення й здатності до адаптації. Попри це, значна частина осіб, які виконують управлінські функції, не мають профільної управлінської освіти, що є симптомом ширшого феномену, відомого як «випадкові менеджери».</w:t>
      </w:r>
    </w:p>
    <w:p w14:paraId="7EEB5113"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Це явище полягає в тому, що на управлінські позиції потрапляють люди не за професійною підготовкою, а в силу обставин, корпоративної лояльності або технічної експертизи в іншій галузі. Такий підхід суперечить логіці професіоналізації менеджменту як системної діяльності, що потребує спеціалізованих знань та навичок. У результаті спостерігається низький рівень управлінської ефективності, що проявляється у нераціональному використанні ресурсів, конфліктності в організаціях, втраті довіри серед підлеглих та неефективній комунікації. Замість довгострокової стратегії такі керівники орієнтуються на тактичні рішення, що призводить до дестабілізації розвитку підприємств.</w:t>
      </w:r>
    </w:p>
    <w:p w14:paraId="24924C2D"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У національному та міжнародному вимірах ця проблема має системний характер. Наприклад, у Великобританії понад 80% менеджерів не мають профільної управлінської освіти, що прямо корелює з високими показниками плинності кадрів, емоційного вигорання та зниження продуктивності в організаціях. В українському контексті відсутність механізмів формального професійного доступу до управлінських посад також сприяє репродукції неефективного управління. Це створює об’єктивну потребу у впровадженні професійної акредитації менеджерів, розробці національних рамок управлінських компетентностей та інтеграції формальних і неформальних освітніх моделей у системі підготовки управлінських кадрів.</w:t>
      </w:r>
    </w:p>
    <w:p w14:paraId="092411E4" w14:textId="08400E48" w:rsidR="00DA3DB0" w:rsidRPr="00C23833" w:rsidRDefault="00C23833" w:rsidP="00C23833">
      <w:pPr>
        <w:shd w:val="clear" w:color="auto" w:fill="FFFFFF"/>
        <w:spacing w:line="360" w:lineRule="auto"/>
        <w:ind w:firstLine="709"/>
        <w:jc w:val="both"/>
        <w:rPr>
          <w:bCs/>
          <w:sz w:val="28"/>
          <w:szCs w:val="28"/>
        </w:rPr>
      </w:pPr>
      <w:r>
        <w:rPr>
          <w:bCs/>
          <w:sz w:val="28"/>
          <w:szCs w:val="28"/>
        </w:rPr>
        <w:t>Наступною</w:t>
      </w:r>
      <w:r w:rsidR="00DA3DB0" w:rsidRPr="00C23833">
        <w:rPr>
          <w:bCs/>
          <w:sz w:val="28"/>
          <w:szCs w:val="28"/>
        </w:rPr>
        <w:t xml:space="preserve"> з ключових системних проблем підготовки професійних менеджерів є невідповідність змісту існуючих освітніх програм реальним запитам сучасного управлінського середовища. Традиційно програми менеджмент-освіти в Україні та інших країнах пострадянського простору базуються на класичних парадигмах організації та адміністрування, які сформувалися в умовах індустріальної економіки. Проте сучасна управлінська практика дедалі більше зосереджується на гнучкості, динаміці, інноваційності, здатності до швидкого прийняття рішень у нестабільному середовищі, що потребує принципово нового змістового наповнення навчання.</w:t>
      </w:r>
    </w:p>
    <w:p w14:paraId="47CF1EEF"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Переважна частина навчальних курсів з менеджменту зосереджена на дисциплінах, що мають нормативно-бюрократичний характер (менеджмент організацій, документообіг, діловодство), тоді як критичне мислення, робота з невизначеністю, дизайн мислення, цифрові навички та управління інноваціями залишаються на периферії освітніх програм. Також фіксується значний розрив між академічною теоретизованістю та практичними кейсами, що ілюструють реальні ситуації в бізнесі чи державному управлінні.</w:t>
      </w:r>
    </w:p>
    <w:p w14:paraId="6FE29F1F"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Ця невідповідність посилюється низьким рівнем участі роботодавців у формуванні навчального контенту. У більшості випадків навчальні плани розробляються без урахування потреб ринку праці, що призводить до випуску фахівців, які не мають затребуваних навичок. Такий дисбаланс між підготовкою та очікуваннями роботодавців обмежує ефективність інтеграції випускників у професійне середовище. За сучасних умов підготовка менеджера не може розглядатися як статичний процес – вона має бути динамічною, адаптивною до трансформацій управлінського ландшафту, постійно оновлюваною через механізми зворотного зв’язку з практикою.</w:t>
      </w:r>
    </w:p>
    <w:p w14:paraId="63FF6278" w14:textId="7188792F"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Проблема набуває ще більшої гостроти в умовах цифрової економіки, де від управлінця очікується поєднання аналітичного, системного, креативного та емоційного інтелекту. Оновлення змісту освітніх програм, побудованих на компетентнісному, а не предметному принципі, має стати стратегічним пріоритетом у реформуванні системи підготовки управлінських кадрів.</w:t>
      </w:r>
    </w:p>
    <w:p w14:paraId="0A227400" w14:textId="74963E75"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Багато менеджерів стикаються з труднощами у доступі до якісних програм підвищення кваліфікації через фінансові обмеження, нестачу часу або відсутність підтримки з боку роботодавців, основними перешкодами є брак часу, мотивації та баланс між роботою, навчанням і особистим життям</w:t>
      </w:r>
      <w:r w:rsidR="00C23833">
        <w:rPr>
          <w:bCs/>
          <w:sz w:val="28"/>
          <w:szCs w:val="28"/>
        </w:rPr>
        <w:t xml:space="preserve">. </w:t>
      </w:r>
      <w:r w:rsidR="00C23833" w:rsidRPr="00C23833">
        <w:rPr>
          <w:bCs/>
          <w:sz w:val="28"/>
          <w:szCs w:val="28"/>
        </w:rPr>
        <w:t xml:space="preserve"> </w:t>
      </w:r>
    </w:p>
    <w:p w14:paraId="2006E04A" w14:textId="745FED3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Хоча цифрові технології мають потенціал для покращення управлінської освіти, їх впровадження часто стикається з труднощами. Дослідження показують, що основними перешкодами є недостатня підготовка викладачів, відсутність технічної інфраструктури та низький рівень цифрової грамотності серед студентів</w:t>
      </w:r>
      <w:r w:rsidR="00C23833">
        <w:rPr>
          <w:bCs/>
          <w:sz w:val="28"/>
          <w:szCs w:val="28"/>
        </w:rPr>
        <w:t xml:space="preserve">. </w:t>
      </w:r>
    </w:p>
    <w:p w14:paraId="42D73C1E"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Освітні програми з менеджменту часто зосереджені на теоретичних аспектах, нехтуючи практичними навичками. Це призводить до того, що випускники не готові до реальних викликів управлінської діяльності. Як зазначає дослідження, ефективне навчання повинно поєднувати теорію з практикою, забезпечуючи студентів необхідними інструментами для вирішення реальних проблем .</w:t>
      </w:r>
    </w:p>
    <w:p w14:paraId="28DEC332" w14:textId="77777777" w:rsidR="00DA3DB0" w:rsidRPr="00C23833" w:rsidRDefault="00DA3DB0" w:rsidP="00C23833">
      <w:pPr>
        <w:shd w:val="clear" w:color="auto" w:fill="FFFFFF"/>
        <w:spacing w:line="360" w:lineRule="auto"/>
        <w:ind w:firstLine="709"/>
        <w:jc w:val="both"/>
        <w:rPr>
          <w:bCs/>
          <w:sz w:val="28"/>
          <w:szCs w:val="28"/>
        </w:rPr>
      </w:pPr>
      <w:r w:rsidRPr="00C23833">
        <w:rPr>
          <w:bCs/>
          <w:sz w:val="28"/>
          <w:szCs w:val="28"/>
        </w:rPr>
        <w:t>Підготовка професійних менеджерів стикається з комплексом взаємопов’язаних проблем: відсутністю системної підготовки, невідповідністю освітніх програм сучасним вимогам, обмеженим доступом до професійного розвитку, недостатньою інтеграцією технологій та браком практичної орієнтації навчання. Подолання цих викликів вимагає комплексного підходу, що включає реформування освітніх програм, впровадження інноваційних технологій, забезпечення доступу до якісного навчання та тісну співпрацю між освітніми установами, бізнесом і державою. Тільки за таких умов можливо сформувати управлінський капітал, здатний ефективно реагувати на виклики сучасного світу.</w:t>
      </w:r>
    </w:p>
    <w:p w14:paraId="1B9DF916" w14:textId="072F237A" w:rsidR="00DA3DB0" w:rsidRDefault="00DA3DB0" w:rsidP="00C23833">
      <w:pPr>
        <w:shd w:val="clear" w:color="auto" w:fill="FFFFFF"/>
        <w:spacing w:line="360" w:lineRule="auto"/>
        <w:ind w:firstLine="709"/>
        <w:jc w:val="both"/>
        <w:rPr>
          <w:bCs/>
          <w:sz w:val="28"/>
          <w:szCs w:val="28"/>
        </w:rPr>
      </w:pPr>
    </w:p>
    <w:p w14:paraId="3670B199" w14:textId="1C5A0FDA" w:rsidR="00476B69" w:rsidRDefault="00476B69" w:rsidP="00C23833">
      <w:pPr>
        <w:shd w:val="clear" w:color="auto" w:fill="FFFFFF"/>
        <w:spacing w:line="360" w:lineRule="auto"/>
        <w:ind w:firstLine="709"/>
        <w:jc w:val="both"/>
        <w:rPr>
          <w:bCs/>
          <w:sz w:val="28"/>
          <w:szCs w:val="28"/>
        </w:rPr>
      </w:pPr>
    </w:p>
    <w:p w14:paraId="461EECCC" w14:textId="2B6F1658" w:rsidR="00476B69" w:rsidRDefault="00476B69" w:rsidP="00C23833">
      <w:pPr>
        <w:shd w:val="clear" w:color="auto" w:fill="FFFFFF"/>
        <w:spacing w:line="360" w:lineRule="auto"/>
        <w:ind w:firstLine="709"/>
        <w:jc w:val="both"/>
        <w:rPr>
          <w:bCs/>
          <w:sz w:val="28"/>
          <w:szCs w:val="28"/>
        </w:rPr>
      </w:pPr>
    </w:p>
    <w:p w14:paraId="5FB8E557" w14:textId="53431D5C" w:rsidR="00476B69" w:rsidRDefault="00476B69" w:rsidP="00C23833">
      <w:pPr>
        <w:shd w:val="clear" w:color="auto" w:fill="FFFFFF"/>
        <w:spacing w:line="360" w:lineRule="auto"/>
        <w:ind w:firstLine="709"/>
        <w:jc w:val="both"/>
        <w:rPr>
          <w:bCs/>
          <w:sz w:val="28"/>
          <w:szCs w:val="28"/>
        </w:rPr>
      </w:pPr>
    </w:p>
    <w:p w14:paraId="50CA3BB2" w14:textId="7960FD5E" w:rsidR="00476B69" w:rsidRDefault="00476B69" w:rsidP="00C23833">
      <w:pPr>
        <w:shd w:val="clear" w:color="auto" w:fill="FFFFFF"/>
        <w:spacing w:line="360" w:lineRule="auto"/>
        <w:ind w:firstLine="709"/>
        <w:jc w:val="both"/>
        <w:rPr>
          <w:bCs/>
          <w:sz w:val="28"/>
          <w:szCs w:val="28"/>
        </w:rPr>
      </w:pPr>
    </w:p>
    <w:p w14:paraId="18E4F9F5" w14:textId="2355FAC1" w:rsidR="00476B69" w:rsidRDefault="00476B69" w:rsidP="00C23833">
      <w:pPr>
        <w:shd w:val="clear" w:color="auto" w:fill="FFFFFF"/>
        <w:spacing w:line="360" w:lineRule="auto"/>
        <w:ind w:firstLine="709"/>
        <w:jc w:val="both"/>
        <w:rPr>
          <w:bCs/>
          <w:sz w:val="28"/>
          <w:szCs w:val="28"/>
        </w:rPr>
      </w:pPr>
    </w:p>
    <w:p w14:paraId="34819448" w14:textId="6A2263A6" w:rsidR="00476B69" w:rsidRDefault="00476B69" w:rsidP="00C23833">
      <w:pPr>
        <w:shd w:val="clear" w:color="auto" w:fill="FFFFFF"/>
        <w:spacing w:line="360" w:lineRule="auto"/>
        <w:ind w:firstLine="709"/>
        <w:jc w:val="both"/>
        <w:rPr>
          <w:bCs/>
          <w:sz w:val="28"/>
          <w:szCs w:val="28"/>
        </w:rPr>
      </w:pPr>
    </w:p>
    <w:p w14:paraId="4455BACF" w14:textId="27EC796F" w:rsidR="00476B69" w:rsidRDefault="00476B69" w:rsidP="00C23833">
      <w:pPr>
        <w:shd w:val="clear" w:color="auto" w:fill="FFFFFF"/>
        <w:spacing w:line="360" w:lineRule="auto"/>
        <w:ind w:firstLine="709"/>
        <w:jc w:val="both"/>
        <w:rPr>
          <w:bCs/>
          <w:sz w:val="28"/>
          <w:szCs w:val="28"/>
        </w:rPr>
      </w:pPr>
    </w:p>
    <w:p w14:paraId="35FB4FD2" w14:textId="0532037C" w:rsidR="00476B69" w:rsidRDefault="00476B69" w:rsidP="00C23833">
      <w:pPr>
        <w:shd w:val="clear" w:color="auto" w:fill="FFFFFF"/>
        <w:spacing w:line="360" w:lineRule="auto"/>
        <w:ind w:firstLine="709"/>
        <w:jc w:val="both"/>
        <w:rPr>
          <w:bCs/>
          <w:sz w:val="28"/>
          <w:szCs w:val="28"/>
        </w:rPr>
      </w:pPr>
    </w:p>
    <w:p w14:paraId="6ABC5781" w14:textId="5675D730" w:rsidR="00476B69" w:rsidRDefault="00476B69" w:rsidP="00C23833">
      <w:pPr>
        <w:shd w:val="clear" w:color="auto" w:fill="FFFFFF"/>
        <w:spacing w:line="360" w:lineRule="auto"/>
        <w:ind w:firstLine="709"/>
        <w:jc w:val="both"/>
        <w:rPr>
          <w:bCs/>
          <w:sz w:val="28"/>
          <w:szCs w:val="28"/>
        </w:rPr>
      </w:pPr>
    </w:p>
    <w:p w14:paraId="01CD38CA" w14:textId="39084386" w:rsidR="00476B69" w:rsidRDefault="00476B69" w:rsidP="00C23833">
      <w:pPr>
        <w:shd w:val="clear" w:color="auto" w:fill="FFFFFF"/>
        <w:spacing w:line="360" w:lineRule="auto"/>
        <w:ind w:firstLine="709"/>
        <w:jc w:val="both"/>
        <w:rPr>
          <w:bCs/>
          <w:sz w:val="28"/>
          <w:szCs w:val="28"/>
        </w:rPr>
      </w:pPr>
    </w:p>
    <w:p w14:paraId="0D13309F" w14:textId="06DA0D01" w:rsidR="00476B69" w:rsidRDefault="00476B69" w:rsidP="00C23833">
      <w:pPr>
        <w:shd w:val="clear" w:color="auto" w:fill="FFFFFF"/>
        <w:spacing w:line="360" w:lineRule="auto"/>
        <w:ind w:firstLine="709"/>
        <w:jc w:val="both"/>
        <w:rPr>
          <w:bCs/>
          <w:sz w:val="28"/>
          <w:szCs w:val="28"/>
        </w:rPr>
      </w:pPr>
    </w:p>
    <w:p w14:paraId="76318B7E" w14:textId="65C16073" w:rsidR="00B70131" w:rsidRDefault="00B70131" w:rsidP="00C23833">
      <w:pPr>
        <w:shd w:val="clear" w:color="auto" w:fill="FFFFFF"/>
        <w:spacing w:line="360" w:lineRule="auto"/>
        <w:ind w:firstLine="709"/>
        <w:jc w:val="both"/>
        <w:rPr>
          <w:bCs/>
          <w:sz w:val="28"/>
          <w:szCs w:val="28"/>
        </w:rPr>
      </w:pPr>
    </w:p>
    <w:p w14:paraId="469E0966" w14:textId="37DB5DEE" w:rsidR="00B70131" w:rsidRDefault="00B70131" w:rsidP="00C23833">
      <w:pPr>
        <w:shd w:val="clear" w:color="auto" w:fill="FFFFFF"/>
        <w:spacing w:line="360" w:lineRule="auto"/>
        <w:ind w:firstLine="709"/>
        <w:jc w:val="both"/>
        <w:rPr>
          <w:bCs/>
          <w:sz w:val="28"/>
          <w:szCs w:val="28"/>
        </w:rPr>
      </w:pPr>
    </w:p>
    <w:p w14:paraId="75AF3F10" w14:textId="5F132D37" w:rsidR="00B70131" w:rsidRDefault="00B70131" w:rsidP="00C23833">
      <w:pPr>
        <w:shd w:val="clear" w:color="auto" w:fill="FFFFFF"/>
        <w:spacing w:line="360" w:lineRule="auto"/>
        <w:ind w:firstLine="709"/>
        <w:jc w:val="both"/>
        <w:rPr>
          <w:bCs/>
          <w:sz w:val="28"/>
          <w:szCs w:val="28"/>
        </w:rPr>
      </w:pPr>
    </w:p>
    <w:p w14:paraId="7DBA801A" w14:textId="76D15F93" w:rsidR="00B70131" w:rsidRDefault="00B70131" w:rsidP="00C23833">
      <w:pPr>
        <w:shd w:val="clear" w:color="auto" w:fill="FFFFFF"/>
        <w:spacing w:line="360" w:lineRule="auto"/>
        <w:ind w:firstLine="709"/>
        <w:jc w:val="both"/>
        <w:rPr>
          <w:bCs/>
          <w:sz w:val="28"/>
          <w:szCs w:val="28"/>
        </w:rPr>
      </w:pPr>
    </w:p>
    <w:p w14:paraId="594C8D9A" w14:textId="68E128E1" w:rsidR="00B70131" w:rsidRDefault="00B70131" w:rsidP="00C23833">
      <w:pPr>
        <w:shd w:val="clear" w:color="auto" w:fill="FFFFFF"/>
        <w:spacing w:line="360" w:lineRule="auto"/>
        <w:ind w:firstLine="709"/>
        <w:jc w:val="both"/>
        <w:rPr>
          <w:bCs/>
          <w:sz w:val="28"/>
          <w:szCs w:val="28"/>
        </w:rPr>
      </w:pPr>
    </w:p>
    <w:p w14:paraId="20EA3B13" w14:textId="54E8FAA1" w:rsidR="00B70131" w:rsidRDefault="00B70131" w:rsidP="00C23833">
      <w:pPr>
        <w:shd w:val="clear" w:color="auto" w:fill="FFFFFF"/>
        <w:spacing w:line="360" w:lineRule="auto"/>
        <w:ind w:firstLine="709"/>
        <w:jc w:val="both"/>
        <w:rPr>
          <w:bCs/>
          <w:sz w:val="28"/>
          <w:szCs w:val="28"/>
        </w:rPr>
      </w:pPr>
    </w:p>
    <w:p w14:paraId="08E3CB35" w14:textId="25F76621" w:rsidR="00B70131" w:rsidRDefault="00B70131" w:rsidP="00C23833">
      <w:pPr>
        <w:shd w:val="clear" w:color="auto" w:fill="FFFFFF"/>
        <w:spacing w:line="360" w:lineRule="auto"/>
        <w:ind w:firstLine="709"/>
        <w:jc w:val="both"/>
        <w:rPr>
          <w:bCs/>
          <w:sz w:val="28"/>
          <w:szCs w:val="28"/>
        </w:rPr>
      </w:pPr>
    </w:p>
    <w:p w14:paraId="1F15CA78" w14:textId="22052634" w:rsidR="00B70131" w:rsidRDefault="00B70131" w:rsidP="00C23833">
      <w:pPr>
        <w:shd w:val="clear" w:color="auto" w:fill="FFFFFF"/>
        <w:spacing w:line="360" w:lineRule="auto"/>
        <w:ind w:firstLine="709"/>
        <w:jc w:val="both"/>
        <w:rPr>
          <w:bCs/>
          <w:sz w:val="28"/>
          <w:szCs w:val="28"/>
        </w:rPr>
      </w:pPr>
    </w:p>
    <w:p w14:paraId="3A974CBE" w14:textId="5967E32C" w:rsidR="00B70131" w:rsidRDefault="00B70131" w:rsidP="00C23833">
      <w:pPr>
        <w:shd w:val="clear" w:color="auto" w:fill="FFFFFF"/>
        <w:spacing w:line="360" w:lineRule="auto"/>
        <w:ind w:firstLine="709"/>
        <w:jc w:val="both"/>
        <w:rPr>
          <w:bCs/>
          <w:sz w:val="28"/>
          <w:szCs w:val="28"/>
        </w:rPr>
      </w:pPr>
    </w:p>
    <w:p w14:paraId="0182FA23" w14:textId="18C2BA74" w:rsidR="00B70131" w:rsidRDefault="00B70131" w:rsidP="00C23833">
      <w:pPr>
        <w:shd w:val="clear" w:color="auto" w:fill="FFFFFF"/>
        <w:spacing w:line="360" w:lineRule="auto"/>
        <w:ind w:firstLine="709"/>
        <w:jc w:val="both"/>
        <w:rPr>
          <w:bCs/>
          <w:sz w:val="28"/>
          <w:szCs w:val="28"/>
        </w:rPr>
      </w:pPr>
    </w:p>
    <w:p w14:paraId="0177AE4A" w14:textId="621FC310" w:rsidR="00B70131" w:rsidRDefault="00B70131" w:rsidP="00C23833">
      <w:pPr>
        <w:shd w:val="clear" w:color="auto" w:fill="FFFFFF"/>
        <w:spacing w:line="360" w:lineRule="auto"/>
        <w:ind w:firstLine="709"/>
        <w:jc w:val="both"/>
        <w:rPr>
          <w:bCs/>
          <w:sz w:val="28"/>
          <w:szCs w:val="28"/>
        </w:rPr>
      </w:pPr>
    </w:p>
    <w:p w14:paraId="778B39B7" w14:textId="333219D1" w:rsidR="00E077F7" w:rsidRDefault="00E077F7" w:rsidP="00C23833">
      <w:pPr>
        <w:shd w:val="clear" w:color="auto" w:fill="FFFFFF"/>
        <w:spacing w:line="360" w:lineRule="auto"/>
        <w:ind w:firstLine="709"/>
        <w:jc w:val="both"/>
        <w:rPr>
          <w:bCs/>
          <w:sz w:val="28"/>
          <w:szCs w:val="28"/>
        </w:rPr>
      </w:pPr>
    </w:p>
    <w:p w14:paraId="241535FA" w14:textId="5CC4837F" w:rsidR="00E077F7" w:rsidRDefault="00E077F7" w:rsidP="00C23833">
      <w:pPr>
        <w:shd w:val="clear" w:color="auto" w:fill="FFFFFF"/>
        <w:spacing w:line="360" w:lineRule="auto"/>
        <w:ind w:firstLine="709"/>
        <w:jc w:val="both"/>
        <w:rPr>
          <w:bCs/>
          <w:sz w:val="28"/>
          <w:szCs w:val="28"/>
        </w:rPr>
      </w:pPr>
    </w:p>
    <w:p w14:paraId="79F58A81" w14:textId="5BCF823B" w:rsidR="00E077F7" w:rsidRDefault="00E077F7" w:rsidP="00C23833">
      <w:pPr>
        <w:shd w:val="clear" w:color="auto" w:fill="FFFFFF"/>
        <w:spacing w:line="360" w:lineRule="auto"/>
        <w:ind w:firstLine="709"/>
        <w:jc w:val="both"/>
        <w:rPr>
          <w:bCs/>
          <w:sz w:val="28"/>
          <w:szCs w:val="28"/>
        </w:rPr>
      </w:pPr>
    </w:p>
    <w:p w14:paraId="42C3E594" w14:textId="77777777" w:rsidR="00E077F7" w:rsidRDefault="00E077F7" w:rsidP="00C23833">
      <w:pPr>
        <w:shd w:val="clear" w:color="auto" w:fill="FFFFFF"/>
        <w:spacing w:line="360" w:lineRule="auto"/>
        <w:ind w:firstLine="709"/>
        <w:jc w:val="both"/>
        <w:rPr>
          <w:bCs/>
          <w:sz w:val="28"/>
          <w:szCs w:val="28"/>
        </w:rPr>
      </w:pPr>
    </w:p>
    <w:p w14:paraId="0E4D1F8D" w14:textId="77777777" w:rsidR="008E5F11" w:rsidRDefault="008E5F11" w:rsidP="007A06CA">
      <w:pPr>
        <w:spacing w:line="360" w:lineRule="auto"/>
        <w:rPr>
          <w:rFonts w:eastAsia="TimesNewRoman"/>
          <w:sz w:val="28"/>
          <w:szCs w:val="28"/>
        </w:rPr>
      </w:pPr>
    </w:p>
    <w:p w14:paraId="2039641B" w14:textId="77777777" w:rsidR="00476B69" w:rsidRDefault="007A06CA" w:rsidP="007A06CA">
      <w:pPr>
        <w:spacing w:line="360" w:lineRule="auto"/>
        <w:jc w:val="center"/>
        <w:rPr>
          <w:sz w:val="28"/>
          <w:szCs w:val="28"/>
        </w:rPr>
      </w:pPr>
      <w:r w:rsidRPr="007A06CA">
        <w:rPr>
          <w:sz w:val="28"/>
          <w:szCs w:val="28"/>
        </w:rPr>
        <w:t xml:space="preserve">РОЗДІЛ 2. </w:t>
      </w:r>
    </w:p>
    <w:p w14:paraId="1F7ABBC8" w14:textId="54C2130F" w:rsidR="007A06CA" w:rsidRDefault="007A06CA" w:rsidP="007A06CA">
      <w:pPr>
        <w:spacing w:line="360" w:lineRule="auto"/>
        <w:jc w:val="center"/>
        <w:rPr>
          <w:b/>
          <w:sz w:val="28"/>
          <w:szCs w:val="28"/>
        </w:rPr>
      </w:pPr>
      <w:r w:rsidRPr="007A06CA">
        <w:rPr>
          <w:sz w:val="28"/>
          <w:szCs w:val="28"/>
        </w:rPr>
        <w:t>АНАЛІЗ ЯКОСТІ ІНВЕСТИЦІЙ У МЕНЕДЖМЕНТ-ОСВІТУ</w:t>
      </w:r>
      <w:r w:rsidRPr="007A06CA">
        <w:rPr>
          <w:b/>
          <w:sz w:val="28"/>
          <w:szCs w:val="28"/>
        </w:rPr>
        <w:t xml:space="preserve"> </w:t>
      </w:r>
    </w:p>
    <w:p w14:paraId="34620995" w14:textId="77777777" w:rsidR="00476B69" w:rsidRPr="007A06CA" w:rsidRDefault="00476B69" w:rsidP="007A06CA">
      <w:pPr>
        <w:spacing w:line="360" w:lineRule="auto"/>
        <w:jc w:val="center"/>
        <w:rPr>
          <w:b/>
          <w:sz w:val="28"/>
          <w:szCs w:val="28"/>
        </w:rPr>
      </w:pPr>
    </w:p>
    <w:p w14:paraId="16C38AC9" w14:textId="0993BF04" w:rsidR="007A06CA" w:rsidRDefault="007A06CA" w:rsidP="00476B69">
      <w:pPr>
        <w:spacing w:line="360" w:lineRule="auto"/>
        <w:ind w:firstLine="709"/>
        <w:rPr>
          <w:sz w:val="28"/>
          <w:szCs w:val="28"/>
        </w:rPr>
      </w:pPr>
      <w:r w:rsidRPr="007A06CA">
        <w:rPr>
          <w:sz w:val="28"/>
          <w:szCs w:val="28"/>
        </w:rPr>
        <w:t xml:space="preserve">2.1. Основні критерії оцінки якості </w:t>
      </w:r>
      <w:r w:rsidR="00BE2DC0">
        <w:rPr>
          <w:sz w:val="28"/>
          <w:szCs w:val="28"/>
        </w:rPr>
        <w:t>менеджмент-освіти</w:t>
      </w:r>
    </w:p>
    <w:p w14:paraId="644EB36A" w14:textId="77777777" w:rsidR="00476B69" w:rsidRDefault="00476B69" w:rsidP="006A479E">
      <w:pPr>
        <w:shd w:val="clear" w:color="auto" w:fill="FFFFFF"/>
        <w:spacing w:line="360" w:lineRule="auto"/>
        <w:ind w:firstLine="709"/>
        <w:jc w:val="both"/>
        <w:rPr>
          <w:bCs/>
          <w:sz w:val="28"/>
          <w:szCs w:val="28"/>
        </w:rPr>
      </w:pPr>
    </w:p>
    <w:p w14:paraId="1FC9DBD3" w14:textId="30165885" w:rsidR="007A06CA" w:rsidRPr="006A479E" w:rsidRDefault="007A06CA" w:rsidP="006A479E">
      <w:pPr>
        <w:shd w:val="clear" w:color="auto" w:fill="FFFFFF"/>
        <w:spacing w:line="360" w:lineRule="auto"/>
        <w:ind w:firstLine="709"/>
        <w:jc w:val="both"/>
        <w:rPr>
          <w:bCs/>
          <w:sz w:val="28"/>
          <w:szCs w:val="28"/>
        </w:rPr>
      </w:pPr>
      <w:r w:rsidRPr="006A479E">
        <w:rPr>
          <w:bCs/>
          <w:sz w:val="28"/>
          <w:szCs w:val="28"/>
        </w:rPr>
        <w:t>Оцінка якості навчання в менеджмент-освіті є фундаментальним елементом аналізу ефективності інвестицій у підготовку управлінських кадрів. У системі вищої освіти якість навчального процесу визначає не лише академічну успішність здобувачів освіти, а й здатність випускників ефективно діяти в умовах реального управлінського середовища. Відтак, критерії оцінювання якості навчання мають відображати не лише освітні результати, а й ступінь професіоналізації майбутніх менеджерів.</w:t>
      </w:r>
    </w:p>
    <w:p w14:paraId="1E02F895" w14:textId="77777777" w:rsidR="007A06CA" w:rsidRPr="006A479E" w:rsidRDefault="007A06CA" w:rsidP="006A479E">
      <w:pPr>
        <w:shd w:val="clear" w:color="auto" w:fill="FFFFFF"/>
        <w:spacing w:line="360" w:lineRule="auto"/>
        <w:ind w:firstLine="709"/>
        <w:jc w:val="both"/>
        <w:rPr>
          <w:bCs/>
          <w:sz w:val="28"/>
          <w:szCs w:val="28"/>
        </w:rPr>
      </w:pPr>
      <w:r w:rsidRPr="006A479E">
        <w:rPr>
          <w:bCs/>
          <w:sz w:val="28"/>
          <w:szCs w:val="28"/>
        </w:rPr>
        <w:t>У сучасній педагогічній та управлінській літературі виділяють декілька базових груп критеріїв, які використовуються для оцінки якості менеджмент-освіти. До першої групи належать академічні критерії, що охоплюють зміст навчальних програм, їх відповідність державним і міжнародним стандартам, рівень викладацького складу, науково-методичне забезпечення та організацію навчального процесу. У цьому контексті важливою є наявність інтеграції дисциплін із сучасними тенденціями управління, застосування кейс-методів, симуляцій, інноваційних технологій навчання.</w:t>
      </w:r>
    </w:p>
    <w:p w14:paraId="7307382E" w14:textId="77777777" w:rsidR="007A06CA" w:rsidRPr="006A479E" w:rsidRDefault="007A06CA" w:rsidP="006A479E">
      <w:pPr>
        <w:shd w:val="clear" w:color="auto" w:fill="FFFFFF"/>
        <w:spacing w:line="360" w:lineRule="auto"/>
        <w:ind w:firstLine="709"/>
        <w:jc w:val="both"/>
        <w:rPr>
          <w:bCs/>
          <w:sz w:val="28"/>
          <w:szCs w:val="28"/>
        </w:rPr>
      </w:pPr>
      <w:r w:rsidRPr="006A479E">
        <w:rPr>
          <w:bCs/>
          <w:sz w:val="28"/>
          <w:szCs w:val="28"/>
        </w:rPr>
        <w:t>Друга група – професійні критерії, які відображають здатність освітньої програми формувати у здобувачів компетентності, що відповідають реальним потребам ринку праці. Це, зокрема, вміння працювати в команді, приймати рішення в умовах невизначеності, володіти сучасними цифровими інструментами управління, розв’язувати комплексні управлінські задачі. Професійні критерії все частіше оцінюються не лише у процесі державної атестації, але й через зворотний зв’язок з роботодавцями, випускниками та експертами з бізнес-середовища.</w:t>
      </w:r>
    </w:p>
    <w:p w14:paraId="7703248F" w14:textId="77777777" w:rsidR="007A06CA" w:rsidRPr="006A479E" w:rsidRDefault="007A06CA" w:rsidP="00476B69">
      <w:pPr>
        <w:shd w:val="clear" w:color="auto" w:fill="FFFFFF"/>
        <w:spacing w:line="360" w:lineRule="auto"/>
        <w:ind w:firstLine="709"/>
        <w:jc w:val="both"/>
        <w:rPr>
          <w:bCs/>
          <w:sz w:val="28"/>
          <w:szCs w:val="28"/>
        </w:rPr>
      </w:pPr>
      <w:r w:rsidRPr="006A479E">
        <w:rPr>
          <w:bCs/>
          <w:sz w:val="28"/>
          <w:szCs w:val="28"/>
        </w:rPr>
        <w:t>До третьої групи критеріїв відносять результативні (або соціально-економічні) показники. Йдеться про працевлаштованість випускників, швидкість адаптації до ринку праці, рівень доходу в перші роки після завершення навчання, а також частку випускників, які займають управлінські позиції через 3–5 років після завершення освітньої програми. Ці критерії безпосередньо пов’язані з оцінкою ефективності інвестицій у менеджмент-освіту з боку як держави, так і приватних інституцій.</w:t>
      </w:r>
    </w:p>
    <w:p w14:paraId="4E9E78DC" w14:textId="77777777" w:rsidR="007A06CA" w:rsidRPr="006A479E" w:rsidRDefault="007A06CA" w:rsidP="00476B69">
      <w:pPr>
        <w:shd w:val="clear" w:color="auto" w:fill="FFFFFF"/>
        <w:spacing w:line="360" w:lineRule="auto"/>
        <w:ind w:firstLine="709"/>
        <w:jc w:val="both"/>
        <w:rPr>
          <w:bCs/>
          <w:sz w:val="28"/>
          <w:szCs w:val="28"/>
        </w:rPr>
      </w:pPr>
      <w:r w:rsidRPr="006A479E">
        <w:rPr>
          <w:bCs/>
          <w:sz w:val="28"/>
          <w:szCs w:val="28"/>
        </w:rPr>
        <w:t>Четверта група – інституційні критерії, що відображають рівень внутрішньої якості функціонування навчального закладу: наявність системи внутрішнього забезпечення якості освіти, рівень автономії управління, інфраструктура, доступність додаткових ресурсів для розвитку здобувачів (кар’єрні центри, менторські програми, партнерства з бізнесом). Наявність партнерських зв’язків із реальним сектором економіки, участь у міжнародних програмах обміну, грантах, подвійних дипломах є важливими індикаторами інтегрованості освітньої інституції у глобальну систему управлінської підготовки.</w:t>
      </w:r>
    </w:p>
    <w:p w14:paraId="308F73F4" w14:textId="52CF3FAE" w:rsidR="007A06CA" w:rsidRDefault="007A06CA" w:rsidP="00476B69">
      <w:pPr>
        <w:shd w:val="clear" w:color="auto" w:fill="FFFFFF"/>
        <w:spacing w:line="360" w:lineRule="auto"/>
        <w:ind w:firstLine="709"/>
        <w:jc w:val="both"/>
        <w:rPr>
          <w:bCs/>
          <w:sz w:val="28"/>
          <w:szCs w:val="28"/>
        </w:rPr>
      </w:pPr>
      <w:r w:rsidRPr="006A479E">
        <w:rPr>
          <w:bCs/>
          <w:sz w:val="28"/>
          <w:szCs w:val="28"/>
        </w:rPr>
        <w:t>Таким чином, якість навчання в системі менеджмент-освіти має оцінюватися на основі комплексу взаємопов’язаних критеріїв, які охоплюють академічну, професійну, результативну та інституційну складові. Комплексний підхід до формування та застосування таких критеріїв дозволяє зробити обґрунтовані висновки щодо доцільності та ефективності інвестицій у розвиток управлінського капіталу через систему освіти.</w:t>
      </w:r>
    </w:p>
    <w:p w14:paraId="2659D916" w14:textId="77777777" w:rsidR="00711362" w:rsidRPr="00711362" w:rsidRDefault="00711362" w:rsidP="00711362">
      <w:pPr>
        <w:shd w:val="clear" w:color="auto" w:fill="FFFFFF"/>
        <w:spacing w:line="360" w:lineRule="auto"/>
        <w:ind w:firstLine="709"/>
        <w:jc w:val="both"/>
        <w:rPr>
          <w:bCs/>
          <w:sz w:val="28"/>
          <w:szCs w:val="28"/>
        </w:rPr>
      </w:pPr>
      <w:r w:rsidRPr="00813A5B">
        <w:rPr>
          <w:bCs/>
          <w:sz w:val="28"/>
          <w:szCs w:val="28"/>
        </w:rPr>
        <w:t>Управлінська діяльність</w:t>
      </w:r>
      <w:r w:rsidRPr="00711362">
        <w:rPr>
          <w:bCs/>
          <w:sz w:val="28"/>
          <w:szCs w:val="28"/>
        </w:rPr>
        <w:t xml:space="preserve"> як особливий вид соціальної взаємодії не може бути оцінена лише за формальними результатами чи адміністративними процедурами. У її основі лежить здатність суб’єкта управління не лише реагувати на зміни у внутрішньому чи зовнішньому середовищі, а й формувати нові стани соціально-економічної системи через цілеспрямовану дію, що відображає інтегральну управлінську якість. Саме тому питання ефективності управлінських рішень, а в ширшому розумінні – якості менеджменту як функціональної системи – постає як ключове в межах аналітичного осмислення результативності інвестицій у підготовку управлінського персоналу.</w:t>
      </w:r>
    </w:p>
    <w:p w14:paraId="5FE9E3C0"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Вихідною передумовою такої постановки є усвідомлення управлінської діяльності як інтелектуально-компетентнісної системи, що функціонує в умовах невизначеності, багатоваріантності і цільової багаторівневості. Відповідно, ефективність рішень у менеджменті не може зводитися до лінійного співвідношення між витратами та результатом. У сучасній парадигмі управлінської науки вона розглядається як багатовимірна категорія, що включає раціональність вибору, системність дій, відповідність цілям, адаптивність до змін, соціальний ефект та спроможність до відтворення. Важливо наголосити, що ефективність у цьому контексті є не лише наслідком правильного застосування функцій управління, а характеристикою зрілості управлінського капіталу організації, яка формується не стихійно, а як результат навчання, досвіду та професіоналізації.</w:t>
      </w:r>
    </w:p>
    <w:p w14:paraId="2AD336E2"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Управлінське рішення – це не продукт формальної логіки, а наслідок внутрішньої інтеграції знань, досвіду, емоційного інтелекту, інтуїції, а також нормативних моделей поведінки, які закладаються в процесі освітньої і практичної підготовки менеджера. Його результативність не може бути оцінена ізольовано від організаційного контексту, соціальних очікувань і ресурсних обмежень. Проте, саме через управлінські рішення виявляється професійна якість управлінця, що є репрезентантом освітньої системи, з якої він походить. Таким чином, аналіз ефективності управлінських рішень слід розглядати як один з ключових інструментів оцінки результативності інвестицій у менеджмент-освіту.</w:t>
      </w:r>
    </w:p>
    <w:p w14:paraId="03ED58CB"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На цій основі постає необхідність визначення і уточнення критеріїв, за якими можна здійснити якісну оцінку управлінських рішень не лише в межах організаційного аналізу, а й у контексті функціонування системи підготовки управлінських кадрів. Якщо управлінський капітал є інституалізованим результатом навчання, то його ефективність повинна піддаватися об'єктивному оцінюванню за низкою якісних і кількісних показників. Йдеться про здатність менеджера приймати обґрунтовані, альтернативні, цілеспрямовані, прогнозовані, адаптивні та відповідальні рішення, які сприяють досягненню стратегічних цілей організації без погіршення її внутрішньої стійкості чи порушення соціальної рівноваги.</w:t>
      </w:r>
    </w:p>
    <w:p w14:paraId="43740B4F"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З огляду на це, якість менеджменту не може розглядатися в межах лише формальних результатів діяльності підприємства. Її слід аналізувати як інтегральну характеристику, що відображає здатність управлінської системи забезпечувати не лише ефективне функціонування, а й розвиток, інноваційність, відкритість до змін, етичну відповідальність і стратегічну сталість. Саме такі властивості менеджменту стають базовими у визначенні критеріїв якості освітньої підготовки керівних кадрів, які мають бути не лише функціонально підготовленими, а й ціннісно зорієнтованими на тривалі результати.</w:t>
      </w:r>
    </w:p>
    <w:p w14:paraId="55E2ABF1"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На сучасному етапі формування економіки знань, управлінська освіта повинна відповідати таким викликам, як невизначеність ринку, глобалізація процесів, інтенсивна технологічна зміна, трансформація ролі лідерства, зростання вимог до емоційного інтелекту і стратегічного бачення. Отже, оцінка якості менеджмент-освіти повинна виходити за межі формальної акредитації або академічних рейтингів, і ґрунтуватися на системі критеріїв, що відображають як потенціал, так і фактичну результативність підготовки управлінських кадрів.</w:t>
      </w:r>
    </w:p>
    <w:p w14:paraId="73EB1902"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До таких критеріїв відносяться: по-перше, відповідність змісту навчальних програм сучасним потребам управлінської практики; по-друге, рівень інтеграції в програми навчання інструментів розвитку управлінських рішень, зокрема кейс-методів, стратегічних сесій, імітаційних моделей та проектного підходу; по-третє, спроможність освітніх програм формувати не лише знання, а й компетентності – тобто здатність до дії в умовах багатофакторного середовища; по-четверте, рівень кореляції між рівнем підготовки випускників і динамікою їх професійного зростання, зокрема зайняттям управлінських позицій упродовж 3–5 років після закінчення навчання; по-п’яте, здатність освітньої системи до саморефлексії, оновлення змісту, залучення практиків та впровадження механізмів внутрішнього забезпечення якості.</w:t>
      </w:r>
    </w:p>
    <w:p w14:paraId="5CC5188C" w14:textId="77777777" w:rsidR="00AA6AFD" w:rsidRPr="00AA6AFD" w:rsidRDefault="00711362" w:rsidP="00AA6AFD">
      <w:pPr>
        <w:shd w:val="clear" w:color="auto" w:fill="FFFFFF"/>
        <w:spacing w:line="360" w:lineRule="auto"/>
        <w:ind w:firstLine="709"/>
        <w:jc w:val="both"/>
        <w:rPr>
          <w:bCs/>
          <w:sz w:val="28"/>
          <w:szCs w:val="28"/>
        </w:rPr>
      </w:pPr>
      <w:r w:rsidRPr="00711362">
        <w:rPr>
          <w:bCs/>
          <w:sz w:val="28"/>
          <w:szCs w:val="28"/>
        </w:rPr>
        <w:t xml:space="preserve">У цьому контексті, показники ефективності управлінських рішень – таких як своєчасність, ресурсна доцільність, організаційна впливовість, інноваційна спрямованість – можуть виступати як критерії для оцінки того, наскільки підготовлений менеджер володіє здатністю до управлінської дії. </w:t>
      </w:r>
      <w:r w:rsidR="00AA6AFD" w:rsidRPr="00AA6AFD">
        <w:rPr>
          <w:bCs/>
          <w:sz w:val="28"/>
          <w:szCs w:val="28"/>
        </w:rPr>
        <w:t>У сучасних дослідженнях у сфері освітньої політики, економіки знань та управлінської науки все частіше порушується питання про необхідність обґрунтованого підходу до інвестування в освіту не лише як до процесу передачі знань, а як до стратегічного ресурсу суспільного розвитку. Менеджмент-освіта, як особлива підсистема вищої освіти, відіграє провідну роль у формуванні управлінського капіталу – системного ресурсу, що забезпечує ефективність діяльності підприємств, організацій, державних інституцій і суспільства загалом. Саме тому інвестиції у менеджмент-освіту повинні оцінюватися не лише за допомогою фінансово-адміністративних індикаторів, а через призму впливу на довгострокову результативність управлінських дій.</w:t>
      </w:r>
    </w:p>
    <w:p w14:paraId="104B9625" w14:textId="4D749E71"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 xml:space="preserve">Постає </w:t>
      </w:r>
      <w:r w:rsidR="00476B69" w:rsidRPr="00AA6AFD">
        <w:rPr>
          <w:bCs/>
          <w:sz w:val="28"/>
          <w:szCs w:val="28"/>
        </w:rPr>
        <w:t>об’єктивна</w:t>
      </w:r>
      <w:r w:rsidRPr="00AA6AFD">
        <w:rPr>
          <w:bCs/>
          <w:sz w:val="28"/>
          <w:szCs w:val="28"/>
        </w:rPr>
        <w:t xml:space="preserve"> необхідність у моделюванні причинно-наслідкових зв’язків, які дозволяють простежити траєкторію впливу освітніх інвестицій на ефективність діяльності соціально-економічних систем. Такий підхід має на меті не лише раціоналізацію процесу розподілу ресурсів у сфері освіти, але й виявлення ланцюга взаємопов’язаних результатів, які забезпечують досягнення стратегічних цілей на різних рівнях – від окремого фахівця до суспільства в цілому. У цьому контексті логічна структура, що описує послідовність «інвестиція в освіту → формування компетентностей → прийняття рішень → результативність → ефективність системи», набуває особливого значення.</w:t>
      </w:r>
    </w:p>
    <w:p w14:paraId="3ECBB068" w14:textId="77777777"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Інвестиція в освіту у сучасному трактуванні – це не лише фінансове забезпечення функціонування закладів, а й цілеспрямоване вкладення в якість програм, зміст навчання, розвиток викладачів, створення інфраструктури, побудову партнерств з роботодавцями, впровадження інноваційних підходів до формування компетентностей. Йдеться про стратегічний ресурс, що має здатність відтворювати й примножувати соціально значущі характеристики майбутніх управлінців – професіоналізм, етичну відповідальність, здатність до адаптації, креативність, стратегічне мислення.</w:t>
      </w:r>
    </w:p>
    <w:p w14:paraId="273B4AA4" w14:textId="77777777"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У результаті цих інвестицій формується управлінська компетентність як інтегральна характеристика особистості майбутнього менеджера. Це не лише знання, а й уміння діяти в складному, мінливому, невизначеному середовищі. Компетентність охоплює не лише технічні навички, а й емоційний інтелект, комунікативну спроможність, здатність до саморефлексії, прийняття відповідальних рішень з урахуванням багатоаспектності ситуацій. Саме наявність таких компетентностей є критичною умовою прийняття управлінських рішень, які мають не лише локальний, а й стратегічний вплив на функціонування організації.</w:t>
      </w:r>
    </w:p>
    <w:p w14:paraId="28AB4CA6" w14:textId="77777777"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Прийняття ефективних управлінських рішень – це наступна ланка логічного ланцюга. Освітня система, що не формує здатність до стратегічного управління, не виконує свою місію. Саме у рішенні менеджера проявляється реальна вартість освіти: чи вміє він зчитувати сигнали ринку, враховувати інтереси стейкхолдерів, формувати сценарії розвитку, управляти ризиками, координувати команду, створювати інноваційні продукти, реагувати на критичні виклики. Таким чином, ефективність управлінського рішення виступає не лише категорією внутрішнього аналізу діяльності організації, а й індикатором освітньої якості.</w:t>
      </w:r>
    </w:p>
    <w:p w14:paraId="4EA83254" w14:textId="77777777"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Наступною ланкою ланцюга є стратегічна результативність підприємства – тобто довгостроковий вплив прийнятих рішень на стабільність, розвиток, конкурентоспроможність, інноваційну спроможність організації. Успішна реалізація освітньої функції проявляється не лише у працевлаштуванні випускників, а й у здатності цих випускників забезпечувати результат через управлінську дію. Це – дохід, ринкова частка, зростання ефективності, нові продукти, довіра клієнтів, репутаційний капітал.</w:t>
      </w:r>
    </w:p>
    <w:p w14:paraId="259F98EF" w14:textId="77777777" w:rsidR="00AA6AFD" w:rsidRPr="00AA6AFD" w:rsidRDefault="00AA6AFD" w:rsidP="00AA6AFD">
      <w:pPr>
        <w:shd w:val="clear" w:color="auto" w:fill="FFFFFF"/>
        <w:spacing w:line="360" w:lineRule="auto"/>
        <w:ind w:firstLine="709"/>
        <w:jc w:val="both"/>
        <w:rPr>
          <w:bCs/>
          <w:sz w:val="28"/>
          <w:szCs w:val="28"/>
        </w:rPr>
      </w:pPr>
      <w:r w:rsidRPr="00AA6AFD">
        <w:rPr>
          <w:bCs/>
          <w:sz w:val="28"/>
          <w:szCs w:val="28"/>
        </w:rPr>
        <w:t>Завершальною ланкою є соціально-економічна ефективність освітньої сфери загалом. Тобто – здатність системи вищої освіти не просто готувати фахівців, а змінювати суспільство. Це досягається за умови, коли в освітній системі формується механізм зворотного зв’язку: від результатів діяльності випускників – до адаптації освітніх програм; від ринкових запитів – до зміни структури компетентностей; від суспільних викликів – до формування нових лідерів. У такій моделі освіта не лише обслуговує економіку, а й трансформує її, створюючи передумови для сталого розвитку.</w:t>
      </w:r>
    </w:p>
    <w:p w14:paraId="76BAC92F" w14:textId="36C164D9" w:rsidR="00AA6AFD" w:rsidRDefault="00AA6AFD" w:rsidP="00AA6AFD">
      <w:pPr>
        <w:shd w:val="clear" w:color="auto" w:fill="FFFFFF"/>
        <w:spacing w:line="360" w:lineRule="auto"/>
        <w:ind w:firstLine="709"/>
        <w:jc w:val="both"/>
        <w:rPr>
          <w:bCs/>
          <w:sz w:val="28"/>
          <w:szCs w:val="28"/>
        </w:rPr>
      </w:pPr>
      <w:r w:rsidRPr="00AA6AFD">
        <w:rPr>
          <w:bCs/>
          <w:sz w:val="28"/>
          <w:szCs w:val="28"/>
        </w:rPr>
        <w:t xml:space="preserve">Цей логічний ланцюг – від інвестицій до результативності системи – має не лише аналітичну, але й прогностичну цінність. Він дозволяє окреслити ключові точки впливу, де інтервенція (фінансова, методична, політична) може дати найбільший ефект. Саме тому візуалізація такої моделі у вигляді схеми </w:t>
      </w:r>
      <w:r>
        <w:rPr>
          <w:bCs/>
          <w:sz w:val="28"/>
          <w:szCs w:val="28"/>
        </w:rPr>
        <w:t xml:space="preserve">на </w:t>
      </w:r>
      <w:r w:rsidRPr="00AA6AFD">
        <w:rPr>
          <w:bCs/>
          <w:sz w:val="28"/>
          <w:szCs w:val="28"/>
        </w:rPr>
        <w:t>рис. 1</w:t>
      </w:r>
      <w:r w:rsidR="00783EB9">
        <w:rPr>
          <w:bCs/>
          <w:sz w:val="28"/>
          <w:szCs w:val="28"/>
        </w:rPr>
        <w:t>.2</w:t>
      </w:r>
      <w:r w:rsidRPr="00AA6AFD">
        <w:rPr>
          <w:bCs/>
          <w:sz w:val="28"/>
          <w:szCs w:val="28"/>
        </w:rPr>
        <w:t xml:space="preserve"> є не лише ілюстративною, а й методологічною основою для проєктування нових підходів до розвитку менеджмент-освіти.</w:t>
      </w:r>
    </w:p>
    <w:p w14:paraId="1449597D" w14:textId="77777777" w:rsidR="00AA6AFD" w:rsidRDefault="00AA6AFD" w:rsidP="00AA6AFD">
      <w:pPr>
        <w:shd w:val="clear" w:color="auto" w:fill="FFFFFF"/>
        <w:spacing w:line="360" w:lineRule="auto"/>
        <w:ind w:firstLine="709"/>
        <w:jc w:val="both"/>
        <w:rPr>
          <w:bCs/>
          <w:sz w:val="28"/>
          <w:szCs w:val="28"/>
        </w:rPr>
      </w:pPr>
    </w:p>
    <w:p w14:paraId="7A02A305" w14:textId="76C51166" w:rsidR="00746CAC" w:rsidRDefault="006D7BD4" w:rsidP="00711362">
      <w:pPr>
        <w:shd w:val="clear" w:color="auto" w:fill="FFFFFF"/>
        <w:spacing w:line="360" w:lineRule="auto"/>
        <w:ind w:firstLine="709"/>
        <w:jc w:val="both"/>
        <w:rPr>
          <w:bCs/>
          <w:sz w:val="28"/>
          <w:szCs w:val="28"/>
        </w:rPr>
      </w:pPr>
      <w:r>
        <w:rPr>
          <w:bCs/>
          <w:noProof/>
          <w:sz w:val="28"/>
          <w:szCs w:val="28"/>
        </w:rPr>
        <mc:AlternateContent>
          <mc:Choice Requires="wpg">
            <w:drawing>
              <wp:anchor distT="0" distB="0" distL="114300" distR="114300" simplePos="0" relativeHeight="251695104" behindDoc="0" locked="0" layoutInCell="1" allowOverlap="1" wp14:anchorId="68066563" wp14:editId="117483EB">
                <wp:simplePos x="0" y="0"/>
                <wp:positionH relativeFrom="column">
                  <wp:posOffset>466289</wp:posOffset>
                </wp:positionH>
                <wp:positionV relativeFrom="paragraph">
                  <wp:posOffset>1314045</wp:posOffset>
                </wp:positionV>
                <wp:extent cx="5453227" cy="1823750"/>
                <wp:effectExtent l="57150" t="38100" r="52705" b="119380"/>
                <wp:wrapNone/>
                <wp:docPr id="18" name="Группа 18"/>
                <wp:cNvGraphicFramePr/>
                <a:graphic xmlns:a="http://schemas.openxmlformats.org/drawingml/2006/main">
                  <a:graphicData uri="http://schemas.microsoft.com/office/word/2010/wordprocessingGroup">
                    <wpg:wgp>
                      <wpg:cNvGrpSpPr/>
                      <wpg:grpSpPr>
                        <a:xfrm>
                          <a:off x="0" y="0"/>
                          <a:ext cx="5453227" cy="1823750"/>
                          <a:chOff x="0" y="0"/>
                          <a:chExt cx="5453227" cy="1823750"/>
                        </a:xfrm>
                      </wpg:grpSpPr>
                      <wps:wsp>
                        <wps:cNvPr id="4" name="Прямоугольник 4"/>
                        <wps:cNvSpPr/>
                        <wps:spPr>
                          <a:xfrm>
                            <a:off x="0" y="305488"/>
                            <a:ext cx="5453227" cy="451692"/>
                          </a:xfrm>
                          <a:prstGeom prst="rect">
                            <a:avLst/>
                          </a:prstGeom>
                          <a:solidFill>
                            <a:schemeClr val="bg2"/>
                          </a:solidFill>
                          <a:ln>
                            <a:solidFill>
                              <a:schemeClr val="tx1">
                                <a:lumMod val="65000"/>
                                <a:lumOff val="35000"/>
                              </a:schemeClr>
                            </a:solidFill>
                          </a:ln>
                          <a:effectLst/>
                          <a:scene3d>
                            <a:camera prst="orthographicFront"/>
                            <a:lightRig rig="threePt" dir="t"/>
                          </a:scene3d>
                          <a:sp3d>
                            <a:bevelT w="165100" prst="coolSlant"/>
                          </a:sp3d>
                        </wps:spPr>
                        <wps:style>
                          <a:lnRef idx="2">
                            <a:schemeClr val="accent1">
                              <a:shade val="50000"/>
                            </a:schemeClr>
                          </a:lnRef>
                          <a:fillRef idx="1">
                            <a:schemeClr val="accent1"/>
                          </a:fillRef>
                          <a:effectRef idx="0">
                            <a:schemeClr val="accent1"/>
                          </a:effectRef>
                          <a:fontRef idx="minor">
                            <a:schemeClr val="lt1"/>
                          </a:fontRef>
                        </wps:style>
                        <wps:txbx>
                          <w:txbxContent>
                            <w:p w14:paraId="42EEF052" w14:textId="1075AE67" w:rsidR="005B45C7" w:rsidRPr="005B45C7" w:rsidRDefault="005B45C7" w:rsidP="005B45C7">
                              <w:pPr>
                                <w:jc w:val="center"/>
                                <w:rPr>
                                  <w:color w:val="000000" w:themeColor="text1"/>
                                </w:rPr>
                              </w:pPr>
                              <w:r w:rsidRPr="005B45C7">
                                <w:rPr>
                                  <w:bCs/>
                                  <w:color w:val="000000" w:themeColor="text1"/>
                                  <w:sz w:val="28"/>
                                  <w:szCs w:val="28"/>
                                </w:rPr>
                                <w:t>Стратегічна результативність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трелка: вниз 9"/>
                        <wps:cNvSpPr/>
                        <wps:spPr>
                          <a:xfrm>
                            <a:off x="2555913" y="0"/>
                            <a:ext cx="264404" cy="236862"/>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Овал 16"/>
                        <wps:cNvSpPr/>
                        <wps:spPr>
                          <a:xfrm>
                            <a:off x="429658" y="1120736"/>
                            <a:ext cx="4583935" cy="703014"/>
                          </a:xfrm>
                          <a:prstGeom prst="ellipse">
                            <a:avLst/>
                          </a:prstGeom>
                          <a:scene3d>
                            <a:camera prst="orthographicFront"/>
                            <a:lightRig rig="threePt" dir="t"/>
                          </a:scene3d>
                          <a:sp3d>
                            <a:bevelT w="165100" prst="coolSlant"/>
                          </a:sp3d>
                        </wps:spPr>
                        <wps:style>
                          <a:lnRef idx="1">
                            <a:schemeClr val="dk1"/>
                          </a:lnRef>
                          <a:fillRef idx="2">
                            <a:schemeClr val="dk1"/>
                          </a:fillRef>
                          <a:effectRef idx="1">
                            <a:schemeClr val="dk1"/>
                          </a:effectRef>
                          <a:fontRef idx="minor">
                            <a:schemeClr val="dk1"/>
                          </a:fontRef>
                        </wps:style>
                        <wps:txbx>
                          <w:txbxContent>
                            <w:p w14:paraId="26294737" w14:textId="300C7374" w:rsidR="005B45C7" w:rsidRDefault="005B45C7" w:rsidP="005B45C7">
                              <w:pPr>
                                <w:jc w:val="center"/>
                              </w:pPr>
                              <w:r>
                                <w:rPr>
                                  <w:bCs/>
                                  <w:sz w:val="28"/>
                                  <w:szCs w:val="28"/>
                                  <w:lang w:val="en-US"/>
                                </w:rPr>
                                <w:t>C</w:t>
                              </w:r>
                              <w:r w:rsidRPr="00711362">
                                <w:rPr>
                                  <w:bCs/>
                                  <w:sz w:val="28"/>
                                  <w:szCs w:val="28"/>
                                </w:rPr>
                                <w:t xml:space="preserve">оціально-економічна ефективність </w:t>
                              </w:r>
                              <w:r>
                                <w:rPr>
                                  <w:bCs/>
                                  <w:sz w:val="28"/>
                                  <w:szCs w:val="28"/>
                                </w:rPr>
                                <w:t>менеджмент-</w:t>
                              </w:r>
                              <w:r w:rsidRPr="00711362">
                                <w:rPr>
                                  <w:bCs/>
                                  <w:sz w:val="28"/>
                                  <w:szCs w:val="28"/>
                                </w:rPr>
                                <w:t>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трелка: вниз 17"/>
                        <wps:cNvSpPr/>
                        <wps:spPr>
                          <a:xfrm>
                            <a:off x="2577947" y="815248"/>
                            <a:ext cx="264404" cy="236862"/>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8066563" id="Группа 18" o:spid="_x0000_s1035" style="position:absolute;left:0;text-align:left;margin-left:36.7pt;margin-top:103.45pt;width:429.4pt;height:143.6pt;z-index:251695104" coordsize="54532,18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">
                <v:rect id="Прямоугольник 4" o:spid="_x0000_s1036" style="position:absolute;top:3054;width:54532;height:45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" fillcolor="#eeece1 [3214]" strokecolor="#5a5a5a [2109]" strokeweight="2pt">
                  <v:textbox>
                    <w:txbxContent>
                      <w:p w14:paraId="42EEF052" w14:textId="1075AE67" w:rsidR="005B45C7" w:rsidRPr="005B45C7" w:rsidRDefault="005B45C7" w:rsidP="005B45C7">
                        <w:pPr>
                          <w:jc w:val="center"/>
                          <w:rPr>
                            <w:color w:val="000000" w:themeColor="text1"/>
                          </w:rPr>
                        </w:pPr>
                        <w:r w:rsidRPr="005B45C7">
                          <w:rPr>
                            <w:bCs/>
                            <w:color w:val="000000" w:themeColor="text1"/>
                            <w:sz w:val="28"/>
                            <w:szCs w:val="28"/>
                          </w:rPr>
                          <w:t>Стратегічна результативність підприємства</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 o:spid="_x0000_s1037" type="#_x0000_t67" style="position:absolute;left:25559;width:2644;height:2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" adj="10800" fillcolor="gray [1616]" strokecolor="black [3040]">
                  <v:fill color2="#d9d9d9 [496]" rotate="t" angle="180" colors="0 #bcbcbc;22938f #d0d0d0;1 #ededed" focus="100%" type="gradient"/>
                  <v:shadow on="t" color="black" opacity="24903f" origin=",.5" offset="0,.55556mm"/>
                </v:shape>
                <v:oval id="Овал 16" o:spid="_x0000_s1038" style="position:absolute;left:4296;top:11207;width:45839;height:7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" fillcolor="gray [1616]" strokecolor="black [3040]">
                  <v:fill color2="#d9d9d9 [496]" rotate="t" angle="180" colors="0 #bcbcbc;22938f #d0d0d0;1 #ededed" focus="100%" type="gradient"/>
                  <v:shadow on="t" color="black" opacity="24903f" origin=",.5" offset="0,.55556mm"/>
                  <v:textbox>
                    <w:txbxContent>
                      <w:p w14:paraId="26294737" w14:textId="300C7374" w:rsidR="005B45C7" w:rsidRDefault="005B45C7" w:rsidP="005B45C7">
                        <w:pPr>
                          <w:jc w:val="center"/>
                        </w:pPr>
                        <w:r>
                          <w:rPr>
                            <w:bCs/>
                            <w:sz w:val="28"/>
                            <w:szCs w:val="28"/>
                            <w:lang w:val="en-US"/>
                          </w:rPr>
                          <w:t>C</w:t>
                        </w:r>
                        <w:proofErr w:type="spellStart"/>
                        <w:r w:rsidRPr="00711362">
                          <w:rPr>
                            <w:bCs/>
                            <w:sz w:val="28"/>
                            <w:szCs w:val="28"/>
                          </w:rPr>
                          <w:t>оціально</w:t>
                        </w:r>
                        <w:proofErr w:type="spellEnd"/>
                        <w:r w:rsidRPr="00711362">
                          <w:rPr>
                            <w:bCs/>
                            <w:sz w:val="28"/>
                            <w:szCs w:val="28"/>
                          </w:rPr>
                          <w:t xml:space="preserve">-економічна ефективність </w:t>
                        </w:r>
                        <w:r>
                          <w:rPr>
                            <w:bCs/>
                            <w:sz w:val="28"/>
                            <w:szCs w:val="28"/>
                          </w:rPr>
                          <w:t>менеджмент-</w:t>
                        </w:r>
                        <w:r w:rsidRPr="00711362">
                          <w:rPr>
                            <w:bCs/>
                            <w:sz w:val="28"/>
                            <w:szCs w:val="28"/>
                          </w:rPr>
                          <w:t>освіти</w:t>
                        </w:r>
                      </w:p>
                    </w:txbxContent>
                  </v:textbox>
                </v:oval>
                <v:shape id="Стрелка: вниз 17" o:spid="_x0000_s1039" type="#_x0000_t67" style="position:absolute;left:25779;top:8152;width:2644;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" adj="10800" fillcolor="gray [1616]" strokecolor="black [3040]">
                  <v:fill color2="#d9d9d9 [496]" rotate="t" angle="180" colors="0 #bcbcbc;22938f #d0d0d0;1 #ededed" focus="100%" type="gradient"/>
                  <v:shadow on="t" color="black" opacity="24903f" origin=",.5" offset="0,.55556mm"/>
                </v:shape>
              </v:group>
            </w:pict>
          </mc:Fallback>
        </mc:AlternateContent>
      </w:r>
      <w:r w:rsidR="00746CAC">
        <w:rPr>
          <w:bCs/>
          <w:noProof/>
          <w:sz w:val="28"/>
          <w:szCs w:val="28"/>
        </w:rPr>
        <w:drawing>
          <wp:inline distT="0" distB="0" distL="0" distR="0" wp14:anchorId="222B2A0D" wp14:editId="5A686E70">
            <wp:extent cx="5486400" cy="2910840"/>
            <wp:effectExtent l="95250" t="0" r="952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1D35092" w14:textId="32C6C94E" w:rsidR="00746CAC" w:rsidRDefault="00746CAC" w:rsidP="00711362">
      <w:pPr>
        <w:shd w:val="clear" w:color="auto" w:fill="FFFFFF"/>
        <w:spacing w:line="360" w:lineRule="auto"/>
        <w:ind w:firstLine="709"/>
        <w:jc w:val="both"/>
        <w:rPr>
          <w:bCs/>
          <w:sz w:val="28"/>
          <w:szCs w:val="28"/>
        </w:rPr>
      </w:pPr>
    </w:p>
    <w:p w14:paraId="0268019A" w14:textId="1E809000" w:rsidR="00783EB9" w:rsidRPr="00783EB9" w:rsidRDefault="00783EB9" w:rsidP="00476B69">
      <w:pPr>
        <w:shd w:val="clear" w:color="auto" w:fill="FFFFFF"/>
        <w:spacing w:line="360" w:lineRule="auto"/>
        <w:ind w:firstLine="709"/>
        <w:rPr>
          <w:bCs/>
          <w:sz w:val="28"/>
          <w:szCs w:val="28"/>
        </w:rPr>
      </w:pPr>
      <w:r w:rsidRPr="00783EB9">
        <w:rPr>
          <w:sz w:val="28"/>
          <w:szCs w:val="28"/>
        </w:rPr>
        <w:t>Рис. 1.2. Модель результативності інвестицій у менеджмент-освіту</w:t>
      </w:r>
    </w:p>
    <w:p w14:paraId="20BF65BD" w14:textId="77777777" w:rsidR="00746CAC" w:rsidRPr="00711362" w:rsidRDefault="00746CAC" w:rsidP="00711362">
      <w:pPr>
        <w:shd w:val="clear" w:color="auto" w:fill="FFFFFF"/>
        <w:spacing w:line="360" w:lineRule="auto"/>
        <w:ind w:firstLine="709"/>
        <w:jc w:val="both"/>
        <w:rPr>
          <w:bCs/>
          <w:sz w:val="28"/>
          <w:szCs w:val="28"/>
        </w:rPr>
      </w:pPr>
    </w:p>
    <w:p w14:paraId="1E2B4207" w14:textId="4DBCC417" w:rsidR="00711362" w:rsidRPr="00711362" w:rsidRDefault="00711362" w:rsidP="00711362">
      <w:pPr>
        <w:shd w:val="clear" w:color="auto" w:fill="FFFFFF"/>
        <w:spacing w:line="360" w:lineRule="auto"/>
        <w:ind w:firstLine="709"/>
        <w:jc w:val="both"/>
        <w:rPr>
          <w:bCs/>
          <w:sz w:val="28"/>
          <w:szCs w:val="28"/>
        </w:rPr>
      </w:pPr>
      <w:r>
        <w:rPr>
          <w:bCs/>
          <w:sz w:val="28"/>
          <w:szCs w:val="28"/>
        </w:rPr>
        <w:t>Е</w:t>
      </w:r>
      <w:r w:rsidRPr="00711362">
        <w:rPr>
          <w:bCs/>
          <w:sz w:val="28"/>
          <w:szCs w:val="28"/>
        </w:rPr>
        <w:t>фективність і результативність управлінських рішень виступають не лише показниками якості роботи підприємства, а й критеріями оцінки якості освітніх програм, спрямованих на підготовку управлінців. Менеджмент-освіта, що не формує здатність до прийняття рішень у складному середовищі, втрачає свою прикладну цінність. Тому підвищення якості освітньої системи має починатися з побудови чіткої системи критеріїв оцінки, що виходить із реальної практики управління і спрямована на відтворення здатності до ефективної дії. У процесі дослідження якості управлінської діяльності особливу роль відіграє не лише аналіз окремих управлінських рішень або ефективності конкретного менеджера, а й побудова цілісної багатофакторної системи оцінювання, яка дозволяє виявити рівень функціонування всієї управлінської підсистеми підприємства. Саме комплексний підхід, що враховує різноманітні кількісні та якісні характеристики управлінської праці, дає змогу здійснити об’єктивну, репрезентативну та валідну оцінку як ефективності, так і результативності управлінських дій на різних рівнях організаційної ієрархії.</w:t>
      </w:r>
    </w:p>
    <w:p w14:paraId="7C90D4EA"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Управлінська діяльність, будучи складною багаторівневою системою, що охоплює стратегічне планування, організацію процесів, мотивацію персоналу, контроль, регулювання і розвиток, потребує відповідного інструментарію для оцінки її впливу на загальну продуктивність підприємства. Однією з таких інструментальних основ виступає система показників, які дозволяють перевести абстрактні управлінські функції у вимірювані величини. Це забезпечує не лише діагностику поточного стану управління, але й формування основ для прийняття коригувальних або стратегічних рішень щодо розвитку кадрової політики, організаційної структури, технологій прийняття рішень тощо.</w:t>
      </w:r>
    </w:p>
    <w:p w14:paraId="5B45150F" w14:textId="4F901230"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Розробка системи оцінки управлінського персоналу базується на ідеї багатовекторного виміру управлінської спроможності підприємства. В основу методологічної побудови такої системи покладено принцип інтеграції як продуктивнісних, так і якісно-структурних показників, які у своїй сукупності характеризують рівень сформованості, стійкості, гнучкості та керованості управлінської підсистеми організації. Важливо наголосити, що у цій системі не акцентується виключно на фінансових або технічних параметрах – навпаки, кожен показник має соціальну, управлінську та інституційну інтерпретацію.</w:t>
      </w:r>
    </w:p>
    <w:p w14:paraId="0445CAA0"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Серед загальних принципів побудови такої системи варто виділити наступні: по-перше, системність, тобто врахування взаємозв’язку між усіма управлінськими функціями та структурними компонентами організації; по-друге, функціональну релевантність, яка передбачає, що кожен показник прямо пов’язаний із визначеною функцією управління (організацією, контролем, аналізом, мотивацією тощо); по-третє, доступність емпіричних даних, що дозволяє використовувати систему в практичній діагностиці підприємства без складного аудиту; по-четверте, прогнозну здатність – усі показники є не лише описовими, а й використовуються для формування стратегічних управлінських сценаріїв.</w:t>
      </w:r>
    </w:p>
    <w:p w14:paraId="047B1E5E"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Змістовно система охоплює п’ять взаємопов’язаних блоків. Перший – продуктивнісно-результативний, в якому визначається базовий показник ефективності управління через співвідношення між отриманим прибутком і витратами управлінського часу. Другий блок – структурно-організаційний, до якого віднесено показники зайнятості персоналу в апараті управління, частки працівників з вищою освітою, співвідношення між лінійними й функціональними менеджерами, а також масштабність та складність управлінських структур. Ці показники дозволяють виявити надмірність, дублювання або дисбаланс управлінських повноважень, а також рівень освітньої кваліфікації кадрового складу.</w:t>
      </w:r>
    </w:p>
    <w:p w14:paraId="02489F25"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Третій блок – функціонально-економічний, спрямований на аналіз рівня керованості, економічності апарату управління, ефективності використання робочого часу, а також надійності управлінських дій і рішень. Тут особливе значення має показник динаміки витрат на управління в співвідношенні з прибутком і доходом підприємства, що дозволяє оцінити не лише ефективність, а й рентабельність управлінського апарату. Четвертий блок – інтеграційно-поведінковий, в якому розглядаються показники компетентності, дисципліни, рівня повторюваності рішень, ступеня централізації дій, що дозволяє виявити внутрішні проблеми в управлінській культурі, недостатній рівень комунікації або розмитість відповідальності.</w:t>
      </w:r>
    </w:p>
    <w:p w14:paraId="370DFB40" w14:textId="77777777"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Останній – системно-інституційний блок, який включає рівень інтеграції управління та виробничих підрозділів, а також узагальнені індекси, що характеризують функціональну взаємодію між елементами управлінської системи та бізнес-архітектури підприємства. Такий підхід дозволяє аналізувати не лише окремі функції чи департаменти, а й оцінювати управління як єдину систему, яка працює у взаємодії з ринком, державними інституціями та внутрішнім середовищем організації.</w:t>
      </w:r>
    </w:p>
    <w:p w14:paraId="2E6C918F" w14:textId="1A83E95C" w:rsidR="00711362" w:rsidRPr="00711362" w:rsidRDefault="00711362" w:rsidP="00711362">
      <w:pPr>
        <w:shd w:val="clear" w:color="auto" w:fill="FFFFFF"/>
        <w:spacing w:line="360" w:lineRule="auto"/>
        <w:ind w:firstLine="709"/>
        <w:jc w:val="both"/>
        <w:rPr>
          <w:bCs/>
          <w:sz w:val="28"/>
          <w:szCs w:val="28"/>
        </w:rPr>
      </w:pPr>
      <w:r w:rsidRPr="00711362">
        <w:rPr>
          <w:bCs/>
          <w:sz w:val="28"/>
          <w:szCs w:val="28"/>
        </w:rPr>
        <w:t>Важливо зазначити, що система показників не є закритою. Вона передбачає можливість подальшого доповнення залежно від типу підприємства, рівня автоматизації, наявності ERP-систем, галузевої специфіки чи стратегічних цілей. Її універсальність дозволяє адаптувати модель до підприємств малого, середнього та великого бізнесу, а також інтегрувати у внутрішні аудиторські процеси та щорічні управлінські звіти. Проте найважливішою функцією такої системи є не контроль за діяльністю персоналу, а виявлення резервів зростання управлінської якості та підвищення ефективності прийняття рішень.</w:t>
      </w:r>
      <w:r w:rsidR="00B70131">
        <w:rPr>
          <w:bCs/>
          <w:sz w:val="28"/>
          <w:szCs w:val="28"/>
        </w:rPr>
        <w:t xml:space="preserve"> </w:t>
      </w:r>
      <w:r w:rsidR="00B70131" w:rsidRPr="00B70131">
        <w:rPr>
          <w:bCs/>
          <w:sz w:val="28"/>
          <w:szCs w:val="28"/>
        </w:rPr>
        <w:t>У цьому контексті ключовим завданням управлінського аналізу стає не лише фіксація відхилень, а формування системи зворотного зв’язку, яка дозволяє оперативно адаптувати структуру, функції й поведінкові моделі керівного складу до нових викликів. Така адаптивність забезпечує стратегічну стійкість підприємства та сприяє поступовому нарощуванню управлінського капіталу як довготривалого ресурсу організаційного розвитку.</w:t>
      </w:r>
      <w:r w:rsidR="00B70131">
        <w:rPr>
          <w:bCs/>
          <w:sz w:val="28"/>
          <w:szCs w:val="28"/>
        </w:rPr>
        <w:t xml:space="preserve"> </w:t>
      </w:r>
      <w:r w:rsidR="00B70131" w:rsidRPr="00152426">
        <w:rPr>
          <w:bCs/>
          <w:sz w:val="28"/>
          <w:szCs w:val="28"/>
        </w:rPr>
        <w:t>У результаті управління трансформується з рутинної адміністративної функції на інструмент стратегічного розвитку, що базується на постійному вдосконаленні управлінських рішень. Це дозволяє не лише забезпечити відповідність діяльності підприємства зовнішнім умовам, а й сформувати проактивну управлінську культуру, орієнтовану на результат, інновації та довгострокову ефективність.</w:t>
      </w:r>
    </w:p>
    <w:p w14:paraId="1618D41F" w14:textId="519ADE4F" w:rsidR="00711362" w:rsidRDefault="00B70131" w:rsidP="00711362">
      <w:pPr>
        <w:shd w:val="clear" w:color="auto" w:fill="FFFFFF"/>
        <w:spacing w:line="360" w:lineRule="auto"/>
        <w:ind w:firstLine="709"/>
        <w:jc w:val="both"/>
        <w:rPr>
          <w:bCs/>
          <w:sz w:val="28"/>
          <w:szCs w:val="28"/>
        </w:rPr>
      </w:pPr>
      <w:r>
        <w:rPr>
          <w:bCs/>
          <w:sz w:val="28"/>
          <w:szCs w:val="28"/>
        </w:rPr>
        <w:t>П</w:t>
      </w:r>
      <w:r w:rsidR="00711362" w:rsidRPr="00711362">
        <w:rPr>
          <w:bCs/>
          <w:sz w:val="28"/>
          <w:szCs w:val="28"/>
        </w:rPr>
        <w:t>редставлена у таблиці система показників оцінки управлінського персоналу є прикладом комплексного підходу до діагностики функціонального стану управлінської підсистеми підприємства. Вона дозволяє не лише кількісно оцінити ефективність управлінської праці, але й виявити глибинні проблеми, які пов’язані з якістю управлінських рішень, професійною спроможністю персоналу, структурною логікою делегування повноважень і рівнем стратегічної взаємодії управління з виробництвом. Це, у свою чергу, створює підґрунтя для розробки та впровадження заходів з оптимізації управлінської системи в цілому та підвищення ефективності управління підприємством як суб’єктом економічної діяльності.</w:t>
      </w:r>
    </w:p>
    <w:p w14:paraId="744D5DB9" w14:textId="7BED0587" w:rsidR="00043C8A" w:rsidRPr="00A8741C" w:rsidRDefault="00043C8A" w:rsidP="00043C8A">
      <w:pPr>
        <w:spacing w:line="360" w:lineRule="auto"/>
        <w:ind w:left="284" w:firstLine="567"/>
        <w:jc w:val="right"/>
        <w:rPr>
          <w:noProof/>
          <w:sz w:val="28"/>
          <w:szCs w:val="28"/>
        </w:rPr>
      </w:pPr>
      <w:r w:rsidRPr="00A8741C">
        <w:rPr>
          <w:iCs/>
          <w:noProof/>
          <w:sz w:val="28"/>
          <w:szCs w:val="28"/>
        </w:rPr>
        <w:t xml:space="preserve">Таблиця </w:t>
      </w:r>
      <w:r>
        <w:rPr>
          <w:iCs/>
          <w:noProof/>
          <w:sz w:val="28"/>
          <w:szCs w:val="28"/>
        </w:rPr>
        <w:t>2.1</w:t>
      </w:r>
    </w:p>
    <w:p w14:paraId="4642308D" w14:textId="57116D81" w:rsidR="00043C8A" w:rsidRDefault="00043C8A" w:rsidP="00043C8A">
      <w:pPr>
        <w:shd w:val="clear" w:color="auto" w:fill="FFFFFF"/>
        <w:spacing w:line="360" w:lineRule="auto"/>
        <w:ind w:firstLine="709"/>
        <w:jc w:val="center"/>
        <w:rPr>
          <w:bCs/>
          <w:sz w:val="28"/>
          <w:szCs w:val="28"/>
        </w:rPr>
      </w:pPr>
      <w:r w:rsidRPr="00161753">
        <w:rPr>
          <w:sz w:val="28"/>
          <w:szCs w:val="28"/>
        </w:rPr>
        <w:t>Система показників</w:t>
      </w:r>
      <w:r w:rsidRPr="00161753">
        <w:rPr>
          <w:rFonts w:eastAsia="Calibri"/>
          <w:sz w:val="28"/>
          <w:szCs w:val="28"/>
          <w:lang w:eastAsia="en-US"/>
        </w:rPr>
        <w:t xml:space="preserve"> </w:t>
      </w:r>
      <w:r w:rsidRPr="00CF3071">
        <w:rPr>
          <w:sz w:val="28"/>
          <w:szCs w:val="28"/>
        </w:rPr>
        <w:t>оцінки управлінського персоналу</w:t>
      </w:r>
    </w:p>
    <w:p w14:paraId="7AE00106" w14:textId="7E9429E7" w:rsidR="00711362" w:rsidRDefault="00711362" w:rsidP="00711362">
      <w:pPr>
        <w:shd w:val="clear" w:color="auto" w:fill="FFFFFF"/>
        <w:spacing w:line="360" w:lineRule="auto"/>
        <w:ind w:firstLine="709"/>
        <w:jc w:val="both"/>
        <w:rPr>
          <w:bCs/>
          <w:sz w:val="28"/>
          <w:szCs w:val="28"/>
        </w:rPr>
      </w:pPr>
    </w:p>
    <w:tbl>
      <w:tblPr>
        <w:tblStyle w:val="afd"/>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2268"/>
        <w:gridCol w:w="2475"/>
        <w:gridCol w:w="5265"/>
      </w:tblGrid>
      <w:tr w:rsidR="00043C8A" w:rsidRPr="005B5933" w14:paraId="0FFA8617" w14:textId="77777777" w:rsidTr="00F5038D">
        <w:trPr>
          <w:trHeight w:val="135"/>
        </w:trPr>
        <w:tc>
          <w:tcPr>
            <w:tcW w:w="2268" w:type="dxa"/>
            <w:tcBorders>
              <w:top w:val="single" w:sz="12" w:space="0" w:color="auto"/>
              <w:bottom w:val="single" w:sz="6" w:space="0" w:color="auto"/>
            </w:tcBorders>
            <w:shd w:val="pct25" w:color="auto" w:fill="auto"/>
            <w:vAlign w:val="center"/>
          </w:tcPr>
          <w:p w14:paraId="799EBE91" w14:textId="77777777" w:rsidR="00043C8A" w:rsidRPr="005B5933" w:rsidRDefault="00043C8A" w:rsidP="00F5038D">
            <w:pPr>
              <w:pStyle w:val="af3"/>
              <w:spacing w:before="0" w:beforeAutospacing="0" w:after="0" w:afterAutospacing="0"/>
              <w:jc w:val="center"/>
              <w:rPr>
                <w:b/>
                <w:lang w:val="uk-UA"/>
              </w:rPr>
            </w:pPr>
            <w:r w:rsidRPr="005B5933">
              <w:rPr>
                <w:b/>
                <w:lang w:val="uk-UA"/>
              </w:rPr>
              <w:t>Показник</w:t>
            </w:r>
          </w:p>
        </w:tc>
        <w:tc>
          <w:tcPr>
            <w:tcW w:w="2475" w:type="dxa"/>
            <w:tcBorders>
              <w:top w:val="single" w:sz="12" w:space="0" w:color="auto"/>
              <w:bottom w:val="single" w:sz="6" w:space="0" w:color="auto"/>
            </w:tcBorders>
            <w:shd w:val="pct25" w:color="auto" w:fill="auto"/>
            <w:vAlign w:val="center"/>
          </w:tcPr>
          <w:p w14:paraId="5A01B364" w14:textId="77777777" w:rsidR="00043C8A" w:rsidRPr="005B5933" w:rsidRDefault="00043C8A" w:rsidP="00F5038D">
            <w:pPr>
              <w:pStyle w:val="af3"/>
              <w:spacing w:before="0" w:beforeAutospacing="0" w:after="0" w:afterAutospacing="0"/>
              <w:jc w:val="center"/>
              <w:rPr>
                <w:b/>
                <w:lang w:val="uk-UA"/>
              </w:rPr>
            </w:pPr>
            <w:r w:rsidRPr="005B5933">
              <w:rPr>
                <w:b/>
                <w:lang w:val="uk-UA"/>
              </w:rPr>
              <w:t>Розрахункова формула</w:t>
            </w:r>
          </w:p>
        </w:tc>
        <w:tc>
          <w:tcPr>
            <w:tcW w:w="5265" w:type="dxa"/>
            <w:tcBorders>
              <w:top w:val="single" w:sz="12" w:space="0" w:color="auto"/>
              <w:bottom w:val="single" w:sz="6" w:space="0" w:color="auto"/>
            </w:tcBorders>
            <w:shd w:val="pct25" w:color="auto" w:fill="auto"/>
            <w:vAlign w:val="center"/>
          </w:tcPr>
          <w:p w14:paraId="0E4BE0C4" w14:textId="77777777" w:rsidR="00043C8A" w:rsidRPr="005B5933" w:rsidRDefault="00043C8A" w:rsidP="00F5038D">
            <w:pPr>
              <w:pStyle w:val="af3"/>
              <w:spacing w:before="0" w:beforeAutospacing="0" w:after="0" w:afterAutospacing="0"/>
              <w:jc w:val="center"/>
              <w:rPr>
                <w:b/>
                <w:lang w:val="uk-UA"/>
              </w:rPr>
            </w:pPr>
            <w:r w:rsidRPr="005B5933">
              <w:rPr>
                <w:b/>
                <w:lang w:val="uk-UA"/>
              </w:rPr>
              <w:t>Характеристика</w:t>
            </w:r>
          </w:p>
        </w:tc>
      </w:tr>
      <w:tr w:rsidR="00043C8A" w:rsidRPr="00B459AA" w14:paraId="2169D553" w14:textId="77777777" w:rsidTr="00F5038D">
        <w:trPr>
          <w:trHeight w:val="135"/>
        </w:trPr>
        <w:tc>
          <w:tcPr>
            <w:tcW w:w="2268" w:type="dxa"/>
            <w:tcBorders>
              <w:top w:val="single" w:sz="6" w:space="0" w:color="auto"/>
              <w:bottom w:val="single" w:sz="6" w:space="0" w:color="auto"/>
            </w:tcBorders>
            <w:shd w:val="pct25" w:color="auto" w:fill="auto"/>
            <w:vAlign w:val="center"/>
          </w:tcPr>
          <w:p w14:paraId="18F6CD64" w14:textId="77777777" w:rsidR="00043C8A" w:rsidRPr="00B459AA" w:rsidRDefault="00043C8A" w:rsidP="00F5038D">
            <w:pPr>
              <w:pStyle w:val="af3"/>
              <w:spacing w:before="0" w:beforeAutospacing="0" w:after="0" w:afterAutospacing="0"/>
              <w:jc w:val="center"/>
              <w:rPr>
                <w:b/>
                <w:lang w:val="uk-UA"/>
              </w:rPr>
            </w:pPr>
            <w:r w:rsidRPr="00B459AA">
              <w:rPr>
                <w:b/>
                <w:lang w:val="uk-UA"/>
              </w:rPr>
              <w:t>1</w:t>
            </w:r>
          </w:p>
        </w:tc>
        <w:tc>
          <w:tcPr>
            <w:tcW w:w="2475" w:type="dxa"/>
            <w:tcBorders>
              <w:top w:val="single" w:sz="6" w:space="0" w:color="auto"/>
              <w:bottom w:val="single" w:sz="6" w:space="0" w:color="auto"/>
            </w:tcBorders>
            <w:shd w:val="pct25" w:color="auto" w:fill="auto"/>
            <w:vAlign w:val="center"/>
          </w:tcPr>
          <w:p w14:paraId="4F322F2C" w14:textId="77777777" w:rsidR="00043C8A" w:rsidRPr="00B459AA" w:rsidRDefault="00043C8A" w:rsidP="00F5038D">
            <w:pPr>
              <w:pStyle w:val="af3"/>
              <w:spacing w:before="0" w:beforeAutospacing="0" w:after="0" w:afterAutospacing="0"/>
              <w:jc w:val="center"/>
              <w:rPr>
                <w:b/>
                <w:lang w:val="uk-UA"/>
              </w:rPr>
            </w:pPr>
            <w:r w:rsidRPr="00B459AA">
              <w:rPr>
                <w:b/>
                <w:lang w:val="uk-UA"/>
              </w:rPr>
              <w:t>2</w:t>
            </w:r>
          </w:p>
        </w:tc>
        <w:tc>
          <w:tcPr>
            <w:tcW w:w="5265" w:type="dxa"/>
            <w:tcBorders>
              <w:top w:val="single" w:sz="6" w:space="0" w:color="auto"/>
              <w:bottom w:val="single" w:sz="6" w:space="0" w:color="auto"/>
            </w:tcBorders>
            <w:shd w:val="pct25" w:color="auto" w:fill="auto"/>
            <w:vAlign w:val="center"/>
          </w:tcPr>
          <w:p w14:paraId="53488D84" w14:textId="77777777" w:rsidR="00043C8A" w:rsidRPr="00B459AA" w:rsidRDefault="00043C8A" w:rsidP="00F5038D">
            <w:pPr>
              <w:pStyle w:val="af3"/>
              <w:spacing w:before="0" w:beforeAutospacing="0" w:after="0" w:afterAutospacing="0"/>
              <w:jc w:val="center"/>
              <w:rPr>
                <w:b/>
                <w:lang w:val="uk-UA"/>
              </w:rPr>
            </w:pPr>
            <w:r w:rsidRPr="00B459AA">
              <w:rPr>
                <w:b/>
                <w:lang w:val="uk-UA"/>
              </w:rPr>
              <w:t>3</w:t>
            </w:r>
          </w:p>
        </w:tc>
      </w:tr>
      <w:tr w:rsidR="00043C8A" w:rsidRPr="005B5933" w14:paraId="24DC62A4" w14:textId="77777777" w:rsidTr="00F5038D">
        <w:tc>
          <w:tcPr>
            <w:tcW w:w="2268" w:type="dxa"/>
            <w:tcBorders>
              <w:top w:val="single" w:sz="6" w:space="0" w:color="auto"/>
            </w:tcBorders>
            <w:vAlign w:val="center"/>
          </w:tcPr>
          <w:p w14:paraId="742998DB" w14:textId="779C570F" w:rsidR="00043C8A" w:rsidRPr="005B5933" w:rsidRDefault="00043C8A" w:rsidP="00F5038D">
            <w:pPr>
              <w:pStyle w:val="af3"/>
              <w:spacing w:before="0" w:beforeAutospacing="0" w:after="0" w:afterAutospacing="0"/>
              <w:jc w:val="center"/>
              <w:rPr>
                <w:b/>
                <w:lang w:val="uk-UA"/>
              </w:rPr>
            </w:pPr>
            <w:r w:rsidRPr="005B5933">
              <w:rPr>
                <w:b/>
                <w:lang w:val="uk-UA"/>
              </w:rPr>
              <w:t>1. Ефективність управління</w:t>
            </w:r>
          </w:p>
        </w:tc>
        <w:tc>
          <w:tcPr>
            <w:tcW w:w="2475" w:type="dxa"/>
            <w:tcBorders>
              <w:top w:val="single" w:sz="6" w:space="0" w:color="auto"/>
            </w:tcBorders>
            <w:vAlign w:val="center"/>
          </w:tcPr>
          <w:p w14:paraId="7ADA033D"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5265" w:type="dxa"/>
            <w:tcBorders>
              <w:top w:val="single" w:sz="6" w:space="0" w:color="auto"/>
            </w:tcBorders>
            <w:vAlign w:val="center"/>
          </w:tcPr>
          <w:p w14:paraId="18BB3AC4" w14:textId="77777777" w:rsidR="00043C8A" w:rsidRPr="005B5933" w:rsidRDefault="00043C8A" w:rsidP="00F5038D">
            <w:pPr>
              <w:pStyle w:val="af3"/>
              <w:spacing w:before="0" w:beforeAutospacing="0" w:after="0" w:afterAutospacing="0"/>
              <w:jc w:val="both"/>
              <w:rPr>
                <w:lang w:val="uk-UA"/>
              </w:rPr>
            </w:pPr>
            <w:r w:rsidRPr="005B5933">
              <w:rPr>
                <w:lang w:val="uk-UA"/>
              </w:rPr>
              <w:t>Р</w:t>
            </w:r>
            <w:r w:rsidRPr="005B5933">
              <w:rPr>
                <w:vertAlign w:val="subscript"/>
                <w:lang w:val="uk-UA"/>
              </w:rPr>
              <w:t>у</w:t>
            </w:r>
            <w:r w:rsidRPr="005B5933">
              <w:rPr>
                <w:lang w:val="uk-UA"/>
              </w:rPr>
              <w:t xml:space="preserve"> – результат управління (чистий прибуток підприємства), грн.;</w:t>
            </w:r>
          </w:p>
          <w:p w14:paraId="61CA3191"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tc>
      </w:tr>
      <w:tr w:rsidR="00043C8A" w:rsidRPr="005B5933" w14:paraId="6464D031" w14:textId="77777777" w:rsidTr="00F5038D">
        <w:tc>
          <w:tcPr>
            <w:tcW w:w="2268" w:type="dxa"/>
            <w:vAlign w:val="center"/>
          </w:tcPr>
          <w:p w14:paraId="35C0F4B0" w14:textId="77777777" w:rsidR="00043C8A" w:rsidRPr="005B5933" w:rsidRDefault="00043C8A" w:rsidP="00F5038D">
            <w:pPr>
              <w:pStyle w:val="af3"/>
              <w:spacing w:before="0" w:beforeAutospacing="0" w:after="0" w:afterAutospacing="0"/>
              <w:jc w:val="center"/>
              <w:rPr>
                <w:b/>
                <w:lang w:val="uk-UA"/>
              </w:rPr>
            </w:pPr>
            <w:r w:rsidRPr="005B5933">
              <w:rPr>
                <w:b/>
                <w:lang w:val="uk-UA"/>
              </w:rPr>
              <w:t>2. Зайнятість персоналу у апараті управління</w:t>
            </w:r>
          </w:p>
        </w:tc>
        <w:tc>
          <w:tcPr>
            <w:tcW w:w="2475" w:type="dxa"/>
            <w:vAlign w:val="center"/>
          </w:tcPr>
          <w:p w14:paraId="4677C5E0" w14:textId="77777777" w:rsidR="00043C8A" w:rsidRPr="002F3A97" w:rsidRDefault="00043C8A" w:rsidP="00F5038D">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14:paraId="7BEEF637" w14:textId="77777777" w:rsidR="00043C8A" w:rsidRPr="005B5933" w:rsidRDefault="00043C8A" w:rsidP="00F5038D">
            <w:pPr>
              <w:pStyle w:val="af3"/>
              <w:spacing w:before="0" w:beforeAutospacing="0" w:after="0" w:afterAutospacing="0"/>
              <w:jc w:val="center"/>
              <w:rPr>
                <w:b/>
                <w:lang w:val="uk-UA"/>
              </w:rPr>
            </w:pPr>
          </w:p>
        </w:tc>
        <w:tc>
          <w:tcPr>
            <w:tcW w:w="5265" w:type="dxa"/>
            <w:vAlign w:val="center"/>
          </w:tcPr>
          <w:p w14:paraId="1968A600" w14:textId="77777777" w:rsidR="00043C8A" w:rsidRPr="005B5933" w:rsidRDefault="00043C8A" w:rsidP="00F5038D">
            <w:pPr>
              <w:pStyle w:val="af3"/>
              <w:spacing w:before="0" w:beforeAutospacing="0" w:after="0" w:afterAutospacing="0"/>
              <w:jc w:val="both"/>
              <w:rPr>
                <w:b/>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p w14:paraId="5EB517F4"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вп</w:t>
            </w:r>
            <w:r w:rsidRPr="005B5933">
              <w:rPr>
                <w:lang w:val="uk-UA"/>
              </w:rPr>
              <w:t xml:space="preserve"> – число виробничого персоналу, чол.</w:t>
            </w:r>
          </w:p>
        </w:tc>
      </w:tr>
      <w:tr w:rsidR="00043C8A" w:rsidRPr="005B5933" w14:paraId="379C9758" w14:textId="77777777" w:rsidTr="00F5038D">
        <w:trPr>
          <w:trHeight w:val="690"/>
        </w:trPr>
        <w:tc>
          <w:tcPr>
            <w:tcW w:w="2268" w:type="dxa"/>
            <w:vAlign w:val="center"/>
          </w:tcPr>
          <w:p w14:paraId="0A93DEDE" w14:textId="77777777" w:rsidR="00043C8A" w:rsidRPr="005B5933" w:rsidRDefault="00043C8A" w:rsidP="00F5038D">
            <w:pPr>
              <w:pStyle w:val="af3"/>
              <w:spacing w:before="0" w:beforeAutospacing="0" w:after="0" w:afterAutospacing="0"/>
              <w:jc w:val="center"/>
              <w:rPr>
                <w:b/>
                <w:lang w:val="uk-UA"/>
              </w:rPr>
            </w:pPr>
            <w:r w:rsidRPr="005B5933">
              <w:rPr>
                <w:b/>
                <w:lang w:val="uk-UA"/>
              </w:rPr>
              <w:t>3. Відношення кількості лінійних та функціональних менеджерів</w:t>
            </w:r>
          </w:p>
        </w:tc>
        <w:tc>
          <w:tcPr>
            <w:tcW w:w="2475" w:type="dxa"/>
            <w:vAlign w:val="center"/>
          </w:tcPr>
          <w:p w14:paraId="65D98FD0"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5265" w:type="dxa"/>
            <w:vAlign w:val="center"/>
          </w:tcPr>
          <w:p w14:paraId="666EFBFF"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л</w:t>
            </w:r>
            <w:r w:rsidRPr="005B5933">
              <w:rPr>
                <w:lang w:val="uk-UA"/>
              </w:rPr>
              <w:t xml:space="preserve"> – число лінійних менеджерів, чол.;</w:t>
            </w:r>
          </w:p>
          <w:p w14:paraId="4AC652E2"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ф</w:t>
            </w:r>
            <w:r w:rsidRPr="005B5933">
              <w:rPr>
                <w:lang w:val="uk-UA"/>
              </w:rPr>
              <w:t xml:space="preserve"> – число функціональних менеджерів, чол. </w:t>
            </w:r>
          </w:p>
          <w:p w14:paraId="35667B7F" w14:textId="77777777" w:rsidR="00043C8A" w:rsidRPr="005B5933" w:rsidRDefault="00043C8A" w:rsidP="00F5038D">
            <w:pPr>
              <w:pStyle w:val="af3"/>
              <w:spacing w:before="0" w:beforeAutospacing="0" w:after="0" w:afterAutospacing="0"/>
              <w:jc w:val="both"/>
              <w:rPr>
                <w:lang w:val="uk-UA"/>
              </w:rPr>
            </w:pPr>
          </w:p>
        </w:tc>
      </w:tr>
      <w:tr w:rsidR="00043C8A" w:rsidRPr="005B5933" w14:paraId="61A5FB7F" w14:textId="77777777" w:rsidTr="00F5038D">
        <w:trPr>
          <w:trHeight w:val="690"/>
        </w:trPr>
        <w:tc>
          <w:tcPr>
            <w:tcW w:w="2268" w:type="dxa"/>
            <w:tcBorders>
              <w:bottom w:val="nil"/>
            </w:tcBorders>
            <w:vAlign w:val="center"/>
          </w:tcPr>
          <w:p w14:paraId="0D66ED81" w14:textId="77777777" w:rsidR="00043C8A" w:rsidRPr="005B5933" w:rsidRDefault="00043C8A" w:rsidP="00F5038D">
            <w:pPr>
              <w:pStyle w:val="af3"/>
              <w:spacing w:before="0" w:beforeAutospacing="0" w:after="0" w:afterAutospacing="0"/>
              <w:jc w:val="center"/>
              <w:rPr>
                <w:b/>
                <w:lang w:val="uk-UA"/>
              </w:rPr>
            </w:pPr>
            <w:r w:rsidRPr="005B5933">
              <w:rPr>
                <w:b/>
                <w:lang w:val="uk-UA"/>
              </w:rPr>
              <w:t>4. Частка управл. персоналу з вищою освітою</w:t>
            </w:r>
          </w:p>
        </w:tc>
        <w:tc>
          <w:tcPr>
            <w:tcW w:w="2475" w:type="dxa"/>
            <w:tcBorders>
              <w:bottom w:val="nil"/>
            </w:tcBorders>
            <w:vAlign w:val="center"/>
          </w:tcPr>
          <w:p w14:paraId="40B21BDF"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Ч</m:t>
                </m:r>
                <m:r>
                  <w:rPr>
                    <w:rFonts w:ascii="Cambria Math" w:hAnsi="Cambria Math"/>
                    <w:vertAlign w:val="subscript"/>
                    <w:lang w:val="uk-UA"/>
                  </w:rPr>
                  <m:t>во</m:t>
                </m:r>
                <m:r>
                  <w:rPr>
                    <w:rFonts w:ascii="Cambria Math" w:hAnsi="Cambria Math"/>
                    <w:lang w:val="uk-UA"/>
                  </w:rPr>
                  <m:t xml:space="preserve"> = Ч</m:t>
                </m:r>
                <m:r>
                  <w:rPr>
                    <w:rFonts w:ascii="Cambria Math" w:hAnsi="Cambria Math"/>
                    <w:vertAlign w:val="subscript"/>
                    <w:lang w:val="uk-UA"/>
                  </w:rPr>
                  <m:t>ау во</m:t>
                </m:r>
                <m:r>
                  <w:rPr>
                    <w:rFonts w:ascii="Cambria Math" w:hAnsi="Cambria Math"/>
                    <w:lang w:val="uk-UA"/>
                  </w:rPr>
                  <m:t xml:space="preserve"> / Чау</m:t>
                </m:r>
              </m:oMath>
            </m:oMathPara>
          </w:p>
        </w:tc>
        <w:tc>
          <w:tcPr>
            <w:tcW w:w="5265" w:type="dxa"/>
            <w:tcBorders>
              <w:bottom w:val="nil"/>
            </w:tcBorders>
            <w:vAlign w:val="center"/>
          </w:tcPr>
          <w:p w14:paraId="0BE401B9"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 во</w:t>
            </w:r>
            <w:r w:rsidRPr="005B5933">
              <w:rPr>
                <w:lang w:val="uk-UA"/>
              </w:rPr>
              <w:t xml:space="preserve"> – число управлінського персоналу з вищою освітою, чол.;</w:t>
            </w:r>
          </w:p>
          <w:p w14:paraId="4522C32A"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tc>
      </w:tr>
      <w:tr w:rsidR="00043C8A" w:rsidRPr="005B5933" w14:paraId="43CDE114" w14:textId="77777777" w:rsidTr="00F5038D">
        <w:trPr>
          <w:trHeight w:val="289"/>
        </w:trPr>
        <w:tc>
          <w:tcPr>
            <w:tcW w:w="2268" w:type="dxa"/>
            <w:tcBorders>
              <w:top w:val="single" w:sz="6" w:space="0" w:color="auto"/>
              <w:bottom w:val="nil"/>
            </w:tcBorders>
            <w:vAlign w:val="center"/>
          </w:tcPr>
          <w:p w14:paraId="37AE1DCA" w14:textId="77777777" w:rsidR="00043C8A" w:rsidRPr="005B5933" w:rsidRDefault="00043C8A" w:rsidP="00F5038D">
            <w:pPr>
              <w:pStyle w:val="af3"/>
              <w:spacing w:before="0" w:beforeAutospacing="0" w:after="0" w:afterAutospacing="0"/>
              <w:jc w:val="center"/>
              <w:rPr>
                <w:b/>
                <w:lang w:val="uk-UA"/>
              </w:rPr>
            </w:pPr>
            <w:r w:rsidRPr="005B5933">
              <w:rPr>
                <w:b/>
                <w:lang w:val="uk-UA"/>
              </w:rPr>
              <w:t>5. Коефіцієнт масштабу та складності керівництва</w:t>
            </w:r>
          </w:p>
        </w:tc>
        <w:tc>
          <w:tcPr>
            <w:tcW w:w="2475" w:type="dxa"/>
            <w:tcBorders>
              <w:top w:val="single" w:sz="6" w:space="0" w:color="auto"/>
              <w:bottom w:val="nil"/>
            </w:tcBorders>
            <w:vAlign w:val="center"/>
          </w:tcPr>
          <w:p w14:paraId="2DB9A261" w14:textId="77777777" w:rsidR="00043C8A" w:rsidRPr="002F3A97" w:rsidRDefault="00043C8A" w:rsidP="00F5038D">
            <w:pPr>
              <w:pStyle w:val="af3"/>
              <w:spacing w:before="0" w:beforeAutospacing="0" w:after="0" w:afterAutospacing="0"/>
              <w:jc w:val="center"/>
              <w:rPr>
                <w:rFonts w:ascii="Cambria Math" w:hAnsi="Cambria Math"/>
                <w:sz w:val="18"/>
                <w:szCs w:val="18"/>
                <w:lang w:val="uk-UA"/>
              </w:rPr>
            </w:pPr>
            <m:oMath>
              <m:r>
                <m:rPr>
                  <m:sty m:val="p"/>
                </m:rPr>
                <w:rPr>
                  <w:rFonts w:ascii="Cambria Math" w:hAnsi="Cambria Math"/>
                  <w:szCs w:val="18"/>
                  <w:lang w:val="uk-UA"/>
                </w:rPr>
                <m:t xml:space="preserve">М= </m:t>
              </m:r>
              <m:f>
                <m:fPr>
                  <m:ctrlPr>
                    <w:rPr>
                      <w:rFonts w:ascii="Cambria Math" w:hAnsi="Cambria Math"/>
                      <w:szCs w:val="18"/>
                      <w:lang w:val="uk-UA"/>
                    </w:rPr>
                  </m:ctrlPr>
                </m:fPr>
                <m:num>
                  <m:r>
                    <m:rPr>
                      <m:sty m:val="p"/>
                    </m:rPr>
                    <w:rPr>
                      <w:rFonts w:ascii="Cambria Math" w:hAnsi="Cambria Math"/>
                      <w:szCs w:val="18"/>
                      <w:lang w:val="uk-UA"/>
                    </w:rPr>
                    <m:t>Чфакт</m:t>
                  </m:r>
                </m:num>
                <m:den>
                  <m:r>
                    <m:rPr>
                      <m:sty m:val="p"/>
                    </m:rPr>
                    <w:rPr>
                      <w:rFonts w:ascii="Cambria Math" w:hAnsi="Cambria Math"/>
                      <w:szCs w:val="18"/>
                      <w:lang w:val="uk-UA"/>
                    </w:rPr>
                    <m:t>Чсер</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en-US"/>
                    </w:rPr>
                    <m:t>N</m:t>
                  </m:r>
                  <m:r>
                    <m:rPr>
                      <m:sty m:val="p"/>
                    </m:rPr>
                    <w:rPr>
                      <w:rFonts w:ascii="Cambria Math" w:hAnsi="Cambria Math"/>
                      <w:szCs w:val="18"/>
                      <w:lang w:val="uk-UA"/>
                    </w:rPr>
                    <m:t>підр</m:t>
                  </m:r>
                </m:num>
                <m:den>
                  <m:r>
                    <m:rPr>
                      <m:sty m:val="p"/>
                    </m:rPr>
                    <w:rPr>
                      <w:rFonts w:ascii="Cambria Math" w:hAnsi="Cambria Math"/>
                      <w:szCs w:val="18"/>
                      <w:lang w:val="uk-UA"/>
                    </w:rPr>
                    <m:t>Nзаг</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en-US"/>
                    </w:rPr>
                    <m:t>Q</m:t>
                  </m:r>
                  <m:r>
                    <m:rPr>
                      <m:sty m:val="p"/>
                    </m:rPr>
                    <w:rPr>
                      <w:rFonts w:ascii="Cambria Math" w:hAnsi="Cambria Math"/>
                      <w:szCs w:val="18"/>
                      <w:lang w:val="uk-UA"/>
                    </w:rPr>
                    <m:t>підр</m:t>
                  </m:r>
                </m:num>
                <m:den>
                  <m:r>
                    <m:rPr>
                      <m:sty m:val="p"/>
                    </m:rPr>
                    <w:rPr>
                      <w:rFonts w:ascii="Cambria Math" w:hAnsi="Cambria Math"/>
                      <w:szCs w:val="18"/>
                      <w:lang w:val="uk-UA"/>
                    </w:rPr>
                    <m:t>Qзаг</m:t>
                  </m:r>
                </m:den>
              </m:f>
            </m:oMath>
            <w:r>
              <w:rPr>
                <w:rFonts w:ascii="Cambria Math" w:hAnsi="Cambria Math"/>
                <w:sz w:val="18"/>
                <w:szCs w:val="18"/>
                <w:lang w:val="uk-UA"/>
              </w:rPr>
              <w:t xml:space="preserve"> </w:t>
            </w:r>
          </w:p>
        </w:tc>
        <w:tc>
          <w:tcPr>
            <w:tcW w:w="5265" w:type="dxa"/>
            <w:tcBorders>
              <w:top w:val="single" w:sz="6" w:space="0" w:color="auto"/>
              <w:bottom w:val="nil"/>
            </w:tcBorders>
            <w:vAlign w:val="center"/>
          </w:tcPr>
          <w:p w14:paraId="45972E77"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факт</w:t>
            </w:r>
            <w:r w:rsidRPr="005B5933">
              <w:rPr>
                <w:lang w:val="uk-UA"/>
              </w:rPr>
              <w:t xml:space="preserve"> – фактична чисельність працівників в керованому підрозділі, чол.;</w:t>
            </w:r>
          </w:p>
          <w:p w14:paraId="53DE7328"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сер</w:t>
            </w:r>
            <w:r w:rsidRPr="005B5933">
              <w:rPr>
                <w:lang w:val="uk-UA"/>
              </w:rPr>
              <w:t xml:space="preserve"> – середньооблікове число співробітників підприємства, чол.;</w:t>
            </w:r>
          </w:p>
          <w:p w14:paraId="17F49CE7" w14:textId="77777777" w:rsidR="00043C8A" w:rsidRPr="005B5933" w:rsidRDefault="00043C8A" w:rsidP="00F5038D">
            <w:pPr>
              <w:pStyle w:val="af3"/>
              <w:spacing w:before="0" w:beforeAutospacing="0" w:after="0" w:afterAutospacing="0"/>
              <w:jc w:val="both"/>
              <w:rPr>
                <w:lang w:val="uk-UA"/>
              </w:rPr>
            </w:pPr>
            <w:r w:rsidRPr="005B5933">
              <w:rPr>
                <w:lang w:val="en-US"/>
              </w:rPr>
              <w:t>N</w:t>
            </w:r>
            <w:r w:rsidRPr="005B5933">
              <w:rPr>
                <w:vertAlign w:val="subscript"/>
                <w:lang w:val="uk-UA"/>
              </w:rPr>
              <w:t>підр</w:t>
            </w:r>
            <w:r w:rsidRPr="005B5933">
              <w:rPr>
                <w:lang w:val="uk-UA"/>
              </w:rPr>
              <w:t xml:space="preserve"> – чисельність підпорядкованих підрозділів, од.;</w:t>
            </w:r>
          </w:p>
          <w:p w14:paraId="1E33F574" w14:textId="77777777" w:rsidR="00043C8A" w:rsidRPr="005B5933" w:rsidRDefault="00043C8A" w:rsidP="00F5038D">
            <w:pPr>
              <w:pStyle w:val="af3"/>
              <w:spacing w:before="0" w:beforeAutospacing="0" w:after="0" w:afterAutospacing="0"/>
              <w:jc w:val="both"/>
              <w:rPr>
                <w:lang w:val="uk-UA"/>
              </w:rPr>
            </w:pPr>
            <w:r w:rsidRPr="005B5933">
              <w:rPr>
                <w:lang w:val="en-US"/>
              </w:rPr>
              <w:t>N</w:t>
            </w:r>
            <w:r w:rsidRPr="005B5933">
              <w:rPr>
                <w:vertAlign w:val="subscript"/>
                <w:lang w:val="uk-UA"/>
              </w:rPr>
              <w:t>заг</w:t>
            </w:r>
            <w:r w:rsidRPr="005B5933">
              <w:rPr>
                <w:lang w:val="uk-UA"/>
              </w:rPr>
              <w:t xml:space="preserve"> – загальна кількість підрозділів на підприємстві;</w:t>
            </w:r>
          </w:p>
          <w:p w14:paraId="4A5C2B12" w14:textId="77777777" w:rsidR="00043C8A" w:rsidRPr="005B5933" w:rsidRDefault="00043C8A" w:rsidP="00F5038D">
            <w:pPr>
              <w:pStyle w:val="af3"/>
              <w:spacing w:before="0" w:beforeAutospacing="0" w:after="0" w:afterAutospacing="0"/>
              <w:jc w:val="both"/>
              <w:rPr>
                <w:lang w:val="uk-UA"/>
              </w:rPr>
            </w:pPr>
            <w:r w:rsidRPr="005B5933">
              <w:rPr>
                <w:lang w:val="en-US"/>
              </w:rPr>
              <w:t>Q</w:t>
            </w:r>
            <w:r w:rsidRPr="005B5933">
              <w:rPr>
                <w:vertAlign w:val="subscript"/>
                <w:lang w:val="uk-UA"/>
              </w:rPr>
              <w:t>підр</w:t>
            </w:r>
            <w:r w:rsidRPr="005B5933">
              <w:rPr>
                <w:lang w:val="uk-UA"/>
              </w:rPr>
              <w:t xml:space="preserve"> – обсяг випуску продукції у підрозділі, грн.;</w:t>
            </w:r>
          </w:p>
          <w:p w14:paraId="4CED39C4" w14:textId="77777777" w:rsidR="00043C8A" w:rsidRPr="005B5933" w:rsidRDefault="00043C8A" w:rsidP="00F5038D">
            <w:pPr>
              <w:pStyle w:val="af3"/>
              <w:spacing w:before="0" w:beforeAutospacing="0" w:after="0" w:afterAutospacing="0"/>
              <w:jc w:val="both"/>
              <w:rPr>
                <w:lang w:val="uk-UA"/>
              </w:rPr>
            </w:pPr>
            <w:r w:rsidRPr="005B5933">
              <w:rPr>
                <w:lang w:val="en-US"/>
              </w:rPr>
              <w:t>Q</w:t>
            </w:r>
            <w:r w:rsidRPr="005B5933">
              <w:rPr>
                <w:vertAlign w:val="subscript"/>
                <w:lang w:val="uk-UA"/>
              </w:rPr>
              <w:t>заг</w:t>
            </w:r>
            <w:r w:rsidRPr="005B5933">
              <w:rPr>
                <w:lang w:val="uk-UA"/>
              </w:rPr>
              <w:t xml:space="preserve"> – загальний обсяг випуску продукції, грн. </w:t>
            </w:r>
          </w:p>
        </w:tc>
      </w:tr>
      <w:tr w:rsidR="00043C8A" w:rsidRPr="005B5933" w14:paraId="07303261" w14:textId="77777777" w:rsidTr="00F5038D">
        <w:trPr>
          <w:trHeight w:val="289"/>
        </w:trPr>
        <w:tc>
          <w:tcPr>
            <w:tcW w:w="2268" w:type="dxa"/>
            <w:tcBorders>
              <w:top w:val="single" w:sz="6" w:space="0" w:color="auto"/>
            </w:tcBorders>
            <w:vAlign w:val="center"/>
          </w:tcPr>
          <w:p w14:paraId="4C40A40A" w14:textId="77777777" w:rsidR="00043C8A" w:rsidRPr="005B5933" w:rsidRDefault="00043C8A" w:rsidP="00F5038D">
            <w:pPr>
              <w:pStyle w:val="af3"/>
              <w:spacing w:before="0" w:beforeAutospacing="0" w:after="0" w:afterAutospacing="0"/>
              <w:jc w:val="center"/>
              <w:rPr>
                <w:b/>
                <w:lang w:val="uk-UA"/>
              </w:rPr>
            </w:pPr>
            <w:r w:rsidRPr="005B5933">
              <w:rPr>
                <w:b/>
                <w:lang w:val="uk-UA"/>
              </w:rPr>
              <w:t>6. Коефіцієнт керованості</w:t>
            </w:r>
          </w:p>
        </w:tc>
        <w:tc>
          <w:tcPr>
            <w:tcW w:w="2475" w:type="dxa"/>
            <w:tcBorders>
              <w:top w:val="single" w:sz="6" w:space="0" w:color="auto"/>
            </w:tcBorders>
            <w:vAlign w:val="center"/>
          </w:tcPr>
          <w:p w14:paraId="66E2036C" w14:textId="77777777" w:rsidR="00043C8A" w:rsidRPr="002F3A97" w:rsidRDefault="00043C8A" w:rsidP="00F5038D">
            <w:pPr>
              <w:pStyle w:val="af3"/>
              <w:spacing w:before="0" w:beforeAutospacing="0" w:after="0" w:afterAutospacing="0"/>
              <w:jc w:val="center"/>
              <w:rPr>
                <w:lang w:val="uk-UA"/>
              </w:rPr>
            </w:pPr>
            <m:oMath>
              <m:r>
                <w:rPr>
                  <w:rFonts w:ascii="Cambria Math" w:hAnsi="Cambria Math"/>
                  <w:lang w:val="uk-UA"/>
                </w:rPr>
                <m:t>К</m:t>
              </m:r>
              <m:r>
                <w:rPr>
                  <w:rFonts w:ascii="Cambria Math" w:hAnsi="Cambria Math"/>
                  <w:vertAlign w:val="subscript"/>
                  <w:lang w:val="uk-UA"/>
                </w:rPr>
                <m:t>кер</m:t>
              </m:r>
              <m:r>
                <w:rPr>
                  <w:rFonts w:ascii="Cambria Math" w:hAnsi="Cambria Math"/>
                  <w:lang w:val="uk-UA"/>
                </w:rPr>
                <m:t xml:space="preserve"> = Н</m:t>
              </m:r>
              <m:r>
                <w:rPr>
                  <w:rFonts w:ascii="Cambria Math" w:hAnsi="Cambria Math"/>
                  <w:vertAlign w:val="subscript"/>
                  <w:lang w:val="uk-UA"/>
                </w:rPr>
                <m:t xml:space="preserve">к факт </m:t>
              </m:r>
              <m:r>
                <w:rPr>
                  <w:rFonts w:ascii="Cambria Math" w:hAnsi="Cambria Math"/>
                  <w:lang w:val="uk-UA"/>
                </w:rPr>
                <m:t>/ Н</m:t>
              </m:r>
              <m:r>
                <w:rPr>
                  <w:rFonts w:ascii="Cambria Math" w:hAnsi="Cambria Math"/>
                  <w:vertAlign w:val="subscript"/>
                  <w:lang w:val="uk-UA"/>
                </w:rPr>
                <m:t xml:space="preserve">к </m:t>
              </m:r>
              <m:r>
                <w:rPr>
                  <w:rFonts w:ascii="Cambria Math" w:hAnsi="Cambria Math"/>
                  <w:vertAlign w:val="subscript"/>
                  <w:lang w:val="en-US"/>
                </w:rPr>
                <m:t>max</m:t>
              </m:r>
            </m:oMath>
            <w:r w:rsidRPr="002F3A97">
              <w:rPr>
                <w:lang w:val="uk-UA"/>
              </w:rPr>
              <w:t xml:space="preserve"> </w:t>
            </w:r>
          </w:p>
        </w:tc>
        <w:tc>
          <w:tcPr>
            <w:tcW w:w="5265" w:type="dxa"/>
            <w:tcBorders>
              <w:top w:val="single" w:sz="6" w:space="0" w:color="auto"/>
            </w:tcBorders>
            <w:vAlign w:val="center"/>
          </w:tcPr>
          <w:p w14:paraId="07AA46BD" w14:textId="77777777" w:rsidR="00043C8A" w:rsidRPr="005B5933" w:rsidRDefault="00043C8A" w:rsidP="00F5038D">
            <w:pPr>
              <w:pStyle w:val="af3"/>
              <w:spacing w:before="0" w:beforeAutospacing="0" w:after="0" w:afterAutospacing="0"/>
              <w:jc w:val="both"/>
              <w:rPr>
                <w:lang w:val="uk-UA"/>
              </w:rPr>
            </w:pPr>
            <w:r w:rsidRPr="005B5933">
              <w:rPr>
                <w:lang w:val="uk-UA"/>
              </w:rPr>
              <w:t>Н</w:t>
            </w:r>
            <w:r w:rsidRPr="005B5933">
              <w:rPr>
                <w:vertAlign w:val="subscript"/>
                <w:lang w:val="uk-UA"/>
              </w:rPr>
              <w:t>к факт</w:t>
            </w:r>
            <w:r w:rsidRPr="005B5933">
              <w:rPr>
                <w:lang w:val="uk-UA"/>
              </w:rPr>
              <w:t xml:space="preserve"> – фактичні норми керованості, чол.;</w:t>
            </w:r>
          </w:p>
          <w:p w14:paraId="2A6887D8" w14:textId="77777777" w:rsidR="00043C8A" w:rsidRPr="005B5933" w:rsidRDefault="00043C8A" w:rsidP="00F5038D">
            <w:pPr>
              <w:pStyle w:val="af3"/>
              <w:spacing w:before="0" w:beforeAutospacing="0" w:after="0" w:afterAutospacing="0"/>
              <w:jc w:val="both"/>
              <w:rPr>
                <w:lang w:val="uk-UA"/>
              </w:rPr>
            </w:pPr>
            <w:r w:rsidRPr="005B5933">
              <w:rPr>
                <w:lang w:val="uk-UA"/>
              </w:rPr>
              <w:t>Н</w:t>
            </w:r>
            <w:r w:rsidRPr="005B5933">
              <w:rPr>
                <w:vertAlign w:val="subscript"/>
                <w:lang w:val="uk-UA"/>
              </w:rPr>
              <w:t xml:space="preserve">к </w:t>
            </w:r>
            <w:r w:rsidRPr="005B5933">
              <w:rPr>
                <w:vertAlign w:val="subscript"/>
                <w:lang w:val="en-US"/>
              </w:rPr>
              <w:t>max</w:t>
            </w:r>
            <w:r w:rsidRPr="005B5933">
              <w:rPr>
                <w:vertAlign w:val="subscript"/>
                <w:lang w:val="uk-UA"/>
              </w:rPr>
              <w:t xml:space="preserve"> </w:t>
            </w:r>
            <w:r w:rsidRPr="005B5933">
              <w:rPr>
                <w:lang w:val="uk-UA"/>
              </w:rPr>
              <w:t>– максимальна норма керованості для відповідної посади, чол.</w:t>
            </w:r>
          </w:p>
        </w:tc>
      </w:tr>
      <w:tr w:rsidR="00043C8A" w:rsidRPr="005B5933" w14:paraId="2DE16E2D" w14:textId="77777777" w:rsidTr="00F5038D">
        <w:trPr>
          <w:trHeight w:val="284"/>
        </w:trPr>
        <w:tc>
          <w:tcPr>
            <w:tcW w:w="2268" w:type="dxa"/>
            <w:vAlign w:val="center"/>
          </w:tcPr>
          <w:p w14:paraId="5F095C99" w14:textId="77777777" w:rsidR="00043C8A" w:rsidRPr="005B5933" w:rsidRDefault="00043C8A" w:rsidP="00F5038D">
            <w:pPr>
              <w:pStyle w:val="af3"/>
              <w:spacing w:before="0" w:beforeAutospacing="0" w:after="0" w:afterAutospacing="0"/>
              <w:jc w:val="center"/>
              <w:rPr>
                <w:b/>
                <w:lang w:val="uk-UA"/>
              </w:rPr>
            </w:pPr>
            <w:r w:rsidRPr="005B5933">
              <w:rPr>
                <w:b/>
                <w:lang w:val="uk-UA"/>
              </w:rPr>
              <w:t>7. Економічність праці апарату управління</w:t>
            </w:r>
          </w:p>
        </w:tc>
        <w:tc>
          <w:tcPr>
            <w:tcW w:w="2475" w:type="dxa"/>
            <w:vAlign w:val="center"/>
          </w:tcPr>
          <w:p w14:paraId="05323D9D" w14:textId="77777777" w:rsidR="00043C8A" w:rsidRPr="005B5933" w:rsidRDefault="00043C8A" w:rsidP="00F5038D">
            <w:pPr>
              <w:pStyle w:val="af3"/>
              <w:spacing w:before="0" w:beforeAutospacing="0" w:after="0" w:afterAutospacing="0"/>
              <w:jc w:val="center"/>
              <w:rPr>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в</m:t>
              </m:r>
            </m:oMath>
            <w:r w:rsidRPr="005B5933">
              <w:rPr>
                <w:lang w:val="uk-UA"/>
              </w:rPr>
              <w:t xml:space="preserve">; </w:t>
            </w:r>
          </w:p>
          <w:p w14:paraId="73727651" w14:textId="77777777" w:rsidR="00043C8A" w:rsidRPr="005B5933" w:rsidRDefault="00043C8A" w:rsidP="00F5038D">
            <w:pPr>
              <w:pStyle w:val="af3"/>
              <w:spacing w:before="0" w:beforeAutospacing="0" w:after="0" w:afterAutospacing="0"/>
              <w:jc w:val="center"/>
              <w:rPr>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Д/(Вадм + Взп)</m:t>
              </m:r>
            </m:oMath>
            <w:r w:rsidRPr="005B5933">
              <w:rPr>
                <w:lang w:val="uk-UA"/>
              </w:rPr>
              <w:t xml:space="preserve"> </w:t>
            </w:r>
          </w:p>
        </w:tc>
        <w:tc>
          <w:tcPr>
            <w:tcW w:w="5265" w:type="dxa"/>
            <w:vAlign w:val="center"/>
          </w:tcPr>
          <w:p w14:paraId="0931E9CE" w14:textId="77777777" w:rsidR="00043C8A" w:rsidRPr="005B5933" w:rsidRDefault="00043C8A" w:rsidP="00F5038D">
            <w:pPr>
              <w:pStyle w:val="af3"/>
              <w:spacing w:before="0" w:beforeAutospacing="0" w:after="0" w:afterAutospacing="0"/>
              <w:jc w:val="both"/>
              <w:rPr>
                <w:lang w:val="uk-UA"/>
              </w:rPr>
            </w:pPr>
            <w:r w:rsidRPr="005B5933">
              <w:rPr>
                <w:lang w:val="uk-UA"/>
              </w:rPr>
              <w:t>С</w:t>
            </w:r>
            <w:r w:rsidRPr="005B5933">
              <w:rPr>
                <w:vertAlign w:val="subscript"/>
                <w:lang w:val="uk-UA"/>
              </w:rPr>
              <w:t>ау</w:t>
            </w:r>
            <w:r w:rsidRPr="005B5933">
              <w:rPr>
                <w:lang w:val="uk-UA"/>
              </w:rPr>
              <w:t xml:space="preserve"> – загальна сума витрат на управління, грн.;</w:t>
            </w:r>
          </w:p>
          <w:p w14:paraId="5AE3385C" w14:textId="77777777" w:rsidR="00043C8A" w:rsidRPr="005B5933" w:rsidRDefault="00043C8A" w:rsidP="00F5038D">
            <w:pPr>
              <w:pStyle w:val="af3"/>
              <w:spacing w:before="0" w:beforeAutospacing="0" w:after="0" w:afterAutospacing="0"/>
              <w:jc w:val="both"/>
              <w:rPr>
                <w:lang w:val="uk-UA"/>
              </w:rPr>
            </w:pPr>
            <w:r w:rsidRPr="005B5933">
              <w:rPr>
                <w:lang w:val="uk-UA"/>
              </w:rPr>
              <w:t>С</w:t>
            </w:r>
            <w:r w:rsidRPr="005B5933">
              <w:rPr>
                <w:vertAlign w:val="subscript"/>
                <w:lang w:val="uk-UA"/>
              </w:rPr>
              <w:t>в</w:t>
            </w:r>
            <w:r w:rsidRPr="005B5933">
              <w:rPr>
                <w:lang w:val="uk-UA"/>
              </w:rPr>
              <w:t xml:space="preserve"> – сума витрат на виробництво продукції, грн.;</w:t>
            </w:r>
          </w:p>
          <w:p w14:paraId="59F607EC" w14:textId="77777777" w:rsidR="00043C8A" w:rsidRPr="005B5933" w:rsidRDefault="00043C8A" w:rsidP="00F5038D">
            <w:pPr>
              <w:pStyle w:val="af3"/>
              <w:spacing w:before="0" w:beforeAutospacing="0" w:after="0" w:afterAutospacing="0"/>
              <w:jc w:val="both"/>
              <w:rPr>
                <w:lang w:val="uk-UA"/>
              </w:rPr>
            </w:pPr>
            <w:r w:rsidRPr="005B5933">
              <w:rPr>
                <w:lang w:val="uk-UA"/>
              </w:rPr>
              <w:t>В</w:t>
            </w:r>
            <w:r w:rsidRPr="005B5933">
              <w:rPr>
                <w:vertAlign w:val="subscript"/>
                <w:lang w:val="uk-UA"/>
              </w:rPr>
              <w:t>зп</w:t>
            </w:r>
            <w:r w:rsidRPr="005B5933">
              <w:rPr>
                <w:lang w:val="uk-UA"/>
              </w:rPr>
              <w:t xml:space="preserve"> – витрати на заробітну плату, грн.;</w:t>
            </w:r>
          </w:p>
          <w:p w14:paraId="4E9AD528" w14:textId="77777777" w:rsidR="00043C8A" w:rsidRPr="005B5933" w:rsidRDefault="00043C8A" w:rsidP="00F5038D">
            <w:pPr>
              <w:pStyle w:val="af3"/>
              <w:spacing w:before="0" w:beforeAutospacing="0" w:after="0" w:afterAutospacing="0"/>
              <w:jc w:val="both"/>
              <w:rPr>
                <w:lang w:val="uk-UA"/>
              </w:rPr>
            </w:pPr>
            <w:r w:rsidRPr="005B5933">
              <w:rPr>
                <w:lang w:val="uk-UA"/>
              </w:rPr>
              <w:t>В</w:t>
            </w:r>
            <w:r w:rsidRPr="005B5933">
              <w:rPr>
                <w:vertAlign w:val="subscript"/>
                <w:lang w:val="uk-UA"/>
              </w:rPr>
              <w:t>адм</w:t>
            </w:r>
            <w:r w:rsidRPr="005B5933">
              <w:rPr>
                <w:lang w:val="uk-UA"/>
              </w:rPr>
              <w:t xml:space="preserve"> – адміністративні витрати, грн.;</w:t>
            </w:r>
          </w:p>
          <w:p w14:paraId="24F03301" w14:textId="77777777" w:rsidR="00043C8A" w:rsidRPr="005B5933" w:rsidRDefault="00043C8A" w:rsidP="00F5038D">
            <w:pPr>
              <w:pStyle w:val="af3"/>
              <w:spacing w:before="0" w:beforeAutospacing="0" w:after="0" w:afterAutospacing="0"/>
              <w:jc w:val="both"/>
              <w:rPr>
                <w:lang w:val="uk-UA"/>
              </w:rPr>
            </w:pPr>
            <w:r w:rsidRPr="005B5933">
              <w:rPr>
                <w:lang w:val="uk-UA"/>
              </w:rPr>
              <w:t xml:space="preserve">Д – дохід, грн. </w:t>
            </w:r>
          </w:p>
        </w:tc>
      </w:tr>
      <w:tr w:rsidR="00043C8A" w:rsidRPr="005B5933" w14:paraId="1A5D0579" w14:textId="77777777" w:rsidTr="00F5038D">
        <w:trPr>
          <w:trHeight w:val="503"/>
        </w:trPr>
        <w:tc>
          <w:tcPr>
            <w:tcW w:w="2268" w:type="dxa"/>
            <w:vAlign w:val="center"/>
          </w:tcPr>
          <w:p w14:paraId="3C4C92C2" w14:textId="77777777" w:rsidR="00043C8A" w:rsidRPr="005B5933" w:rsidRDefault="00043C8A" w:rsidP="00F5038D">
            <w:pPr>
              <w:pStyle w:val="af3"/>
              <w:spacing w:before="0" w:beforeAutospacing="0" w:after="0" w:afterAutospacing="0"/>
              <w:jc w:val="center"/>
              <w:rPr>
                <w:b/>
                <w:lang w:val="uk-UA"/>
              </w:rPr>
            </w:pPr>
            <w:r w:rsidRPr="005B5933">
              <w:rPr>
                <w:b/>
                <w:lang w:val="uk-UA"/>
              </w:rPr>
              <w:t>8. Розвиток апарату управління</w:t>
            </w:r>
          </w:p>
        </w:tc>
        <w:tc>
          <w:tcPr>
            <w:tcW w:w="2475" w:type="dxa"/>
            <w:vAlign w:val="center"/>
          </w:tcPr>
          <w:p w14:paraId="60A6F138" w14:textId="77777777" w:rsidR="00043C8A" w:rsidRPr="002F3A97" w:rsidRDefault="00043C8A" w:rsidP="00F5038D">
            <w:pPr>
              <w:pStyle w:val="af3"/>
              <w:spacing w:before="0" w:beforeAutospacing="0" w:after="0" w:afterAutospacing="0"/>
              <w:jc w:val="center"/>
              <w:rPr>
                <w:rFonts w:ascii="Cambria Math" w:hAnsi="Cambria Math"/>
                <w:lang w:val="uk-UA"/>
              </w:rPr>
            </w:pPr>
            <m:oMath>
              <m:r>
                <w:rPr>
                  <w:rFonts w:ascii="Cambria Math" w:hAnsi="Cambria Math"/>
                  <w:lang w:val="uk-UA"/>
                </w:rPr>
                <m:t>Р</m:t>
              </m:r>
              <m:r>
                <w:rPr>
                  <w:rFonts w:ascii="Cambria Math" w:hAnsi="Cambria Math"/>
                  <w:vertAlign w:val="subscript"/>
                  <w:lang w:val="uk-UA"/>
                </w:rPr>
                <m:t>ау</m:t>
              </m:r>
              <m:r>
                <w:rPr>
                  <w:rFonts w:ascii="Cambria Math" w:hAnsi="Cambria Math"/>
                  <w:lang w:val="uk-UA"/>
                </w:rPr>
                <m:t>= (Чпр</m:t>
              </m:r>
              <m:r>
                <w:rPr>
                  <w:rFonts w:ascii="Cambria Math" w:hAnsi="Cambria Math"/>
                  <w:vertAlign w:val="subscript"/>
                  <w:lang w:val="uk-UA"/>
                </w:rPr>
                <m:t>1</m:t>
              </m:r>
              <m:r>
                <w:rPr>
                  <w:rFonts w:ascii="Cambria Math" w:hAnsi="Cambria Math"/>
                  <w:lang w:val="uk-UA"/>
                </w:rPr>
                <m:t xml:space="preserve"> + Чпр</m:t>
              </m:r>
              <m:r>
                <w:rPr>
                  <w:rFonts w:ascii="Cambria Math" w:hAnsi="Cambria Math"/>
                  <w:vertAlign w:val="subscript"/>
                  <w:lang w:val="uk-UA"/>
                </w:rPr>
                <m:t>2</m:t>
              </m:r>
              <m:r>
                <w:rPr>
                  <w:rFonts w:ascii="Cambria Math" w:hAnsi="Cambria Math"/>
                  <w:lang w:val="uk-UA"/>
                </w:rPr>
                <m:t xml:space="preserve"> + …+ Чпр</m:t>
              </m:r>
              <m:r>
                <w:rPr>
                  <w:rFonts w:ascii="Cambria Math" w:hAnsi="Cambria Math"/>
                  <w:vertAlign w:val="subscript"/>
                  <w:lang w:val="uk-UA"/>
                </w:rPr>
                <m:t>n</m:t>
              </m:r>
              <m:r>
                <w:rPr>
                  <w:rFonts w:ascii="Cambria Math" w:hAnsi="Cambria Math"/>
                  <w:lang w:val="uk-UA"/>
                </w:rPr>
                <m:t>)/Чау</m:t>
              </m:r>
            </m:oMath>
            <w:r>
              <w:rPr>
                <w:rFonts w:ascii="Cambria Math" w:hAnsi="Cambria Math"/>
                <w:lang w:val="uk-UA"/>
              </w:rPr>
              <w:t xml:space="preserve"> </w:t>
            </w:r>
          </w:p>
        </w:tc>
        <w:tc>
          <w:tcPr>
            <w:tcW w:w="5265" w:type="dxa"/>
            <w:vAlign w:val="center"/>
          </w:tcPr>
          <w:p w14:paraId="7F80DBE3"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пр n</w:t>
            </w:r>
            <w:r w:rsidRPr="005B5933">
              <w:rPr>
                <w:lang w:val="uk-UA"/>
              </w:rPr>
              <w:t xml:space="preserve"> – кількість управлінських кадрів, які пройшли проф підготовку та підвищення кваліфікації 1, 2, … n-го підрозділу п/п, чол.;</w:t>
            </w:r>
          </w:p>
          <w:p w14:paraId="0D809EE9"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tc>
      </w:tr>
      <w:tr w:rsidR="00043C8A" w:rsidRPr="005B5933" w14:paraId="0C1214F0" w14:textId="77777777" w:rsidTr="00F5038D">
        <w:trPr>
          <w:trHeight w:val="502"/>
        </w:trPr>
        <w:tc>
          <w:tcPr>
            <w:tcW w:w="2268" w:type="dxa"/>
            <w:vAlign w:val="center"/>
          </w:tcPr>
          <w:p w14:paraId="7DA7A89A" w14:textId="77777777" w:rsidR="00043C8A" w:rsidRPr="005B5933" w:rsidRDefault="00043C8A" w:rsidP="00F5038D">
            <w:pPr>
              <w:pStyle w:val="af3"/>
              <w:spacing w:before="0" w:beforeAutospacing="0" w:after="0" w:afterAutospacing="0"/>
              <w:jc w:val="center"/>
              <w:rPr>
                <w:b/>
                <w:lang w:val="uk-UA"/>
              </w:rPr>
            </w:pPr>
            <w:r w:rsidRPr="005B5933">
              <w:rPr>
                <w:b/>
                <w:lang w:val="uk-UA"/>
              </w:rPr>
              <w:t>9. Рівень компетентності</w:t>
            </w:r>
          </w:p>
        </w:tc>
        <w:tc>
          <w:tcPr>
            <w:tcW w:w="2475" w:type="dxa"/>
            <w:vAlign w:val="center"/>
          </w:tcPr>
          <w:p w14:paraId="23FC1E3F" w14:textId="77777777" w:rsidR="00043C8A" w:rsidRPr="005B5933" w:rsidRDefault="00043C8A" w:rsidP="00F5038D">
            <w:pPr>
              <w:pStyle w:val="af3"/>
              <w:spacing w:before="0" w:beforeAutospacing="0" w:after="0" w:afterAutospacing="0"/>
              <w:jc w:val="center"/>
              <w:rPr>
                <w:lang w:val="uk-UA"/>
              </w:rPr>
            </w:pPr>
            <m:oMath>
              <m:r>
                <w:rPr>
                  <w:rFonts w:ascii="Cambria Math" w:hAnsi="Cambria Math"/>
                  <w:lang w:val="uk-UA"/>
                </w:rPr>
                <m:t>Р</m:t>
              </m:r>
              <m:r>
                <w:rPr>
                  <w:rFonts w:ascii="Cambria Math" w:hAnsi="Cambria Math"/>
                  <w:vertAlign w:val="subscript"/>
                  <w:lang w:val="uk-UA"/>
                </w:rPr>
                <m:t>к</m:t>
              </m:r>
              <m:r>
                <w:rPr>
                  <w:rFonts w:ascii="Cambria Math" w:hAnsi="Cambria Math"/>
                  <w:lang w:val="uk-UA"/>
                </w:rPr>
                <m:t xml:space="preserve"> =  (Копр*Копр п*Косв )/Чау</m:t>
              </m:r>
            </m:oMath>
            <w:r>
              <w:rPr>
                <w:lang w:val="uk-UA"/>
              </w:rPr>
              <w:t xml:space="preserve"> </w:t>
            </w:r>
          </w:p>
        </w:tc>
        <w:tc>
          <w:tcPr>
            <w:tcW w:w="5265" w:type="dxa"/>
            <w:vAlign w:val="center"/>
          </w:tcPr>
          <w:p w14:paraId="1A212BEF" w14:textId="77777777" w:rsidR="00043C8A" w:rsidRPr="005B5933" w:rsidRDefault="00043C8A" w:rsidP="00F5038D">
            <w:pPr>
              <w:pStyle w:val="af3"/>
              <w:spacing w:before="0" w:beforeAutospacing="0" w:after="0" w:afterAutospacing="0"/>
              <w:jc w:val="both"/>
              <w:rPr>
                <w:lang w:val="uk-UA"/>
              </w:rPr>
            </w:pPr>
            <w:r w:rsidRPr="005B5933">
              <w:rPr>
                <w:lang w:val="uk-UA"/>
              </w:rPr>
              <w:t>К</w:t>
            </w:r>
            <w:r w:rsidRPr="005B5933">
              <w:rPr>
                <w:vertAlign w:val="subscript"/>
                <w:lang w:val="uk-UA"/>
              </w:rPr>
              <w:t xml:space="preserve">опр </w:t>
            </w:r>
            <w:r w:rsidRPr="005B5933">
              <w:rPr>
                <w:lang w:val="uk-UA"/>
              </w:rPr>
              <w:t>– опит праці, р.;</w:t>
            </w:r>
          </w:p>
          <w:p w14:paraId="059F2986" w14:textId="77777777" w:rsidR="00043C8A" w:rsidRPr="005B5933" w:rsidRDefault="00043C8A" w:rsidP="00F5038D">
            <w:pPr>
              <w:pStyle w:val="af3"/>
              <w:spacing w:before="0" w:beforeAutospacing="0" w:after="0" w:afterAutospacing="0"/>
              <w:jc w:val="both"/>
              <w:rPr>
                <w:lang w:val="uk-UA"/>
              </w:rPr>
            </w:pPr>
            <w:r w:rsidRPr="005B5933">
              <w:rPr>
                <w:lang w:val="uk-UA"/>
              </w:rPr>
              <w:t>К</w:t>
            </w:r>
            <w:r w:rsidRPr="005B5933">
              <w:rPr>
                <w:vertAlign w:val="subscript"/>
                <w:lang w:val="uk-UA"/>
              </w:rPr>
              <w:t>опр п</w:t>
            </w:r>
            <w:r w:rsidRPr="005B5933">
              <w:rPr>
                <w:lang w:val="uk-UA"/>
              </w:rPr>
              <w:t xml:space="preserve"> – опит праці на даному підприємстві, р.;</w:t>
            </w:r>
          </w:p>
          <w:p w14:paraId="4608A7E9" w14:textId="77777777" w:rsidR="00043C8A" w:rsidRPr="005B5933" w:rsidRDefault="00043C8A" w:rsidP="00F5038D">
            <w:pPr>
              <w:pStyle w:val="af3"/>
              <w:spacing w:before="0" w:beforeAutospacing="0" w:after="0" w:afterAutospacing="0"/>
              <w:jc w:val="both"/>
              <w:rPr>
                <w:lang w:val="uk-UA"/>
              </w:rPr>
            </w:pPr>
            <w:r w:rsidRPr="005B5933">
              <w:rPr>
                <w:lang w:val="uk-UA"/>
              </w:rPr>
              <w:t>К</w:t>
            </w:r>
            <w:r w:rsidRPr="005B5933">
              <w:rPr>
                <w:vertAlign w:val="subscript"/>
                <w:lang w:val="uk-UA"/>
              </w:rPr>
              <w:t xml:space="preserve">осв </w:t>
            </w:r>
            <w:r w:rsidRPr="005B5933">
              <w:rPr>
                <w:lang w:val="uk-UA"/>
              </w:rPr>
              <w:t>– освітньо-кваліфікаційний рівень, у.од.;</w:t>
            </w:r>
          </w:p>
          <w:p w14:paraId="551E7241"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tc>
      </w:tr>
      <w:tr w:rsidR="00043C8A" w:rsidRPr="005B5933" w14:paraId="3BCC7112" w14:textId="77777777" w:rsidTr="00F5038D">
        <w:trPr>
          <w:trHeight w:val="1042"/>
        </w:trPr>
        <w:tc>
          <w:tcPr>
            <w:tcW w:w="2268" w:type="dxa"/>
            <w:vAlign w:val="center"/>
          </w:tcPr>
          <w:p w14:paraId="2CB9EF30" w14:textId="77777777" w:rsidR="00043C8A" w:rsidRPr="005B5933" w:rsidRDefault="00043C8A" w:rsidP="00F5038D">
            <w:pPr>
              <w:pStyle w:val="af3"/>
              <w:spacing w:before="0" w:beforeAutospacing="0" w:after="0" w:afterAutospacing="0"/>
              <w:jc w:val="center"/>
              <w:rPr>
                <w:b/>
                <w:lang w:val="uk-UA"/>
              </w:rPr>
            </w:pPr>
            <w:r w:rsidRPr="005B5933">
              <w:rPr>
                <w:b/>
                <w:lang w:val="uk-UA"/>
              </w:rPr>
              <w:t>10. Коефіцієнт цілеспрямованості дій апарату управління</w:t>
            </w:r>
          </w:p>
        </w:tc>
        <w:tc>
          <w:tcPr>
            <w:tcW w:w="2475" w:type="dxa"/>
            <w:vAlign w:val="center"/>
          </w:tcPr>
          <w:p w14:paraId="7419E086"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ц ау</m:t>
                </m:r>
                <m:r>
                  <w:rPr>
                    <w:rFonts w:ascii="Cambria Math" w:hAnsi="Cambria Math"/>
                    <w:lang w:val="uk-UA"/>
                  </w:rPr>
                  <m:t xml:space="preserve"> = Ч</m:t>
                </m:r>
                <m:r>
                  <w:rPr>
                    <w:rFonts w:ascii="Cambria Math" w:hAnsi="Cambria Math"/>
                    <w:vertAlign w:val="subscript"/>
                    <w:lang w:val="uk-UA"/>
                  </w:rPr>
                  <m:t>спец ау</m:t>
                </m:r>
                <m:r>
                  <w:rPr>
                    <w:rFonts w:ascii="Cambria Math" w:hAnsi="Cambria Math"/>
                    <w:lang w:val="uk-UA"/>
                  </w:rPr>
                  <m:t>/Ч</m:t>
                </m:r>
                <m:r>
                  <w:rPr>
                    <w:rFonts w:ascii="Cambria Math" w:hAnsi="Cambria Math"/>
                    <w:vertAlign w:val="subscript"/>
                    <w:lang w:val="uk-UA"/>
                  </w:rPr>
                  <m:t>ау</m:t>
                </m:r>
              </m:oMath>
            </m:oMathPara>
          </w:p>
        </w:tc>
        <w:tc>
          <w:tcPr>
            <w:tcW w:w="5265" w:type="dxa"/>
            <w:vAlign w:val="center"/>
          </w:tcPr>
          <w:p w14:paraId="1FC75796"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спец ау</w:t>
            </w:r>
            <w:r w:rsidRPr="005B5933">
              <w:rPr>
                <w:lang w:val="uk-UA"/>
              </w:rPr>
              <w:t xml:space="preserve"> – чисельність апарату управління, яка вирішує спеціальні проблеми, чол.</w:t>
            </w:r>
          </w:p>
          <w:p w14:paraId="3D77E657"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чол.</w:t>
            </w:r>
          </w:p>
        </w:tc>
      </w:tr>
      <w:tr w:rsidR="00043C8A" w:rsidRPr="005B5933" w14:paraId="007044E4" w14:textId="77777777" w:rsidTr="00F5038D">
        <w:tc>
          <w:tcPr>
            <w:tcW w:w="2268" w:type="dxa"/>
            <w:vAlign w:val="center"/>
          </w:tcPr>
          <w:p w14:paraId="2D1A94BC" w14:textId="77777777" w:rsidR="00043C8A" w:rsidRPr="005B5933" w:rsidRDefault="00043C8A" w:rsidP="00F5038D">
            <w:pPr>
              <w:pStyle w:val="af3"/>
              <w:spacing w:before="0" w:beforeAutospacing="0" w:after="0" w:afterAutospacing="0"/>
              <w:jc w:val="center"/>
              <w:rPr>
                <w:b/>
                <w:lang w:val="uk-UA"/>
              </w:rPr>
            </w:pPr>
            <w:r w:rsidRPr="005B5933">
              <w:rPr>
                <w:b/>
                <w:lang w:val="uk-UA"/>
              </w:rPr>
              <w:t>11. Коефіцієнт надійності праці апарату управління</w:t>
            </w:r>
          </w:p>
        </w:tc>
        <w:tc>
          <w:tcPr>
            <w:tcW w:w="2475" w:type="dxa"/>
            <w:vAlign w:val="center"/>
          </w:tcPr>
          <w:p w14:paraId="6FC8B7ED"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над</m:t>
                </m:r>
                <m:r>
                  <w:rPr>
                    <w:rFonts w:ascii="Cambria Math" w:hAnsi="Cambria Math"/>
                    <w:lang w:val="uk-UA"/>
                  </w:rPr>
                  <m:t xml:space="preserve"> = 1 – К</m:t>
                </m:r>
                <m:r>
                  <w:rPr>
                    <w:rFonts w:ascii="Cambria Math" w:hAnsi="Cambria Math"/>
                    <w:vertAlign w:val="subscript"/>
                    <w:lang w:val="uk-UA"/>
                  </w:rPr>
                  <m:t>н</m:t>
                </m:r>
                <m:r>
                  <w:rPr>
                    <w:rFonts w:ascii="Cambria Math" w:hAnsi="Cambria Math"/>
                    <w:lang w:val="uk-UA"/>
                  </w:rPr>
                  <m:t xml:space="preserve"> / К</m:t>
                </m:r>
                <m:r>
                  <w:rPr>
                    <w:rFonts w:ascii="Cambria Math" w:hAnsi="Cambria Math"/>
                    <w:vertAlign w:val="subscript"/>
                    <w:lang w:val="uk-UA"/>
                  </w:rPr>
                  <m:t>заг</m:t>
                </m:r>
              </m:oMath>
            </m:oMathPara>
          </w:p>
        </w:tc>
        <w:tc>
          <w:tcPr>
            <w:tcW w:w="5265" w:type="dxa"/>
            <w:vAlign w:val="center"/>
          </w:tcPr>
          <w:p w14:paraId="0244F1D1" w14:textId="77777777" w:rsidR="00043C8A" w:rsidRPr="005B5933" w:rsidRDefault="00043C8A" w:rsidP="00F5038D">
            <w:pPr>
              <w:pStyle w:val="af3"/>
              <w:spacing w:before="0" w:beforeAutospacing="0" w:after="0" w:afterAutospacing="0"/>
              <w:jc w:val="both"/>
              <w:rPr>
                <w:lang w:val="uk-UA"/>
              </w:rPr>
            </w:pPr>
            <w:r w:rsidRPr="005B5933">
              <w:rPr>
                <w:lang w:val="uk-UA"/>
              </w:rPr>
              <w:t>К</w:t>
            </w:r>
            <w:r w:rsidRPr="005B5933">
              <w:rPr>
                <w:vertAlign w:val="subscript"/>
                <w:lang w:val="uk-UA"/>
              </w:rPr>
              <w:t>н</w:t>
            </w:r>
            <w:r w:rsidRPr="005B5933">
              <w:rPr>
                <w:lang w:val="uk-UA"/>
              </w:rPr>
              <w:t xml:space="preserve"> – кількість нереалізованих рішень, од.;</w:t>
            </w:r>
          </w:p>
          <w:p w14:paraId="29FD9600" w14:textId="77777777" w:rsidR="00043C8A" w:rsidRPr="005B5933" w:rsidRDefault="00043C8A" w:rsidP="00F5038D">
            <w:pPr>
              <w:pStyle w:val="af3"/>
              <w:spacing w:before="0" w:beforeAutospacing="0" w:after="0" w:afterAutospacing="0"/>
              <w:jc w:val="both"/>
              <w:rPr>
                <w:lang w:val="uk-UA"/>
              </w:rPr>
            </w:pPr>
            <w:r w:rsidRPr="005B5933">
              <w:rPr>
                <w:lang w:val="uk-UA"/>
              </w:rPr>
              <w:t>К</w:t>
            </w:r>
            <w:r w:rsidRPr="005B5933">
              <w:rPr>
                <w:vertAlign w:val="subscript"/>
                <w:lang w:val="uk-UA"/>
              </w:rPr>
              <w:t>заг</w:t>
            </w:r>
            <w:r w:rsidRPr="005B5933">
              <w:rPr>
                <w:lang w:val="uk-UA"/>
              </w:rPr>
              <w:t xml:space="preserve"> – загальна кількість</w:t>
            </w:r>
            <w:r>
              <w:rPr>
                <w:lang w:val="uk-UA"/>
              </w:rPr>
              <w:t xml:space="preserve"> прийнятих</w:t>
            </w:r>
            <w:r w:rsidRPr="005B5933">
              <w:rPr>
                <w:lang w:val="uk-UA"/>
              </w:rPr>
              <w:t xml:space="preserve"> рішень, прийнятих підрозділом, од.</w:t>
            </w:r>
          </w:p>
        </w:tc>
      </w:tr>
      <w:tr w:rsidR="00043C8A" w:rsidRPr="005B5933" w14:paraId="3B756F0E" w14:textId="77777777" w:rsidTr="00F5038D">
        <w:tc>
          <w:tcPr>
            <w:tcW w:w="2268" w:type="dxa"/>
            <w:vAlign w:val="center"/>
          </w:tcPr>
          <w:p w14:paraId="6E0F7C7F" w14:textId="77777777" w:rsidR="00043C8A" w:rsidRPr="005B5933" w:rsidRDefault="00043C8A" w:rsidP="00F5038D">
            <w:pPr>
              <w:pStyle w:val="af3"/>
              <w:spacing w:before="0" w:beforeAutospacing="0" w:after="0" w:afterAutospacing="0"/>
              <w:jc w:val="center"/>
              <w:rPr>
                <w:b/>
                <w:lang w:val="uk-UA"/>
              </w:rPr>
            </w:pPr>
            <w:r w:rsidRPr="005B5933">
              <w:rPr>
                <w:b/>
                <w:lang w:val="uk-UA"/>
              </w:rPr>
              <w:t>12. Коефіцієнт порушень ритмічності управл. циклу</w:t>
            </w:r>
          </w:p>
        </w:tc>
        <w:tc>
          <w:tcPr>
            <w:tcW w:w="2475" w:type="dxa"/>
            <w:vAlign w:val="center"/>
          </w:tcPr>
          <w:p w14:paraId="632811A4"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пуц</m:t>
                </m:r>
                <m:r>
                  <w:rPr>
                    <w:rFonts w:ascii="Cambria Math" w:hAnsi="Cambria Math"/>
                    <w:lang w:val="uk-UA"/>
                  </w:rPr>
                  <m:t xml:space="preserve"> = В / Т</m:t>
                </m:r>
              </m:oMath>
            </m:oMathPara>
          </w:p>
        </w:tc>
        <w:tc>
          <w:tcPr>
            <w:tcW w:w="5265" w:type="dxa"/>
            <w:vAlign w:val="center"/>
          </w:tcPr>
          <w:p w14:paraId="1339AF8D" w14:textId="77777777" w:rsidR="00043C8A" w:rsidRPr="005B5933" w:rsidRDefault="00043C8A" w:rsidP="00F5038D">
            <w:pPr>
              <w:pStyle w:val="af3"/>
              <w:spacing w:before="0" w:beforeAutospacing="0" w:after="0" w:afterAutospacing="0"/>
              <w:jc w:val="both"/>
              <w:rPr>
                <w:lang w:val="uk-UA"/>
              </w:rPr>
            </w:pPr>
            <w:r w:rsidRPr="005B5933">
              <w:rPr>
                <w:lang w:val="uk-UA"/>
              </w:rPr>
              <w:t>В – денні відхилення від запланованої кількості робот, год.;</w:t>
            </w:r>
          </w:p>
          <w:p w14:paraId="27106813" w14:textId="77777777" w:rsidR="00043C8A" w:rsidRPr="005B5933" w:rsidRDefault="00043C8A" w:rsidP="00F5038D">
            <w:pPr>
              <w:pStyle w:val="af3"/>
              <w:spacing w:before="0" w:beforeAutospacing="0" w:after="0" w:afterAutospacing="0"/>
              <w:jc w:val="both"/>
              <w:rPr>
                <w:lang w:val="uk-UA"/>
              </w:rPr>
            </w:pPr>
            <w:r w:rsidRPr="005B5933">
              <w:rPr>
                <w:lang w:val="uk-UA"/>
              </w:rPr>
              <w:t>Т – нормативна кількість часів праці, год.</w:t>
            </w:r>
          </w:p>
        </w:tc>
      </w:tr>
      <w:tr w:rsidR="00043C8A" w:rsidRPr="005B5933" w14:paraId="0AEC40BC" w14:textId="77777777" w:rsidTr="00F5038D">
        <w:trPr>
          <w:trHeight w:val="222"/>
        </w:trPr>
        <w:tc>
          <w:tcPr>
            <w:tcW w:w="2268" w:type="dxa"/>
            <w:vAlign w:val="center"/>
          </w:tcPr>
          <w:p w14:paraId="233230DF" w14:textId="77777777" w:rsidR="00043C8A" w:rsidRPr="005B5933" w:rsidRDefault="00043C8A" w:rsidP="00F5038D">
            <w:pPr>
              <w:pStyle w:val="af3"/>
              <w:spacing w:before="0" w:beforeAutospacing="0" w:after="0" w:afterAutospacing="0"/>
              <w:jc w:val="center"/>
              <w:rPr>
                <w:b/>
                <w:lang w:val="uk-UA"/>
              </w:rPr>
            </w:pPr>
            <w:r w:rsidRPr="005B5933">
              <w:rPr>
                <w:b/>
                <w:lang w:val="uk-UA"/>
              </w:rPr>
              <w:t>13. Коефіцієнт безперервності праці апарату управління</w:t>
            </w:r>
          </w:p>
        </w:tc>
        <w:tc>
          <w:tcPr>
            <w:tcW w:w="2475" w:type="dxa"/>
            <w:vAlign w:val="center"/>
          </w:tcPr>
          <w:p w14:paraId="5789AB1C" w14:textId="77777777" w:rsidR="00043C8A" w:rsidRPr="002F3A97" w:rsidRDefault="00043C8A" w:rsidP="00F5038D">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б ау</m:t>
                </m:r>
                <m:r>
                  <w:rPr>
                    <w:rFonts w:ascii="Cambria Math" w:hAnsi="Cambria Math"/>
                    <w:lang w:val="uk-UA"/>
                  </w:rPr>
                  <m:t xml:space="preserve"> = </m:t>
                </m:r>
                <m:r>
                  <w:rPr>
                    <w:rFonts w:ascii="Cambria Math" w:hAnsi="Cambria Math"/>
                    <w:lang w:val="en-US"/>
                  </w:rPr>
                  <m:t>t</m:t>
                </m:r>
                <m:r>
                  <w:rPr>
                    <w:rFonts w:ascii="Cambria Math" w:hAnsi="Cambria Math"/>
                    <w:vertAlign w:val="subscript"/>
                    <w:lang w:val="uk-UA"/>
                  </w:rPr>
                  <m:t>пер</m:t>
                </m:r>
                <m:r>
                  <w:rPr>
                    <w:rFonts w:ascii="Cambria Math" w:hAnsi="Cambria Math"/>
                    <w:lang w:val="uk-UA"/>
                  </w:rPr>
                  <m:t xml:space="preserve"> / Т</m:t>
                </m:r>
                <m:r>
                  <w:rPr>
                    <w:rFonts w:ascii="Cambria Math" w:hAnsi="Cambria Math"/>
                    <w:vertAlign w:val="subscript"/>
                    <w:lang w:val="uk-UA"/>
                  </w:rPr>
                  <m:t>підр</m:t>
                </m:r>
              </m:oMath>
            </m:oMathPara>
          </w:p>
          <w:p w14:paraId="577631AE" w14:textId="77777777" w:rsidR="00043C8A" w:rsidRPr="005B5933" w:rsidRDefault="00043C8A" w:rsidP="00F5038D">
            <w:pPr>
              <w:pStyle w:val="af3"/>
              <w:spacing w:before="0" w:beforeAutospacing="0" w:after="0" w:afterAutospacing="0"/>
              <w:jc w:val="center"/>
              <w:rPr>
                <w:lang w:val="uk-UA"/>
              </w:rPr>
            </w:pPr>
          </w:p>
          <w:p w14:paraId="6C5CB840" w14:textId="77777777" w:rsidR="00043C8A" w:rsidRPr="005B5933" w:rsidRDefault="00043C8A" w:rsidP="00F5038D">
            <w:pPr>
              <w:pStyle w:val="af3"/>
              <w:spacing w:before="0" w:beforeAutospacing="0" w:after="0" w:afterAutospacing="0"/>
              <w:rPr>
                <w:b/>
                <w:lang w:val="uk-UA"/>
              </w:rPr>
            </w:pPr>
          </w:p>
        </w:tc>
        <w:tc>
          <w:tcPr>
            <w:tcW w:w="5265" w:type="dxa"/>
            <w:vAlign w:val="center"/>
          </w:tcPr>
          <w:p w14:paraId="3C155980" w14:textId="77777777" w:rsidR="00043C8A" w:rsidRPr="005B5933" w:rsidRDefault="00043C8A" w:rsidP="00F5038D">
            <w:pPr>
              <w:pStyle w:val="af3"/>
              <w:spacing w:before="0" w:beforeAutospacing="0" w:after="0" w:afterAutospacing="0"/>
              <w:jc w:val="both"/>
              <w:rPr>
                <w:lang w:val="uk-UA"/>
              </w:rPr>
            </w:pPr>
            <w:r w:rsidRPr="005B5933">
              <w:rPr>
                <w:lang w:val="en-US"/>
              </w:rPr>
              <w:t>t</w:t>
            </w:r>
            <w:r w:rsidRPr="005B5933">
              <w:rPr>
                <w:vertAlign w:val="subscript"/>
                <w:lang w:val="uk-UA"/>
              </w:rPr>
              <w:t>пер</w:t>
            </w:r>
            <w:r w:rsidRPr="005B5933">
              <w:rPr>
                <w:lang w:val="uk-UA"/>
              </w:rPr>
              <w:t xml:space="preserve"> – загальний час перерв, зафіксований в апараті управління, год.;</w:t>
            </w:r>
          </w:p>
          <w:p w14:paraId="1A174CDC" w14:textId="77777777" w:rsidR="00043C8A" w:rsidRPr="005B5933" w:rsidRDefault="00043C8A" w:rsidP="00F5038D">
            <w:pPr>
              <w:pStyle w:val="af3"/>
              <w:spacing w:before="0" w:beforeAutospacing="0" w:after="0" w:afterAutospacing="0"/>
              <w:jc w:val="both"/>
              <w:rPr>
                <w:lang w:val="uk-UA"/>
              </w:rPr>
            </w:pPr>
            <w:r w:rsidRPr="005B5933">
              <w:rPr>
                <w:lang w:val="uk-UA"/>
              </w:rPr>
              <w:t>Т</w:t>
            </w:r>
            <w:r w:rsidRPr="005B5933">
              <w:rPr>
                <w:vertAlign w:val="subscript"/>
                <w:lang w:val="uk-UA"/>
              </w:rPr>
              <w:t>підр</w:t>
            </w:r>
            <w:r w:rsidRPr="005B5933">
              <w:rPr>
                <w:lang w:val="uk-UA"/>
              </w:rPr>
              <w:t xml:space="preserve"> – трудомісткість управлінських робот по підрозділам, год./грн.</w:t>
            </w:r>
          </w:p>
        </w:tc>
      </w:tr>
      <w:tr w:rsidR="00043C8A" w:rsidRPr="005B5933" w14:paraId="404FB3C3" w14:textId="77777777" w:rsidTr="00F5038D">
        <w:trPr>
          <w:trHeight w:val="222"/>
        </w:trPr>
        <w:tc>
          <w:tcPr>
            <w:tcW w:w="2268" w:type="dxa"/>
            <w:vAlign w:val="center"/>
          </w:tcPr>
          <w:p w14:paraId="247C113D" w14:textId="77777777" w:rsidR="00043C8A" w:rsidRPr="005B5933" w:rsidRDefault="00043C8A" w:rsidP="00F5038D">
            <w:pPr>
              <w:pStyle w:val="af3"/>
              <w:spacing w:before="0" w:beforeAutospacing="0" w:after="0" w:afterAutospacing="0"/>
              <w:jc w:val="center"/>
              <w:rPr>
                <w:b/>
                <w:lang w:val="uk-UA"/>
              </w:rPr>
            </w:pPr>
            <w:r w:rsidRPr="005B5933">
              <w:rPr>
                <w:b/>
                <w:lang w:val="uk-UA"/>
              </w:rPr>
              <w:t>14. Коефіцієнт ефективного використання робочого часу</w:t>
            </w:r>
          </w:p>
        </w:tc>
        <w:tc>
          <w:tcPr>
            <w:tcW w:w="2475" w:type="dxa"/>
            <w:vAlign w:val="center"/>
          </w:tcPr>
          <w:p w14:paraId="46AE19B1" w14:textId="77777777" w:rsidR="00043C8A" w:rsidRPr="005B5933" w:rsidRDefault="00043C8A" w:rsidP="00F5038D">
            <w:pPr>
              <w:pStyle w:val="af3"/>
              <w:spacing w:before="0" w:beforeAutospacing="0" w:after="0" w:afterAutospacing="0"/>
              <w:jc w:val="center"/>
              <w:rPr>
                <w:lang w:val="uk-UA"/>
              </w:rPr>
            </w:pPr>
            <m:oMath>
              <m:r>
                <w:rPr>
                  <w:rFonts w:ascii="Cambria Math" w:hAnsi="Cambria Math"/>
                  <w:lang w:val="uk-UA"/>
                </w:rPr>
                <m:t>К</m:t>
              </m:r>
              <m:r>
                <w:rPr>
                  <w:rFonts w:ascii="Cambria Math" w:hAnsi="Cambria Math"/>
                  <w:vertAlign w:val="subscript"/>
                  <w:lang w:val="uk-UA"/>
                </w:rPr>
                <m:t>е рч</m:t>
              </m:r>
              <m:r>
                <w:rPr>
                  <w:rFonts w:ascii="Cambria Math" w:hAnsi="Cambria Math"/>
                  <w:lang w:val="uk-UA"/>
                </w:rPr>
                <m:t xml:space="preserve"> = Т</m:t>
              </m:r>
              <m:r>
                <w:rPr>
                  <w:rFonts w:ascii="Cambria Math" w:hAnsi="Cambria Math"/>
                  <w:vertAlign w:val="subscript"/>
                  <w:lang w:val="uk-UA"/>
                </w:rPr>
                <m:t>відпр</m:t>
              </m:r>
              <m:r>
                <w:rPr>
                  <w:rFonts w:ascii="Cambria Math" w:hAnsi="Cambria Math"/>
                  <w:lang w:val="uk-UA"/>
                </w:rPr>
                <m:t xml:space="preserve"> / Т</m:t>
              </m:r>
              <m:r>
                <w:rPr>
                  <w:rFonts w:ascii="Cambria Math" w:hAnsi="Cambria Math"/>
                  <w:vertAlign w:val="subscript"/>
                  <w:lang w:val="uk-UA"/>
                </w:rPr>
                <m:t xml:space="preserve">max </m:t>
              </m:r>
            </m:oMath>
            <w:r>
              <w:rPr>
                <w:lang w:val="uk-UA"/>
              </w:rPr>
              <w:t xml:space="preserve"> </w:t>
            </w:r>
          </w:p>
        </w:tc>
        <w:tc>
          <w:tcPr>
            <w:tcW w:w="5265" w:type="dxa"/>
            <w:vAlign w:val="center"/>
          </w:tcPr>
          <w:p w14:paraId="201C6E8C" w14:textId="77777777" w:rsidR="00043C8A" w:rsidRPr="005B5933" w:rsidRDefault="00043C8A" w:rsidP="00F5038D">
            <w:pPr>
              <w:pStyle w:val="af3"/>
              <w:spacing w:before="0" w:beforeAutospacing="0" w:after="0" w:afterAutospacing="0"/>
              <w:jc w:val="both"/>
              <w:rPr>
                <w:lang w:val="uk-UA"/>
              </w:rPr>
            </w:pPr>
            <w:r w:rsidRPr="005B5933">
              <w:rPr>
                <w:lang w:val="uk-UA"/>
              </w:rPr>
              <w:t>Т</w:t>
            </w:r>
            <w:r w:rsidRPr="005B5933">
              <w:rPr>
                <w:vertAlign w:val="subscript"/>
                <w:lang w:val="uk-UA"/>
              </w:rPr>
              <w:t>відпр</w:t>
            </w:r>
            <w:r w:rsidRPr="005B5933">
              <w:rPr>
                <w:lang w:val="uk-UA"/>
              </w:rPr>
              <w:t xml:space="preserve"> – відпрацьований фонд робочого часу, год.;</w:t>
            </w:r>
          </w:p>
          <w:p w14:paraId="7DC9C321" w14:textId="77777777" w:rsidR="00043C8A" w:rsidRPr="005B5933" w:rsidRDefault="00043C8A" w:rsidP="00F5038D">
            <w:pPr>
              <w:pStyle w:val="af3"/>
              <w:spacing w:before="0" w:beforeAutospacing="0" w:after="0" w:afterAutospacing="0"/>
              <w:jc w:val="both"/>
              <w:rPr>
                <w:lang w:val="uk-UA"/>
              </w:rPr>
            </w:pPr>
            <w:r w:rsidRPr="005B5933">
              <w:rPr>
                <w:lang w:val="uk-UA"/>
              </w:rPr>
              <w:t>Т</w:t>
            </w:r>
            <w:r w:rsidRPr="005B5933">
              <w:rPr>
                <w:vertAlign w:val="subscript"/>
                <w:lang w:val="uk-UA"/>
              </w:rPr>
              <w:t>max</w:t>
            </w:r>
            <w:r w:rsidRPr="005B5933">
              <w:rPr>
                <w:lang w:val="uk-UA"/>
              </w:rPr>
              <w:t xml:space="preserve"> – максимально можливий фонд робочого часу, год. </w:t>
            </w:r>
          </w:p>
        </w:tc>
      </w:tr>
      <w:tr w:rsidR="00043C8A" w:rsidRPr="005B5933" w14:paraId="53A94B7E" w14:textId="77777777" w:rsidTr="00F5038D">
        <w:trPr>
          <w:trHeight w:val="222"/>
        </w:trPr>
        <w:tc>
          <w:tcPr>
            <w:tcW w:w="2268" w:type="dxa"/>
            <w:vAlign w:val="center"/>
          </w:tcPr>
          <w:p w14:paraId="4CB01389" w14:textId="77777777" w:rsidR="00043C8A" w:rsidRPr="005B5933" w:rsidRDefault="00043C8A" w:rsidP="00F5038D">
            <w:pPr>
              <w:pStyle w:val="af3"/>
              <w:spacing w:before="0" w:beforeAutospacing="0" w:after="0" w:afterAutospacing="0"/>
              <w:jc w:val="center"/>
              <w:rPr>
                <w:b/>
                <w:lang w:val="uk-UA"/>
              </w:rPr>
            </w:pPr>
            <w:r w:rsidRPr="005B5933">
              <w:rPr>
                <w:b/>
                <w:lang w:val="uk-UA"/>
              </w:rPr>
              <w:t>15. Рівень трудової дисципліни</w:t>
            </w:r>
          </w:p>
        </w:tc>
        <w:tc>
          <w:tcPr>
            <w:tcW w:w="2475" w:type="dxa"/>
            <w:vAlign w:val="center"/>
          </w:tcPr>
          <w:p w14:paraId="19EA447D" w14:textId="77777777" w:rsidR="00043C8A" w:rsidRPr="005B5933" w:rsidRDefault="00043C8A" w:rsidP="00F5038D">
            <w:pPr>
              <w:pStyle w:val="af3"/>
              <w:spacing w:before="0" w:beforeAutospacing="0" w:after="0" w:afterAutospacing="0"/>
              <w:jc w:val="center"/>
              <w:rPr>
                <w:lang w:val="uk-UA"/>
              </w:rPr>
            </w:pPr>
            <m:oMathPara>
              <m:oMath>
                <m:r>
                  <w:rPr>
                    <w:rFonts w:ascii="Cambria Math" w:hAnsi="Cambria Math"/>
                    <w:lang w:val="uk-UA"/>
                  </w:rPr>
                  <m:t>Д = ПТД / Ч</m:t>
                </m:r>
                <m:r>
                  <w:rPr>
                    <w:rFonts w:ascii="Cambria Math" w:hAnsi="Cambria Math"/>
                    <w:vertAlign w:val="subscript"/>
                    <w:lang w:val="uk-UA"/>
                  </w:rPr>
                  <m:t>сер</m:t>
                </m:r>
              </m:oMath>
            </m:oMathPara>
          </w:p>
        </w:tc>
        <w:tc>
          <w:tcPr>
            <w:tcW w:w="5265" w:type="dxa"/>
            <w:vAlign w:val="center"/>
          </w:tcPr>
          <w:p w14:paraId="4B524175" w14:textId="77777777" w:rsidR="00043C8A" w:rsidRPr="005B5933" w:rsidRDefault="00043C8A" w:rsidP="00F5038D">
            <w:pPr>
              <w:pStyle w:val="af3"/>
              <w:spacing w:before="0" w:beforeAutospacing="0" w:after="0" w:afterAutospacing="0"/>
              <w:jc w:val="both"/>
              <w:rPr>
                <w:lang w:val="uk-UA"/>
              </w:rPr>
            </w:pPr>
            <w:r w:rsidRPr="005B5933">
              <w:rPr>
                <w:lang w:val="uk-UA"/>
              </w:rPr>
              <w:t>ПТД – число випадків порушення трудової дисципліни, од.;</w:t>
            </w:r>
          </w:p>
          <w:p w14:paraId="2DA5FB60" w14:textId="77777777" w:rsidR="00043C8A" w:rsidRPr="005B5933" w:rsidRDefault="00043C8A" w:rsidP="00F5038D">
            <w:pPr>
              <w:pStyle w:val="af3"/>
              <w:spacing w:before="0" w:beforeAutospacing="0" w:after="0" w:afterAutospacing="0"/>
              <w:jc w:val="both"/>
              <w:rPr>
                <w:lang w:val="uk-UA"/>
              </w:rPr>
            </w:pPr>
            <w:r w:rsidRPr="005B5933">
              <w:rPr>
                <w:lang w:val="uk-UA"/>
              </w:rPr>
              <w:t>Ч</w:t>
            </w:r>
            <w:r w:rsidRPr="005B5933">
              <w:rPr>
                <w:vertAlign w:val="subscript"/>
                <w:lang w:val="uk-UA"/>
              </w:rPr>
              <w:t>сер</w:t>
            </w:r>
            <w:r w:rsidRPr="005B5933">
              <w:rPr>
                <w:lang w:val="uk-UA"/>
              </w:rPr>
              <w:t xml:space="preserve"> – середньооблікове число співробітників підприємства, чол.</w:t>
            </w:r>
          </w:p>
        </w:tc>
      </w:tr>
      <w:tr w:rsidR="00043C8A" w:rsidRPr="005B5933" w14:paraId="263D207D" w14:textId="77777777" w:rsidTr="00F5038D">
        <w:trPr>
          <w:trHeight w:val="382"/>
        </w:trPr>
        <w:tc>
          <w:tcPr>
            <w:tcW w:w="2268" w:type="dxa"/>
            <w:vAlign w:val="center"/>
          </w:tcPr>
          <w:p w14:paraId="664E735F" w14:textId="27EEA652" w:rsidR="00043C8A" w:rsidRPr="005B5933" w:rsidRDefault="00043C8A" w:rsidP="00F5038D">
            <w:pPr>
              <w:pStyle w:val="af3"/>
              <w:spacing w:before="0" w:beforeAutospacing="0" w:after="0" w:afterAutospacing="0"/>
              <w:jc w:val="center"/>
              <w:rPr>
                <w:b/>
                <w:lang w:val="uk-UA"/>
              </w:rPr>
            </w:pPr>
            <w:r w:rsidRPr="005B5933">
              <w:rPr>
                <w:b/>
                <w:lang w:val="uk-UA"/>
              </w:rPr>
              <w:t>1</w:t>
            </w:r>
            <w:r>
              <w:rPr>
                <w:b/>
                <w:lang w:val="uk-UA"/>
              </w:rPr>
              <w:t>6</w:t>
            </w:r>
            <w:r w:rsidRPr="005B5933">
              <w:rPr>
                <w:b/>
                <w:lang w:val="uk-UA"/>
              </w:rPr>
              <w:t>. Рівень інтеграції процесів управління та управл. бізнес-систем</w:t>
            </w:r>
          </w:p>
        </w:tc>
        <w:tc>
          <w:tcPr>
            <w:tcW w:w="2475" w:type="dxa"/>
            <w:vAlign w:val="center"/>
          </w:tcPr>
          <w:p w14:paraId="6AACFEEB" w14:textId="77777777" w:rsidR="00043C8A" w:rsidRPr="002F3A97" w:rsidRDefault="00043C8A" w:rsidP="00F5038D">
            <w:pPr>
              <w:pStyle w:val="af3"/>
              <w:spacing w:before="0" w:beforeAutospacing="0" w:after="0" w:afterAutospacing="0"/>
              <w:jc w:val="center"/>
              <w:rPr>
                <w:rFonts w:ascii="Cambria Math" w:hAnsi="Cambria Math"/>
                <w:lang w:val="uk-UA"/>
              </w:rPr>
            </w:pPr>
            <w:r w:rsidRPr="002F3A97">
              <w:rPr>
                <w:rFonts w:ascii="Cambria Math" w:hAnsi="Cambria Math"/>
                <w:lang w:val="uk-UA"/>
              </w:rPr>
              <w:t>Р</w:t>
            </w:r>
            <w:r w:rsidRPr="002F3A97">
              <w:rPr>
                <w:rFonts w:ascii="Cambria Math" w:hAnsi="Cambria Math"/>
                <w:vertAlign w:val="subscript"/>
                <w:lang w:val="uk-UA"/>
              </w:rPr>
              <w:t>інт</w:t>
            </w:r>
            <w:r w:rsidRPr="002F3A97">
              <w:rPr>
                <w:rFonts w:ascii="Cambria Math" w:hAnsi="Cambria Math"/>
                <w:lang w:val="uk-UA"/>
              </w:rPr>
              <w:t xml:space="preserve"> = </w:t>
            </w:r>
            <m:oMath>
              <m:f>
                <m:fPr>
                  <m:ctrlPr>
                    <w:rPr>
                      <w:rFonts w:ascii="Cambria Math" w:hAnsi="Cambria Math"/>
                      <w:i/>
                      <w:lang w:val="uk-UA"/>
                    </w:rPr>
                  </m:ctrlPr>
                </m:fPr>
                <m:num>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r>
                        <w:rPr>
                          <w:rFonts w:ascii="Cambria Math" w:hAnsi="Cambria Math"/>
                          <w:lang w:val="uk-UA"/>
                        </w:rPr>
                        <m:t>Втрj</m:t>
                      </m:r>
                    </m:e>
                  </m:nary>
                </m:num>
                <m:den>
                  <m:r>
                    <w:rPr>
                      <w:rFonts w:ascii="Cambria Math" w:hAnsi="Cambria Math"/>
                      <w:lang w:val="uk-UA"/>
                    </w:rPr>
                    <m:t>В</m:t>
                  </m:r>
                </m:den>
              </m:f>
            </m:oMath>
          </w:p>
        </w:tc>
        <w:tc>
          <w:tcPr>
            <w:tcW w:w="5265" w:type="dxa"/>
            <w:vAlign w:val="center"/>
          </w:tcPr>
          <w:p w14:paraId="09BC5D6F" w14:textId="77777777" w:rsidR="00043C8A" w:rsidRPr="005B5933" w:rsidRDefault="00043C8A" w:rsidP="00F5038D">
            <w:pPr>
              <w:pStyle w:val="af3"/>
              <w:spacing w:before="0" w:beforeAutospacing="0" w:after="0" w:afterAutospacing="0"/>
              <w:jc w:val="both"/>
              <w:rPr>
                <w:sz w:val="21"/>
                <w:szCs w:val="21"/>
                <w:lang w:val="uk-UA"/>
              </w:rPr>
            </w:pPr>
            <w:r w:rsidRPr="005B5933">
              <w:rPr>
                <w:sz w:val="21"/>
                <w:szCs w:val="21"/>
                <w:lang w:val="uk-UA"/>
              </w:rPr>
              <w:t>В</w:t>
            </w:r>
            <w:r w:rsidRPr="005B5933">
              <w:rPr>
                <w:sz w:val="21"/>
                <w:szCs w:val="21"/>
                <w:vertAlign w:val="subscript"/>
                <w:lang w:val="uk-UA"/>
              </w:rPr>
              <w:t>тр j</w:t>
            </w:r>
            <w:r w:rsidRPr="005B5933">
              <w:rPr>
                <w:sz w:val="21"/>
                <w:szCs w:val="21"/>
                <w:lang w:val="uk-UA"/>
              </w:rPr>
              <w:t xml:space="preserve"> – витрати між j-ми процесами управління, грн.;</w:t>
            </w:r>
          </w:p>
          <w:p w14:paraId="1A59198F" w14:textId="77777777" w:rsidR="00043C8A" w:rsidRPr="005B5933" w:rsidRDefault="00043C8A" w:rsidP="00F5038D">
            <w:pPr>
              <w:pStyle w:val="af3"/>
              <w:spacing w:before="0" w:beforeAutospacing="0" w:after="0" w:afterAutospacing="0"/>
              <w:jc w:val="both"/>
              <w:rPr>
                <w:sz w:val="21"/>
                <w:szCs w:val="21"/>
                <w:lang w:val="uk-UA"/>
              </w:rPr>
            </w:pPr>
            <w:r w:rsidRPr="005B5933">
              <w:rPr>
                <w:sz w:val="21"/>
                <w:szCs w:val="21"/>
                <w:lang w:val="uk-UA"/>
              </w:rPr>
              <w:t>n – кількість управлінських процесів у межах реалізації проекту чи прийняття управлінського рішення, од.;</w:t>
            </w:r>
          </w:p>
          <w:p w14:paraId="67363932" w14:textId="77777777" w:rsidR="00043C8A" w:rsidRPr="005B5933" w:rsidRDefault="00043C8A" w:rsidP="00F5038D">
            <w:pPr>
              <w:pStyle w:val="af3"/>
              <w:spacing w:before="0" w:beforeAutospacing="0" w:after="0" w:afterAutospacing="0"/>
              <w:jc w:val="both"/>
              <w:rPr>
                <w:lang w:val="uk-UA"/>
              </w:rPr>
            </w:pPr>
            <w:r w:rsidRPr="005B5933">
              <w:rPr>
                <w:sz w:val="21"/>
                <w:szCs w:val="21"/>
                <w:lang w:val="uk-UA"/>
              </w:rPr>
              <w:t>В – загальні витрати на реалізацію проекту чи прийняття управлінського рішення, грн.</w:t>
            </w:r>
          </w:p>
        </w:tc>
      </w:tr>
    </w:tbl>
    <w:p w14:paraId="15188452" w14:textId="77777777" w:rsidR="00711362" w:rsidRPr="00711362" w:rsidRDefault="00711362" w:rsidP="00711362">
      <w:pPr>
        <w:shd w:val="clear" w:color="auto" w:fill="FFFFFF"/>
        <w:spacing w:line="360" w:lineRule="auto"/>
        <w:ind w:firstLine="709"/>
        <w:jc w:val="both"/>
        <w:rPr>
          <w:bCs/>
          <w:sz w:val="28"/>
          <w:szCs w:val="28"/>
        </w:rPr>
      </w:pPr>
    </w:p>
    <w:p w14:paraId="547951A1" w14:textId="64400564" w:rsidR="00E8697E" w:rsidRPr="00E8697E" w:rsidRDefault="00E8697E" w:rsidP="00E8697E">
      <w:pPr>
        <w:shd w:val="clear" w:color="auto" w:fill="FFFFFF"/>
        <w:spacing w:line="360" w:lineRule="auto"/>
        <w:ind w:firstLine="709"/>
        <w:jc w:val="both"/>
        <w:rPr>
          <w:bCs/>
          <w:sz w:val="28"/>
          <w:szCs w:val="28"/>
        </w:rPr>
      </w:pPr>
      <w:r w:rsidRPr="00E8697E">
        <w:rPr>
          <w:bCs/>
          <w:sz w:val="28"/>
          <w:szCs w:val="28"/>
        </w:rPr>
        <w:t xml:space="preserve">Застосування системного підходу до оцінювання управлінського персоналу дозволяє  кількісно верифікувати результати управлінської діяльності, </w:t>
      </w:r>
      <w:r w:rsidR="00A37396">
        <w:rPr>
          <w:bCs/>
          <w:sz w:val="28"/>
          <w:szCs w:val="28"/>
        </w:rPr>
        <w:t>і</w:t>
      </w:r>
      <w:r w:rsidRPr="00E8697E">
        <w:rPr>
          <w:bCs/>
          <w:sz w:val="28"/>
          <w:szCs w:val="28"/>
        </w:rPr>
        <w:t xml:space="preserve"> виявити взаємозв’язок між якістю освітньої підготовки керівних кадрів та їх практичною результативністю. Запропонована система показників інтегрує функціональні, економічні, поведінкові та інституційні характеристики управлінської праці, що відповідає вимогам сучасної парадигми компетентнісного підходу в менеджмент-освіті. Кожен із показників не лише характеризує окремі аспекти функціонування апарату управління, але й виконує роль індикатора професіоналізму, готовності до прийняття рішень, гнучкості в реалізації управлінських функцій.</w:t>
      </w:r>
    </w:p>
    <w:p w14:paraId="4D3D6AEC" w14:textId="70310F7D" w:rsidR="00E8697E" w:rsidRDefault="00E8697E" w:rsidP="00E8697E">
      <w:pPr>
        <w:shd w:val="clear" w:color="auto" w:fill="FFFFFF"/>
        <w:spacing w:line="360" w:lineRule="auto"/>
        <w:ind w:firstLine="709"/>
        <w:jc w:val="both"/>
        <w:rPr>
          <w:bCs/>
          <w:sz w:val="28"/>
          <w:szCs w:val="28"/>
        </w:rPr>
      </w:pPr>
      <w:r w:rsidRPr="00E8697E">
        <w:rPr>
          <w:bCs/>
          <w:sz w:val="28"/>
          <w:szCs w:val="28"/>
        </w:rPr>
        <w:t>Таким чином, критерії ефективності управлінських рішень – такі як керованість, продуктивність, результативність, кваліфікаційна спроможність, безперервність управлінського циклу та інші – слугують не лише діагностичним інструментом управління, а й надають можливість здійснити зворотний аналіз результативності інвестицій у менеджмент-освіту. Відповідно, менеджмент-освіта повинна не просто передавати знання, а формувати здатність до реалізації ефективних управлінських дій у складному соціально-економічному середовищі. Саме за наявності чіткої системи таких показників можливо обґрунтувати доцільність, глибину та якість інвестицій у підготовку управлінських кадрів як на рівні окремого підприємства, так і в межах національної політики розвитку людського та управлінського капіталу.</w:t>
      </w:r>
    </w:p>
    <w:p w14:paraId="252C1A4F" w14:textId="0ED1DDEB" w:rsidR="00813A5B" w:rsidRDefault="00813A5B" w:rsidP="00E8697E">
      <w:pPr>
        <w:shd w:val="clear" w:color="auto" w:fill="FFFFFF"/>
        <w:spacing w:line="360" w:lineRule="auto"/>
        <w:ind w:firstLine="709"/>
        <w:jc w:val="both"/>
        <w:rPr>
          <w:bCs/>
          <w:sz w:val="28"/>
          <w:szCs w:val="28"/>
        </w:rPr>
      </w:pPr>
    </w:p>
    <w:p w14:paraId="6E9B31BA" w14:textId="52CFA61A" w:rsidR="00476B69" w:rsidRDefault="00476B69" w:rsidP="00E8697E">
      <w:pPr>
        <w:shd w:val="clear" w:color="auto" w:fill="FFFFFF"/>
        <w:spacing w:line="360" w:lineRule="auto"/>
        <w:ind w:firstLine="709"/>
        <w:jc w:val="both"/>
        <w:rPr>
          <w:bCs/>
          <w:sz w:val="28"/>
          <w:szCs w:val="28"/>
        </w:rPr>
      </w:pPr>
    </w:p>
    <w:p w14:paraId="3F87F6C6" w14:textId="5B273810" w:rsidR="00813A5B" w:rsidRPr="00E8697E" w:rsidRDefault="00813A5B" w:rsidP="00476B69">
      <w:pPr>
        <w:shd w:val="clear" w:color="auto" w:fill="FFFFFF"/>
        <w:spacing w:line="360" w:lineRule="auto"/>
        <w:ind w:firstLine="709"/>
        <w:jc w:val="both"/>
        <w:rPr>
          <w:bCs/>
          <w:sz w:val="28"/>
          <w:szCs w:val="28"/>
        </w:rPr>
      </w:pPr>
      <w:r>
        <w:rPr>
          <w:sz w:val="28"/>
          <w:szCs w:val="28"/>
        </w:rPr>
        <w:t>2.2 Аналіз якості</w:t>
      </w:r>
      <w:r w:rsidRPr="00AD6160">
        <w:rPr>
          <w:sz w:val="28"/>
          <w:szCs w:val="28"/>
        </w:rPr>
        <w:t xml:space="preserve"> сучасної системи підготовки менеджерів</w:t>
      </w:r>
      <w:r>
        <w:rPr>
          <w:sz w:val="28"/>
          <w:szCs w:val="28"/>
        </w:rPr>
        <w:t xml:space="preserve"> на прикладі ОП «МЕНЕДЖМЕНТ»</w:t>
      </w:r>
    </w:p>
    <w:p w14:paraId="196D3D35" w14:textId="77777777" w:rsidR="00476B69" w:rsidRDefault="00476B69" w:rsidP="000039F2">
      <w:pPr>
        <w:shd w:val="clear" w:color="auto" w:fill="FFFFFF"/>
        <w:spacing w:line="360" w:lineRule="auto"/>
        <w:ind w:firstLine="709"/>
        <w:jc w:val="both"/>
        <w:rPr>
          <w:bCs/>
          <w:sz w:val="28"/>
          <w:szCs w:val="28"/>
        </w:rPr>
      </w:pPr>
    </w:p>
    <w:p w14:paraId="3516C457" w14:textId="1CB651CF"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Оцінка інвестицій у менеджмент-освіту неможлива без критичного аналізу реального функціонування освітньо-професійних програм, які формують управлінський капітал країни. Якість навчального процесу, глибина опанування ключових управлінських компетентностей, адекватність змісту дисциплін викликам ринку, наявність практичної підготовки, цифрової грамотності й здатності до стратегічного мислення – усе це визначає ефективність освітньої системи з точки зору формування здатності до прийняття управлінських рішень. У цьому контексті доцільно проаналізувати сильні й слабкі сторони сучасних бакалаврських програм з менеджменту, спираючись на приклад типової української освітньої програми, зокрема освітньо-професійної програми «Менеджмент» ОНУ імені І.І. Мечникова.</w:t>
      </w:r>
    </w:p>
    <w:p w14:paraId="45770370"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Серед безперечних сильних сторін варто виділити чітку структуру освітньої програми, що дозволяє забезпечити логіку формування знань і навичок протягом усього періоду навчання. Програма має міждисциплінарний характер і орієнтована на системне охоплення таких напрямів, як стратегічний менеджмент, управління персоналом, маркетинг, проєктний менеджмент, інноваційна діяльність, ризик-менеджмент і корпоративне управління. Важливою перевагою є присутність навчальної, виробничої та переддипломної практики, що забезпечує студентам можливість залучення до реального управлінського середовища.</w:t>
      </w:r>
    </w:p>
    <w:p w14:paraId="01CBC49F"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До позитивних характеристик можна також віднести інституційну відповідність програми Європейській рамці кваліфікацій EQF level 6. Це не лише формальна перевага, а індикатор того, що результати навчання відповідають міжнародним стандартам, що в подальшому дозволяє випускникам інтегруватися в глобальний ринок праці. Програма містить вибіркові дисципліни англійською мовою, що сприяє формуванню міжкультурної компетентності та мовної адаптивності майбутніх менеджерів. Крім того, в навчальний процес інтегруються цифрові платформи, застосовуються кейс-методи, використовується модульна побудова дисциплін, що надає гнучкості у формуванні індивідуальних освітніх траєкторій.</w:t>
      </w:r>
    </w:p>
    <w:p w14:paraId="0142AE94"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Суттєвим досягненням є орієнтація на інноваційні освітні технології, включаючи елементи VR/AR у тренінгових модулях, що свідчить про прагнення адаптувати освітній процес до умов нової цифрової реальності. Певна частина викладачів має досвід практичної управлінської діяльності, що дозволяє транслювати навчальний матеріал не лише з теоретичних позицій, а й через призму реалізованих кейсів, сценаріїв та проблемних управлінських ситуацій. Такий підхід є одним з елементів формування рефлексивного управлінського мислення – здатності розуміти логіку прийняття рішень та оцінювати їх довгострокові наслідки.</w:t>
      </w:r>
    </w:p>
    <w:p w14:paraId="76301AB0"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Разом із тим, глибокий аналіз дозволяє виявити низку слабких місць і системних недоліків у реалізації програми, які значно впливають на загальну результативність підготовки майбутніх менеджерів. Насамперед, слід вказати на розрив між фундаментально-теоретичною підготовкою та її практичним застосуванням. Значна частина дисциплін орієнтована на академічну логіку викладання, тоді як симуляції реальних управлінських кейсів, прийняття багатофакторних рішень, командні стратегічні сесії та адаптивні ігрові моделі зустрічаються епізодично або формально.</w:t>
      </w:r>
    </w:p>
    <w:p w14:paraId="2E7CC83F"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Особливої уваги заслуговує відсутність наскрізного навчального курсу, присвяченого аналітиці ефективності управлінських рішень. Більшість дисциплін передбачає ознайомлення з інструментарієм управління (планування, контроль, організація, мотивація), однак цілісного бачення процесу прийняття управлінського рішення в реальному часовому контексті, з урахуванням невизначеності, конфліктності та обмежених ресурсів – не формується. Це свідчить про те, що програма не в повній мірі інтегрує аналітичну, прогностичну та практико-рефлексивну складові управлінської освіти.</w:t>
      </w:r>
    </w:p>
    <w:p w14:paraId="041AD85B"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Також відсутня чітка кореляція між освітніми компонентами і критеріями оцінки якості управлінської діяльності. Наприклад, у навчальних планах не передбачено механізмів оцінювання здатності студента до стратегічного мислення, прийняття альтернативних рішень, роботи в умовах стресу чи конфлікту, гнучкого реагування на змінні умови середовища. Оцінювання переважно здійснюється за тестовими або письмовими завданнями, які не дозволяють повноцінно відтворити багатофакторну природу управлінського рішення.</w:t>
      </w:r>
    </w:p>
    <w:p w14:paraId="14EAC8C5"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Ще одним викликом є недостатня оновлюваність змісту окремих модулів. Частина навчальних тем не враховує новітніх тенденцій у сфері управління – таких як ESG-підходи, управління різноманіттям (diversity management), стратегії сталого розвитку, цифрова трансформація організацій. Це знижує релевантність підготовки випускника до сучасних викликів, які вимагають не лише знання класичних теорій менеджменту, але й здатності працювати в цифровому середовищі, використовувати автоматизовані системи підтримки управлінських рішень, впроваджувати екологічні та етичні стандарти.</w:t>
      </w:r>
    </w:p>
    <w:p w14:paraId="0E24D967" w14:textId="77777777" w:rsidR="000039F2" w:rsidRPr="000039F2" w:rsidRDefault="000039F2" w:rsidP="000039F2">
      <w:pPr>
        <w:shd w:val="clear" w:color="auto" w:fill="FFFFFF"/>
        <w:spacing w:line="360" w:lineRule="auto"/>
        <w:ind w:firstLine="709"/>
        <w:jc w:val="both"/>
        <w:rPr>
          <w:bCs/>
          <w:sz w:val="28"/>
          <w:szCs w:val="28"/>
        </w:rPr>
      </w:pPr>
      <w:r w:rsidRPr="000039F2">
        <w:rPr>
          <w:bCs/>
          <w:sz w:val="28"/>
          <w:szCs w:val="28"/>
        </w:rPr>
        <w:t>Крім того, навчальний процес майже не включає елементи оцінювання управлінських рішень з позицій ефективності, рентабельності, соціальної результативності, що є критично важливим у практиці управління. Бракує інструментів, які б дозволяли студентам самостійно проводити аудит управлінських дій, оцінювати вплив тих чи інших стратегій на фінансовий, кадровий чи соціальний стан організації. Саме цей недолік створює розрив між освітнім середовищем і бізнес-практикою, у якій ефективність управлінського рішення має прямий вплив на економічну доцільність та життєздатність компанії.</w:t>
      </w:r>
    </w:p>
    <w:p w14:paraId="36B501DC" w14:textId="3425D3D0" w:rsidR="000039F2" w:rsidRPr="00A9329A" w:rsidRDefault="000039F2" w:rsidP="000039F2">
      <w:pPr>
        <w:shd w:val="clear" w:color="auto" w:fill="FFFFFF"/>
        <w:spacing w:line="360" w:lineRule="auto"/>
        <w:ind w:firstLine="709"/>
        <w:jc w:val="both"/>
        <w:rPr>
          <w:bCs/>
          <w:sz w:val="28"/>
          <w:szCs w:val="28"/>
          <w:lang w:val="ru-RU"/>
        </w:rPr>
      </w:pPr>
      <w:r w:rsidRPr="00A9329A">
        <w:rPr>
          <w:bCs/>
          <w:sz w:val="28"/>
          <w:szCs w:val="28"/>
          <w:lang w:val="ru-RU"/>
        </w:rPr>
        <w:t>Таким чином, освітньо-професійна програма «Менеджмент» характеризується розвиненою структурною й методологічною базою, що відповідає базовим стандартам Європейського простору вищої освіти. Проте на рівні змістовної реалізації програма потребує оновлення інструментально-аналітичного компонента, глибшої практичної інтеграції, системної роботи з формуванням здатності до прийняття ефективних управлінських рішень. Саме в цих аспектах криється потенціал для підвищення результативності освітніх інвестицій і зміцнення управлінського капіталу випускників.</w:t>
      </w:r>
    </w:p>
    <w:p w14:paraId="45547DED" w14:textId="77777777" w:rsidR="004C596B" w:rsidRPr="00A9329A" w:rsidRDefault="004C596B" w:rsidP="004C596B">
      <w:pPr>
        <w:shd w:val="clear" w:color="auto" w:fill="FFFFFF"/>
        <w:spacing w:line="360" w:lineRule="auto"/>
        <w:ind w:firstLine="709"/>
        <w:jc w:val="both"/>
        <w:rPr>
          <w:bCs/>
          <w:sz w:val="28"/>
          <w:szCs w:val="28"/>
          <w:lang w:val="ru-RU"/>
        </w:rPr>
      </w:pPr>
      <w:r w:rsidRPr="00A9329A">
        <w:rPr>
          <w:bCs/>
          <w:sz w:val="28"/>
          <w:szCs w:val="28"/>
          <w:lang w:val="ru-RU"/>
        </w:rPr>
        <w:t>На основі проведеного критичного аналізу змістовного, методичного та функціонального наповнення освітньо-професійної програми «Менеджмент» стає очевидним, що її ефективність як інструменту формування управлінського капіталу має як системні переваги, так і структурні обмеження. Методологічне осмислення сучасної практики підготовки бакалаврів з менеджменту потребує не лише загальних узагальнень, а й чіткої аналітичної артикуляції сильних і слабких сторін освітнього процесу, які безпосередньо впливають на здатність майбутніх фахівців здійснювати продуктивну управлінську діяльність.</w:t>
      </w:r>
    </w:p>
    <w:p w14:paraId="556FD446" w14:textId="412E82E2" w:rsidR="004C596B" w:rsidRDefault="004C596B" w:rsidP="004C596B">
      <w:pPr>
        <w:shd w:val="clear" w:color="auto" w:fill="FFFFFF"/>
        <w:spacing w:line="360" w:lineRule="auto"/>
        <w:ind w:firstLine="709"/>
        <w:jc w:val="both"/>
        <w:rPr>
          <w:bCs/>
          <w:sz w:val="28"/>
          <w:szCs w:val="28"/>
        </w:rPr>
      </w:pPr>
      <w:r w:rsidRPr="00A9329A">
        <w:rPr>
          <w:bCs/>
          <w:sz w:val="28"/>
          <w:szCs w:val="28"/>
          <w:lang w:val="ru-RU"/>
        </w:rPr>
        <w:t>Для об'єктивного і порівняльного представлення результатів цього</w:t>
      </w:r>
      <w:r w:rsidRPr="004C596B">
        <w:rPr>
          <w:bCs/>
          <w:sz w:val="28"/>
          <w:szCs w:val="28"/>
        </w:rPr>
        <w:t xml:space="preserve"> аналізу доцільно візуалізувати ключові аспекти програми у вигляді систематизованої таблиці, що охоплює найважливіші структурні характеристики – від відповідності міжнародним стандартам до оцінювання результатів навчання. Представлена нижче табл</w:t>
      </w:r>
      <w:r>
        <w:rPr>
          <w:bCs/>
          <w:sz w:val="28"/>
          <w:szCs w:val="28"/>
        </w:rPr>
        <w:t>. 2.2</w:t>
      </w:r>
      <w:r w:rsidRPr="004C596B">
        <w:rPr>
          <w:bCs/>
          <w:sz w:val="28"/>
          <w:szCs w:val="28"/>
        </w:rPr>
        <w:t xml:space="preserve"> дозволяє окреслити потенціал програми як інструменту формування професійної спроможності менеджера, а також виявити ті напрямки, у яких необхідне цілеспрямоване удосконалення з огляду на виклики економіки знань і нової управлінської парадигми. Такий підхід забезпечує підґрунтя для обґрунтованої оцінки доцільності освітніх інвестицій, орієнтованих на розвиток стратегічної управлінської спроможності фахівця.</w:t>
      </w:r>
    </w:p>
    <w:p w14:paraId="305FF158" w14:textId="77777777" w:rsidR="00160039" w:rsidRDefault="00160039" w:rsidP="004C596B">
      <w:pPr>
        <w:shd w:val="clear" w:color="auto" w:fill="FFFFFF"/>
        <w:spacing w:line="360" w:lineRule="auto"/>
        <w:ind w:firstLine="709"/>
        <w:jc w:val="both"/>
        <w:rPr>
          <w:bCs/>
          <w:sz w:val="28"/>
          <w:szCs w:val="28"/>
        </w:rPr>
      </w:pPr>
    </w:p>
    <w:p w14:paraId="2685040D" w14:textId="184D14B7" w:rsidR="00476B69" w:rsidRDefault="00160039" w:rsidP="00476B69">
      <w:pPr>
        <w:shd w:val="clear" w:color="auto" w:fill="FFFFFF"/>
        <w:spacing w:line="360" w:lineRule="auto"/>
        <w:ind w:firstLine="709"/>
        <w:jc w:val="right"/>
        <w:rPr>
          <w:bCs/>
          <w:sz w:val="28"/>
          <w:szCs w:val="28"/>
        </w:rPr>
      </w:pPr>
      <w:r w:rsidRPr="00160039">
        <w:rPr>
          <w:bCs/>
          <w:sz w:val="28"/>
          <w:szCs w:val="28"/>
        </w:rPr>
        <w:t>Табл</w:t>
      </w:r>
      <w:r w:rsidR="00152426">
        <w:rPr>
          <w:bCs/>
          <w:sz w:val="28"/>
          <w:szCs w:val="28"/>
        </w:rPr>
        <w:t>иця</w:t>
      </w:r>
      <w:r w:rsidRPr="00160039">
        <w:rPr>
          <w:bCs/>
          <w:sz w:val="28"/>
          <w:szCs w:val="28"/>
        </w:rPr>
        <w:t xml:space="preserve"> 2.2  </w:t>
      </w:r>
    </w:p>
    <w:p w14:paraId="6FAB9184" w14:textId="704B37ED" w:rsidR="00160039" w:rsidRPr="004C596B" w:rsidRDefault="00160039" w:rsidP="004C596B">
      <w:pPr>
        <w:shd w:val="clear" w:color="auto" w:fill="FFFFFF"/>
        <w:spacing w:line="360" w:lineRule="auto"/>
        <w:ind w:firstLine="709"/>
        <w:jc w:val="both"/>
        <w:rPr>
          <w:bCs/>
          <w:sz w:val="28"/>
          <w:szCs w:val="28"/>
        </w:rPr>
      </w:pPr>
      <w:r w:rsidRPr="00160039">
        <w:rPr>
          <w:bCs/>
          <w:sz w:val="28"/>
          <w:szCs w:val="28"/>
        </w:rPr>
        <w:t>А</w:t>
      </w:r>
      <w:r w:rsidR="00E077F7">
        <w:rPr>
          <w:bCs/>
          <w:sz w:val="28"/>
          <w:szCs w:val="28"/>
          <w:lang w:val="ru-RU"/>
        </w:rPr>
        <w:t>н</w:t>
      </w:r>
      <w:r w:rsidRPr="00160039">
        <w:rPr>
          <w:bCs/>
          <w:sz w:val="28"/>
          <w:szCs w:val="28"/>
        </w:rPr>
        <w:t xml:space="preserve">аліз переваг і недоліків освітньо-професійної програми «Менеджмент» </w:t>
      </w:r>
    </w:p>
    <w:tbl>
      <w:tblPr>
        <w:tblStyle w:val="afd"/>
        <w:tblW w:w="0" w:type="auto"/>
        <w:tblLook w:val="04A0" w:firstRow="1" w:lastRow="0" w:firstColumn="1" w:lastColumn="0" w:noHBand="0" w:noVBand="1"/>
      </w:tblPr>
      <w:tblGrid>
        <w:gridCol w:w="3209"/>
        <w:gridCol w:w="3209"/>
        <w:gridCol w:w="3210"/>
      </w:tblGrid>
      <w:tr w:rsidR="00467CF6" w14:paraId="3989E048" w14:textId="77777777" w:rsidTr="00467CF6">
        <w:tc>
          <w:tcPr>
            <w:tcW w:w="3209" w:type="dxa"/>
          </w:tcPr>
          <w:p w14:paraId="0DB1719E" w14:textId="6DA22CEE" w:rsidR="00467CF6" w:rsidRDefault="00363D80" w:rsidP="00160039">
            <w:pPr>
              <w:jc w:val="both"/>
              <w:rPr>
                <w:bCs/>
                <w:sz w:val="28"/>
                <w:szCs w:val="28"/>
              </w:rPr>
            </w:pPr>
            <w:r>
              <w:t>Критерій аналізу</w:t>
            </w:r>
          </w:p>
        </w:tc>
        <w:tc>
          <w:tcPr>
            <w:tcW w:w="3209" w:type="dxa"/>
          </w:tcPr>
          <w:p w14:paraId="6B60719E" w14:textId="544E295A" w:rsidR="00467CF6" w:rsidRDefault="00467CF6" w:rsidP="00160039">
            <w:pPr>
              <w:jc w:val="both"/>
              <w:rPr>
                <w:bCs/>
                <w:sz w:val="28"/>
                <w:szCs w:val="28"/>
              </w:rPr>
            </w:pPr>
            <w:r w:rsidRPr="00E46248">
              <w:t>Сильні сторони програми</w:t>
            </w:r>
          </w:p>
        </w:tc>
        <w:tc>
          <w:tcPr>
            <w:tcW w:w="3210" w:type="dxa"/>
          </w:tcPr>
          <w:p w14:paraId="6DF3B594" w14:textId="55953DC8" w:rsidR="00467CF6" w:rsidRDefault="00467CF6" w:rsidP="00160039">
            <w:pPr>
              <w:jc w:val="both"/>
              <w:rPr>
                <w:bCs/>
                <w:sz w:val="28"/>
                <w:szCs w:val="28"/>
              </w:rPr>
            </w:pPr>
            <w:r w:rsidRPr="00E46248">
              <w:t>Недоліки та обмеження програми</w:t>
            </w:r>
          </w:p>
        </w:tc>
      </w:tr>
      <w:tr w:rsidR="00467CF6" w14:paraId="24435ACA" w14:textId="77777777" w:rsidTr="00467CF6">
        <w:tc>
          <w:tcPr>
            <w:tcW w:w="3209" w:type="dxa"/>
          </w:tcPr>
          <w:p w14:paraId="796E0B2F" w14:textId="11BE4914" w:rsidR="00467CF6" w:rsidRDefault="00467CF6" w:rsidP="00160039">
            <w:pPr>
              <w:jc w:val="both"/>
              <w:rPr>
                <w:bCs/>
                <w:sz w:val="28"/>
                <w:szCs w:val="28"/>
              </w:rPr>
            </w:pPr>
            <w:r w:rsidRPr="005301C0">
              <w:t>Відповідність міжнародним стандартам</w:t>
            </w:r>
          </w:p>
        </w:tc>
        <w:tc>
          <w:tcPr>
            <w:tcW w:w="3209" w:type="dxa"/>
          </w:tcPr>
          <w:p w14:paraId="0DB012E6" w14:textId="4C063259" w:rsidR="00467CF6" w:rsidRDefault="00467CF6" w:rsidP="00160039">
            <w:pPr>
              <w:jc w:val="both"/>
              <w:rPr>
                <w:bCs/>
                <w:sz w:val="28"/>
                <w:szCs w:val="28"/>
              </w:rPr>
            </w:pPr>
            <w:r w:rsidRPr="005301C0">
              <w:t>Повна узгодженість з Європейською рамкою кваліфікацій EQF level 6, що забезпечує прозорість результатів навчання та академічну мобільність випускників</w:t>
            </w:r>
          </w:p>
        </w:tc>
        <w:tc>
          <w:tcPr>
            <w:tcW w:w="3210" w:type="dxa"/>
          </w:tcPr>
          <w:p w14:paraId="36D1A8BE" w14:textId="24C64F02" w:rsidR="00467CF6" w:rsidRDefault="00467CF6" w:rsidP="00160039">
            <w:pPr>
              <w:jc w:val="both"/>
              <w:rPr>
                <w:bCs/>
                <w:sz w:val="28"/>
                <w:szCs w:val="28"/>
              </w:rPr>
            </w:pPr>
            <w:r w:rsidRPr="005301C0">
              <w:t>Відсутність механізмів практичного вимірювання сформованих результатів навчання відповідно до критеріїв ЄКТС та європейських рамок управлінської компетентності</w:t>
            </w:r>
          </w:p>
        </w:tc>
      </w:tr>
      <w:tr w:rsidR="00467CF6" w14:paraId="505F90C1" w14:textId="77777777" w:rsidTr="00467CF6">
        <w:tc>
          <w:tcPr>
            <w:tcW w:w="3209" w:type="dxa"/>
          </w:tcPr>
          <w:p w14:paraId="46FEC216" w14:textId="3CF51485" w:rsidR="00467CF6" w:rsidRDefault="00467CF6" w:rsidP="00160039">
            <w:pPr>
              <w:jc w:val="both"/>
              <w:rPr>
                <w:bCs/>
                <w:sz w:val="28"/>
                <w:szCs w:val="28"/>
              </w:rPr>
            </w:pPr>
            <w:r w:rsidRPr="00A76D90">
              <w:t>Організаційна структура програми</w:t>
            </w:r>
          </w:p>
        </w:tc>
        <w:tc>
          <w:tcPr>
            <w:tcW w:w="3209" w:type="dxa"/>
          </w:tcPr>
          <w:p w14:paraId="3668A381" w14:textId="21211620" w:rsidR="00467CF6" w:rsidRDefault="00467CF6" w:rsidP="00160039">
            <w:pPr>
              <w:jc w:val="both"/>
              <w:rPr>
                <w:bCs/>
                <w:sz w:val="28"/>
                <w:szCs w:val="28"/>
              </w:rPr>
            </w:pPr>
            <w:r w:rsidRPr="00A76D90">
              <w:t>Чітка модульна структура, наявність вибіркових компонентів, практика академічної гнучкості та міждисциплінарного охоплення змісту</w:t>
            </w:r>
          </w:p>
        </w:tc>
        <w:tc>
          <w:tcPr>
            <w:tcW w:w="3210" w:type="dxa"/>
          </w:tcPr>
          <w:p w14:paraId="675559B6" w14:textId="0D5A7B02" w:rsidR="00467CF6" w:rsidRDefault="00467CF6" w:rsidP="00160039">
            <w:pPr>
              <w:jc w:val="both"/>
              <w:rPr>
                <w:bCs/>
                <w:sz w:val="28"/>
                <w:szCs w:val="28"/>
              </w:rPr>
            </w:pPr>
            <w:r w:rsidRPr="00A76D90">
              <w:t>Фрагментарність між модулями, низький ступінь інтеграції курсів у цілісну управлінську логіку формування компетентностей</w:t>
            </w:r>
          </w:p>
        </w:tc>
      </w:tr>
      <w:tr w:rsidR="00467CF6" w14:paraId="52897B9D" w14:textId="77777777" w:rsidTr="00467CF6">
        <w:tc>
          <w:tcPr>
            <w:tcW w:w="3209" w:type="dxa"/>
          </w:tcPr>
          <w:p w14:paraId="7D411CB1" w14:textId="51DE6E0D" w:rsidR="00467CF6" w:rsidRDefault="00467CF6" w:rsidP="00160039">
            <w:pPr>
              <w:jc w:val="both"/>
              <w:rPr>
                <w:bCs/>
                <w:sz w:val="28"/>
                <w:szCs w:val="28"/>
              </w:rPr>
            </w:pPr>
            <w:r w:rsidRPr="008343A6">
              <w:t>Практико-орієнтована складова</w:t>
            </w:r>
          </w:p>
        </w:tc>
        <w:tc>
          <w:tcPr>
            <w:tcW w:w="3209" w:type="dxa"/>
          </w:tcPr>
          <w:p w14:paraId="45F6B7AC" w14:textId="5D30D13F" w:rsidR="00467CF6" w:rsidRDefault="00467CF6" w:rsidP="00160039">
            <w:pPr>
              <w:jc w:val="both"/>
              <w:rPr>
                <w:bCs/>
                <w:sz w:val="28"/>
                <w:szCs w:val="28"/>
              </w:rPr>
            </w:pPr>
            <w:r w:rsidRPr="008343A6">
              <w:t>Включення навчальної, виробничої та переддипломної практики, а також залучення викладачів-практиків до реалізації освітніх компонентів</w:t>
            </w:r>
          </w:p>
        </w:tc>
        <w:tc>
          <w:tcPr>
            <w:tcW w:w="3210" w:type="dxa"/>
          </w:tcPr>
          <w:p w14:paraId="24F1279D" w14:textId="34D846A3" w:rsidR="00467CF6" w:rsidRDefault="00467CF6" w:rsidP="00160039">
            <w:pPr>
              <w:jc w:val="both"/>
              <w:rPr>
                <w:bCs/>
                <w:sz w:val="28"/>
                <w:szCs w:val="28"/>
              </w:rPr>
            </w:pPr>
            <w:r w:rsidRPr="008343A6">
              <w:t>Недостатня методична інтеграція практики у навчальний процес; відсутність наскрізної практичної підсистеми прийняття рішень в умовах реального управління</w:t>
            </w:r>
          </w:p>
        </w:tc>
      </w:tr>
      <w:tr w:rsidR="00467CF6" w14:paraId="27901194" w14:textId="77777777" w:rsidTr="00467CF6">
        <w:tc>
          <w:tcPr>
            <w:tcW w:w="3209" w:type="dxa"/>
          </w:tcPr>
          <w:p w14:paraId="7F581E1B" w14:textId="7B798116" w:rsidR="00467CF6" w:rsidRDefault="00467CF6" w:rsidP="00160039">
            <w:pPr>
              <w:jc w:val="both"/>
              <w:rPr>
                <w:bCs/>
                <w:sz w:val="28"/>
                <w:szCs w:val="28"/>
              </w:rPr>
            </w:pPr>
            <w:r w:rsidRPr="00864275">
              <w:t>Цифровізація та інновації в навчанні</w:t>
            </w:r>
          </w:p>
        </w:tc>
        <w:tc>
          <w:tcPr>
            <w:tcW w:w="3209" w:type="dxa"/>
          </w:tcPr>
          <w:p w14:paraId="7287FD79" w14:textId="7F5A3508" w:rsidR="00467CF6" w:rsidRDefault="00467CF6" w:rsidP="00160039">
            <w:pPr>
              <w:jc w:val="both"/>
              <w:rPr>
                <w:bCs/>
                <w:sz w:val="28"/>
                <w:szCs w:val="28"/>
              </w:rPr>
            </w:pPr>
            <w:r w:rsidRPr="00864275">
              <w:t>Використання цифрових платформ, онлайн-сервісів, інноваційних освітніх інструментів (VR/AR), аналітичних моделей навчання</w:t>
            </w:r>
          </w:p>
        </w:tc>
        <w:tc>
          <w:tcPr>
            <w:tcW w:w="3210" w:type="dxa"/>
          </w:tcPr>
          <w:p w14:paraId="6613FAF9" w14:textId="42B16EDD" w:rsidR="00467CF6" w:rsidRDefault="00467CF6" w:rsidP="00160039">
            <w:pPr>
              <w:jc w:val="both"/>
              <w:rPr>
                <w:bCs/>
                <w:sz w:val="28"/>
                <w:szCs w:val="28"/>
              </w:rPr>
            </w:pPr>
            <w:r w:rsidRPr="00864275">
              <w:t>Обмежене застосування систем підтримки управлінських рішень, відсутність тренажерів для симуляційних управлінських сценаріїв</w:t>
            </w:r>
          </w:p>
        </w:tc>
      </w:tr>
      <w:tr w:rsidR="00467CF6" w14:paraId="0552C98B" w14:textId="77777777" w:rsidTr="00467CF6">
        <w:tc>
          <w:tcPr>
            <w:tcW w:w="3209" w:type="dxa"/>
          </w:tcPr>
          <w:p w14:paraId="5CFF1C8D" w14:textId="1503C868" w:rsidR="00467CF6" w:rsidRDefault="00467CF6" w:rsidP="00160039">
            <w:pPr>
              <w:jc w:val="both"/>
              <w:rPr>
                <w:bCs/>
                <w:sz w:val="28"/>
                <w:szCs w:val="28"/>
              </w:rPr>
            </w:pPr>
            <w:r w:rsidRPr="00481540">
              <w:t>Мовна та міжнародна орієнтація</w:t>
            </w:r>
          </w:p>
        </w:tc>
        <w:tc>
          <w:tcPr>
            <w:tcW w:w="3209" w:type="dxa"/>
          </w:tcPr>
          <w:p w14:paraId="41F7397F" w14:textId="4D2C069C" w:rsidR="00467CF6" w:rsidRDefault="00467CF6" w:rsidP="00160039">
            <w:pPr>
              <w:jc w:val="both"/>
              <w:rPr>
                <w:bCs/>
                <w:sz w:val="28"/>
                <w:szCs w:val="28"/>
              </w:rPr>
            </w:pPr>
            <w:r w:rsidRPr="00481540">
              <w:t>Запровадження дисциплін англійською мовою, наявність передумов для академічної мобільності та транскордонної професіоналізації</w:t>
            </w:r>
          </w:p>
        </w:tc>
        <w:tc>
          <w:tcPr>
            <w:tcW w:w="3210" w:type="dxa"/>
          </w:tcPr>
          <w:p w14:paraId="446582AC" w14:textId="2D067DCB" w:rsidR="00467CF6" w:rsidRDefault="00467CF6" w:rsidP="00160039">
            <w:pPr>
              <w:jc w:val="both"/>
              <w:rPr>
                <w:bCs/>
                <w:sz w:val="28"/>
                <w:szCs w:val="28"/>
              </w:rPr>
            </w:pPr>
            <w:r w:rsidRPr="00481540">
              <w:t>Відсутність чіткої стратегії міжнародної сертифікації результатів навчання; формальний характер залучення міжнародних кейсів та стандартів</w:t>
            </w:r>
          </w:p>
        </w:tc>
      </w:tr>
      <w:tr w:rsidR="00C573B2" w14:paraId="3DF37ECE" w14:textId="77777777" w:rsidTr="00467CF6">
        <w:tc>
          <w:tcPr>
            <w:tcW w:w="3209" w:type="dxa"/>
          </w:tcPr>
          <w:p w14:paraId="540A90CB" w14:textId="3BF58553" w:rsidR="00C573B2" w:rsidRDefault="00C573B2" w:rsidP="00160039">
            <w:pPr>
              <w:jc w:val="both"/>
              <w:rPr>
                <w:bCs/>
                <w:sz w:val="28"/>
                <w:szCs w:val="28"/>
              </w:rPr>
            </w:pPr>
            <w:r w:rsidRPr="005D50F8">
              <w:t>Зміст освітніх компонентів</w:t>
            </w:r>
          </w:p>
        </w:tc>
        <w:tc>
          <w:tcPr>
            <w:tcW w:w="3209" w:type="dxa"/>
          </w:tcPr>
          <w:p w14:paraId="34619789" w14:textId="550889AF" w:rsidR="00C573B2" w:rsidRDefault="00C573B2" w:rsidP="00160039">
            <w:pPr>
              <w:jc w:val="both"/>
              <w:rPr>
                <w:bCs/>
                <w:sz w:val="28"/>
                <w:szCs w:val="28"/>
              </w:rPr>
            </w:pPr>
            <w:r w:rsidRPr="005D50F8">
              <w:t>Міждисциплінарність, охоплення ключових управлінських блоків: стратегія, HRM, маркетинг, фінанси, інновації, ризики</w:t>
            </w:r>
          </w:p>
        </w:tc>
        <w:tc>
          <w:tcPr>
            <w:tcW w:w="3210" w:type="dxa"/>
          </w:tcPr>
          <w:p w14:paraId="1EFF29CE" w14:textId="4396D1D2" w:rsidR="00C573B2" w:rsidRDefault="00C573B2" w:rsidP="00160039">
            <w:pPr>
              <w:jc w:val="both"/>
              <w:rPr>
                <w:bCs/>
                <w:sz w:val="28"/>
                <w:szCs w:val="28"/>
              </w:rPr>
            </w:pPr>
            <w:r w:rsidRPr="005D50F8">
              <w:t>Неактуальність окремих тем; відсутність ESG-компонентів, crisis management, управління складністю; обмежена адаптація до сучасної постіндустріальної логіки</w:t>
            </w:r>
          </w:p>
        </w:tc>
      </w:tr>
      <w:tr w:rsidR="00C573B2" w14:paraId="51EE07E9" w14:textId="77777777" w:rsidTr="00467CF6">
        <w:tc>
          <w:tcPr>
            <w:tcW w:w="3209" w:type="dxa"/>
          </w:tcPr>
          <w:p w14:paraId="41547CCD" w14:textId="0DFE65D0" w:rsidR="00C573B2" w:rsidRDefault="00C573B2" w:rsidP="00160039">
            <w:pPr>
              <w:jc w:val="both"/>
              <w:rPr>
                <w:bCs/>
                <w:sz w:val="28"/>
                <w:szCs w:val="28"/>
              </w:rPr>
            </w:pPr>
            <w:r w:rsidRPr="005A1734">
              <w:t>Оцінювання результатів навчання</w:t>
            </w:r>
          </w:p>
        </w:tc>
        <w:tc>
          <w:tcPr>
            <w:tcW w:w="3209" w:type="dxa"/>
          </w:tcPr>
          <w:p w14:paraId="6144A7C0" w14:textId="73949043" w:rsidR="00C573B2" w:rsidRDefault="00C573B2" w:rsidP="00160039">
            <w:pPr>
              <w:jc w:val="both"/>
              <w:rPr>
                <w:bCs/>
                <w:sz w:val="28"/>
                <w:szCs w:val="28"/>
              </w:rPr>
            </w:pPr>
            <w:r w:rsidRPr="005A1734">
              <w:t>Наявність поточних та підсумкових форм контролю, орієнтація на модульно-рейтингову систему</w:t>
            </w:r>
          </w:p>
        </w:tc>
        <w:tc>
          <w:tcPr>
            <w:tcW w:w="3210" w:type="dxa"/>
          </w:tcPr>
          <w:p w14:paraId="21E46471" w14:textId="256F40EB" w:rsidR="00C573B2" w:rsidRDefault="00C573B2" w:rsidP="00160039">
            <w:pPr>
              <w:jc w:val="both"/>
              <w:rPr>
                <w:bCs/>
                <w:sz w:val="28"/>
                <w:szCs w:val="28"/>
              </w:rPr>
            </w:pPr>
            <w:r w:rsidRPr="005A1734">
              <w:t>Формалізованість контрольних заходів, відсутність системи оцінювання ефективності управлінських рішень, брак індикаторів управлінського зростання</w:t>
            </w:r>
          </w:p>
        </w:tc>
      </w:tr>
    </w:tbl>
    <w:p w14:paraId="2A3B9EB1" w14:textId="77777777" w:rsidR="004C596B" w:rsidRPr="000039F2" w:rsidRDefault="004C596B" w:rsidP="000039F2">
      <w:pPr>
        <w:shd w:val="clear" w:color="auto" w:fill="FFFFFF"/>
        <w:spacing w:line="360" w:lineRule="auto"/>
        <w:ind w:firstLine="709"/>
        <w:jc w:val="both"/>
        <w:rPr>
          <w:bCs/>
          <w:sz w:val="28"/>
          <w:szCs w:val="28"/>
        </w:rPr>
      </w:pPr>
    </w:p>
    <w:p w14:paraId="28ED2D5F" w14:textId="77777777" w:rsidR="00A9329A" w:rsidRPr="00476B69" w:rsidRDefault="00A9329A" w:rsidP="00C479F4">
      <w:pPr>
        <w:shd w:val="clear" w:color="auto" w:fill="FFFFFF"/>
        <w:spacing w:line="360" w:lineRule="auto"/>
        <w:ind w:firstLine="708"/>
        <w:jc w:val="both"/>
        <w:rPr>
          <w:bCs/>
          <w:sz w:val="28"/>
          <w:szCs w:val="28"/>
        </w:rPr>
      </w:pPr>
      <w:r w:rsidRPr="00476B69">
        <w:rPr>
          <w:bCs/>
          <w:sz w:val="28"/>
          <w:szCs w:val="28"/>
        </w:rPr>
        <w:t>Проведений у межах другого розділу аналіз дозволяє зробити обґрунтовані висновки щодо сутнісних характеристик якості менеджмент-освіти, її відповідності стратегічним цілям формування управлінського капіталу та ефективності використання інвестицій у підготовку фахівців з управління. Розгляд критеріїв оцінки якості освітнього процесу засвідчив, що сучасна система менеджмент-освіти функціонує у складному багаторівневому контексті, де поєднуються академічні, професійні, інституційні та соціально-економічні виміри. Виявлено, що ефективність управлінських рішень, як прояв професійної спроможності випускника, може й повинна виступати індикатором якості освітньої підготовки, а також мірилом результативності освітніх інвестицій на мікро- та макрорівнях.</w:t>
      </w:r>
    </w:p>
    <w:p w14:paraId="2DF255E0" w14:textId="77777777" w:rsidR="00A9329A" w:rsidRPr="00476B69" w:rsidRDefault="00A9329A" w:rsidP="00A9329A">
      <w:pPr>
        <w:shd w:val="clear" w:color="auto" w:fill="FFFFFF"/>
        <w:spacing w:line="360" w:lineRule="auto"/>
        <w:ind w:firstLine="709"/>
        <w:jc w:val="both"/>
        <w:rPr>
          <w:bCs/>
          <w:sz w:val="28"/>
          <w:szCs w:val="28"/>
        </w:rPr>
      </w:pPr>
      <w:r w:rsidRPr="00476B69">
        <w:rPr>
          <w:bCs/>
          <w:sz w:val="28"/>
          <w:szCs w:val="28"/>
        </w:rPr>
        <w:t>Застосування системи показників оцінки управлінського персоналу дозволило емпірично перевірити функціональну готовність управлінських кадрів до реалізації професійних завдань у динамічному середовищі. Кількісна верифікація таких показників, як керованість, цілеспрямованість, рівень компетентності, надійність управлінських дій та ефективність використання часу, виявила високий потенціал цієї моделі для подальшого моніторингу якості управління в практичній площині. Особливої ваги набуває можливість використання цих критеріїв як інструментів зворотного оцінювання результативності навчальних програм.</w:t>
      </w:r>
    </w:p>
    <w:p w14:paraId="44D54D57" w14:textId="77777777" w:rsidR="00A9329A" w:rsidRPr="00476B69" w:rsidRDefault="00A9329A" w:rsidP="00A9329A">
      <w:pPr>
        <w:shd w:val="clear" w:color="auto" w:fill="FFFFFF"/>
        <w:spacing w:line="360" w:lineRule="auto"/>
        <w:ind w:firstLine="709"/>
        <w:jc w:val="both"/>
        <w:rPr>
          <w:bCs/>
          <w:sz w:val="28"/>
          <w:szCs w:val="28"/>
        </w:rPr>
      </w:pPr>
      <w:r w:rsidRPr="00476B69">
        <w:rPr>
          <w:bCs/>
          <w:sz w:val="28"/>
          <w:szCs w:val="28"/>
        </w:rPr>
        <w:t>Поглиблений аналіз освітньо-професійної програми «Менеджмент» на прикладі ОНУ імені І.І. Мечникова продемонстрував наявність збалансованого міждисциплінарного змісту, модульної структури та орієнтації на практико-орієнтоване навчання. Разом із тим, було ідентифіковано низку недоліків, які знижують ефективність підготовки майбутніх менеджерів – зокрема, обмежене використання кейс-менеджменту, симуляційних практик, відсутність наскрізних курсів з аналітики ефективності управлінських рішень, формалізованість оцінювання та часткова неузгодженість з новітніми управлінськими концепціями. Це свідчить про необхідність перегляду окремих змістових і методичних компонентів програми задля кращого відображення вимог постіндустріального управлінського середовища.</w:t>
      </w:r>
    </w:p>
    <w:p w14:paraId="4604C9B6" w14:textId="77777777" w:rsidR="00A9329A" w:rsidRPr="00476B69" w:rsidRDefault="00A9329A" w:rsidP="00A9329A">
      <w:pPr>
        <w:shd w:val="clear" w:color="auto" w:fill="FFFFFF"/>
        <w:spacing w:line="360" w:lineRule="auto"/>
        <w:ind w:firstLine="709"/>
        <w:jc w:val="both"/>
        <w:rPr>
          <w:bCs/>
          <w:sz w:val="28"/>
          <w:szCs w:val="28"/>
        </w:rPr>
      </w:pPr>
      <w:r w:rsidRPr="00476B69">
        <w:rPr>
          <w:bCs/>
          <w:sz w:val="28"/>
          <w:szCs w:val="28"/>
        </w:rPr>
        <w:t>Таким чином, результати емпіричного аналізу підтверджують тезу про те, що ефективність менеджмент-освіти не може бути зведена лише до академічних формальних ознак. Натомість, вона має розглядатися як багатовимірна характеристика, яка поєднує результативність освітніх інвестицій, спроможність до прийняття управлінських рішень, здатність до стратегічного мислення і готовність діяти в умовах змін. На основі виявлених сильних і слабких сторін сучасної системи підготовки менеджерів постає завдання проєктування оновленої моделі розвитку управлінського капіталу. Саме розробка такої моделі та механізмів її реалізації на основі поєднання освіти, практики та управлінської культури становить предмет дослідження третього розділу цієї кваліфікаційної роботи.</w:t>
      </w:r>
    </w:p>
    <w:p w14:paraId="73CADE6F" w14:textId="57F93911" w:rsidR="00711362" w:rsidRPr="00CA7574" w:rsidRDefault="00711362" w:rsidP="006A479E">
      <w:pPr>
        <w:shd w:val="clear" w:color="auto" w:fill="FFFFFF"/>
        <w:spacing w:line="360" w:lineRule="auto"/>
        <w:ind w:firstLine="709"/>
        <w:jc w:val="both"/>
        <w:rPr>
          <w:bCs/>
          <w:sz w:val="28"/>
          <w:szCs w:val="28"/>
        </w:rPr>
      </w:pPr>
    </w:p>
    <w:p w14:paraId="0F0F32EC" w14:textId="552130DE" w:rsidR="00476B69" w:rsidRPr="00CA7574" w:rsidRDefault="00476B69" w:rsidP="006A479E">
      <w:pPr>
        <w:shd w:val="clear" w:color="auto" w:fill="FFFFFF"/>
        <w:spacing w:line="360" w:lineRule="auto"/>
        <w:ind w:firstLine="709"/>
        <w:jc w:val="both"/>
        <w:rPr>
          <w:bCs/>
          <w:sz w:val="28"/>
          <w:szCs w:val="28"/>
        </w:rPr>
      </w:pPr>
    </w:p>
    <w:p w14:paraId="755CAA22" w14:textId="7EF7D35B" w:rsidR="00476B69" w:rsidRPr="00CA7574" w:rsidRDefault="00476B69" w:rsidP="006A479E">
      <w:pPr>
        <w:shd w:val="clear" w:color="auto" w:fill="FFFFFF"/>
        <w:spacing w:line="360" w:lineRule="auto"/>
        <w:ind w:firstLine="709"/>
        <w:jc w:val="both"/>
        <w:rPr>
          <w:bCs/>
          <w:sz w:val="28"/>
          <w:szCs w:val="28"/>
        </w:rPr>
      </w:pPr>
    </w:p>
    <w:p w14:paraId="047457C1" w14:textId="7E5726CE" w:rsidR="00476B69" w:rsidRPr="00CA7574" w:rsidRDefault="00476B69" w:rsidP="006A479E">
      <w:pPr>
        <w:shd w:val="clear" w:color="auto" w:fill="FFFFFF"/>
        <w:spacing w:line="360" w:lineRule="auto"/>
        <w:ind w:firstLine="709"/>
        <w:jc w:val="both"/>
        <w:rPr>
          <w:bCs/>
          <w:sz w:val="28"/>
          <w:szCs w:val="28"/>
        </w:rPr>
      </w:pPr>
    </w:p>
    <w:p w14:paraId="7078A6AB" w14:textId="5F9ED572" w:rsidR="00476B69" w:rsidRPr="00CA7574" w:rsidRDefault="00476B69" w:rsidP="006A479E">
      <w:pPr>
        <w:shd w:val="clear" w:color="auto" w:fill="FFFFFF"/>
        <w:spacing w:line="360" w:lineRule="auto"/>
        <w:ind w:firstLine="709"/>
        <w:jc w:val="both"/>
        <w:rPr>
          <w:bCs/>
          <w:sz w:val="28"/>
          <w:szCs w:val="28"/>
        </w:rPr>
      </w:pPr>
    </w:p>
    <w:p w14:paraId="6B6F62D5" w14:textId="2B2F7F37" w:rsidR="00476B69" w:rsidRPr="00CA7574" w:rsidRDefault="00476B69" w:rsidP="006A479E">
      <w:pPr>
        <w:shd w:val="clear" w:color="auto" w:fill="FFFFFF"/>
        <w:spacing w:line="360" w:lineRule="auto"/>
        <w:ind w:firstLine="709"/>
        <w:jc w:val="both"/>
        <w:rPr>
          <w:bCs/>
          <w:sz w:val="28"/>
          <w:szCs w:val="28"/>
        </w:rPr>
      </w:pPr>
    </w:p>
    <w:p w14:paraId="583021F1" w14:textId="499306E6" w:rsidR="00476B69" w:rsidRPr="00CA7574" w:rsidRDefault="00476B69" w:rsidP="006A479E">
      <w:pPr>
        <w:shd w:val="clear" w:color="auto" w:fill="FFFFFF"/>
        <w:spacing w:line="360" w:lineRule="auto"/>
        <w:ind w:firstLine="709"/>
        <w:jc w:val="both"/>
        <w:rPr>
          <w:bCs/>
          <w:sz w:val="28"/>
          <w:szCs w:val="28"/>
        </w:rPr>
      </w:pPr>
    </w:p>
    <w:p w14:paraId="287C720F" w14:textId="49306E62" w:rsidR="00476B69" w:rsidRPr="00CA7574" w:rsidRDefault="00476B69" w:rsidP="006A479E">
      <w:pPr>
        <w:shd w:val="clear" w:color="auto" w:fill="FFFFFF"/>
        <w:spacing w:line="360" w:lineRule="auto"/>
        <w:ind w:firstLine="709"/>
        <w:jc w:val="both"/>
        <w:rPr>
          <w:bCs/>
          <w:sz w:val="28"/>
          <w:szCs w:val="28"/>
        </w:rPr>
      </w:pPr>
    </w:p>
    <w:p w14:paraId="620783A3" w14:textId="6C5B5527" w:rsidR="00476B69" w:rsidRDefault="00476B69" w:rsidP="006A479E">
      <w:pPr>
        <w:shd w:val="clear" w:color="auto" w:fill="FFFFFF"/>
        <w:spacing w:line="360" w:lineRule="auto"/>
        <w:ind w:firstLine="709"/>
        <w:jc w:val="both"/>
        <w:rPr>
          <w:bCs/>
          <w:sz w:val="28"/>
          <w:szCs w:val="28"/>
        </w:rPr>
      </w:pPr>
    </w:p>
    <w:p w14:paraId="06DEA97D" w14:textId="2718DEAD" w:rsidR="00C479F4" w:rsidRDefault="00C479F4" w:rsidP="006A479E">
      <w:pPr>
        <w:shd w:val="clear" w:color="auto" w:fill="FFFFFF"/>
        <w:spacing w:line="360" w:lineRule="auto"/>
        <w:ind w:firstLine="709"/>
        <w:jc w:val="both"/>
        <w:rPr>
          <w:bCs/>
          <w:sz w:val="28"/>
          <w:szCs w:val="28"/>
        </w:rPr>
      </w:pPr>
    </w:p>
    <w:p w14:paraId="00236A85" w14:textId="77777777" w:rsidR="00C479F4" w:rsidRPr="00CA7574" w:rsidRDefault="00C479F4" w:rsidP="006A479E">
      <w:pPr>
        <w:shd w:val="clear" w:color="auto" w:fill="FFFFFF"/>
        <w:spacing w:line="360" w:lineRule="auto"/>
        <w:ind w:firstLine="709"/>
        <w:jc w:val="both"/>
        <w:rPr>
          <w:bCs/>
          <w:sz w:val="28"/>
          <w:szCs w:val="28"/>
        </w:rPr>
      </w:pPr>
    </w:p>
    <w:p w14:paraId="40843379" w14:textId="2AB78C2A" w:rsidR="00476B69" w:rsidRPr="00CA7574" w:rsidRDefault="00476B69" w:rsidP="006A479E">
      <w:pPr>
        <w:shd w:val="clear" w:color="auto" w:fill="FFFFFF"/>
        <w:spacing w:line="360" w:lineRule="auto"/>
        <w:ind w:firstLine="709"/>
        <w:jc w:val="both"/>
        <w:rPr>
          <w:bCs/>
          <w:sz w:val="28"/>
          <w:szCs w:val="28"/>
        </w:rPr>
      </w:pPr>
    </w:p>
    <w:p w14:paraId="6898B75C" w14:textId="77777777" w:rsidR="00476B69" w:rsidRPr="00CA7574" w:rsidRDefault="00476B69" w:rsidP="00C479F4">
      <w:pPr>
        <w:shd w:val="clear" w:color="auto" w:fill="FFFFFF"/>
        <w:spacing w:line="360" w:lineRule="auto"/>
        <w:jc w:val="both"/>
        <w:rPr>
          <w:bCs/>
          <w:sz w:val="28"/>
          <w:szCs w:val="28"/>
        </w:rPr>
      </w:pPr>
    </w:p>
    <w:p w14:paraId="527CA50B" w14:textId="77777777" w:rsidR="00476B69" w:rsidRDefault="00783EB9" w:rsidP="00783EB9">
      <w:pPr>
        <w:spacing w:line="360" w:lineRule="auto"/>
        <w:jc w:val="center"/>
        <w:rPr>
          <w:caps/>
          <w:sz w:val="28"/>
          <w:szCs w:val="28"/>
        </w:rPr>
      </w:pPr>
      <w:r w:rsidRPr="00AD6160">
        <w:rPr>
          <w:caps/>
          <w:sz w:val="28"/>
          <w:szCs w:val="28"/>
        </w:rPr>
        <w:t xml:space="preserve">РОЗДІЛ 3. </w:t>
      </w:r>
    </w:p>
    <w:p w14:paraId="2EBAE013" w14:textId="45BF2F0B" w:rsidR="007A06CA" w:rsidRDefault="00783EB9" w:rsidP="00783EB9">
      <w:pPr>
        <w:spacing w:line="360" w:lineRule="auto"/>
        <w:jc w:val="center"/>
        <w:rPr>
          <w:caps/>
          <w:sz w:val="28"/>
          <w:szCs w:val="28"/>
        </w:rPr>
      </w:pPr>
      <w:r w:rsidRPr="00AD6160">
        <w:rPr>
          <w:caps/>
          <w:sz w:val="28"/>
          <w:szCs w:val="28"/>
        </w:rPr>
        <w:t>ШЛЯХИ ПІДВИЩЕННЯ ЯКОСТІ ІНВЕСТИЦІЙ</w:t>
      </w:r>
    </w:p>
    <w:p w14:paraId="7A8C5853" w14:textId="77777777" w:rsidR="00476B69" w:rsidRDefault="00476B69" w:rsidP="00783EB9">
      <w:pPr>
        <w:spacing w:line="360" w:lineRule="auto"/>
        <w:jc w:val="center"/>
        <w:rPr>
          <w:sz w:val="28"/>
          <w:szCs w:val="28"/>
        </w:rPr>
      </w:pPr>
    </w:p>
    <w:p w14:paraId="68251EE5" w14:textId="11FB656C" w:rsidR="00783EB9" w:rsidRDefault="00783EB9" w:rsidP="00476B69">
      <w:pPr>
        <w:spacing w:line="360" w:lineRule="auto"/>
        <w:ind w:firstLine="709"/>
        <w:jc w:val="both"/>
        <w:rPr>
          <w:sz w:val="28"/>
          <w:szCs w:val="28"/>
        </w:rPr>
      </w:pPr>
      <w:r w:rsidRPr="00AD6160">
        <w:rPr>
          <w:sz w:val="28"/>
          <w:szCs w:val="28"/>
        </w:rPr>
        <w:t xml:space="preserve">3.1. </w:t>
      </w:r>
      <w:r w:rsidR="00312DEA" w:rsidRPr="00AD6160">
        <w:rPr>
          <w:sz w:val="28"/>
          <w:szCs w:val="28"/>
        </w:rPr>
        <w:t xml:space="preserve">Удосконалення програм </w:t>
      </w:r>
      <w:r w:rsidR="00312DEA">
        <w:rPr>
          <w:sz w:val="28"/>
          <w:szCs w:val="28"/>
        </w:rPr>
        <w:t>менеджмент-освіти</w:t>
      </w:r>
    </w:p>
    <w:p w14:paraId="3788B827" w14:textId="77777777" w:rsidR="00476B69" w:rsidRDefault="00476B69" w:rsidP="00783EB9">
      <w:pPr>
        <w:shd w:val="clear" w:color="auto" w:fill="FFFFFF"/>
        <w:spacing w:line="360" w:lineRule="auto"/>
        <w:ind w:firstLine="709"/>
        <w:jc w:val="both"/>
        <w:rPr>
          <w:bCs/>
          <w:sz w:val="28"/>
          <w:szCs w:val="28"/>
        </w:rPr>
      </w:pPr>
    </w:p>
    <w:p w14:paraId="593378F8" w14:textId="75256B0D" w:rsidR="00783EB9" w:rsidRPr="00476B69" w:rsidRDefault="00783EB9" w:rsidP="00783EB9">
      <w:pPr>
        <w:shd w:val="clear" w:color="auto" w:fill="FFFFFF"/>
        <w:spacing w:line="360" w:lineRule="auto"/>
        <w:ind w:firstLine="709"/>
        <w:jc w:val="both"/>
        <w:rPr>
          <w:bCs/>
          <w:sz w:val="28"/>
          <w:szCs w:val="28"/>
        </w:rPr>
      </w:pPr>
      <w:r w:rsidRPr="00476B69">
        <w:rPr>
          <w:bCs/>
          <w:sz w:val="28"/>
          <w:szCs w:val="28"/>
        </w:rPr>
        <w:t>Підвищення ефективності інвестицій у менеджмент-освіту вимагає не лише загального реформування системи підготовки управлінських кадрів, але й глибокого структурного та змістовного оновлення освітніх програм. У сучасних умовах трансформації соціально-економічного середовища, ускладнення управлінських завдань, глобальної конкуренції та цифрової революції традиційні підходи до побудови навчальних планів втрачають свою релевантність. Саме тому необхідність удосконалення програм менеджмент-освіти слід розглядати як стратегічний напрям, що безпосередньо впливає на якість управлінського капіталу та результативність освітніх інвестицій.</w:t>
      </w:r>
    </w:p>
    <w:p w14:paraId="26B49B09" w14:textId="1D4CEC39" w:rsidR="00783EB9" w:rsidRPr="00476B69" w:rsidRDefault="00F779AE" w:rsidP="00783EB9">
      <w:pPr>
        <w:shd w:val="clear" w:color="auto" w:fill="FFFFFF"/>
        <w:spacing w:line="360" w:lineRule="auto"/>
        <w:ind w:firstLine="709"/>
        <w:jc w:val="both"/>
        <w:rPr>
          <w:bCs/>
          <w:sz w:val="28"/>
          <w:szCs w:val="28"/>
        </w:rPr>
      </w:pPr>
      <w:r w:rsidRPr="00476B69">
        <w:rPr>
          <w:bCs/>
          <w:sz w:val="28"/>
          <w:szCs w:val="28"/>
        </w:rPr>
        <w:t>Одним з</w:t>
      </w:r>
      <w:r w:rsidR="00783EB9" w:rsidRPr="00476B69">
        <w:rPr>
          <w:bCs/>
          <w:sz w:val="28"/>
          <w:szCs w:val="28"/>
        </w:rPr>
        <w:t xml:space="preserve"> фундаментальни</w:t>
      </w:r>
      <w:r w:rsidRPr="00476B69">
        <w:rPr>
          <w:bCs/>
          <w:sz w:val="28"/>
          <w:szCs w:val="28"/>
        </w:rPr>
        <w:t>х</w:t>
      </w:r>
      <w:r w:rsidR="00783EB9" w:rsidRPr="00476B69">
        <w:rPr>
          <w:bCs/>
          <w:sz w:val="28"/>
          <w:szCs w:val="28"/>
        </w:rPr>
        <w:t xml:space="preserve"> напрям</w:t>
      </w:r>
      <w:r w:rsidRPr="00476B69">
        <w:rPr>
          <w:bCs/>
          <w:sz w:val="28"/>
          <w:szCs w:val="28"/>
        </w:rPr>
        <w:t>ів</w:t>
      </w:r>
      <w:r w:rsidR="00783EB9" w:rsidRPr="00476B69">
        <w:rPr>
          <w:bCs/>
          <w:sz w:val="28"/>
          <w:szCs w:val="28"/>
        </w:rPr>
        <w:t xml:space="preserve"> удосконалення є інтеграція наскрізних курсів з аналітики управлінських рішень. Аналіз ефективності сучасних освітньо-професійних програм свідчить, що більшість з них не передбачають системного опанування методів аналізу управлінської ситуації, моделювання рішень, врахування альтернатив, визначення критеріїв ефективності та механізмів оцінки результативності дій менеджера. У таких умовах випускники не мають сформованої здатності до рефлексивного та прогностичного управлінського мислення, що є критично важливим у ситуаціях невизначеності. Впровадження відповідного курсу або циклу дисциплін із акцентом на практичну аналітику дозволить сформувати здатність до оцінювання наслідків управлінських рішень, вибору оптимального варіанта дії, співставлення ресурсної ціни та стратегічного результату.</w:t>
      </w:r>
    </w:p>
    <w:p w14:paraId="79AC730B" w14:textId="77777777" w:rsidR="00783EB9" w:rsidRPr="00476B69" w:rsidRDefault="00783EB9" w:rsidP="00783EB9">
      <w:pPr>
        <w:shd w:val="clear" w:color="auto" w:fill="FFFFFF"/>
        <w:spacing w:line="360" w:lineRule="auto"/>
        <w:ind w:firstLine="709"/>
        <w:jc w:val="both"/>
        <w:rPr>
          <w:bCs/>
          <w:sz w:val="28"/>
          <w:szCs w:val="28"/>
        </w:rPr>
      </w:pPr>
      <w:r w:rsidRPr="00476B69">
        <w:rPr>
          <w:bCs/>
          <w:sz w:val="28"/>
          <w:szCs w:val="28"/>
        </w:rPr>
        <w:t>Другим вектором вдосконалення освітніх програм є впровадження симуляційного та ігрового моделювання управлінських ситуацій. Традиційна лекційно-семінарська модель передачі знань не забезпечує формування поведінкових та комунікативних управлінських навичок, що потребують дії в реальному або наближеному до реальності середовищі. Симуляційні технології (у форматі кейсів, управлінських ігор, проектних тренажерів) дозволяють опрацювати навички стратегічного аналізу, кризового реагування, роботи в команді, дотримання етичних норм при прийнятті рішень. Такий підхід трансформує процес навчання зі споживання знань у творчу управлінську діяльність. При цьому важливо не лише застосовувати симуляції як форму практичного заняття, але й закладати їх як обов’язкові компоненти освітніх модулів з підсумковим оцінюванням за комплексними критеріями результативності.</w:t>
      </w:r>
    </w:p>
    <w:p w14:paraId="67C677D6" w14:textId="77777777" w:rsidR="00783EB9" w:rsidRPr="00476B69" w:rsidRDefault="00783EB9" w:rsidP="00783EB9">
      <w:pPr>
        <w:shd w:val="clear" w:color="auto" w:fill="FFFFFF"/>
        <w:spacing w:line="360" w:lineRule="auto"/>
        <w:ind w:firstLine="709"/>
        <w:jc w:val="both"/>
        <w:rPr>
          <w:bCs/>
          <w:sz w:val="28"/>
          <w:szCs w:val="28"/>
        </w:rPr>
      </w:pPr>
      <w:r w:rsidRPr="00476B69">
        <w:rPr>
          <w:bCs/>
          <w:sz w:val="28"/>
          <w:szCs w:val="28"/>
        </w:rPr>
        <w:t>Третій напрям удосконалення стосується актуалізації змісту програм відповідно до сучасних управлінських викликів, зокрема: інтеграції ESG-компонентів (Environmental, Social, Governance), цифрової трансформації, управління різноманіттям (diversity management), комплексності та системності прийняття рішень. У структурі навчальних дисциплін досі домінують класичні теми на кшталт загального менеджменту, організації праці, планування, проте бракує курсів з управління соціальною відповідальністю, стратегічного управління в умовах нестабільності, управління інтелектуальними активами, цифрової етики тощо. Програми навчання мають відповідати вимогам постіндустріальної управлінської реальності, в якій головними активами виступають знання, інформація, репутація та довіра. Освітній зміст має гнучко адаптуватися до змін середовища через регулярний моніторинг потреб ринку праці, залучення роботодавців до формування компетентнісних моделей та акредитаційних процедур.</w:t>
      </w:r>
    </w:p>
    <w:p w14:paraId="43F03CE9" w14:textId="77777777" w:rsidR="00783EB9" w:rsidRPr="00476B69" w:rsidRDefault="00783EB9" w:rsidP="00783EB9">
      <w:pPr>
        <w:shd w:val="clear" w:color="auto" w:fill="FFFFFF"/>
        <w:spacing w:line="360" w:lineRule="auto"/>
        <w:ind w:firstLine="709"/>
        <w:jc w:val="both"/>
        <w:rPr>
          <w:bCs/>
          <w:sz w:val="28"/>
          <w:szCs w:val="28"/>
        </w:rPr>
      </w:pPr>
      <w:r w:rsidRPr="00476B69">
        <w:rPr>
          <w:bCs/>
          <w:sz w:val="28"/>
          <w:szCs w:val="28"/>
        </w:rPr>
        <w:t>Четвертим важливим напрямом є розширення практико-орієнтованої складової програм, зокрема через інституалізацію механізмів дуальної освіти, розширення баз практики, укладання довгострокових угод з підприємствами, формування програм наставництва (mentorship), стажування в управлінських структурах та участь студентів у реальних проєктах. Це дозволяє не лише наблизити процес навчання до реального управлінського середовища, а й поступово інтегрувати студентів у професійні спільноти. Важливим індикатором якості освітньої програми має стати не лише наявність практики в навчальному плані, а її реальна ефективність: кількість годин у реальних організаціях, зміст практичних завдань, роль менторів з боку бізнесу, результати, які студенти демонструють після проходження практик. У цьому контексті доцільно запровадити моделі індивідуалізованого супроводу кар’єрної траєкторії студента (career guidance), що дозволяють відслідковувати ефективність освітніх інвестицій у динаміці.</w:t>
      </w:r>
    </w:p>
    <w:p w14:paraId="725D8D42" w14:textId="16DF1006" w:rsidR="00783EB9" w:rsidRPr="00476B69" w:rsidRDefault="00783EB9" w:rsidP="00783EB9">
      <w:pPr>
        <w:shd w:val="clear" w:color="auto" w:fill="FFFFFF"/>
        <w:spacing w:line="360" w:lineRule="auto"/>
        <w:ind w:firstLine="709"/>
        <w:jc w:val="both"/>
        <w:rPr>
          <w:bCs/>
          <w:sz w:val="28"/>
          <w:szCs w:val="28"/>
        </w:rPr>
      </w:pPr>
      <w:r w:rsidRPr="00476B69">
        <w:rPr>
          <w:bCs/>
          <w:sz w:val="28"/>
          <w:szCs w:val="28"/>
        </w:rPr>
        <w:t>Окремого значення набуває посилення міжнародного компоненту, який має на меті інтегрувати студентів у глобальне управлінське середовище. Йдеться не лише про наявність дисциплін англійською мовою або можливості участі в програмах академічної мобільності, а про системну інтернаціоналізацію програм: запрошення гостьових лекторів з міжнародним досвідом, викладання за моделями провідних бізнес-шкіл, залучення міжнародних кейсів у навчальний процес, участь студентів у глобальних проєктах і хакатонах. Це дозволяє підвищити конкурентоспроможність випускника, який здатен працювати в мультикультурному середовищі, орієнтується в міжнародних управлінських стандартах і демонструє стратегічну мобільність. Важливо також забезпечити механізми визнання результатів таких програм в межах освітньої кваліфікації – через кредити, сертифікати, подвійні дипломи тощо.</w:t>
      </w:r>
      <w:r w:rsidR="00116C25">
        <w:rPr>
          <w:bCs/>
          <w:sz w:val="28"/>
          <w:szCs w:val="28"/>
        </w:rPr>
        <w:t xml:space="preserve"> </w:t>
      </w:r>
      <w:r w:rsidR="00116C25" w:rsidRPr="00116C25">
        <w:rPr>
          <w:bCs/>
          <w:sz w:val="28"/>
          <w:szCs w:val="28"/>
        </w:rPr>
        <w:t>Удосконалення програм менеджмент-освіти не повинно обмежуватись точковими змінами окремих дисциплін або адміністративних процедур. Йдеться про комплексну трансформацію змісту, форм та методів навчання відповідно до нової управлінської парадигми. Таке оновлення має спиратися на принципи доказовості, гнучкості, цифрової адаптивності та орієнтації на результат. Систематизація основних напрямів і конкретних дій у цьому процесі дозволяє перейти від декларативного реформування до впровадження структурних інституційних змін з чітко вимірюваними ефектами.</w:t>
      </w:r>
    </w:p>
    <w:p w14:paraId="5D30ED10" w14:textId="08958DBC" w:rsidR="00312DEA" w:rsidRPr="00476B69" w:rsidRDefault="00783EB9" w:rsidP="00116C25">
      <w:pPr>
        <w:shd w:val="clear" w:color="auto" w:fill="FFFFFF"/>
        <w:spacing w:line="360" w:lineRule="auto"/>
        <w:ind w:firstLine="709"/>
        <w:jc w:val="both"/>
        <w:rPr>
          <w:bCs/>
          <w:sz w:val="28"/>
          <w:szCs w:val="28"/>
        </w:rPr>
      </w:pPr>
      <w:r w:rsidRPr="00476B69">
        <w:rPr>
          <w:bCs/>
          <w:sz w:val="28"/>
          <w:szCs w:val="28"/>
        </w:rPr>
        <w:t>Для узагальнення ключових напрямів удосконалення змісту менеджмент-освіти варто звернутися до наведеної нижче таблиці</w:t>
      </w:r>
      <w:r w:rsidR="00B730C8">
        <w:rPr>
          <w:bCs/>
          <w:sz w:val="28"/>
          <w:szCs w:val="28"/>
        </w:rPr>
        <w:t xml:space="preserve"> 3.1 </w:t>
      </w:r>
      <w:r w:rsidRPr="00476B69">
        <w:rPr>
          <w:bCs/>
          <w:sz w:val="28"/>
          <w:szCs w:val="28"/>
        </w:rPr>
        <w:t>, яка структурує інституційні інновації з фокусом на їх очікувані результати</w:t>
      </w:r>
    </w:p>
    <w:p w14:paraId="0B6ED3A9" w14:textId="087B83D2" w:rsidR="00B730C8" w:rsidRDefault="00B730C8" w:rsidP="00B730C8">
      <w:pPr>
        <w:shd w:val="clear" w:color="auto" w:fill="FFFFFF"/>
        <w:spacing w:line="360" w:lineRule="auto"/>
        <w:ind w:firstLine="709"/>
        <w:jc w:val="right"/>
        <w:rPr>
          <w:bCs/>
          <w:sz w:val="28"/>
          <w:szCs w:val="28"/>
        </w:rPr>
      </w:pPr>
      <w:r w:rsidRPr="00160039">
        <w:rPr>
          <w:bCs/>
          <w:sz w:val="28"/>
          <w:szCs w:val="28"/>
        </w:rPr>
        <w:t>Табл</w:t>
      </w:r>
      <w:r>
        <w:rPr>
          <w:bCs/>
          <w:sz w:val="28"/>
          <w:szCs w:val="28"/>
        </w:rPr>
        <w:t>иця</w:t>
      </w:r>
      <w:r w:rsidRPr="00160039">
        <w:rPr>
          <w:bCs/>
          <w:sz w:val="28"/>
          <w:szCs w:val="28"/>
        </w:rPr>
        <w:t xml:space="preserve"> </w:t>
      </w:r>
      <w:r>
        <w:rPr>
          <w:bCs/>
          <w:sz w:val="28"/>
          <w:szCs w:val="28"/>
        </w:rPr>
        <w:t>3</w:t>
      </w:r>
      <w:r w:rsidRPr="00160039">
        <w:rPr>
          <w:bCs/>
          <w:sz w:val="28"/>
          <w:szCs w:val="28"/>
        </w:rPr>
        <w:t>.</w:t>
      </w:r>
      <w:r>
        <w:rPr>
          <w:bCs/>
          <w:sz w:val="28"/>
          <w:szCs w:val="28"/>
        </w:rPr>
        <w:t>1</w:t>
      </w:r>
      <w:r w:rsidRPr="00160039">
        <w:rPr>
          <w:bCs/>
          <w:sz w:val="28"/>
          <w:szCs w:val="28"/>
        </w:rPr>
        <w:t xml:space="preserve">  </w:t>
      </w:r>
    </w:p>
    <w:p w14:paraId="37A94A4E" w14:textId="2DF9059E" w:rsidR="00363D80" w:rsidRPr="00CA7574" w:rsidRDefault="00116C25" w:rsidP="00116C25">
      <w:pPr>
        <w:shd w:val="clear" w:color="auto" w:fill="FFFFFF"/>
        <w:spacing w:line="360" w:lineRule="auto"/>
        <w:ind w:firstLine="709"/>
        <w:jc w:val="both"/>
        <w:rPr>
          <w:bCs/>
          <w:sz w:val="28"/>
          <w:szCs w:val="28"/>
        </w:rPr>
      </w:pPr>
      <w:r>
        <w:rPr>
          <w:sz w:val="28"/>
          <w:szCs w:val="28"/>
        </w:rPr>
        <w:t>Стратегічні напрями у</w:t>
      </w:r>
      <w:r w:rsidRPr="00AD6160">
        <w:rPr>
          <w:sz w:val="28"/>
          <w:szCs w:val="28"/>
        </w:rPr>
        <w:t xml:space="preserve">досконалення програм </w:t>
      </w:r>
      <w:r>
        <w:rPr>
          <w:sz w:val="28"/>
          <w:szCs w:val="28"/>
        </w:rPr>
        <w:t>менеджмент-освіти</w:t>
      </w:r>
    </w:p>
    <w:tbl>
      <w:tblPr>
        <w:tblStyle w:val="afd"/>
        <w:tblW w:w="0" w:type="auto"/>
        <w:tblLook w:val="04A0" w:firstRow="1" w:lastRow="0" w:firstColumn="1" w:lastColumn="0" w:noHBand="0" w:noVBand="1"/>
      </w:tblPr>
      <w:tblGrid>
        <w:gridCol w:w="2405"/>
        <w:gridCol w:w="2693"/>
        <w:gridCol w:w="4530"/>
      </w:tblGrid>
      <w:tr w:rsidR="00363D80" w14:paraId="4EB660A6" w14:textId="77777777" w:rsidTr="00C27B73">
        <w:tc>
          <w:tcPr>
            <w:tcW w:w="2405" w:type="dxa"/>
          </w:tcPr>
          <w:p w14:paraId="05092DD1" w14:textId="24C20BC0" w:rsidR="00363D80" w:rsidRPr="00476B69" w:rsidRDefault="00363D80" w:rsidP="00363D80">
            <w:r w:rsidRPr="00476B69">
              <w:t>Критерій аналізу</w:t>
            </w:r>
          </w:p>
        </w:tc>
        <w:tc>
          <w:tcPr>
            <w:tcW w:w="2693" w:type="dxa"/>
          </w:tcPr>
          <w:p w14:paraId="4C2F5A5B" w14:textId="62CE96A5" w:rsidR="00363D80" w:rsidRPr="00476B69" w:rsidRDefault="009D585F" w:rsidP="00363D80">
            <w:r>
              <w:t>Стратегічний напрям удосконалення</w:t>
            </w:r>
          </w:p>
        </w:tc>
        <w:tc>
          <w:tcPr>
            <w:tcW w:w="4530" w:type="dxa"/>
          </w:tcPr>
          <w:p w14:paraId="4FAA2E13" w14:textId="78D385C6" w:rsidR="00363D80" w:rsidRPr="00363D80" w:rsidRDefault="00B730C8" w:rsidP="00363D80">
            <w:pPr>
              <w:rPr>
                <w:lang w:val="ru-RU"/>
              </w:rPr>
            </w:pPr>
            <w:r>
              <w:t>Практичні дії для впровадження</w:t>
            </w:r>
          </w:p>
        </w:tc>
      </w:tr>
      <w:tr w:rsidR="00363D80" w14:paraId="424967F7" w14:textId="77777777" w:rsidTr="00C27B73">
        <w:tc>
          <w:tcPr>
            <w:tcW w:w="2405" w:type="dxa"/>
          </w:tcPr>
          <w:p w14:paraId="45A6A0AA" w14:textId="4349857D" w:rsidR="00363D80" w:rsidRPr="00476B69" w:rsidRDefault="00363D80" w:rsidP="00363D80">
            <w:r w:rsidRPr="00476B69">
              <w:t>Відповідність міжнародним стандартам</w:t>
            </w:r>
          </w:p>
        </w:tc>
        <w:tc>
          <w:tcPr>
            <w:tcW w:w="2693" w:type="dxa"/>
          </w:tcPr>
          <w:p w14:paraId="246E63DD" w14:textId="69DF88FE" w:rsidR="00363D80" w:rsidRPr="00C27B73" w:rsidRDefault="00363D80" w:rsidP="00363D80">
            <w:r w:rsidRPr="00C27B73">
              <w:t>Запровадження інструментів практичного вимірювання навчальних результатів відповідно до EQF і рамок управлінської компетентності</w:t>
            </w:r>
          </w:p>
        </w:tc>
        <w:tc>
          <w:tcPr>
            <w:tcW w:w="4530" w:type="dxa"/>
          </w:tcPr>
          <w:p w14:paraId="73F7815A" w14:textId="5D9389AB" w:rsidR="00C27B73" w:rsidRPr="00C27B73" w:rsidRDefault="00C27B73" w:rsidP="00FA28C2">
            <w:pPr>
              <w:pStyle w:val="af4"/>
              <w:numPr>
                <w:ilvl w:val="0"/>
                <w:numId w:val="8"/>
              </w:numPr>
              <w:rPr>
                <w:rFonts w:ascii="Times New Roman" w:hAnsi="Times New Roman"/>
                <w:sz w:val="24"/>
                <w:szCs w:val="24"/>
                <w:lang w:val="uk-UA"/>
              </w:rPr>
            </w:pPr>
            <w:r w:rsidRPr="00C27B73">
              <w:rPr>
                <w:rFonts w:ascii="Times New Roman" w:hAnsi="Times New Roman"/>
                <w:sz w:val="24"/>
                <w:szCs w:val="24"/>
                <w:lang w:val="uk-UA"/>
              </w:rPr>
              <w:t>впровадити портфоліо навчальних досягнень</w:t>
            </w:r>
            <w:r>
              <w:rPr>
                <w:rFonts w:ascii="Times New Roman" w:hAnsi="Times New Roman"/>
                <w:sz w:val="24"/>
                <w:szCs w:val="24"/>
                <w:lang w:val="uk-UA"/>
              </w:rPr>
              <w:t>,</w:t>
            </w:r>
            <w:r w:rsidRPr="00C27B73">
              <w:rPr>
                <w:rFonts w:ascii="Times New Roman" w:hAnsi="Times New Roman"/>
                <w:sz w:val="24"/>
                <w:szCs w:val="24"/>
                <w:lang w:val="uk-UA"/>
              </w:rPr>
              <w:t xml:space="preserve"> як спосіб оцінки прогресу студента</w:t>
            </w:r>
          </w:p>
          <w:p w14:paraId="792A5A92" w14:textId="4EBA9FE3"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з</w:t>
            </w:r>
            <w:r w:rsidRPr="00C27B73">
              <w:rPr>
                <w:rFonts w:ascii="Times New Roman" w:hAnsi="Times New Roman"/>
                <w:sz w:val="24"/>
                <w:szCs w:val="24"/>
                <w:lang w:val="uk-UA"/>
              </w:rPr>
              <w:t>апровадити індивідуальні навчальні траєкторії з можливістю відстеження результатів</w:t>
            </w:r>
          </w:p>
          <w:p w14:paraId="39F9E16A" w14:textId="216D92A8" w:rsidR="00363D80" w:rsidRPr="00C27B73" w:rsidRDefault="00C27B73" w:rsidP="00FA28C2">
            <w:pPr>
              <w:pStyle w:val="af4"/>
              <w:numPr>
                <w:ilvl w:val="0"/>
                <w:numId w:val="8"/>
              </w:numPr>
              <w:rPr>
                <w:lang w:val="uk-UA"/>
              </w:rPr>
            </w:pPr>
            <w:r>
              <w:rPr>
                <w:rFonts w:ascii="Times New Roman" w:hAnsi="Times New Roman"/>
                <w:sz w:val="24"/>
                <w:szCs w:val="24"/>
                <w:lang w:val="uk-UA"/>
              </w:rPr>
              <w:t>в</w:t>
            </w:r>
            <w:r w:rsidRPr="00C27B73">
              <w:rPr>
                <w:rFonts w:ascii="Times New Roman" w:hAnsi="Times New Roman"/>
                <w:sz w:val="24"/>
                <w:szCs w:val="24"/>
                <w:lang w:val="uk-UA"/>
              </w:rPr>
              <w:t>вести сертифікацію м’яких навичок (soft skills) як окрему частину програми</w:t>
            </w:r>
          </w:p>
        </w:tc>
      </w:tr>
      <w:tr w:rsidR="00363D80" w14:paraId="7C0001BF" w14:textId="77777777" w:rsidTr="00C27B73">
        <w:tc>
          <w:tcPr>
            <w:tcW w:w="2405" w:type="dxa"/>
          </w:tcPr>
          <w:p w14:paraId="15263B03" w14:textId="7692E3D9" w:rsidR="00363D80" w:rsidRPr="00476B69" w:rsidRDefault="00363D80" w:rsidP="00363D80">
            <w:r w:rsidRPr="00476B69">
              <w:t>Організаційна структура програми</w:t>
            </w:r>
          </w:p>
        </w:tc>
        <w:tc>
          <w:tcPr>
            <w:tcW w:w="2693" w:type="dxa"/>
          </w:tcPr>
          <w:p w14:paraId="76B2921E" w14:textId="56864F70" w:rsidR="00363D80" w:rsidRPr="00476B69" w:rsidRDefault="00363D80" w:rsidP="00363D80">
            <w:r w:rsidRPr="00476B69">
              <w:t>Забезпечення наскрізної інтеграції дисциплін за логікою формування управлінських компетентностей</w:t>
            </w:r>
          </w:p>
        </w:tc>
        <w:tc>
          <w:tcPr>
            <w:tcW w:w="4530" w:type="dxa"/>
          </w:tcPr>
          <w:p w14:paraId="0879EAD0" w14:textId="034B1F79"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р</w:t>
            </w:r>
            <w:r w:rsidRPr="00C27B73">
              <w:rPr>
                <w:rFonts w:ascii="Times New Roman" w:hAnsi="Times New Roman"/>
                <w:sz w:val="24"/>
                <w:szCs w:val="24"/>
                <w:lang w:val="uk-UA"/>
              </w:rPr>
              <w:t>озробити «мапу компетентностей» програми, де кожна дисципліна відповідає конкретним управлінським навичкам</w:t>
            </w:r>
            <w:r>
              <w:rPr>
                <w:rFonts w:ascii="Times New Roman" w:hAnsi="Times New Roman"/>
                <w:sz w:val="24"/>
                <w:szCs w:val="24"/>
                <w:lang w:val="uk-UA"/>
              </w:rPr>
              <w:t>;</w:t>
            </w:r>
          </w:p>
          <w:p w14:paraId="4831E3BC" w14:textId="37205CBD"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п</w:t>
            </w:r>
            <w:r w:rsidRPr="00C27B73">
              <w:rPr>
                <w:rFonts w:ascii="Times New Roman" w:hAnsi="Times New Roman"/>
                <w:sz w:val="24"/>
                <w:szCs w:val="24"/>
                <w:lang w:val="uk-UA"/>
              </w:rPr>
              <w:t>ровести внутрішній аудит змісту курсів на предмет дублювання тем і «білих плям»</w:t>
            </w:r>
            <w:r>
              <w:rPr>
                <w:rFonts w:ascii="Times New Roman" w:hAnsi="Times New Roman"/>
                <w:sz w:val="24"/>
                <w:szCs w:val="24"/>
                <w:lang w:val="uk-UA"/>
              </w:rPr>
              <w:t>;</w:t>
            </w:r>
          </w:p>
          <w:p w14:paraId="3B9C734C" w14:textId="4165B778" w:rsidR="00363D80"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с</w:t>
            </w:r>
            <w:r w:rsidRPr="00C27B73">
              <w:rPr>
                <w:rFonts w:ascii="Times New Roman" w:hAnsi="Times New Roman"/>
                <w:sz w:val="24"/>
                <w:szCs w:val="24"/>
                <w:lang w:val="uk-UA"/>
              </w:rPr>
              <w:t>творити міждисциплінарні модулі, які інтегрують знання з кількох предметів навколо реальних управлінських проблем.</w:t>
            </w:r>
          </w:p>
        </w:tc>
      </w:tr>
      <w:tr w:rsidR="00363D80" w14:paraId="5BF0C015" w14:textId="77777777" w:rsidTr="00C27B73">
        <w:tc>
          <w:tcPr>
            <w:tcW w:w="2405" w:type="dxa"/>
          </w:tcPr>
          <w:p w14:paraId="2750061B" w14:textId="7C3BFB0F" w:rsidR="00363D80" w:rsidRPr="00476B69" w:rsidRDefault="00363D80" w:rsidP="00363D80">
            <w:r w:rsidRPr="00476B69">
              <w:t>Практико-орієнтована складова</w:t>
            </w:r>
          </w:p>
        </w:tc>
        <w:tc>
          <w:tcPr>
            <w:tcW w:w="2693" w:type="dxa"/>
          </w:tcPr>
          <w:p w14:paraId="44070E41" w14:textId="5EEFB187" w:rsidR="00363D80" w:rsidRPr="00476B69" w:rsidRDefault="00363D80" w:rsidP="00363D80">
            <w:r w:rsidRPr="00476B69">
              <w:t>Впровадження наскрізних практичних треків, симуляцій управлінських рішень, дуальних програм</w:t>
            </w:r>
          </w:p>
        </w:tc>
        <w:tc>
          <w:tcPr>
            <w:tcW w:w="4530" w:type="dxa"/>
          </w:tcPr>
          <w:p w14:paraId="2EB99D82" w14:textId="262A5A94"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з</w:t>
            </w:r>
            <w:r w:rsidRPr="00C27B73">
              <w:rPr>
                <w:rFonts w:ascii="Times New Roman" w:hAnsi="Times New Roman"/>
                <w:sz w:val="24"/>
                <w:szCs w:val="24"/>
                <w:lang w:val="uk-UA"/>
              </w:rPr>
              <w:t>апровадити обов’язковий модуль управлінських симуляцій або бізнес-ігри</w:t>
            </w:r>
            <w:r>
              <w:rPr>
                <w:rFonts w:ascii="Times New Roman" w:hAnsi="Times New Roman"/>
                <w:sz w:val="24"/>
                <w:szCs w:val="24"/>
                <w:lang w:val="uk-UA"/>
              </w:rPr>
              <w:t>;</w:t>
            </w:r>
          </w:p>
          <w:p w14:paraId="21DC5CDE" w14:textId="06789C16"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с</w:t>
            </w:r>
            <w:r w:rsidRPr="00C27B73">
              <w:rPr>
                <w:rFonts w:ascii="Times New Roman" w:hAnsi="Times New Roman"/>
                <w:sz w:val="24"/>
                <w:szCs w:val="24"/>
                <w:lang w:val="uk-UA"/>
              </w:rPr>
              <w:t>творити угоди з компаніями щодо дуального навчання або проєктного стажування</w:t>
            </w:r>
            <w:r>
              <w:rPr>
                <w:rFonts w:ascii="Times New Roman" w:hAnsi="Times New Roman"/>
                <w:sz w:val="24"/>
                <w:szCs w:val="24"/>
                <w:lang w:val="uk-UA"/>
              </w:rPr>
              <w:t>;</w:t>
            </w:r>
          </w:p>
          <w:p w14:paraId="1DE385EB" w14:textId="3B2811DF" w:rsidR="00C27B73" w:rsidRPr="00C27B73" w:rsidRDefault="00C27B73"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з</w:t>
            </w:r>
            <w:r w:rsidRPr="00C27B73">
              <w:rPr>
                <w:rFonts w:ascii="Times New Roman" w:hAnsi="Times New Roman"/>
                <w:sz w:val="24"/>
                <w:szCs w:val="24"/>
                <w:lang w:val="uk-UA"/>
              </w:rPr>
              <w:t>апровадити оцінювання результатів практики на основі конкретних управлінських KPI (цілі, рішення, командна робота).</w:t>
            </w:r>
          </w:p>
          <w:p w14:paraId="5DBAA249" w14:textId="77777777" w:rsidR="00363D80" w:rsidRPr="00363D80" w:rsidRDefault="00363D80" w:rsidP="00363D80">
            <w:pPr>
              <w:rPr>
                <w:lang w:val="ru-RU"/>
              </w:rPr>
            </w:pPr>
          </w:p>
        </w:tc>
      </w:tr>
      <w:tr w:rsidR="00363D80" w14:paraId="6FE2C87C" w14:textId="77777777" w:rsidTr="00C27B73">
        <w:tc>
          <w:tcPr>
            <w:tcW w:w="2405" w:type="dxa"/>
          </w:tcPr>
          <w:p w14:paraId="3E05BF3E" w14:textId="241B58C6" w:rsidR="00363D80" w:rsidRPr="00476B69" w:rsidRDefault="00363D80" w:rsidP="00363D80">
            <w:r w:rsidRPr="00476B69">
              <w:t>Цифровізація та інновації в навчанні</w:t>
            </w:r>
          </w:p>
        </w:tc>
        <w:tc>
          <w:tcPr>
            <w:tcW w:w="2693" w:type="dxa"/>
          </w:tcPr>
          <w:p w14:paraId="7D8690A6" w14:textId="7BD570FE" w:rsidR="00363D80" w:rsidRPr="00476B69" w:rsidRDefault="00363D80" w:rsidP="00363D80">
            <w:r w:rsidRPr="00476B69">
              <w:t>Інтеграція систем підтримки рішень, навчальних симуляторів, тренажерів управлінських ситуацій</w:t>
            </w:r>
          </w:p>
        </w:tc>
        <w:tc>
          <w:tcPr>
            <w:tcW w:w="4530" w:type="dxa"/>
          </w:tcPr>
          <w:p w14:paraId="78EF2B8B" w14:textId="3E3536DC"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в</w:t>
            </w:r>
            <w:r w:rsidRPr="00304D9C">
              <w:rPr>
                <w:rFonts w:ascii="Times New Roman" w:hAnsi="Times New Roman"/>
                <w:sz w:val="24"/>
                <w:szCs w:val="24"/>
                <w:lang w:val="uk-UA"/>
              </w:rPr>
              <w:t>икористовувати онлайн-платформи типу Miro, Trello для імітацій управлінських процесів</w:t>
            </w:r>
            <w:r>
              <w:rPr>
                <w:rFonts w:ascii="Times New Roman" w:hAnsi="Times New Roman"/>
                <w:sz w:val="24"/>
                <w:szCs w:val="24"/>
                <w:lang w:val="uk-UA"/>
              </w:rPr>
              <w:t>;</w:t>
            </w:r>
          </w:p>
          <w:p w14:paraId="0A667AD2" w14:textId="5E48DEE4"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с</w:t>
            </w:r>
            <w:r w:rsidRPr="00304D9C">
              <w:rPr>
                <w:rFonts w:ascii="Times New Roman" w:hAnsi="Times New Roman"/>
                <w:sz w:val="24"/>
                <w:szCs w:val="24"/>
                <w:lang w:val="uk-UA"/>
              </w:rPr>
              <w:t>творити віртуальну навчальну лабораторію для відпрацювання управлінських сценаріїв</w:t>
            </w:r>
            <w:r>
              <w:rPr>
                <w:rFonts w:ascii="Times New Roman" w:hAnsi="Times New Roman"/>
                <w:sz w:val="24"/>
                <w:szCs w:val="24"/>
                <w:lang w:val="uk-UA"/>
              </w:rPr>
              <w:t>;</w:t>
            </w:r>
          </w:p>
          <w:p w14:paraId="18827F91" w14:textId="54C3C68E"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і</w:t>
            </w:r>
            <w:r w:rsidRPr="00304D9C">
              <w:rPr>
                <w:rFonts w:ascii="Times New Roman" w:hAnsi="Times New Roman"/>
                <w:sz w:val="24"/>
                <w:szCs w:val="24"/>
                <w:lang w:val="uk-UA"/>
              </w:rPr>
              <w:t>нтегрувати в навчальні курси елементи штучного інтелекту або аналізу даних (на прикладі управління ризиками або клієнтською базою).</w:t>
            </w:r>
          </w:p>
          <w:p w14:paraId="2E683C6C" w14:textId="77777777" w:rsidR="00363D80" w:rsidRPr="00304D9C" w:rsidRDefault="00363D80" w:rsidP="00304D9C">
            <w:pPr>
              <w:ind w:left="360"/>
            </w:pPr>
          </w:p>
        </w:tc>
      </w:tr>
      <w:tr w:rsidR="00363D80" w14:paraId="331E6600" w14:textId="77777777" w:rsidTr="00C27B73">
        <w:tc>
          <w:tcPr>
            <w:tcW w:w="2405" w:type="dxa"/>
          </w:tcPr>
          <w:p w14:paraId="6A32214C" w14:textId="4829742D" w:rsidR="00363D80" w:rsidRPr="00476B69" w:rsidRDefault="00363D80" w:rsidP="00363D80">
            <w:r w:rsidRPr="00476B69">
              <w:t>Мовна та міжнародна орієнтація</w:t>
            </w:r>
          </w:p>
        </w:tc>
        <w:tc>
          <w:tcPr>
            <w:tcW w:w="2693" w:type="dxa"/>
          </w:tcPr>
          <w:p w14:paraId="20346250" w14:textId="607DA7D8" w:rsidR="00363D80" w:rsidRPr="00476B69" w:rsidRDefault="00363D80" w:rsidP="00363D80">
            <w:r w:rsidRPr="00476B69">
              <w:t>Розробка стратегії міжнародної сертифікації результатів навчання, інтеграція міжнародних кейсів</w:t>
            </w:r>
          </w:p>
        </w:tc>
        <w:tc>
          <w:tcPr>
            <w:tcW w:w="4530" w:type="dxa"/>
          </w:tcPr>
          <w:p w14:paraId="5D093EB1" w14:textId="77BFFE05"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в</w:t>
            </w:r>
            <w:r w:rsidRPr="00304D9C">
              <w:rPr>
                <w:rFonts w:ascii="Times New Roman" w:hAnsi="Times New Roman"/>
                <w:sz w:val="24"/>
                <w:szCs w:val="24"/>
                <w:lang w:val="uk-UA"/>
              </w:rPr>
              <w:t>провадити міжнародно визнані сертифікати (наприклад, Business English, Agile PM, PRINCE2) у навчальний план.</w:t>
            </w:r>
          </w:p>
          <w:p w14:paraId="46B6F50D" w14:textId="79136953"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д</w:t>
            </w:r>
            <w:r w:rsidRPr="00304D9C">
              <w:rPr>
                <w:rFonts w:ascii="Times New Roman" w:hAnsi="Times New Roman"/>
                <w:sz w:val="24"/>
                <w:szCs w:val="24"/>
                <w:lang w:val="uk-UA"/>
              </w:rPr>
              <w:t>одати обов’язкову дисципліну з аналізу кейсів міжнародних компаній</w:t>
            </w:r>
            <w:r>
              <w:rPr>
                <w:rFonts w:ascii="Times New Roman" w:hAnsi="Times New Roman"/>
                <w:sz w:val="24"/>
                <w:szCs w:val="24"/>
                <w:lang w:val="uk-UA"/>
              </w:rPr>
              <w:t>;</w:t>
            </w:r>
          </w:p>
          <w:p w14:paraId="73E3CB03" w14:textId="68F77CEE" w:rsidR="00304D9C" w:rsidRPr="00304D9C" w:rsidRDefault="00304D9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о</w:t>
            </w:r>
            <w:r w:rsidRPr="00304D9C">
              <w:rPr>
                <w:rFonts w:ascii="Times New Roman" w:hAnsi="Times New Roman"/>
                <w:sz w:val="24"/>
                <w:szCs w:val="24"/>
                <w:lang w:val="uk-UA"/>
              </w:rPr>
              <w:t>рганізувати вебінари/гостьові лекції з управлінцями з інших країн (формат онлайн/гібрид).</w:t>
            </w:r>
          </w:p>
          <w:p w14:paraId="14AC5AA7" w14:textId="77777777" w:rsidR="00363D80" w:rsidRPr="00304D9C" w:rsidRDefault="00363D80" w:rsidP="00363D80"/>
        </w:tc>
      </w:tr>
      <w:tr w:rsidR="00363D80" w14:paraId="09487FA7" w14:textId="77777777" w:rsidTr="00C27B73">
        <w:tc>
          <w:tcPr>
            <w:tcW w:w="2405" w:type="dxa"/>
          </w:tcPr>
          <w:p w14:paraId="303BE3B8" w14:textId="795AD0CA" w:rsidR="00363D80" w:rsidRPr="00476B69" w:rsidRDefault="00363D80" w:rsidP="00363D80">
            <w:r w:rsidRPr="00476B69">
              <w:t>Зміст освітніх компонентів</w:t>
            </w:r>
          </w:p>
        </w:tc>
        <w:tc>
          <w:tcPr>
            <w:tcW w:w="2693" w:type="dxa"/>
          </w:tcPr>
          <w:p w14:paraId="049BDBE5" w14:textId="69E24639" w:rsidR="00363D80" w:rsidRPr="00476B69" w:rsidRDefault="00363D80" w:rsidP="00363D80">
            <w:r w:rsidRPr="00476B69">
              <w:t>Актуалізація змісту: включення ESG-компонентів, crisis management, цифрової логістики</w:t>
            </w:r>
          </w:p>
        </w:tc>
        <w:tc>
          <w:tcPr>
            <w:tcW w:w="4530" w:type="dxa"/>
          </w:tcPr>
          <w:p w14:paraId="7BA4870C" w14:textId="64BCBCE3"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п</w:t>
            </w:r>
            <w:r w:rsidRPr="00F93B6C">
              <w:rPr>
                <w:rFonts w:ascii="Times New Roman" w:hAnsi="Times New Roman"/>
                <w:sz w:val="24"/>
                <w:szCs w:val="24"/>
                <w:lang w:val="uk-UA"/>
              </w:rPr>
              <w:t>осилити змістовий компонент підготовки менеджерів з акцентом на антикризове управління, адаптивність до змін та здатність до прийняття рішень в умовах невизначеності</w:t>
            </w:r>
            <w:r>
              <w:rPr>
                <w:rFonts w:ascii="Times New Roman" w:hAnsi="Times New Roman"/>
                <w:sz w:val="24"/>
                <w:szCs w:val="24"/>
                <w:lang w:val="uk-UA"/>
              </w:rPr>
              <w:t>;</w:t>
            </w:r>
          </w:p>
          <w:p w14:paraId="71DDE280" w14:textId="25C3558C"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і</w:t>
            </w:r>
            <w:r w:rsidRPr="00F93B6C">
              <w:rPr>
                <w:rFonts w:ascii="Times New Roman" w:hAnsi="Times New Roman"/>
                <w:sz w:val="24"/>
                <w:szCs w:val="24"/>
                <w:lang w:val="uk-UA"/>
              </w:rPr>
              <w:t>нтегрувати кейси на основі ESG-звітності компаній та індексу сталого розвитку</w:t>
            </w:r>
            <w:r>
              <w:rPr>
                <w:rFonts w:ascii="Times New Roman" w:hAnsi="Times New Roman"/>
                <w:sz w:val="24"/>
                <w:szCs w:val="24"/>
                <w:lang w:val="uk-UA"/>
              </w:rPr>
              <w:t>;</w:t>
            </w:r>
          </w:p>
          <w:p w14:paraId="68472E2D" w14:textId="3E770016"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о</w:t>
            </w:r>
            <w:r w:rsidRPr="00F93B6C">
              <w:rPr>
                <w:rFonts w:ascii="Times New Roman" w:hAnsi="Times New Roman"/>
                <w:sz w:val="24"/>
                <w:szCs w:val="24"/>
                <w:lang w:val="uk-UA"/>
              </w:rPr>
              <w:t>новити курси з логістики й постачання – включити модулі про цифрові платформи, Big Data, e-commerce-логістику.</w:t>
            </w:r>
          </w:p>
          <w:p w14:paraId="6A4F8FB2" w14:textId="77777777" w:rsidR="00363D80" w:rsidRPr="00CA7574" w:rsidRDefault="00363D80" w:rsidP="00363D80"/>
        </w:tc>
      </w:tr>
      <w:tr w:rsidR="00363D80" w14:paraId="05876447" w14:textId="77777777" w:rsidTr="00C27B73">
        <w:tc>
          <w:tcPr>
            <w:tcW w:w="2405" w:type="dxa"/>
          </w:tcPr>
          <w:p w14:paraId="3D55D0EE" w14:textId="2C08CB8C" w:rsidR="00363D80" w:rsidRPr="00476B69" w:rsidRDefault="00363D80" w:rsidP="00363D80">
            <w:r w:rsidRPr="00476B69">
              <w:t>Оцінювання результатів навчання</w:t>
            </w:r>
          </w:p>
        </w:tc>
        <w:tc>
          <w:tcPr>
            <w:tcW w:w="2693" w:type="dxa"/>
          </w:tcPr>
          <w:p w14:paraId="203D1B32" w14:textId="58B22E50" w:rsidR="00363D80" w:rsidRPr="00476B69" w:rsidRDefault="00363D80" w:rsidP="00363D80">
            <w:r w:rsidRPr="00476B69">
              <w:t>Впровадження системи оцінювання ефективності управлінських рішень, стратегічного зростання</w:t>
            </w:r>
          </w:p>
        </w:tc>
        <w:tc>
          <w:tcPr>
            <w:tcW w:w="4530" w:type="dxa"/>
          </w:tcPr>
          <w:p w14:paraId="07A221CD" w14:textId="16C76462"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в</w:t>
            </w:r>
            <w:r w:rsidRPr="00F93B6C">
              <w:rPr>
                <w:rFonts w:ascii="Times New Roman" w:hAnsi="Times New Roman"/>
                <w:sz w:val="24"/>
                <w:szCs w:val="24"/>
                <w:lang w:val="uk-UA"/>
              </w:rPr>
              <w:t>провадити модульну форму з елементами кейс-захистів замість тестів</w:t>
            </w:r>
            <w:r>
              <w:rPr>
                <w:rFonts w:ascii="Times New Roman" w:hAnsi="Times New Roman"/>
                <w:sz w:val="24"/>
                <w:szCs w:val="24"/>
                <w:lang w:val="uk-UA"/>
              </w:rPr>
              <w:t>;</w:t>
            </w:r>
          </w:p>
          <w:p w14:paraId="71F76FFD" w14:textId="1EE152F3"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д</w:t>
            </w:r>
            <w:r w:rsidRPr="00F93B6C">
              <w:rPr>
                <w:rFonts w:ascii="Times New Roman" w:hAnsi="Times New Roman"/>
                <w:sz w:val="24"/>
                <w:szCs w:val="24"/>
                <w:lang w:val="uk-UA"/>
              </w:rPr>
              <w:t>одати підсумкову форму оцінки «портфель проєктних рішень» студента</w:t>
            </w:r>
            <w:r>
              <w:rPr>
                <w:rFonts w:ascii="Times New Roman" w:hAnsi="Times New Roman"/>
                <w:sz w:val="24"/>
                <w:szCs w:val="24"/>
                <w:lang w:val="uk-UA"/>
              </w:rPr>
              <w:t>;</w:t>
            </w:r>
          </w:p>
          <w:p w14:paraId="3C9037CB" w14:textId="6AA6DE78" w:rsidR="00F93B6C" w:rsidRPr="00F93B6C" w:rsidRDefault="00F93B6C" w:rsidP="00FA28C2">
            <w:pPr>
              <w:pStyle w:val="af4"/>
              <w:numPr>
                <w:ilvl w:val="0"/>
                <w:numId w:val="8"/>
              </w:numPr>
              <w:rPr>
                <w:rFonts w:ascii="Times New Roman" w:hAnsi="Times New Roman"/>
                <w:sz w:val="24"/>
                <w:szCs w:val="24"/>
                <w:lang w:val="uk-UA"/>
              </w:rPr>
            </w:pPr>
            <w:r>
              <w:rPr>
                <w:rFonts w:ascii="Times New Roman" w:hAnsi="Times New Roman"/>
                <w:sz w:val="24"/>
                <w:szCs w:val="24"/>
                <w:lang w:val="uk-UA"/>
              </w:rPr>
              <w:t>в</w:t>
            </w:r>
            <w:r w:rsidRPr="00F93B6C">
              <w:rPr>
                <w:rFonts w:ascii="Times New Roman" w:hAnsi="Times New Roman"/>
                <w:sz w:val="24"/>
                <w:szCs w:val="24"/>
                <w:lang w:val="uk-UA"/>
              </w:rPr>
              <w:t>провадити інструменти самооцінки, 360°-зворотного зв’язку, peer-review в курсах, де є управлінське моделювання.</w:t>
            </w:r>
          </w:p>
          <w:p w14:paraId="634913BF" w14:textId="77777777" w:rsidR="00363D80" w:rsidRPr="00F93B6C" w:rsidRDefault="00363D80" w:rsidP="00363D80"/>
        </w:tc>
      </w:tr>
    </w:tbl>
    <w:p w14:paraId="2E30FE13" w14:textId="77777777" w:rsidR="00783EB9" w:rsidRPr="00F93B6C" w:rsidRDefault="00783EB9" w:rsidP="00783EB9">
      <w:pPr>
        <w:spacing w:line="360" w:lineRule="auto"/>
        <w:jc w:val="center"/>
        <w:rPr>
          <w:sz w:val="28"/>
          <w:szCs w:val="28"/>
        </w:rPr>
      </w:pPr>
    </w:p>
    <w:p w14:paraId="0AB0C83A" w14:textId="77777777" w:rsidR="007A06CA" w:rsidRPr="007A06CA" w:rsidRDefault="007A06CA" w:rsidP="007A06CA">
      <w:pPr>
        <w:spacing w:line="360" w:lineRule="auto"/>
        <w:rPr>
          <w:b/>
          <w:sz w:val="28"/>
          <w:szCs w:val="28"/>
        </w:rPr>
      </w:pPr>
    </w:p>
    <w:p w14:paraId="015B439F" w14:textId="18DC7C9C"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Аналітичне осмислення інституційних напрямів удосконалення менеджмент-освіти</w:t>
      </w:r>
      <w:r>
        <w:rPr>
          <w:bCs/>
          <w:sz w:val="28"/>
          <w:szCs w:val="28"/>
        </w:rPr>
        <w:t xml:space="preserve"> у</w:t>
      </w:r>
      <w:r w:rsidRPr="00C963C1">
        <w:rPr>
          <w:bCs/>
          <w:sz w:val="28"/>
          <w:szCs w:val="28"/>
        </w:rPr>
        <w:t xml:space="preserve"> контексті формування результативної системи, що відповідає викликам постіндустріальної економіки та парадигми сталого розвитку, постає необхідність системного осмислення напрямів удосконалення освітніх програм. Представлена таблиця фіксує ключові критерії аналізу змісту й організації освітнього процесу, а також пропонує конкретні дії, спрямовані на підвищення ефективності менеджмент-освіти. Вона відображає цілісний підхід до інтеграції освітньої, інституційної та ринкової логік в межах підготовки управлінських кадрів.</w:t>
      </w:r>
    </w:p>
    <w:p w14:paraId="253DD240" w14:textId="2EFAB00D"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 xml:space="preserve">Перший критерій – відповідність міжнародним стандартам – розглядається як основа для забезпечення академічної мобільності, порівнюваності результатів навчання та інтеграції у глобальний освітній простір. Запровадження інструментів практичного вимірювання навчальних результатів відповідно до EQF </w:t>
      </w:r>
      <w:r w:rsidR="00454E6A">
        <w:rPr>
          <w:bCs/>
          <w:sz w:val="28"/>
          <w:szCs w:val="28"/>
        </w:rPr>
        <w:t xml:space="preserve">– </w:t>
      </w:r>
      <w:r w:rsidRPr="00C963C1">
        <w:rPr>
          <w:bCs/>
          <w:sz w:val="28"/>
          <w:szCs w:val="28"/>
        </w:rPr>
        <w:t>Європейськ</w:t>
      </w:r>
      <w:r w:rsidR="00454E6A">
        <w:rPr>
          <w:bCs/>
          <w:sz w:val="28"/>
          <w:szCs w:val="28"/>
        </w:rPr>
        <w:t>ої</w:t>
      </w:r>
      <w:r w:rsidRPr="00C963C1">
        <w:rPr>
          <w:bCs/>
          <w:sz w:val="28"/>
          <w:szCs w:val="28"/>
        </w:rPr>
        <w:t xml:space="preserve"> рамк</w:t>
      </w:r>
      <w:r w:rsidR="00454E6A">
        <w:rPr>
          <w:bCs/>
          <w:sz w:val="28"/>
          <w:szCs w:val="28"/>
        </w:rPr>
        <w:t>и</w:t>
      </w:r>
      <w:r w:rsidRPr="00C963C1">
        <w:rPr>
          <w:bCs/>
          <w:sz w:val="28"/>
          <w:szCs w:val="28"/>
        </w:rPr>
        <w:t xml:space="preserve"> кваліфікаці</w:t>
      </w:r>
      <w:r w:rsidR="00454E6A">
        <w:rPr>
          <w:bCs/>
          <w:sz w:val="28"/>
          <w:szCs w:val="28"/>
        </w:rPr>
        <w:t>ї</w:t>
      </w:r>
      <w:r w:rsidRPr="00C963C1">
        <w:rPr>
          <w:bCs/>
          <w:sz w:val="28"/>
          <w:szCs w:val="28"/>
        </w:rPr>
        <w:t xml:space="preserve"> та управлінських компетентностей OECD дозволяє не лише задекларувати формальну відповідність, а й підтвердити її через персоналізовані освітні траєкторії та портфоліо досягнень. У свою чергу, сертифікація м’яких навичок і запровадження індивідуалізованих траєкторій формує новий рівень персоналізованої відповідальності за результат освіти, що підсилює професіоналізацію управлінського капіталу.</w:t>
      </w:r>
    </w:p>
    <w:p w14:paraId="4FB7B086" w14:textId="77777777"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Другий блок – організаційна структура програми – акцентує увагу на наскрізному формуванні управлінських компетентностей через зміст навчальних модулів. Визначальною умовою є не лише присутність окремих курсів, а їх цілісне інтегрування за логікою розвитку управлінського мислення, функціональних навичок та рефлексивної здатності. Методика «карти компетентностей», яка дозволяє чітко співвіднести навчальні елементи з бажаними результатами, відіграє роль інструменту інституційної прозорості. Особливо важливою є наявність міждисциплінарних модулів, які наближують студентів до реального управлінського середовища.</w:t>
      </w:r>
    </w:p>
    <w:p w14:paraId="54FBF0C3" w14:textId="77777777"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Третій аспект – практико-орієнтована складова – репрезентує зв’язок між освітою та ринком. Сучасна менеджмент-освіта не може обмежуватись абстрактним вивченням дисциплін. Розвиток управлінських компетентностей передбачає включення симуляційних інструментів, дуального навчання, практичних треків з бізнесом, а також оцінювання практики за управлінськими показниками ефективності. Переорієнтація практики на моделі реального управління створює умови для формування зв’язку між освітніми результатами та результатами діяльності компаній-партнерів, а отже – підвищує інвестиційну привабливість програми.</w:t>
      </w:r>
    </w:p>
    <w:p w14:paraId="60505689" w14:textId="77777777"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Четвертий критерій – цифровізація та інновації в навчанні – безпосередньо пов’язаний з адаптацією освітньої системи до умов VUCA-середовища. Інтеграція симуляторів, віртуальних лабораторій, інструментів управлінського прогнозування та елементів штучного інтелекту сприяє розвитку управлінської гнучкості, здатності працювати з даними, приймати рішення на основі аналітики. Саме цифрові компетентності стають основою формування управлінського інтелекту, без якого сучасний менеджмент втрачає здатність до стратегічної орієнтації. Відтак, освітня програма має трансформуватись у гнучку систему цифрового моделювання управлінських рішень.</w:t>
      </w:r>
    </w:p>
    <w:p w14:paraId="05149C9E" w14:textId="77777777"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П’ятий напрям – мовна та міжнародна орієнтація – фокусує увагу на потребі глибшої інтернаціоналізації змісту освіти. Йдеться не лише про дисципліни англійською мовою, а й про залучення міжнародних кейсів, лекцій, моделей навчання. Інституціоналізація подвійних дипломів, сертифікації за міжнародними стандартами та участі в проєктах з іноземними університетами дозволяє формувати в студентів стратегічну мобільність, міжкультурну комунікативну компетентність і глобальну управлінську ідентичність.</w:t>
      </w:r>
    </w:p>
    <w:p w14:paraId="02C8FA85" w14:textId="78098F06"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Шостий блок – зміст освітніх компонентів – розглядає якісне оновлення навчальних матеріалів як передумову актуалізації управлінської освіти. Розширення змісту за рахунок ESG-компонентів, кризового управління, цифрової логістики дозволяє наблизити програму до реальних потреб бізнесу та викликів сталого розвитку. Ключовим є не лише включення нових тем, але й оновлення методів подачі – через кейси, проєкти, аналітичні моделі, що відповідають логіці</w:t>
      </w:r>
      <w:r w:rsidR="00E57E46">
        <w:rPr>
          <w:bCs/>
          <w:sz w:val="28"/>
          <w:szCs w:val="28"/>
        </w:rPr>
        <w:t xml:space="preserve"> </w:t>
      </w:r>
      <w:r w:rsidR="00E57E46" w:rsidRPr="00E57E46">
        <w:rPr>
          <w:bCs/>
          <w:sz w:val="28"/>
          <w:szCs w:val="28"/>
        </w:rPr>
        <w:t>доказов</w:t>
      </w:r>
      <w:r w:rsidR="00E57E46">
        <w:rPr>
          <w:bCs/>
          <w:sz w:val="28"/>
          <w:szCs w:val="28"/>
        </w:rPr>
        <w:t>ого</w:t>
      </w:r>
      <w:r w:rsidR="00E57E46" w:rsidRPr="00E57E46">
        <w:rPr>
          <w:bCs/>
          <w:sz w:val="28"/>
          <w:szCs w:val="28"/>
        </w:rPr>
        <w:t xml:space="preserve"> менеджмент</w:t>
      </w:r>
      <w:r w:rsidR="00E57E46">
        <w:rPr>
          <w:bCs/>
          <w:sz w:val="28"/>
          <w:szCs w:val="28"/>
        </w:rPr>
        <w:t>у –</w:t>
      </w:r>
      <w:r w:rsidRPr="00C963C1">
        <w:rPr>
          <w:bCs/>
          <w:sz w:val="28"/>
          <w:szCs w:val="28"/>
        </w:rPr>
        <w:t xml:space="preserve"> evidence-based management.</w:t>
      </w:r>
    </w:p>
    <w:p w14:paraId="733F7EBB" w14:textId="77777777" w:rsidR="00C963C1" w:rsidRPr="00C963C1" w:rsidRDefault="00C963C1" w:rsidP="00C963C1">
      <w:pPr>
        <w:shd w:val="clear" w:color="auto" w:fill="FFFFFF"/>
        <w:spacing w:line="360" w:lineRule="auto"/>
        <w:ind w:firstLine="709"/>
        <w:jc w:val="both"/>
        <w:rPr>
          <w:bCs/>
          <w:sz w:val="28"/>
          <w:szCs w:val="28"/>
        </w:rPr>
      </w:pPr>
      <w:r w:rsidRPr="00C963C1">
        <w:rPr>
          <w:bCs/>
          <w:sz w:val="28"/>
          <w:szCs w:val="28"/>
        </w:rPr>
        <w:t>Останній критерій – оцінювання результатів навчання – акцентує увагу на необхідності вимірюваності управлінських результатів. Традиційні форми оцінювання не дають змоги зафіксувати здатність до прийняття ефективних рішень у складному середовищі. Впровадження системи портфоліо, кейс-захистів, 360-градусного оцінювання та peer-review дозволяє зробити навчання результативним, а оцінку – прозорою та дієвою.</w:t>
      </w:r>
    </w:p>
    <w:p w14:paraId="65EDB189" w14:textId="60E6BF2B" w:rsidR="00C963C1" w:rsidRDefault="00C963C1" w:rsidP="00C963C1">
      <w:pPr>
        <w:shd w:val="clear" w:color="auto" w:fill="FFFFFF"/>
        <w:spacing w:line="360" w:lineRule="auto"/>
        <w:ind w:firstLine="709"/>
        <w:jc w:val="both"/>
        <w:rPr>
          <w:bCs/>
          <w:sz w:val="28"/>
          <w:szCs w:val="28"/>
        </w:rPr>
      </w:pPr>
      <w:r w:rsidRPr="00C963C1">
        <w:rPr>
          <w:bCs/>
          <w:sz w:val="28"/>
          <w:szCs w:val="28"/>
        </w:rPr>
        <w:t>Узагальнюючи викладене, слід підкреслити, що запропоновані напрями удосконалення є не просто рекомендаціями, а стратегічно обґрунтованими заходами, які відповідають сучасним трендам європейської та глобальної вищої освіти. Вони базуються на дослідженнях ENQA, OECD, CEDEFOP, GRI, WEF</w:t>
      </w:r>
      <w:r w:rsidR="00E57E46" w:rsidRPr="00E57E46">
        <w:rPr>
          <w:bCs/>
          <w:sz w:val="28"/>
          <w:szCs w:val="28"/>
        </w:rPr>
        <w:t>[</w:t>
      </w:r>
      <w:r w:rsidR="00E57E46">
        <w:rPr>
          <w:bCs/>
          <w:sz w:val="28"/>
          <w:szCs w:val="28"/>
        </w:rPr>
        <w:t>29, 30, 31, 32, 33</w:t>
      </w:r>
      <w:r w:rsidR="00E57E46" w:rsidRPr="00E57E46">
        <w:rPr>
          <w:bCs/>
          <w:sz w:val="28"/>
          <w:szCs w:val="28"/>
        </w:rPr>
        <w:t>]</w:t>
      </w:r>
      <w:r w:rsidRPr="00C963C1">
        <w:rPr>
          <w:bCs/>
          <w:sz w:val="28"/>
          <w:szCs w:val="28"/>
        </w:rPr>
        <w:t xml:space="preserve"> та інших міжнародних агенцій, і мають на меті не лише формальне оновлення програм, а й глибоку трансформацію освітньої моделі. Менеджмент-освіта майбутнього має ґрунтуватися на поєднанні академічної глибини, практичної релевантності та цифрової адаптивності. Представлена система критеріїв і дій є основою для формування освітніх стратегій, які дозволяють перетворити інвестиції в навчання на вимірюваний управлінський капітал із високим мультиплікативним ефектом у сфері бізнесу, державного управління та інституційного розвитку суспільства.</w:t>
      </w:r>
    </w:p>
    <w:p w14:paraId="0F40ADA4" w14:textId="3F5217F6" w:rsidR="000834BE" w:rsidRDefault="000834BE" w:rsidP="00C963C1">
      <w:pPr>
        <w:shd w:val="clear" w:color="auto" w:fill="FFFFFF"/>
        <w:spacing w:line="360" w:lineRule="auto"/>
        <w:ind w:firstLine="709"/>
        <w:jc w:val="both"/>
        <w:rPr>
          <w:bCs/>
          <w:sz w:val="28"/>
          <w:szCs w:val="28"/>
        </w:rPr>
      </w:pPr>
    </w:p>
    <w:p w14:paraId="4B6E18B9" w14:textId="7E2925FD" w:rsidR="000834BE" w:rsidRDefault="000834BE" w:rsidP="00C963C1">
      <w:pPr>
        <w:shd w:val="clear" w:color="auto" w:fill="FFFFFF"/>
        <w:spacing w:line="360" w:lineRule="auto"/>
        <w:ind w:firstLine="709"/>
        <w:jc w:val="both"/>
        <w:rPr>
          <w:sz w:val="28"/>
          <w:szCs w:val="28"/>
        </w:rPr>
      </w:pPr>
      <w:r w:rsidRPr="00880EC8">
        <w:rPr>
          <w:sz w:val="28"/>
          <w:szCs w:val="28"/>
        </w:rPr>
        <w:t xml:space="preserve">3.2. </w:t>
      </w:r>
      <w:r>
        <w:rPr>
          <w:sz w:val="28"/>
          <w:szCs w:val="28"/>
        </w:rPr>
        <w:t>Концептуальне забезпечення інвестиційної підтримки у менеджмент-освіті</w:t>
      </w:r>
    </w:p>
    <w:p w14:paraId="0BA34FA7" w14:textId="2FFA6FA3" w:rsidR="00F64FE3" w:rsidRDefault="00F64FE3" w:rsidP="00C963C1">
      <w:pPr>
        <w:shd w:val="clear" w:color="auto" w:fill="FFFFFF"/>
        <w:spacing w:line="360" w:lineRule="auto"/>
        <w:ind w:firstLine="709"/>
        <w:jc w:val="both"/>
        <w:rPr>
          <w:sz w:val="28"/>
          <w:szCs w:val="28"/>
        </w:rPr>
      </w:pPr>
    </w:p>
    <w:p w14:paraId="698BE9A4" w14:textId="77777777" w:rsidR="000927DD" w:rsidRPr="000927DD" w:rsidRDefault="000927DD" w:rsidP="000927DD">
      <w:pPr>
        <w:pStyle w:val="af3"/>
        <w:spacing w:before="0" w:beforeAutospacing="0" w:after="0" w:afterAutospacing="0" w:line="360" w:lineRule="auto"/>
        <w:ind w:firstLine="708"/>
        <w:jc w:val="both"/>
        <w:rPr>
          <w:bCs/>
          <w:sz w:val="28"/>
          <w:szCs w:val="28"/>
          <w:lang w:val="uk-UA"/>
        </w:rPr>
      </w:pPr>
      <w:r w:rsidRPr="000927DD">
        <w:rPr>
          <w:bCs/>
          <w:sz w:val="28"/>
          <w:szCs w:val="28"/>
          <w:lang w:val="uk-UA"/>
        </w:rPr>
        <w:t>Сучасні тенденції трансформації освітнього середовища, зростання вимог до ефективності управлінської діяльності та необхідність стратегічного оновлення підготовки керівних кадрів зумовлюють потребу у створенні цілісної концепції інвестиційної підтримки менеджмент-освіти. Йдеться не лише про фінансування закладів вищої освіти чи оновлення матеріально-технічної бази, а передусім – про формування інституційного механізму, здатного забезпечити стійкий, прозорий і результативний розвиток управлінського капіталу.</w:t>
      </w:r>
    </w:p>
    <w:p w14:paraId="25C32873" w14:textId="77777777" w:rsidR="00950798" w:rsidRDefault="000927DD" w:rsidP="00950798">
      <w:pPr>
        <w:pStyle w:val="af3"/>
        <w:spacing w:before="0" w:beforeAutospacing="0" w:after="0" w:afterAutospacing="0" w:line="360" w:lineRule="auto"/>
        <w:ind w:firstLine="708"/>
        <w:jc w:val="both"/>
        <w:rPr>
          <w:bCs/>
          <w:sz w:val="28"/>
          <w:szCs w:val="28"/>
          <w:lang w:val="uk-UA"/>
        </w:rPr>
      </w:pPr>
      <w:r w:rsidRPr="000927DD">
        <w:rPr>
          <w:bCs/>
          <w:sz w:val="28"/>
          <w:szCs w:val="28"/>
          <w:lang w:val="uk-UA"/>
        </w:rPr>
        <w:t>Інвестиції в освіту управлінців мають стратегічний характер, оскільки прямо впливають на якість управлінських рішень, ефективність функціонування організацій, динаміку економічного розвитку та рівень інституційної спроможності держави. Однак без науково обґрунтованої системи оцінювання результативності освітніх вкладень, без цифрових інструментів супроводу освітніх траєкторій, без державно-приватної синергії в оновленні змісту навчання – такі інвестиції ризикують втратити свою ефективність. Тому виникає потреба в побудові концептуальної моделі, яка б об’єднала ключові компоненти підтримки управлінської освіти в єдину стратегічну систему.</w:t>
      </w:r>
      <w:r w:rsidR="00950798">
        <w:rPr>
          <w:bCs/>
          <w:sz w:val="28"/>
          <w:szCs w:val="28"/>
          <w:lang w:val="uk-UA"/>
        </w:rPr>
        <w:t xml:space="preserve"> </w:t>
      </w:r>
      <w:r w:rsidR="00950798" w:rsidRPr="000927DD">
        <w:rPr>
          <w:bCs/>
          <w:sz w:val="28"/>
          <w:szCs w:val="28"/>
          <w:lang w:val="uk-UA"/>
        </w:rPr>
        <w:t xml:space="preserve">Сутність концептуального забезпечення інвестицій у менеджмент-освіту полягає у створенні багаторівневої, інтегрованої системи, яка поєднує фінансові, цифрові, аналітичні, партнерські та управлінські компоненти. </w:t>
      </w:r>
    </w:p>
    <w:p w14:paraId="33B150B0" w14:textId="77777777" w:rsidR="00950798" w:rsidRDefault="00950798" w:rsidP="00950798">
      <w:pPr>
        <w:pStyle w:val="af3"/>
        <w:spacing w:before="0" w:beforeAutospacing="0" w:after="0" w:afterAutospacing="0" w:line="360" w:lineRule="auto"/>
        <w:ind w:firstLine="708"/>
        <w:jc w:val="both"/>
        <w:rPr>
          <w:bCs/>
          <w:sz w:val="28"/>
          <w:szCs w:val="28"/>
          <w:lang w:val="uk-UA"/>
        </w:rPr>
      </w:pPr>
      <w:r w:rsidRPr="000927DD">
        <w:rPr>
          <w:bCs/>
          <w:sz w:val="28"/>
          <w:szCs w:val="28"/>
          <w:lang w:val="uk-UA"/>
        </w:rPr>
        <w:t>Такий підхід дозволяє сформувати нову парадигму освітньої політики – орієнтовану на процес навчання</w:t>
      </w:r>
      <w:r>
        <w:rPr>
          <w:bCs/>
          <w:sz w:val="28"/>
          <w:szCs w:val="28"/>
          <w:lang w:val="uk-UA"/>
        </w:rPr>
        <w:t xml:space="preserve"> і</w:t>
      </w:r>
      <w:r w:rsidRPr="000927DD">
        <w:rPr>
          <w:bCs/>
          <w:sz w:val="28"/>
          <w:szCs w:val="28"/>
          <w:lang w:val="uk-UA"/>
        </w:rPr>
        <w:t xml:space="preserve"> на результат управлінського впливу, який реалізується через компетентного, стратегічно мислячого та інноваційно спроможного менеджера. Інституціоналізація інвестиційної підтримки передбачає поєднання державного інтересу у формуванні управлінського капіталу, приватного інтересу в отриманні кваліфікованих кадрів та суспільного запиту на ефективне управління ресурсами.</w:t>
      </w:r>
    </w:p>
    <w:p w14:paraId="073B9724" w14:textId="6025DFEA" w:rsidR="000927DD" w:rsidRDefault="000927DD" w:rsidP="00950798">
      <w:pPr>
        <w:pStyle w:val="af3"/>
        <w:spacing w:before="0" w:beforeAutospacing="0" w:after="0" w:afterAutospacing="0" w:line="360" w:lineRule="auto"/>
        <w:ind w:firstLine="708"/>
        <w:jc w:val="both"/>
        <w:rPr>
          <w:bCs/>
          <w:sz w:val="28"/>
          <w:szCs w:val="28"/>
          <w:lang w:val="uk-UA"/>
        </w:rPr>
      </w:pPr>
      <w:r w:rsidRPr="000927DD">
        <w:rPr>
          <w:bCs/>
          <w:sz w:val="28"/>
          <w:szCs w:val="28"/>
          <w:lang w:val="uk-UA"/>
        </w:rPr>
        <w:t>У цьому контексті доцільно представити рис. 3.2, який візуалізує інтегровану модель забезпечення інвестиційної підтримки менеджмент-освіти, що охоплює п’ять взаємопов’язаних складових: ROI в освіті, державно-приватне партнерство, цифрову платформу, індикаторну систему стратегічного розвитку та механізм наскрізного моніторингу.</w:t>
      </w:r>
      <w:r>
        <w:rPr>
          <w:bCs/>
          <w:sz w:val="28"/>
          <w:szCs w:val="28"/>
          <w:lang w:val="uk-UA"/>
        </w:rPr>
        <w:t xml:space="preserve"> </w:t>
      </w:r>
      <w:r w:rsidRPr="000927DD">
        <w:rPr>
          <w:bCs/>
          <w:sz w:val="28"/>
          <w:szCs w:val="28"/>
          <w:lang w:val="uk-UA"/>
        </w:rPr>
        <w:t>Окрім безпосереднього економічного ефекту, інвестиції в менеджмент-освіту формують довгострокову інституційну стабільність, впливають на якість управлінських практик у приватному та публічному секторах, стимулюють розвиток лідерства, інновацій та стратегічної адаптивності. Саме тому ключовим завданням на макро- та мезорівнях є формування політик, які передбачають не лише підтримку освітніх установ, а й побудову екосистеми, що забезпечує сталість освітніх результатів, їхню відповідність ринку праці та здатність до трансформації під виклики майбутнього.</w:t>
      </w:r>
      <w:r>
        <w:rPr>
          <w:bCs/>
          <w:sz w:val="28"/>
          <w:szCs w:val="28"/>
          <w:lang w:val="uk-UA"/>
        </w:rPr>
        <w:t xml:space="preserve"> </w:t>
      </w:r>
    </w:p>
    <w:p w14:paraId="280C0EE4" w14:textId="77777777" w:rsidR="00950798" w:rsidRDefault="00950798" w:rsidP="00950798">
      <w:pPr>
        <w:pStyle w:val="af3"/>
        <w:spacing w:before="0" w:beforeAutospacing="0" w:after="0" w:afterAutospacing="0" w:line="360" w:lineRule="auto"/>
        <w:ind w:firstLine="708"/>
        <w:jc w:val="both"/>
        <w:rPr>
          <w:bCs/>
          <w:sz w:val="28"/>
          <w:szCs w:val="28"/>
          <w:lang w:val="uk-UA"/>
        </w:rPr>
      </w:pPr>
    </w:p>
    <w:p w14:paraId="21B6C45B" w14:textId="77777777" w:rsidR="00950798" w:rsidRDefault="00950798" w:rsidP="00950798">
      <w:pPr>
        <w:spacing w:line="360" w:lineRule="auto"/>
        <w:jc w:val="center"/>
        <w:rPr>
          <w:b/>
          <w:sz w:val="28"/>
          <w:szCs w:val="28"/>
        </w:rPr>
      </w:pPr>
      <w:r>
        <w:rPr>
          <w:b/>
          <w:noProof/>
          <w:sz w:val="28"/>
          <w:szCs w:val="28"/>
        </w:rPr>
        <mc:AlternateContent>
          <mc:Choice Requires="wps">
            <w:drawing>
              <wp:anchor distT="0" distB="0" distL="114300" distR="114300" simplePos="0" relativeHeight="251707392" behindDoc="1" locked="0" layoutInCell="1" allowOverlap="1" wp14:anchorId="59A2CD64" wp14:editId="55AE6319">
                <wp:simplePos x="0" y="0"/>
                <wp:positionH relativeFrom="column">
                  <wp:posOffset>-316230</wp:posOffset>
                </wp:positionH>
                <wp:positionV relativeFrom="paragraph">
                  <wp:posOffset>-175895</wp:posOffset>
                </wp:positionV>
                <wp:extent cx="6438900" cy="5730240"/>
                <wp:effectExtent l="0" t="0" r="19050" b="22860"/>
                <wp:wrapNone/>
                <wp:docPr id="14" name="Прямоугольник 14"/>
                <wp:cNvGraphicFramePr/>
                <a:graphic xmlns:a="http://schemas.openxmlformats.org/drawingml/2006/main">
                  <a:graphicData uri="http://schemas.microsoft.com/office/word/2010/wordprocessingShape">
                    <wps:wsp>
                      <wps:cNvSpPr/>
                      <wps:spPr>
                        <a:xfrm>
                          <a:off x="0" y="0"/>
                          <a:ext cx="6438900" cy="5730240"/>
                        </a:xfrm>
                        <a:prstGeom prst="rect">
                          <a:avLst/>
                        </a:prstGeom>
                        <a:ln w="3175">
                          <a:solidFill>
                            <a:schemeClr val="bg1">
                              <a:lumMod val="5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E037F3" id="Прямоугольник 14" o:spid="_x0000_s1026" style="position:absolute;margin-left:-24.9pt;margin-top:-13.85pt;width:507pt;height:451.2pt;z-index:-251609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" fillcolor="white [3201]" strokecolor="#7f7f7f [1612]" strokeweight=".25pt"/>
            </w:pict>
          </mc:Fallback>
        </mc:AlternateContent>
      </w:r>
      <w:r>
        <w:rPr>
          <w:b/>
          <w:noProof/>
          <w:sz w:val="28"/>
          <w:szCs w:val="28"/>
        </w:rPr>
        <mc:AlternateContent>
          <mc:Choice Requires="wps">
            <w:drawing>
              <wp:anchor distT="0" distB="0" distL="114300" distR="114300" simplePos="0" relativeHeight="251712512" behindDoc="0" locked="0" layoutInCell="1" allowOverlap="1" wp14:anchorId="1E1C93E5" wp14:editId="49627B8D">
                <wp:simplePos x="0" y="0"/>
                <wp:positionH relativeFrom="margin">
                  <wp:posOffset>3581400</wp:posOffset>
                </wp:positionH>
                <wp:positionV relativeFrom="paragraph">
                  <wp:posOffset>3451225</wp:posOffset>
                </wp:positionV>
                <wp:extent cx="422910" cy="396240"/>
                <wp:effectExtent l="19050" t="0" r="15240" b="41910"/>
                <wp:wrapNone/>
                <wp:docPr id="27" name="Стрелка: вниз 27"/>
                <wp:cNvGraphicFramePr/>
                <a:graphic xmlns:a="http://schemas.openxmlformats.org/drawingml/2006/main">
                  <a:graphicData uri="http://schemas.microsoft.com/office/word/2010/wordprocessingShape">
                    <wps:wsp>
                      <wps:cNvSpPr/>
                      <wps:spPr>
                        <a:xfrm>
                          <a:off x="0" y="0"/>
                          <a:ext cx="422910" cy="396240"/>
                        </a:xfrm>
                        <a:prstGeom prst="downArrow">
                          <a:avLst/>
                        </a:prstGeom>
                        <a:ln>
                          <a:solidFill>
                            <a:schemeClr val="bg1">
                              <a:lumMod val="65000"/>
                            </a:schemeClr>
                          </a:solidFill>
                        </a:ln>
                        <a:effectLst>
                          <a:innerShdw blurRad="114300">
                            <a:prstClr val="black"/>
                          </a:innerShd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211D7" id="Стрелка: вниз 27" o:spid="_x0000_s1026" type="#_x0000_t67" style="position:absolute;margin-left:282pt;margin-top:271.75pt;width:33.3pt;height:31.2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" adj="10800" fillcolor="white [3201]" strokecolor="#a5a5a5 [2092]" strokeweight="2pt">
                <w10:wrap anchorx="margin"/>
              </v:shape>
            </w:pict>
          </mc:Fallback>
        </mc:AlternateContent>
      </w:r>
      <w:r>
        <w:rPr>
          <w:b/>
          <w:noProof/>
          <w:sz w:val="28"/>
          <w:szCs w:val="28"/>
        </w:rPr>
        <mc:AlternateContent>
          <mc:Choice Requires="wps">
            <w:drawing>
              <wp:anchor distT="0" distB="0" distL="114300" distR="114300" simplePos="0" relativeHeight="251711488" behindDoc="0" locked="0" layoutInCell="1" allowOverlap="1" wp14:anchorId="622AB560" wp14:editId="1B7D05F5">
                <wp:simplePos x="0" y="0"/>
                <wp:positionH relativeFrom="margin">
                  <wp:align>center</wp:align>
                </wp:positionH>
                <wp:positionV relativeFrom="paragraph">
                  <wp:posOffset>3458845</wp:posOffset>
                </wp:positionV>
                <wp:extent cx="422910" cy="396240"/>
                <wp:effectExtent l="19050" t="0" r="15240" b="41910"/>
                <wp:wrapNone/>
                <wp:docPr id="28" name="Стрелка: вниз 28"/>
                <wp:cNvGraphicFramePr/>
                <a:graphic xmlns:a="http://schemas.openxmlformats.org/drawingml/2006/main">
                  <a:graphicData uri="http://schemas.microsoft.com/office/word/2010/wordprocessingShape">
                    <wps:wsp>
                      <wps:cNvSpPr/>
                      <wps:spPr>
                        <a:xfrm>
                          <a:off x="0" y="0"/>
                          <a:ext cx="422910" cy="396240"/>
                        </a:xfrm>
                        <a:prstGeom prst="downArrow">
                          <a:avLst/>
                        </a:prstGeom>
                        <a:ln>
                          <a:solidFill>
                            <a:schemeClr val="bg1">
                              <a:lumMod val="65000"/>
                            </a:schemeClr>
                          </a:solidFill>
                        </a:ln>
                        <a:effectLst>
                          <a:innerShdw blurRad="114300">
                            <a:prstClr val="black"/>
                          </a:innerShd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7EE224" id="Стрелка: вниз 28" o:spid="_x0000_s1026" type="#_x0000_t67" style="position:absolute;margin-left:0;margin-top:272.35pt;width:33.3pt;height:31.2pt;z-index:2517114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" adj="10800" fillcolor="white [3201]" strokecolor="#a5a5a5 [2092]" strokeweight="2pt">
                <w10:wrap anchorx="margin"/>
              </v:shape>
            </w:pict>
          </mc:Fallback>
        </mc:AlternateContent>
      </w:r>
      <w:r>
        <w:rPr>
          <w:b/>
          <w:noProof/>
          <w:sz w:val="28"/>
          <w:szCs w:val="28"/>
        </w:rPr>
        <mc:AlternateContent>
          <mc:Choice Requires="wps">
            <w:drawing>
              <wp:anchor distT="0" distB="0" distL="114300" distR="114300" simplePos="0" relativeHeight="251710464" behindDoc="0" locked="0" layoutInCell="1" allowOverlap="1" wp14:anchorId="265A58EE" wp14:editId="73125C87">
                <wp:simplePos x="0" y="0"/>
                <wp:positionH relativeFrom="margin">
                  <wp:posOffset>2110740</wp:posOffset>
                </wp:positionH>
                <wp:positionV relativeFrom="paragraph">
                  <wp:posOffset>3443605</wp:posOffset>
                </wp:positionV>
                <wp:extent cx="422910" cy="396240"/>
                <wp:effectExtent l="19050" t="0" r="15240" b="41910"/>
                <wp:wrapNone/>
                <wp:docPr id="29" name="Стрелка: вниз 29"/>
                <wp:cNvGraphicFramePr/>
                <a:graphic xmlns:a="http://schemas.openxmlformats.org/drawingml/2006/main">
                  <a:graphicData uri="http://schemas.microsoft.com/office/word/2010/wordprocessingShape">
                    <wps:wsp>
                      <wps:cNvSpPr/>
                      <wps:spPr>
                        <a:xfrm>
                          <a:off x="0" y="0"/>
                          <a:ext cx="422910" cy="396240"/>
                        </a:xfrm>
                        <a:prstGeom prst="downArrow">
                          <a:avLst/>
                        </a:prstGeom>
                        <a:ln>
                          <a:solidFill>
                            <a:schemeClr val="bg1">
                              <a:lumMod val="65000"/>
                            </a:schemeClr>
                          </a:solidFill>
                        </a:ln>
                        <a:effectLst>
                          <a:innerShdw blurRad="114300">
                            <a:prstClr val="black"/>
                          </a:innerShd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F8CCD" id="Стрелка: вниз 29" o:spid="_x0000_s1026" type="#_x0000_t67" style="position:absolute;margin-left:166.2pt;margin-top:271.15pt;width:33.3pt;height:31.2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" adj="10800" fillcolor="white [3201]" strokecolor="#a5a5a5 [2092]" strokeweight="2pt">
                <w10:wrap anchorx="margin"/>
              </v:shape>
            </w:pict>
          </mc:Fallback>
        </mc:AlternateContent>
      </w:r>
      <w:r>
        <w:rPr>
          <w:b/>
          <w:noProof/>
          <w:sz w:val="28"/>
          <w:szCs w:val="28"/>
        </w:rPr>
        <mc:AlternateContent>
          <mc:Choice Requires="wps">
            <w:drawing>
              <wp:anchor distT="0" distB="0" distL="114300" distR="114300" simplePos="0" relativeHeight="251708416" behindDoc="0" locked="0" layoutInCell="1" allowOverlap="1" wp14:anchorId="22749E7B" wp14:editId="6EF09CD6">
                <wp:simplePos x="0" y="0"/>
                <wp:positionH relativeFrom="column">
                  <wp:posOffset>4472940</wp:posOffset>
                </wp:positionH>
                <wp:positionV relativeFrom="paragraph">
                  <wp:posOffset>380365</wp:posOffset>
                </wp:positionV>
                <wp:extent cx="899160" cy="2910840"/>
                <wp:effectExtent l="19050" t="0" r="15240" b="22860"/>
                <wp:wrapNone/>
                <wp:docPr id="30" name="Выноска: стрелка влево 30"/>
                <wp:cNvGraphicFramePr/>
                <a:graphic xmlns:a="http://schemas.openxmlformats.org/drawingml/2006/main">
                  <a:graphicData uri="http://schemas.microsoft.com/office/word/2010/wordprocessingShape">
                    <wps:wsp>
                      <wps:cNvSpPr/>
                      <wps:spPr>
                        <a:xfrm>
                          <a:off x="0" y="0"/>
                          <a:ext cx="899160" cy="2910840"/>
                        </a:xfrm>
                        <a:prstGeom prst="leftArrowCallout">
                          <a:avLst/>
                        </a:prstGeom>
                        <a:ln>
                          <a:solidFill>
                            <a:schemeClr val="bg1">
                              <a:lumMod val="50000"/>
                            </a:schemeClr>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14:paraId="5A0C17A6" w14:textId="77777777" w:rsidR="00950798" w:rsidRPr="0031429A" w:rsidRDefault="00950798" w:rsidP="00950798">
                            <w:pPr>
                              <w:jc w:val="center"/>
                              <w:rPr>
                                <w:sz w:val="28"/>
                                <w:szCs w:val="28"/>
                              </w:rPr>
                            </w:pPr>
                            <w:r w:rsidRPr="0031429A">
                              <w:rPr>
                                <w:sz w:val="28"/>
                                <w:szCs w:val="28"/>
                              </w:rPr>
                              <w:t>ROI в менеджмент-освіті</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2749E7B"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Выноска: стрелка влево 30" o:spid="_x0000_s1040" type="#_x0000_t77" style="position:absolute;left:0;text-align:left;margin-left:352.2pt;margin-top:29.95pt;width:70.8pt;height:229.2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" adj="7565,9132,5400,9966" fillcolor="white [3201]" strokecolor="#7f7f7f [1612]" strokeweight="2pt">
                <v:textbox style="layout-flow:vertical">
                  <w:txbxContent>
                    <w:p w14:paraId="5A0C17A6" w14:textId="77777777" w:rsidR="00950798" w:rsidRPr="0031429A" w:rsidRDefault="00950798" w:rsidP="00950798">
                      <w:pPr>
                        <w:jc w:val="center"/>
                        <w:rPr>
                          <w:sz w:val="28"/>
                          <w:szCs w:val="28"/>
                        </w:rPr>
                      </w:pPr>
                      <w:r w:rsidRPr="0031429A">
                        <w:rPr>
                          <w:sz w:val="28"/>
                          <w:szCs w:val="28"/>
                        </w:rPr>
                        <w:t>ROI в менеджмент-освіті</w:t>
                      </w:r>
                    </w:p>
                  </w:txbxContent>
                </v:textbox>
              </v:shape>
            </w:pict>
          </mc:Fallback>
        </mc:AlternateContent>
      </w:r>
      <w:r>
        <w:rPr>
          <w:b/>
          <w:noProof/>
          <w:sz w:val="28"/>
          <w:szCs w:val="28"/>
        </w:rPr>
        <mc:AlternateContent>
          <mc:Choice Requires="wps">
            <w:drawing>
              <wp:anchor distT="0" distB="0" distL="114300" distR="114300" simplePos="0" relativeHeight="251709440" behindDoc="0" locked="0" layoutInCell="1" allowOverlap="1" wp14:anchorId="1FBDBAE0" wp14:editId="4CB6E40A">
                <wp:simplePos x="0" y="0"/>
                <wp:positionH relativeFrom="column">
                  <wp:posOffset>758190</wp:posOffset>
                </wp:positionH>
                <wp:positionV relativeFrom="paragraph">
                  <wp:posOffset>327025</wp:posOffset>
                </wp:positionV>
                <wp:extent cx="899160" cy="2964180"/>
                <wp:effectExtent l="0" t="0" r="34290" b="26670"/>
                <wp:wrapNone/>
                <wp:docPr id="31" name="Выноска: стрелка влево 31"/>
                <wp:cNvGraphicFramePr/>
                <a:graphic xmlns:a="http://schemas.openxmlformats.org/drawingml/2006/main">
                  <a:graphicData uri="http://schemas.microsoft.com/office/word/2010/wordprocessingShape">
                    <wps:wsp>
                      <wps:cNvSpPr/>
                      <wps:spPr>
                        <a:xfrm rot="10800000">
                          <a:off x="0" y="0"/>
                          <a:ext cx="899160" cy="2964180"/>
                        </a:xfrm>
                        <a:prstGeom prst="leftArrowCallout">
                          <a:avLst/>
                        </a:prstGeom>
                        <a:ln>
                          <a:solidFill>
                            <a:schemeClr val="bg1">
                              <a:lumMod val="50000"/>
                            </a:schemeClr>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14:paraId="5A40C518" w14:textId="77777777" w:rsidR="00950798" w:rsidRPr="0031429A" w:rsidRDefault="00950798" w:rsidP="00950798">
                            <w:pPr>
                              <w:jc w:val="center"/>
                              <w:rPr>
                                <w:sz w:val="28"/>
                                <w:szCs w:val="28"/>
                              </w:rPr>
                            </w:pPr>
                            <w:r>
                              <w:t>Індикаторна модель стратегічного розвитку менеджмент-освіти</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BDBAE0" id="Выноска: стрелка влево 31" o:spid="_x0000_s1041" type="#_x0000_t77" style="position:absolute;left:0;text-align:left;margin-left:59.7pt;margin-top:25.75pt;width:70.8pt;height:233.4pt;rotation:180;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" adj="7565,9162,5400,9981" fillcolor="white [3201]" strokecolor="#7f7f7f [1612]" strokeweight="2pt">
                <v:textbox style="layout-flow:vertical">
                  <w:txbxContent>
                    <w:p w14:paraId="5A40C518" w14:textId="77777777" w:rsidR="00950798" w:rsidRPr="0031429A" w:rsidRDefault="00950798" w:rsidP="00950798">
                      <w:pPr>
                        <w:jc w:val="center"/>
                        <w:rPr>
                          <w:sz w:val="28"/>
                          <w:szCs w:val="28"/>
                        </w:rPr>
                      </w:pPr>
                      <w:r>
                        <w:t>Індикаторна модель стратегічного розвитку менеджмент-освіти</w:t>
                      </w:r>
                    </w:p>
                  </w:txbxContent>
                </v:textbox>
              </v:shape>
            </w:pict>
          </mc:Fallback>
        </mc:AlternateContent>
      </w:r>
      <w:r>
        <w:rPr>
          <w:b/>
          <w:noProof/>
          <w:sz w:val="28"/>
          <w:szCs w:val="28"/>
        </w:rPr>
        <w:drawing>
          <wp:inline distT="0" distB="0" distL="0" distR="0" wp14:anchorId="1F57241C" wp14:editId="6D10FCCB">
            <wp:extent cx="4998720" cy="3246120"/>
            <wp:effectExtent l="0" t="38100" r="0" b="10668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r>
        <w:rPr>
          <w:b/>
          <w:noProof/>
          <w:sz w:val="28"/>
          <w:szCs w:val="28"/>
        </w:rPr>
        <mc:AlternateContent>
          <mc:Choice Requires="wpc">
            <w:drawing>
              <wp:inline distT="0" distB="0" distL="0" distR="0" wp14:anchorId="3FBEE18C" wp14:editId="18DF7D9F">
                <wp:extent cx="5486400" cy="1790700"/>
                <wp:effectExtent l="0" t="0" r="0" b="0"/>
                <wp:docPr id="34" name="Полотно 3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32" name="Прямоугольник: скругленные углы 32"/>
                        <wps:cNvSpPr/>
                        <wps:spPr>
                          <a:xfrm>
                            <a:off x="579120" y="495300"/>
                            <a:ext cx="4389120" cy="1234440"/>
                          </a:xfrm>
                          <a:prstGeom prst="roundRect">
                            <a:avLst/>
                          </a:prstGeom>
                          <a:ln>
                            <a:solidFill>
                              <a:schemeClr val="bg1">
                                <a:lumMod val="65000"/>
                              </a:schemeClr>
                            </a:solidFill>
                          </a:ln>
                        </wps:spPr>
                        <wps:style>
                          <a:lnRef idx="2">
                            <a:schemeClr val="accent6"/>
                          </a:lnRef>
                          <a:fillRef idx="1">
                            <a:schemeClr val="lt1"/>
                          </a:fillRef>
                          <a:effectRef idx="0">
                            <a:schemeClr val="accent6"/>
                          </a:effectRef>
                          <a:fontRef idx="minor">
                            <a:schemeClr val="dk1"/>
                          </a:fontRef>
                        </wps:style>
                        <wps:txbx>
                          <w:txbxContent>
                            <w:p w14:paraId="0EDCA260" w14:textId="77777777" w:rsidR="00950798" w:rsidRDefault="00950798" w:rsidP="00950798">
                              <w:pPr>
                                <w:jc w:val="center"/>
                              </w:pPr>
                              <w:r>
                                <w:t>– підвищення якості та релевантності менеджмент-освіти;</w:t>
                              </w:r>
                            </w:p>
                            <w:p w14:paraId="414E06FB" w14:textId="77777777" w:rsidR="00950798" w:rsidRDefault="00950798" w:rsidP="00950798">
                              <w:pPr>
                                <w:jc w:val="center"/>
                              </w:pPr>
                              <w:r>
                                <w:t>– зростання результативності управлінських кадрів;</w:t>
                              </w:r>
                            </w:p>
                            <w:p w14:paraId="696EAE50" w14:textId="77777777" w:rsidR="00950798" w:rsidRDefault="00950798" w:rsidP="00950798">
                              <w:pPr>
                                <w:jc w:val="center"/>
                              </w:pPr>
                              <w:r>
                                <w:t>– стимулювання інвестицій в освіту;</w:t>
                              </w:r>
                            </w:p>
                            <w:p w14:paraId="562218D0" w14:textId="77777777" w:rsidR="00950798" w:rsidRDefault="00950798" w:rsidP="00950798">
                              <w:pPr>
                                <w:jc w:val="center"/>
                              </w:pPr>
                              <w:r>
                                <w:t xml:space="preserve"> – формування стійкої освітньої екосистеми;</w:t>
                              </w:r>
                            </w:p>
                            <w:p w14:paraId="751ED706" w14:textId="77777777" w:rsidR="00950798" w:rsidRDefault="00950798" w:rsidP="00950798">
                              <w:pPr>
                                <w:jc w:val="center"/>
                              </w:pPr>
                              <w:r>
                                <w:t>– посилення інституційної спроможності системи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FBEE18C" id="Полотно 34" o:spid="_x0000_s1042" editas="canvas" style="width:6in;height:141pt;mso-position-horizontal-relative:char;mso-position-vertical-relative:line" coordsize="54864,17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width:54864;height:17907;visibility:visible;mso-wrap-style:square" filled="t">
                  <v:fill o:detectmouseclick="t"/>
                  <v:path o:connecttype="none"/>
                </v:shape>
                <v:roundrect id="Прямоугольник: скругленные углы 32" o:spid="_x0000_s1044" style="position:absolute;left:5791;top:4953;width:43891;height:123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" fillcolor="white [3201]" strokecolor="#a5a5a5 [2092]" strokeweight="2pt">
                  <v:textbox>
                    <w:txbxContent>
                      <w:p w14:paraId="0EDCA260" w14:textId="77777777" w:rsidR="00950798" w:rsidRDefault="00950798" w:rsidP="00950798">
                        <w:pPr>
                          <w:jc w:val="center"/>
                        </w:pPr>
                        <w:r>
                          <w:t xml:space="preserve">– підвищення якості та </w:t>
                        </w:r>
                        <w:proofErr w:type="spellStart"/>
                        <w:r>
                          <w:t>релевантності</w:t>
                        </w:r>
                        <w:proofErr w:type="spellEnd"/>
                        <w:r>
                          <w:t xml:space="preserve"> менеджмент-освіти;</w:t>
                        </w:r>
                      </w:p>
                      <w:p w14:paraId="414E06FB" w14:textId="77777777" w:rsidR="00950798" w:rsidRDefault="00950798" w:rsidP="00950798">
                        <w:pPr>
                          <w:jc w:val="center"/>
                        </w:pPr>
                        <w:r>
                          <w:t>– зростання результативності управлінських кадрів;</w:t>
                        </w:r>
                      </w:p>
                      <w:p w14:paraId="696EAE50" w14:textId="77777777" w:rsidR="00950798" w:rsidRDefault="00950798" w:rsidP="00950798">
                        <w:pPr>
                          <w:jc w:val="center"/>
                        </w:pPr>
                        <w:r>
                          <w:t>– стимулювання інвестицій в освіту;</w:t>
                        </w:r>
                      </w:p>
                      <w:p w14:paraId="562218D0" w14:textId="77777777" w:rsidR="00950798" w:rsidRDefault="00950798" w:rsidP="00950798">
                        <w:pPr>
                          <w:jc w:val="center"/>
                        </w:pPr>
                        <w:r>
                          <w:t xml:space="preserve"> – формування стійкої освітньої екосистеми;</w:t>
                        </w:r>
                      </w:p>
                      <w:p w14:paraId="751ED706" w14:textId="77777777" w:rsidR="00950798" w:rsidRDefault="00950798" w:rsidP="00950798">
                        <w:pPr>
                          <w:jc w:val="center"/>
                        </w:pPr>
                        <w:r>
                          <w:t>– посилення інституційної спроможності системи освіти.</w:t>
                        </w:r>
                      </w:p>
                    </w:txbxContent>
                  </v:textbox>
                </v:roundrect>
                <w10:anchorlock/>
              </v:group>
            </w:pict>
          </mc:Fallback>
        </mc:AlternateContent>
      </w:r>
    </w:p>
    <w:p w14:paraId="7B978BF4" w14:textId="77777777" w:rsidR="00950798" w:rsidRDefault="00950798" w:rsidP="00950798">
      <w:pPr>
        <w:spacing w:line="360" w:lineRule="auto"/>
        <w:jc w:val="center"/>
        <w:rPr>
          <w:b/>
          <w:sz w:val="28"/>
          <w:szCs w:val="28"/>
        </w:rPr>
      </w:pPr>
    </w:p>
    <w:p w14:paraId="7FE118FB" w14:textId="77777777" w:rsidR="00950798" w:rsidRDefault="00950798" w:rsidP="00950798">
      <w:pPr>
        <w:shd w:val="clear" w:color="auto" w:fill="FFFFFF"/>
        <w:spacing w:line="360" w:lineRule="auto"/>
        <w:ind w:firstLine="709"/>
        <w:jc w:val="both"/>
        <w:rPr>
          <w:sz w:val="28"/>
          <w:szCs w:val="28"/>
        </w:rPr>
      </w:pPr>
      <w:r w:rsidRPr="00E077F7">
        <w:rPr>
          <w:bCs/>
          <w:sz w:val="28"/>
          <w:szCs w:val="28"/>
        </w:rPr>
        <w:t>Рис. 3.2</w:t>
      </w:r>
      <w:r>
        <w:rPr>
          <w:b/>
          <w:sz w:val="28"/>
          <w:szCs w:val="28"/>
        </w:rPr>
        <w:t xml:space="preserve"> </w:t>
      </w:r>
      <w:r>
        <w:rPr>
          <w:sz w:val="28"/>
          <w:szCs w:val="28"/>
        </w:rPr>
        <w:t>Концептуальна модель забезпечення інвестиційної підтримки у менеджмент-освіті</w:t>
      </w:r>
    </w:p>
    <w:p w14:paraId="46DBCBD8" w14:textId="71A41678" w:rsidR="00F749E3" w:rsidRPr="00CA17A9" w:rsidRDefault="00F749E3" w:rsidP="00950798">
      <w:pPr>
        <w:shd w:val="clear" w:color="auto" w:fill="FFFFFF"/>
        <w:spacing w:line="360" w:lineRule="auto"/>
        <w:ind w:firstLine="708"/>
        <w:jc w:val="both"/>
        <w:rPr>
          <w:bCs/>
          <w:sz w:val="28"/>
          <w:szCs w:val="28"/>
        </w:rPr>
      </w:pPr>
      <w:r w:rsidRPr="00CA17A9">
        <w:rPr>
          <w:bCs/>
          <w:sz w:val="28"/>
          <w:szCs w:val="28"/>
        </w:rPr>
        <w:t>Сучасна парадигма управління інвестиціями в освіту дедалі частіше орієнтується на принципи доцільності, рентабельності та вимірюваної результативності. У цьому контексті застосування підходів ROI до оцінки ефективності менеджмент-освіти набуває особливої актуальності. Освіта в сфері управління розглядається не лише як суспільне благо, а як форма капіталовкладення з очікуваною віддачею в майбутньому. ROI в освітньому контексті означає співвідношення між вкладеними ресурсами (фінансовими, часовими, організаційними) та отриманими результатами – зростанням професійної компетентності, кар'єрної мобільності, продуктивності управлінської праці та впливу на стратегічні показники організацій.</w:t>
      </w:r>
    </w:p>
    <w:p w14:paraId="7927F655" w14:textId="088BE012" w:rsidR="00F749E3" w:rsidRPr="00CA17A9" w:rsidRDefault="00F749E3" w:rsidP="00CA17A9">
      <w:pPr>
        <w:shd w:val="clear" w:color="auto" w:fill="FFFFFF"/>
        <w:spacing w:line="360" w:lineRule="auto"/>
        <w:ind w:firstLine="709"/>
        <w:jc w:val="both"/>
        <w:rPr>
          <w:bCs/>
          <w:sz w:val="28"/>
          <w:szCs w:val="28"/>
        </w:rPr>
      </w:pPr>
      <w:r w:rsidRPr="00CA17A9">
        <w:rPr>
          <w:bCs/>
          <w:sz w:val="28"/>
          <w:szCs w:val="28"/>
        </w:rPr>
        <w:t xml:space="preserve">Розрахунок ROI для програм менеджмент-освіти передбачає комплексну модель, яка включає як прямі результати </w:t>
      </w:r>
      <w:r w:rsidR="006414F2">
        <w:rPr>
          <w:bCs/>
          <w:sz w:val="28"/>
          <w:szCs w:val="28"/>
        </w:rPr>
        <w:t xml:space="preserve">– </w:t>
      </w:r>
      <w:r w:rsidRPr="00CA17A9">
        <w:rPr>
          <w:bCs/>
          <w:sz w:val="28"/>
          <w:szCs w:val="28"/>
        </w:rPr>
        <w:t>працевлаштування випускників, зростання доходів, зайнятість за спеціальністю, так і непрямі ефекти – вплив на розвиток організаційної культури, рівень інноваційності в бізнесі, стратегічну гнучкість управлінських рішень. Дослідження McKinsey &amp; Company (2020) засвідчують, що випускники програм з високим рівнем управлінських компетенцій демонструють вищу ефективність прийняття рішень і формують додану вартість для організацій, яка у 1,5–2 рази перевищує вкладені в освіту кошти. Аналітика Європейського центру розвитку професійної освіти (CEDEFOP) підтверджує кореляцію між інвестиціями в управлінську освіту та індексом національної конкурентоспроможності.</w:t>
      </w:r>
    </w:p>
    <w:p w14:paraId="0D22050E" w14:textId="77777777" w:rsidR="00F749E3" w:rsidRPr="00CA17A9" w:rsidRDefault="00F749E3" w:rsidP="00CA17A9">
      <w:pPr>
        <w:shd w:val="clear" w:color="auto" w:fill="FFFFFF"/>
        <w:spacing w:line="360" w:lineRule="auto"/>
        <w:ind w:firstLine="709"/>
        <w:jc w:val="both"/>
        <w:rPr>
          <w:bCs/>
          <w:sz w:val="28"/>
          <w:szCs w:val="28"/>
        </w:rPr>
      </w:pPr>
      <w:r w:rsidRPr="00CA17A9">
        <w:rPr>
          <w:bCs/>
          <w:sz w:val="28"/>
          <w:szCs w:val="28"/>
        </w:rPr>
        <w:t>Таким чином, ROI-підхід до оцінювання ефективності освітніх інвестицій дозволяє побудувати обґрунтовану модель прийняття стратегічних рішень як для уряду та інституцій, так і для самих студентів та їхніх родин. В умовах обмеженості ресурсів саме концепція рентабельності освітніх вкладень стає методологічною основою політик у сфері менеджмент-освіти. Запровадження системного моніторингу ROI для освітніх програм, оцінка динаміки випускників, залучення роботодавців до оцінювання результатів – це практичні кроки до формування стійкої та відповідальної освітньої інвестиційної екосистеми.</w:t>
      </w:r>
    </w:p>
    <w:p w14:paraId="002B6A63" w14:textId="548B9268" w:rsidR="00CA17A9" w:rsidRPr="00CA17A9" w:rsidRDefault="00950798" w:rsidP="00CA17A9">
      <w:pPr>
        <w:shd w:val="clear" w:color="auto" w:fill="FFFFFF"/>
        <w:spacing w:line="360" w:lineRule="auto"/>
        <w:ind w:firstLine="709"/>
        <w:jc w:val="both"/>
        <w:rPr>
          <w:bCs/>
          <w:sz w:val="28"/>
          <w:szCs w:val="28"/>
        </w:rPr>
      </w:pPr>
      <w:r>
        <w:rPr>
          <w:bCs/>
          <w:sz w:val="28"/>
          <w:szCs w:val="28"/>
        </w:rPr>
        <w:t>В</w:t>
      </w:r>
      <w:r w:rsidR="00CA17A9" w:rsidRPr="00CA17A9">
        <w:rPr>
          <w:bCs/>
          <w:sz w:val="28"/>
          <w:szCs w:val="28"/>
        </w:rPr>
        <w:t xml:space="preserve"> умовах трансформації ринку праці та зміщення акцентів в управлінській освіті з формальної підготовки на компетентнісне зростання, особливої актуальності набуває стратегічне партнерство між державою, бізнесом і освітніми інституціями. Однією з найбільш перспективних моделей такої взаємодії є державно-приватне партнерство (ДПП), яке дозволяє поєднати фінансові, кадрові та інфраструктурні ресурси для досягнення синергічного ефекту в розвитку управлінського капіталу.</w:t>
      </w:r>
    </w:p>
    <w:p w14:paraId="1C9D0393" w14:textId="21236B55" w:rsidR="00CA17A9" w:rsidRPr="00CA17A9" w:rsidRDefault="00CA17A9" w:rsidP="00CA17A9">
      <w:pPr>
        <w:shd w:val="clear" w:color="auto" w:fill="FFFFFF"/>
        <w:spacing w:line="360" w:lineRule="auto"/>
        <w:ind w:firstLine="709"/>
        <w:jc w:val="both"/>
        <w:rPr>
          <w:bCs/>
          <w:sz w:val="28"/>
          <w:szCs w:val="28"/>
        </w:rPr>
      </w:pPr>
      <w:r w:rsidRPr="00CA17A9">
        <w:rPr>
          <w:bCs/>
          <w:sz w:val="28"/>
          <w:szCs w:val="28"/>
        </w:rPr>
        <w:t>Концептуальна доцільність державно-приватн</w:t>
      </w:r>
      <w:r>
        <w:rPr>
          <w:bCs/>
          <w:sz w:val="28"/>
          <w:szCs w:val="28"/>
        </w:rPr>
        <w:t>ого</w:t>
      </w:r>
      <w:r w:rsidRPr="00CA17A9">
        <w:rPr>
          <w:bCs/>
          <w:sz w:val="28"/>
          <w:szCs w:val="28"/>
        </w:rPr>
        <w:t xml:space="preserve"> партнерств</w:t>
      </w:r>
      <w:r>
        <w:rPr>
          <w:bCs/>
          <w:sz w:val="28"/>
          <w:szCs w:val="28"/>
        </w:rPr>
        <w:t>а</w:t>
      </w:r>
      <w:r w:rsidRPr="00CA17A9">
        <w:rPr>
          <w:bCs/>
          <w:sz w:val="28"/>
          <w:szCs w:val="28"/>
        </w:rPr>
        <w:t xml:space="preserve"> у сфері менеджмент-освіти полягає в тому, що саме бізнес-структури є основними бенефіціарами результатів інвестицій в управлінську освіту, а держава – гарантом якості, рівного доступу та стратегічного вирівнювання освітньої політики з національними пріоритетами. При цьому модель партнерства забезпечує обопільну вигоду: бізнес отримує більш підготовлених фахівців, зниження витрат на внутрішнє навчання, участь у формуванні компетентнісної рамки; держава – зміцнення кадрового потенціалу економіки, підвищення продуктивності праці, створення умов для інноваційного зростання.</w:t>
      </w:r>
    </w:p>
    <w:p w14:paraId="4E9EED4E" w14:textId="4DDE5400" w:rsidR="00CA17A9" w:rsidRPr="00CA17A9" w:rsidRDefault="00CA17A9" w:rsidP="00CA17A9">
      <w:pPr>
        <w:shd w:val="clear" w:color="auto" w:fill="FFFFFF"/>
        <w:spacing w:line="360" w:lineRule="auto"/>
        <w:ind w:firstLine="709"/>
        <w:jc w:val="both"/>
        <w:rPr>
          <w:bCs/>
          <w:sz w:val="28"/>
          <w:szCs w:val="28"/>
        </w:rPr>
      </w:pPr>
      <w:r w:rsidRPr="00CA17A9">
        <w:rPr>
          <w:bCs/>
          <w:sz w:val="28"/>
          <w:szCs w:val="28"/>
        </w:rPr>
        <w:t xml:space="preserve">З практичної точки зору, ефективна реалізація механізмів </w:t>
      </w:r>
      <w:r w:rsidR="00C20C9D" w:rsidRPr="00CA17A9">
        <w:rPr>
          <w:bCs/>
          <w:sz w:val="28"/>
          <w:szCs w:val="28"/>
        </w:rPr>
        <w:t>державно-приватн</w:t>
      </w:r>
      <w:r w:rsidR="00C20C9D">
        <w:rPr>
          <w:bCs/>
          <w:sz w:val="28"/>
          <w:szCs w:val="28"/>
        </w:rPr>
        <w:t>ого</w:t>
      </w:r>
      <w:r w:rsidR="00C20C9D" w:rsidRPr="00CA17A9">
        <w:rPr>
          <w:bCs/>
          <w:sz w:val="28"/>
          <w:szCs w:val="28"/>
        </w:rPr>
        <w:t xml:space="preserve"> партнерств</w:t>
      </w:r>
      <w:r w:rsidR="00C20C9D">
        <w:rPr>
          <w:bCs/>
          <w:sz w:val="28"/>
          <w:szCs w:val="28"/>
        </w:rPr>
        <w:t>а</w:t>
      </w:r>
      <w:r w:rsidRPr="00CA17A9">
        <w:rPr>
          <w:bCs/>
          <w:sz w:val="28"/>
          <w:szCs w:val="28"/>
        </w:rPr>
        <w:t xml:space="preserve"> у менеджмент-освіті передбачає запровадження таких інструментів:</w:t>
      </w:r>
    </w:p>
    <w:p w14:paraId="42029577" w14:textId="77777777" w:rsidR="00CA17A9" w:rsidRPr="001F4E27" w:rsidRDefault="00CA17A9" w:rsidP="00FA28C2">
      <w:pPr>
        <w:pStyle w:val="af4"/>
        <w:numPr>
          <w:ilvl w:val="0"/>
          <w:numId w:val="9"/>
        </w:numPr>
        <w:shd w:val="clear" w:color="auto" w:fill="FFFFFF"/>
        <w:spacing w:line="360" w:lineRule="auto"/>
        <w:jc w:val="both"/>
        <w:rPr>
          <w:rFonts w:ascii="Times New Roman" w:hAnsi="Times New Roman"/>
          <w:bCs/>
          <w:sz w:val="28"/>
          <w:szCs w:val="28"/>
          <w:lang w:val="uk-UA"/>
        </w:rPr>
      </w:pPr>
      <w:r w:rsidRPr="001F4E27">
        <w:rPr>
          <w:rFonts w:ascii="Times New Roman" w:hAnsi="Times New Roman"/>
          <w:bCs/>
          <w:sz w:val="28"/>
          <w:szCs w:val="28"/>
          <w:lang w:val="uk-UA"/>
        </w:rPr>
        <w:t xml:space="preserve">спільне фінансування модулів професійної підготовки, в тому числі програм </w:t>
      </w:r>
      <w:r w:rsidRPr="00CA17A9">
        <w:rPr>
          <w:rFonts w:ascii="Times New Roman" w:hAnsi="Times New Roman"/>
          <w:bCs/>
          <w:sz w:val="28"/>
          <w:szCs w:val="28"/>
        </w:rPr>
        <w:t>reskilling</w:t>
      </w:r>
      <w:r w:rsidRPr="001F4E27">
        <w:rPr>
          <w:rFonts w:ascii="Times New Roman" w:hAnsi="Times New Roman"/>
          <w:bCs/>
          <w:sz w:val="28"/>
          <w:szCs w:val="28"/>
          <w:lang w:val="uk-UA"/>
        </w:rPr>
        <w:t xml:space="preserve"> та </w:t>
      </w:r>
      <w:r w:rsidRPr="00CA17A9">
        <w:rPr>
          <w:rFonts w:ascii="Times New Roman" w:hAnsi="Times New Roman"/>
          <w:bCs/>
          <w:sz w:val="28"/>
          <w:szCs w:val="28"/>
        </w:rPr>
        <w:t>upskilling</w:t>
      </w:r>
      <w:r w:rsidRPr="001F4E27">
        <w:rPr>
          <w:rFonts w:ascii="Times New Roman" w:hAnsi="Times New Roman"/>
          <w:bCs/>
          <w:sz w:val="28"/>
          <w:szCs w:val="28"/>
          <w:lang w:val="uk-UA"/>
        </w:rPr>
        <w:t xml:space="preserve"> для керівників середньої ланки;</w:t>
      </w:r>
    </w:p>
    <w:p w14:paraId="782CBEAF" w14:textId="77777777" w:rsidR="00CA17A9" w:rsidRPr="001F4E27" w:rsidRDefault="00CA17A9" w:rsidP="00FA28C2">
      <w:pPr>
        <w:pStyle w:val="af4"/>
        <w:numPr>
          <w:ilvl w:val="0"/>
          <w:numId w:val="9"/>
        </w:numPr>
        <w:shd w:val="clear" w:color="auto" w:fill="FFFFFF"/>
        <w:spacing w:line="360" w:lineRule="auto"/>
        <w:jc w:val="both"/>
        <w:rPr>
          <w:rFonts w:ascii="Times New Roman" w:hAnsi="Times New Roman"/>
          <w:bCs/>
          <w:sz w:val="28"/>
          <w:szCs w:val="28"/>
          <w:lang w:val="uk-UA"/>
        </w:rPr>
      </w:pPr>
      <w:r w:rsidRPr="001F4E27">
        <w:rPr>
          <w:rFonts w:ascii="Times New Roman" w:hAnsi="Times New Roman"/>
          <w:bCs/>
          <w:sz w:val="28"/>
          <w:szCs w:val="28"/>
          <w:lang w:val="uk-UA"/>
        </w:rPr>
        <w:t>створення галузевих освітніх хабів на базі закладів вищої освіти, які функціонують у тісній взаємодії з представниками бізнесу;</w:t>
      </w:r>
    </w:p>
    <w:p w14:paraId="679C3236" w14:textId="77777777" w:rsidR="00CA17A9" w:rsidRPr="00CA17A9" w:rsidRDefault="00CA17A9" w:rsidP="00FA28C2">
      <w:pPr>
        <w:pStyle w:val="af4"/>
        <w:numPr>
          <w:ilvl w:val="0"/>
          <w:numId w:val="9"/>
        </w:numPr>
        <w:shd w:val="clear" w:color="auto" w:fill="FFFFFF"/>
        <w:spacing w:line="360" w:lineRule="auto"/>
        <w:jc w:val="both"/>
        <w:rPr>
          <w:rFonts w:ascii="Times New Roman" w:hAnsi="Times New Roman"/>
          <w:bCs/>
          <w:sz w:val="28"/>
          <w:szCs w:val="28"/>
        </w:rPr>
      </w:pPr>
      <w:r w:rsidRPr="00CA17A9">
        <w:rPr>
          <w:rFonts w:ascii="Times New Roman" w:hAnsi="Times New Roman"/>
          <w:bCs/>
          <w:sz w:val="28"/>
          <w:szCs w:val="28"/>
        </w:rPr>
        <w:t>укладання публічних договорів про інвестування у підготовку кадрів з наступним працевлаштуванням;</w:t>
      </w:r>
    </w:p>
    <w:p w14:paraId="6E3F3E85" w14:textId="77777777" w:rsidR="00CA17A9" w:rsidRPr="00CA17A9" w:rsidRDefault="00CA17A9" w:rsidP="00FA28C2">
      <w:pPr>
        <w:pStyle w:val="af4"/>
        <w:numPr>
          <w:ilvl w:val="0"/>
          <w:numId w:val="9"/>
        </w:numPr>
        <w:shd w:val="clear" w:color="auto" w:fill="FFFFFF"/>
        <w:spacing w:line="360" w:lineRule="auto"/>
        <w:jc w:val="both"/>
        <w:rPr>
          <w:rFonts w:ascii="Times New Roman" w:hAnsi="Times New Roman"/>
          <w:bCs/>
          <w:sz w:val="28"/>
          <w:szCs w:val="28"/>
        </w:rPr>
      </w:pPr>
      <w:r w:rsidRPr="00CA17A9">
        <w:rPr>
          <w:rFonts w:ascii="Times New Roman" w:hAnsi="Times New Roman"/>
          <w:bCs/>
          <w:sz w:val="28"/>
          <w:szCs w:val="28"/>
        </w:rPr>
        <w:t>залучення роботодавців до формування змісту освітніх програм, участі в акредитаційних комісіях, реалізації наставницьких програм;</w:t>
      </w:r>
    </w:p>
    <w:p w14:paraId="0B4E6CA8" w14:textId="77777777" w:rsidR="00CA17A9" w:rsidRPr="00CA17A9" w:rsidRDefault="00CA17A9" w:rsidP="00FA28C2">
      <w:pPr>
        <w:pStyle w:val="af4"/>
        <w:numPr>
          <w:ilvl w:val="0"/>
          <w:numId w:val="9"/>
        </w:numPr>
        <w:shd w:val="clear" w:color="auto" w:fill="FFFFFF"/>
        <w:spacing w:line="360" w:lineRule="auto"/>
        <w:jc w:val="both"/>
        <w:rPr>
          <w:rFonts w:ascii="Times New Roman" w:hAnsi="Times New Roman"/>
          <w:bCs/>
          <w:sz w:val="28"/>
          <w:szCs w:val="28"/>
        </w:rPr>
      </w:pPr>
      <w:r w:rsidRPr="00CA17A9">
        <w:rPr>
          <w:rFonts w:ascii="Times New Roman" w:hAnsi="Times New Roman"/>
          <w:bCs/>
          <w:sz w:val="28"/>
          <w:szCs w:val="28"/>
        </w:rPr>
        <w:t>податкові стимули для компаній, які інвестують у навчання своїх менеджерів за державно визнаними програмами.</w:t>
      </w:r>
    </w:p>
    <w:p w14:paraId="5AAB11B7" w14:textId="454B76AA" w:rsidR="00CA17A9" w:rsidRPr="00CA17A9" w:rsidRDefault="00CA17A9" w:rsidP="00CA17A9">
      <w:pPr>
        <w:shd w:val="clear" w:color="auto" w:fill="FFFFFF"/>
        <w:spacing w:line="360" w:lineRule="auto"/>
        <w:ind w:firstLine="709"/>
        <w:jc w:val="both"/>
        <w:rPr>
          <w:bCs/>
          <w:sz w:val="28"/>
          <w:szCs w:val="28"/>
        </w:rPr>
      </w:pPr>
      <w:r w:rsidRPr="00CA17A9">
        <w:rPr>
          <w:bCs/>
          <w:sz w:val="28"/>
          <w:szCs w:val="28"/>
        </w:rPr>
        <w:t xml:space="preserve">На концептуальному рівні впровадження </w:t>
      </w:r>
      <w:r w:rsidR="00C20C9D" w:rsidRPr="00CA17A9">
        <w:rPr>
          <w:bCs/>
          <w:sz w:val="28"/>
          <w:szCs w:val="28"/>
        </w:rPr>
        <w:t>державно-приватн</w:t>
      </w:r>
      <w:r w:rsidR="00C20C9D">
        <w:rPr>
          <w:bCs/>
          <w:sz w:val="28"/>
          <w:szCs w:val="28"/>
        </w:rPr>
        <w:t>ого</w:t>
      </w:r>
      <w:r w:rsidR="00C20C9D" w:rsidRPr="00CA17A9">
        <w:rPr>
          <w:bCs/>
          <w:sz w:val="28"/>
          <w:szCs w:val="28"/>
        </w:rPr>
        <w:t xml:space="preserve"> партнерств</w:t>
      </w:r>
      <w:r w:rsidR="00C20C9D">
        <w:rPr>
          <w:bCs/>
          <w:sz w:val="28"/>
          <w:szCs w:val="28"/>
        </w:rPr>
        <w:t>а</w:t>
      </w:r>
      <w:r w:rsidRPr="00CA17A9">
        <w:rPr>
          <w:bCs/>
          <w:sz w:val="28"/>
          <w:szCs w:val="28"/>
        </w:rPr>
        <w:t xml:space="preserve"> у сфері управлінської освіти відповідає ідеї багаторівневої відповідальності за формування людського капіталу та закладає передумови для переходу від формального до результативного підходу в оцінці ефективності освітніх інвестицій. При цьому ключовим показником ефективності таких партнерств має бути не кількість підписаних угод, а реальна інтеграція компетентнісної моделі менеджера у виробничу логіку підприємства.</w:t>
      </w:r>
    </w:p>
    <w:p w14:paraId="2ACF79E2" w14:textId="77777777" w:rsidR="00C20C9D" w:rsidRDefault="00CA17A9" w:rsidP="00C20C9D">
      <w:pPr>
        <w:pStyle w:val="af3"/>
        <w:spacing w:before="0" w:beforeAutospacing="0" w:after="0" w:afterAutospacing="0" w:line="360" w:lineRule="auto"/>
        <w:jc w:val="both"/>
        <w:rPr>
          <w:bCs/>
          <w:sz w:val="28"/>
          <w:szCs w:val="28"/>
          <w:lang w:val="uk-UA"/>
        </w:rPr>
      </w:pPr>
      <w:r w:rsidRPr="00D24169">
        <w:rPr>
          <w:bCs/>
          <w:sz w:val="28"/>
          <w:szCs w:val="28"/>
          <w:lang w:val="uk-UA"/>
        </w:rPr>
        <w:t>Таким чином, державно-приватне партнерство слід розглядати як стратегічну форму інституційної підтримки управлінської освіти, що дозволяє узгодити довгострокові інтереси ринку, держави та академічної спільноти. Його розвиток потребує не лише нормативного закріплення, але й зміни філософії управління освітою – від її сприйняття як витратної сфери до визнання як джерела сталого соціально-економічного розвитку.</w:t>
      </w:r>
      <w:r w:rsidR="00D24169" w:rsidRPr="00D24169">
        <w:rPr>
          <w:bCs/>
          <w:sz w:val="28"/>
          <w:szCs w:val="28"/>
          <w:lang w:val="uk-UA"/>
        </w:rPr>
        <w:t xml:space="preserve"> У сучасній парадигмі розвитку освітнього середовища ключову роль відіграють цифрові технології, що не лише трансформують способи передачі знань, але й створюють нові механізми керування якістю, оцінки результативності та формування індивідуальних траєкторій розвитку. Тому стратегічним кроком у забезпеченні ефективності інвестицій у менеджмент-освіту є створення інтегрованої цифрової платформи управлінської освіти, яка слугуватиме як інструментом моніторингу, так і засобом формування освітнього капіталу нового типу.</w:t>
      </w:r>
      <w:r w:rsidR="00C20C9D">
        <w:rPr>
          <w:bCs/>
          <w:sz w:val="28"/>
          <w:szCs w:val="28"/>
          <w:lang w:val="uk-UA"/>
        </w:rPr>
        <w:t xml:space="preserve"> </w:t>
      </w:r>
    </w:p>
    <w:p w14:paraId="3CA3CE39" w14:textId="5B536ED3" w:rsidR="00D24169" w:rsidRPr="00D24169" w:rsidRDefault="00D24169" w:rsidP="00C20C9D">
      <w:pPr>
        <w:pStyle w:val="af3"/>
        <w:spacing w:before="0" w:beforeAutospacing="0" w:line="360" w:lineRule="auto"/>
        <w:ind w:firstLine="708"/>
        <w:jc w:val="both"/>
        <w:rPr>
          <w:bCs/>
          <w:sz w:val="28"/>
          <w:szCs w:val="28"/>
          <w:lang w:val="uk-UA"/>
        </w:rPr>
      </w:pPr>
      <w:r w:rsidRPr="00D24169">
        <w:rPr>
          <w:bCs/>
          <w:sz w:val="28"/>
          <w:szCs w:val="28"/>
          <w:lang w:val="uk-UA"/>
        </w:rPr>
        <w:t>Цифрова платформа розглядається не як окрема інформаційна система, а як концептуально обґрунтований інструмент управління освітніми процесами, що об’єднує бази даних про компетенції, результати навчання, кар’єрну динаміку випускників, освітні траєкторії, а також забезпечує аналітику ефективності програм, інституційне порівняння та прогнозування потреб ринку праці.</w:t>
      </w:r>
    </w:p>
    <w:p w14:paraId="732B2B2F" w14:textId="77777777" w:rsidR="00D24169" w:rsidRPr="00D24169" w:rsidRDefault="00D24169" w:rsidP="00C20C9D">
      <w:pPr>
        <w:pStyle w:val="af3"/>
        <w:spacing w:before="0" w:beforeAutospacing="0" w:after="0" w:afterAutospacing="0" w:line="360" w:lineRule="auto"/>
        <w:jc w:val="both"/>
        <w:rPr>
          <w:bCs/>
          <w:sz w:val="28"/>
          <w:szCs w:val="28"/>
          <w:lang w:val="uk-UA"/>
        </w:rPr>
      </w:pPr>
      <w:r w:rsidRPr="00D24169">
        <w:rPr>
          <w:bCs/>
          <w:sz w:val="28"/>
          <w:szCs w:val="28"/>
          <w:lang w:val="uk-UA"/>
        </w:rPr>
        <w:t>Основними функціональними модулями такої платформи мають стати:</w:t>
      </w:r>
    </w:p>
    <w:p w14:paraId="5A24990B" w14:textId="77777777" w:rsidR="00D24169" w:rsidRPr="001F4E27" w:rsidRDefault="00D24169" w:rsidP="00FA28C2">
      <w:pPr>
        <w:pStyle w:val="af4"/>
        <w:numPr>
          <w:ilvl w:val="0"/>
          <w:numId w:val="9"/>
        </w:numPr>
        <w:shd w:val="clear" w:color="auto" w:fill="FFFFFF"/>
        <w:spacing w:after="0" w:line="360" w:lineRule="auto"/>
        <w:jc w:val="both"/>
        <w:rPr>
          <w:rFonts w:ascii="Times New Roman" w:hAnsi="Times New Roman"/>
          <w:bCs/>
          <w:sz w:val="28"/>
          <w:szCs w:val="28"/>
          <w:lang w:val="uk-UA"/>
        </w:rPr>
      </w:pPr>
      <w:r w:rsidRPr="001F4E27">
        <w:rPr>
          <w:rFonts w:ascii="Times New Roman" w:hAnsi="Times New Roman"/>
          <w:bCs/>
          <w:sz w:val="28"/>
          <w:szCs w:val="28"/>
          <w:lang w:val="uk-UA"/>
        </w:rPr>
        <w:t>індивідуальні освітні профілі студентів, що фіксують прогрес у засвоєнні компетенцій, формують цифрове портфоліо та дають змогу роботодавцям оцінити реальний рівень готовності до управлінських завдань;</w:t>
      </w:r>
    </w:p>
    <w:p w14:paraId="49101549" w14:textId="77777777" w:rsidR="00D24169" w:rsidRPr="001F4E27" w:rsidRDefault="00D24169" w:rsidP="00FA28C2">
      <w:pPr>
        <w:pStyle w:val="af4"/>
        <w:numPr>
          <w:ilvl w:val="0"/>
          <w:numId w:val="9"/>
        </w:numPr>
        <w:shd w:val="clear" w:color="auto" w:fill="FFFFFF"/>
        <w:spacing w:line="360" w:lineRule="auto"/>
        <w:jc w:val="both"/>
        <w:rPr>
          <w:rFonts w:ascii="Times New Roman" w:hAnsi="Times New Roman"/>
          <w:bCs/>
          <w:sz w:val="28"/>
          <w:szCs w:val="28"/>
          <w:lang w:val="uk-UA"/>
        </w:rPr>
      </w:pPr>
      <w:r w:rsidRPr="001F4E27">
        <w:rPr>
          <w:rFonts w:ascii="Times New Roman" w:hAnsi="Times New Roman"/>
          <w:bCs/>
          <w:sz w:val="28"/>
          <w:szCs w:val="28"/>
          <w:lang w:val="uk-UA"/>
        </w:rPr>
        <w:t>моніторинговий модуль освітніх програм, який забезпечує зворотний зв’язок між результатами навчання, вимогами Європейської рамки кваліфікацій (</w:t>
      </w:r>
      <w:r w:rsidRPr="00D24169">
        <w:rPr>
          <w:rFonts w:ascii="Times New Roman" w:hAnsi="Times New Roman"/>
          <w:bCs/>
          <w:sz w:val="28"/>
          <w:szCs w:val="28"/>
        </w:rPr>
        <w:t>EQF</w:t>
      </w:r>
      <w:r w:rsidRPr="001F4E27">
        <w:rPr>
          <w:rFonts w:ascii="Times New Roman" w:hAnsi="Times New Roman"/>
          <w:bCs/>
          <w:sz w:val="28"/>
          <w:szCs w:val="28"/>
          <w:lang w:val="uk-UA"/>
        </w:rPr>
        <w:t>) і запитами роботодавців;</w:t>
      </w:r>
    </w:p>
    <w:p w14:paraId="090D66A4" w14:textId="77777777" w:rsidR="00D24169" w:rsidRPr="001F4E27" w:rsidRDefault="00D24169" w:rsidP="00FA28C2">
      <w:pPr>
        <w:pStyle w:val="af4"/>
        <w:numPr>
          <w:ilvl w:val="0"/>
          <w:numId w:val="9"/>
        </w:numPr>
        <w:shd w:val="clear" w:color="auto" w:fill="FFFFFF"/>
        <w:spacing w:line="360" w:lineRule="auto"/>
        <w:jc w:val="both"/>
        <w:rPr>
          <w:rFonts w:ascii="Times New Roman" w:hAnsi="Times New Roman"/>
          <w:bCs/>
          <w:sz w:val="28"/>
          <w:szCs w:val="28"/>
          <w:lang w:val="uk-UA"/>
        </w:rPr>
      </w:pPr>
      <w:r w:rsidRPr="001F4E27">
        <w:rPr>
          <w:rFonts w:ascii="Times New Roman" w:hAnsi="Times New Roman"/>
          <w:bCs/>
          <w:sz w:val="28"/>
          <w:szCs w:val="28"/>
          <w:lang w:val="uk-UA"/>
        </w:rPr>
        <w:t>аналітичний блок, що дозволяє відстежувати динаміку впровадження освітніх інновацій, порівнювати ефективність програм різних закладів, регіонів, моделей навчання;</w:t>
      </w:r>
    </w:p>
    <w:p w14:paraId="6227623D" w14:textId="77777777" w:rsidR="00D24169" w:rsidRPr="001F4E27" w:rsidRDefault="00D24169" w:rsidP="00FA28C2">
      <w:pPr>
        <w:pStyle w:val="af4"/>
        <w:numPr>
          <w:ilvl w:val="0"/>
          <w:numId w:val="9"/>
        </w:numPr>
        <w:shd w:val="clear" w:color="auto" w:fill="FFFFFF"/>
        <w:spacing w:line="360" w:lineRule="auto"/>
        <w:jc w:val="both"/>
        <w:rPr>
          <w:rFonts w:ascii="Times New Roman" w:hAnsi="Times New Roman"/>
          <w:bCs/>
          <w:sz w:val="28"/>
          <w:szCs w:val="28"/>
          <w:lang w:val="uk-UA"/>
        </w:rPr>
      </w:pPr>
      <w:r w:rsidRPr="001F4E27">
        <w:rPr>
          <w:rFonts w:ascii="Times New Roman" w:hAnsi="Times New Roman"/>
          <w:bCs/>
          <w:sz w:val="28"/>
          <w:szCs w:val="28"/>
          <w:lang w:val="uk-UA"/>
        </w:rPr>
        <w:t>механізм зворотного зв’язку від випускників і стейкхолдерів, який дозволяє вбудувати практичну релевантність у структуру програм через аналіз шляхів працевлаштування, кар’єрного зростання, повернення інвестицій у навчання (</w:t>
      </w:r>
      <w:r w:rsidRPr="00D24169">
        <w:rPr>
          <w:rFonts w:ascii="Times New Roman" w:hAnsi="Times New Roman"/>
          <w:bCs/>
          <w:sz w:val="28"/>
          <w:szCs w:val="28"/>
        </w:rPr>
        <w:t>ROI</w:t>
      </w:r>
      <w:r w:rsidRPr="001F4E27">
        <w:rPr>
          <w:rFonts w:ascii="Times New Roman" w:hAnsi="Times New Roman"/>
          <w:bCs/>
          <w:sz w:val="28"/>
          <w:szCs w:val="28"/>
          <w:lang w:val="uk-UA"/>
        </w:rPr>
        <w:t>);</w:t>
      </w:r>
    </w:p>
    <w:p w14:paraId="1BF0B500" w14:textId="77777777" w:rsidR="00D24169" w:rsidRPr="00D24169" w:rsidRDefault="00D24169" w:rsidP="00FA28C2">
      <w:pPr>
        <w:pStyle w:val="af4"/>
        <w:numPr>
          <w:ilvl w:val="0"/>
          <w:numId w:val="9"/>
        </w:numPr>
        <w:shd w:val="clear" w:color="auto" w:fill="FFFFFF"/>
        <w:spacing w:line="360" w:lineRule="auto"/>
        <w:jc w:val="both"/>
        <w:rPr>
          <w:rFonts w:ascii="Times New Roman" w:hAnsi="Times New Roman"/>
          <w:bCs/>
          <w:sz w:val="28"/>
          <w:szCs w:val="28"/>
        </w:rPr>
      </w:pPr>
      <w:r w:rsidRPr="00D24169">
        <w:rPr>
          <w:rFonts w:ascii="Times New Roman" w:hAnsi="Times New Roman"/>
          <w:bCs/>
          <w:sz w:val="28"/>
          <w:szCs w:val="28"/>
        </w:rPr>
        <w:t>інтеграція з платформами зовнішнього професійного навчання, що дозволяє автоматично визнавати сертифікати, мікрокредити та результати неформального навчання як частину загальної освітньої програми.</w:t>
      </w:r>
    </w:p>
    <w:p w14:paraId="1A2F6265" w14:textId="77777777" w:rsidR="00D24169" w:rsidRDefault="00D24169" w:rsidP="00D24169">
      <w:pPr>
        <w:pStyle w:val="af3"/>
        <w:spacing w:before="0" w:beforeAutospacing="0" w:after="0" w:afterAutospacing="0" w:line="360" w:lineRule="auto"/>
        <w:jc w:val="both"/>
        <w:rPr>
          <w:bCs/>
          <w:sz w:val="28"/>
          <w:szCs w:val="28"/>
          <w:lang w:val="uk-UA"/>
        </w:rPr>
      </w:pPr>
      <w:r w:rsidRPr="00D24169">
        <w:rPr>
          <w:bCs/>
          <w:sz w:val="28"/>
          <w:szCs w:val="28"/>
          <w:lang w:val="uk-UA"/>
        </w:rPr>
        <w:t>На концептуальному рівні така платформа виступає як інфраструктура довіри та доказового управління в освіті (evidence-based management in education). Вона забезпечує перехід від інтуїтивного або декларативного формування програм до data-driven моделі, в якій управлінські рішення ґрунтуються на об’єктивних показниках, цифрових слідах освітньої діяльності та потребах стейкхолдерів.</w:t>
      </w:r>
      <w:r>
        <w:rPr>
          <w:bCs/>
          <w:sz w:val="28"/>
          <w:szCs w:val="28"/>
          <w:lang w:val="uk-UA"/>
        </w:rPr>
        <w:t xml:space="preserve"> </w:t>
      </w:r>
    </w:p>
    <w:p w14:paraId="1CFD7213" w14:textId="547F23D4" w:rsidR="00D24169" w:rsidRDefault="00D24169" w:rsidP="00D24169">
      <w:pPr>
        <w:pStyle w:val="af3"/>
        <w:spacing w:before="0" w:beforeAutospacing="0" w:after="0" w:afterAutospacing="0" w:line="360" w:lineRule="auto"/>
        <w:ind w:firstLine="708"/>
        <w:jc w:val="both"/>
        <w:rPr>
          <w:bCs/>
          <w:sz w:val="28"/>
          <w:szCs w:val="28"/>
          <w:lang w:val="uk-UA"/>
        </w:rPr>
      </w:pPr>
      <w:r w:rsidRPr="00D24169">
        <w:rPr>
          <w:bCs/>
          <w:sz w:val="28"/>
          <w:szCs w:val="28"/>
          <w:lang w:val="uk-UA"/>
        </w:rPr>
        <w:t>Реалізація такого підходу можлива за умови підтримки з боку держави (через відповідну нормативну базу та фінансування), активної участі бізнесу (через надання практичних кейсів, аналітики компетенцій, API до HR-систем), а також готовності освітніх закладів до цифрової трансформації. В європейській практиці вже діють подібні системи, зокрема DigCompEdu від ЄС для цифрових компетентностей викладачів, Europass як цифрове портфоліо компетенцій та Learning Analytics Frameworks у вищій освіті.</w:t>
      </w:r>
      <w:r>
        <w:rPr>
          <w:bCs/>
          <w:sz w:val="28"/>
          <w:szCs w:val="28"/>
          <w:lang w:val="uk-UA"/>
        </w:rPr>
        <w:t xml:space="preserve"> С</w:t>
      </w:r>
      <w:r w:rsidRPr="00D24169">
        <w:rPr>
          <w:bCs/>
          <w:sz w:val="28"/>
          <w:szCs w:val="28"/>
          <w:lang w:val="uk-UA"/>
        </w:rPr>
        <w:t>творення цифрової платформи для стратегічного управління менеджмент-освітою дозволяє забезпечити відкритість, адаптивність і результативність інвестицій у підготовку управлінських кадрів. Вона стає не лише інструментом для викладача чи адміністратора, а частиною стратегічної архітектури освітньої системи, що забезпечує її відповідність глобальним викликам.</w:t>
      </w:r>
    </w:p>
    <w:p w14:paraId="3B3B87B4" w14:textId="77777777" w:rsidR="00D24169" w:rsidRPr="00D24169" w:rsidRDefault="00D24169" w:rsidP="00D24169">
      <w:pPr>
        <w:pStyle w:val="af3"/>
        <w:spacing w:before="0" w:beforeAutospacing="0" w:after="0" w:afterAutospacing="0" w:line="360" w:lineRule="auto"/>
        <w:ind w:firstLine="708"/>
        <w:jc w:val="both"/>
        <w:rPr>
          <w:bCs/>
          <w:sz w:val="28"/>
          <w:szCs w:val="28"/>
          <w:lang w:val="uk-UA"/>
        </w:rPr>
      </w:pPr>
      <w:r w:rsidRPr="00D24169">
        <w:rPr>
          <w:bCs/>
          <w:sz w:val="28"/>
          <w:szCs w:val="28"/>
          <w:lang w:val="uk-UA"/>
        </w:rPr>
        <w:t>Розглядаючи подальші можливості підвищення результативності освітніх інвестицій у сфері управлінської підготовки, необхідно акцентувати увагу на системному переході до цифрових моделей управління якістю освіти. Одним із перспективних інструментів у цьому контексті виступає розробка інтегрованої цифрової платформи стратегічної підтримки менеджмент-освіти. Її завданням є не лише накопичення статистики або цифровізація навчального процесу, а створення умов для цілісного аналітичного супроводу освітньої траєкторії, адаптації програм до ринку праці та підвищення прозорості оцінювання результатів.</w:t>
      </w:r>
    </w:p>
    <w:p w14:paraId="75D1EB1D" w14:textId="77777777" w:rsidR="00D24169" w:rsidRPr="00D24169" w:rsidRDefault="00D24169" w:rsidP="00D24169">
      <w:pPr>
        <w:pStyle w:val="af3"/>
        <w:spacing w:before="0" w:beforeAutospacing="0" w:after="0" w:afterAutospacing="0" w:line="360" w:lineRule="auto"/>
        <w:ind w:firstLine="708"/>
        <w:jc w:val="both"/>
        <w:rPr>
          <w:bCs/>
          <w:sz w:val="28"/>
          <w:szCs w:val="28"/>
          <w:lang w:val="uk-UA"/>
        </w:rPr>
      </w:pPr>
      <w:r w:rsidRPr="00D24169">
        <w:rPr>
          <w:bCs/>
          <w:sz w:val="28"/>
          <w:szCs w:val="28"/>
          <w:lang w:val="uk-UA"/>
        </w:rPr>
        <w:t>Цифрова екосистема, побудована на принципах відкритості, доказовості та персоналізації, має стати не лише базою даних, а управлінським інструментом для формування довіри до системи менеджмент-освіти з боку держави, бізнесу, студентів та міжнародних партнерів. Вона дозволить поєднати освітній процес із системами моніторингу якості, внутрішнього аудиту, результативності працевлаштування та стратегічного аналізу, забезпечуючи підґрунтя для інституційного розвитку закладів освіти.</w:t>
      </w:r>
    </w:p>
    <w:p w14:paraId="2C8E5A47" w14:textId="2A58B77C" w:rsidR="00D24169" w:rsidRPr="00986F08" w:rsidRDefault="00986F08" w:rsidP="00D24169">
      <w:pPr>
        <w:pStyle w:val="af3"/>
        <w:spacing w:before="0" w:beforeAutospacing="0" w:after="0" w:afterAutospacing="0" w:line="360" w:lineRule="auto"/>
        <w:ind w:firstLine="708"/>
        <w:jc w:val="both"/>
        <w:rPr>
          <w:bCs/>
          <w:sz w:val="28"/>
          <w:szCs w:val="28"/>
          <w:lang w:val="uk-UA"/>
        </w:rPr>
      </w:pPr>
      <w:r>
        <w:rPr>
          <w:bCs/>
          <w:sz w:val="28"/>
          <w:szCs w:val="28"/>
          <w:lang w:val="uk-UA"/>
        </w:rPr>
        <w:t>З цього виходить</w:t>
      </w:r>
      <w:r w:rsidRPr="00986F08">
        <w:rPr>
          <w:bCs/>
          <w:sz w:val="28"/>
          <w:szCs w:val="28"/>
          <w:lang w:val="uk-UA"/>
        </w:rPr>
        <w:t>,</w:t>
      </w:r>
      <w:r>
        <w:rPr>
          <w:bCs/>
          <w:sz w:val="28"/>
          <w:szCs w:val="28"/>
          <w:lang w:val="uk-UA"/>
        </w:rPr>
        <w:t xml:space="preserve"> що</w:t>
      </w:r>
      <w:r w:rsidRPr="00986F08">
        <w:rPr>
          <w:bCs/>
          <w:sz w:val="28"/>
          <w:szCs w:val="28"/>
          <w:lang w:val="uk-UA"/>
        </w:rPr>
        <w:t xml:space="preserve"> концептуальне забезпечення інвестиційної підтримки у менеджмент-освіті формує основу для стратегічного оновлення всієї системи підготовки управлінських кадрів. Побудова інтегрованої моделі, візуалізованої, дозволяє комплексно охопити ключові аспекти: економічну доцільність освітніх вкладень, партнерську взаємодію держави й бізнесу, цифрову трансформацію моніторингу та оцінювання, розробку індикаторної системи стратегічного розвитку та створення механізму наскрізного моніторингу результатів. Усі ці компоненти взаємодіють у межах цілісної системи, яка забезпечує не лише ефективність освітніх програм, а й здатність менеджмент-освіти відповідати викликам сучасного ринку праці, підвищувати якість управлінських рішень та зміцнювати управлінський капітал у державному й приватному секторах.</w:t>
      </w:r>
      <w:r>
        <w:rPr>
          <w:bCs/>
          <w:sz w:val="28"/>
          <w:szCs w:val="28"/>
          <w:lang w:val="uk-UA"/>
        </w:rPr>
        <w:t xml:space="preserve"> </w:t>
      </w:r>
    </w:p>
    <w:p w14:paraId="6FD38B85" w14:textId="6DA2D451" w:rsidR="00CA17A9" w:rsidRPr="00D24169" w:rsidRDefault="00CA17A9" w:rsidP="00D24169">
      <w:pPr>
        <w:shd w:val="clear" w:color="auto" w:fill="FFFFFF"/>
        <w:spacing w:line="360" w:lineRule="auto"/>
        <w:ind w:firstLine="709"/>
        <w:jc w:val="both"/>
        <w:rPr>
          <w:bCs/>
          <w:sz w:val="28"/>
          <w:szCs w:val="28"/>
        </w:rPr>
      </w:pPr>
    </w:p>
    <w:p w14:paraId="2EBE4746" w14:textId="523450D5" w:rsidR="00F749E3" w:rsidRDefault="00F749E3" w:rsidP="00C963C1">
      <w:pPr>
        <w:shd w:val="clear" w:color="auto" w:fill="FFFFFF"/>
        <w:spacing w:line="360" w:lineRule="auto"/>
        <w:ind w:firstLine="709"/>
        <w:jc w:val="both"/>
        <w:rPr>
          <w:bCs/>
          <w:sz w:val="28"/>
          <w:szCs w:val="28"/>
        </w:rPr>
      </w:pPr>
    </w:p>
    <w:p w14:paraId="3C0DE7A7" w14:textId="4082E63C" w:rsidR="001F4E27" w:rsidRDefault="001F4E27" w:rsidP="00E077F7">
      <w:pPr>
        <w:shd w:val="clear" w:color="auto" w:fill="FFFFFF"/>
        <w:spacing w:line="360" w:lineRule="auto"/>
        <w:ind w:firstLine="709"/>
        <w:jc w:val="center"/>
        <w:rPr>
          <w:bCs/>
          <w:sz w:val="28"/>
          <w:szCs w:val="28"/>
        </w:rPr>
      </w:pPr>
      <w:r>
        <w:rPr>
          <w:bCs/>
          <w:sz w:val="28"/>
          <w:szCs w:val="28"/>
        </w:rPr>
        <w:t>ВИСНОВКИ</w:t>
      </w:r>
    </w:p>
    <w:p w14:paraId="16318CEE" w14:textId="77777777" w:rsidR="001F4E27" w:rsidRPr="001F4E27" w:rsidRDefault="001F4E27" w:rsidP="001F4E27">
      <w:pPr>
        <w:pStyle w:val="af3"/>
        <w:spacing w:before="0" w:beforeAutospacing="0" w:after="0" w:afterAutospacing="0" w:line="360" w:lineRule="auto"/>
        <w:ind w:firstLine="708"/>
        <w:jc w:val="both"/>
        <w:rPr>
          <w:sz w:val="28"/>
          <w:szCs w:val="28"/>
          <w:lang/>
        </w:rPr>
      </w:pPr>
      <w:r w:rsidRPr="001F4E27">
        <w:rPr>
          <w:sz w:val="28"/>
          <w:szCs w:val="28"/>
          <w:lang w:val="uk-UA"/>
        </w:rPr>
        <w:t>У процесі виконання кваліфікаційної роботи досягнуто мети дослідження – обґрунтовано результативність інвестицій у систему менеджмент-освіти, проаналізовано її вплив на формування управлінського капіталу та визначено ключові напрями підвищення ефективності управлінської підготовки майбутніх менеджерів.</w:t>
      </w:r>
    </w:p>
    <w:p w14:paraId="05F84781" w14:textId="77777777" w:rsidR="001F4E27" w:rsidRPr="001F4E27" w:rsidRDefault="001F4E27" w:rsidP="001F4E27">
      <w:pPr>
        <w:pStyle w:val="af3"/>
        <w:spacing w:before="0" w:beforeAutospacing="0" w:after="0" w:afterAutospacing="0" w:line="360" w:lineRule="auto"/>
        <w:ind w:firstLine="708"/>
        <w:jc w:val="both"/>
        <w:rPr>
          <w:sz w:val="28"/>
          <w:szCs w:val="28"/>
        </w:rPr>
      </w:pPr>
      <w:r w:rsidRPr="001F4E27">
        <w:rPr>
          <w:sz w:val="28"/>
          <w:szCs w:val="28"/>
        </w:rPr>
        <w:t>У першому розділі розкрито теоретико-методологічні засади результативності менеджмент-освіти. Уточнено поняття професійної системи менеджменту як цілісного інституту, що формується на перетині знань, навичок і управлінських дій. Виокремлено управлінський капітал як особливу форму капіталізації професійної підготовки керівників – він не зводиться до людського або інтелектуального капіталу, а виступає інтегративним результатом управлінського досвіду, професіоналізму та стратегічної спроможності. Особливу увагу приділено проблемам підготовки професійних менеджерів в умовах сучасних викликів: швидких технологічних змін, нестабільності, переобтяженості формальним навчанням та розриву між академічною теорією і реальними потребами бізнесу. На основі аналізу літератури доведено, що системна підготовка менеджера має бути спрямована не лише на формування знань, а й на розвиток суб’єктної позиції, здатності до прийняття рішень в умовах невизначеності та відповідальності за результат.</w:t>
      </w:r>
    </w:p>
    <w:p w14:paraId="20DBC674" w14:textId="77777777" w:rsidR="001F4E27" w:rsidRPr="001F4E27" w:rsidRDefault="001F4E27" w:rsidP="001F4E27">
      <w:pPr>
        <w:pStyle w:val="af3"/>
        <w:spacing w:before="0" w:beforeAutospacing="0" w:after="0" w:afterAutospacing="0" w:line="360" w:lineRule="auto"/>
        <w:ind w:firstLine="708"/>
        <w:jc w:val="both"/>
        <w:rPr>
          <w:sz w:val="28"/>
          <w:szCs w:val="28"/>
        </w:rPr>
      </w:pPr>
      <w:r w:rsidRPr="001F4E27">
        <w:rPr>
          <w:sz w:val="28"/>
          <w:szCs w:val="28"/>
        </w:rPr>
        <w:t>У другому розділі здійснено оцінку якості інвестицій у менеджмент-освіту, використовуючи як загальнонаукові, так і прикладні критерії. Розроблено авторський підхід до систематизації показників якості, серед яких виокремлено рівень професійної суб’єктності, здатність до стратегічного мислення, адаптивність, управлінську відповідальність, інституційну дієздатність тощо. Проведено аналіз ОП «Менеджмент» в ОНУ імені І. І. Мечникова, який дозволив виявити сильні сторони програми (наявність міждисциплінарного змісту, зв’язок з науковими дослідженнями, включення модулів з інноваційного та стратегічного управління), а також проблемні зони, зокрема недостатнє використання практико-орієнтованих форматів підготовки, нерівномірність викладацького складу за рівнем практичного досвіду та обмежене застосування діагностичних інструментів для вимірювання професійної динаміки студентів.</w:t>
      </w:r>
    </w:p>
    <w:p w14:paraId="2A591886" w14:textId="77777777" w:rsidR="001F4E27" w:rsidRPr="001F4E27" w:rsidRDefault="001F4E27" w:rsidP="001F4E27">
      <w:pPr>
        <w:pStyle w:val="af3"/>
        <w:spacing w:before="0" w:beforeAutospacing="0" w:after="0" w:afterAutospacing="0" w:line="360" w:lineRule="auto"/>
        <w:ind w:firstLine="708"/>
        <w:jc w:val="both"/>
        <w:rPr>
          <w:sz w:val="28"/>
          <w:szCs w:val="28"/>
        </w:rPr>
      </w:pPr>
      <w:r w:rsidRPr="001F4E27">
        <w:rPr>
          <w:sz w:val="28"/>
          <w:szCs w:val="28"/>
        </w:rPr>
        <w:t xml:space="preserve">У третьому розділі представлено пропозиції щодо підвищення якості інвестицій у менеджмент-освіту. Обґрунтовано необхідність переходу до індикаторної моделі стратегічного розвитку ОП, яка передбачає фокус на результати (а не лише процеси), прозорі показники ефективності освітніх інвестицій та моніторинг управлінської дії випускників. Розроблено концептуальну модель забезпечення інвестиційної підтримки у менеджмент-освіті, яка включає такі елементи: цифрову платформу управлінського моніторингу, державно-приватне партнерство у сфері підготовки кадрів, наскрізне фінансування стратегічно важливих програм, систему оцінки ROI освітніх ініціатив. Доведено, що ефективна інвестиційна модель можлива лише </w:t>
      </w:r>
      <w:proofErr w:type="gramStart"/>
      <w:r w:rsidRPr="001F4E27">
        <w:rPr>
          <w:sz w:val="28"/>
          <w:szCs w:val="28"/>
        </w:rPr>
        <w:t>за умов</w:t>
      </w:r>
      <w:proofErr w:type="gramEnd"/>
      <w:r w:rsidRPr="001F4E27">
        <w:rPr>
          <w:sz w:val="28"/>
          <w:szCs w:val="28"/>
        </w:rPr>
        <w:t xml:space="preserve"> інтеграції управлінської освіти в національні пріоритети економічного розвитку та запровадження механізмів персональної відповідальності управлінця за використання ресурсів освіти.</w:t>
      </w:r>
    </w:p>
    <w:p w14:paraId="370E91FD" w14:textId="77777777" w:rsidR="001F4E27" w:rsidRPr="001F4E27" w:rsidRDefault="001F4E27" w:rsidP="001F4E27">
      <w:pPr>
        <w:pStyle w:val="af3"/>
        <w:spacing w:before="0" w:beforeAutospacing="0" w:after="0" w:afterAutospacing="0" w:line="360" w:lineRule="auto"/>
        <w:ind w:firstLine="708"/>
        <w:jc w:val="both"/>
        <w:rPr>
          <w:sz w:val="28"/>
          <w:szCs w:val="28"/>
        </w:rPr>
      </w:pPr>
      <w:r w:rsidRPr="001F4E27">
        <w:rPr>
          <w:sz w:val="28"/>
          <w:szCs w:val="28"/>
        </w:rPr>
        <w:t>Таким чином, у роботі теоретично обґрунтовано і практично підтверджено, що менеджмент-освіта здатна формувати новий тип капіталу – управлінський капітал, який є основою для сталого розвитку підприємств, організацій та економіки загалом. Це вимагає трансформації самої освітньої системи: від формального накопичення знань – до розвитку спроможності діяти, впливати, приймати стратегічні рішення в складному світі.</w:t>
      </w:r>
    </w:p>
    <w:p w14:paraId="30232642" w14:textId="77777777" w:rsidR="001F4E27" w:rsidRPr="001F4E27" w:rsidRDefault="001F4E27" w:rsidP="001F4E27">
      <w:pPr>
        <w:pStyle w:val="af3"/>
        <w:spacing w:before="0" w:beforeAutospacing="0" w:after="0" w:afterAutospacing="0" w:line="360" w:lineRule="auto"/>
        <w:ind w:firstLine="708"/>
        <w:jc w:val="both"/>
        <w:rPr>
          <w:sz w:val="28"/>
          <w:szCs w:val="28"/>
        </w:rPr>
      </w:pPr>
      <w:proofErr w:type="gramStart"/>
      <w:r w:rsidRPr="001F4E27">
        <w:rPr>
          <w:sz w:val="28"/>
          <w:szCs w:val="28"/>
        </w:rPr>
        <w:t>У межах</w:t>
      </w:r>
      <w:proofErr w:type="gramEnd"/>
      <w:r w:rsidRPr="001F4E27">
        <w:rPr>
          <w:sz w:val="28"/>
          <w:szCs w:val="28"/>
        </w:rPr>
        <w:t xml:space="preserve"> подальших наукових розвідок перспективним є дослідження кількісних і якісних показників повернення інвестицій в управлінську освіту (ROI), розробка цифрових дашбордів для моніторингу траєкторії розвитку випускників управлінських програм, а також вивчення впливу коучингу, менторингу та інших інноваційних інструментів на зростання управлінського капіталу. Важливим напрямом є аналіз моделей державно-приватного партнерства у фінансуванні освітніх інституцій та формуванні стратегічних альянсів між університетами та бізнесом. Доцільним є також продовження емпіричних досліджень ефективності конкретних програм та виявлення бар’єрів, що перешкоджають реалізації управлінського потенціалу випускників. Залишається актуальним пошук нових форм професіоналізації менеджера в умовах цифрової економіки та глобальної турбулентності.</w:t>
      </w:r>
    </w:p>
    <w:p w14:paraId="2A7D16E2" w14:textId="5A549030" w:rsidR="007A06CA" w:rsidRPr="001F4E27" w:rsidRDefault="007A06CA" w:rsidP="001F4E27">
      <w:pPr>
        <w:spacing w:line="360" w:lineRule="auto"/>
        <w:jc w:val="both"/>
        <w:rPr>
          <w:b/>
          <w:sz w:val="28"/>
          <w:szCs w:val="28"/>
        </w:rPr>
      </w:pPr>
    </w:p>
    <w:p w14:paraId="792C6EAE" w14:textId="389F02F8" w:rsidR="00A734FF" w:rsidRDefault="00A734FF" w:rsidP="003D5CA9">
      <w:pPr>
        <w:spacing w:line="360" w:lineRule="auto"/>
        <w:jc w:val="center"/>
        <w:rPr>
          <w:b/>
          <w:sz w:val="28"/>
          <w:szCs w:val="28"/>
        </w:rPr>
      </w:pPr>
    </w:p>
    <w:p w14:paraId="4741C460" w14:textId="41178060" w:rsidR="00A734FF" w:rsidRDefault="00A734FF" w:rsidP="003D5CA9">
      <w:pPr>
        <w:spacing w:line="360" w:lineRule="auto"/>
        <w:jc w:val="center"/>
        <w:rPr>
          <w:b/>
          <w:sz w:val="28"/>
          <w:szCs w:val="28"/>
        </w:rPr>
      </w:pPr>
    </w:p>
    <w:p w14:paraId="3DA4B320" w14:textId="72789AB4" w:rsidR="00A734FF" w:rsidRDefault="00A734FF" w:rsidP="003D5CA9">
      <w:pPr>
        <w:spacing w:line="360" w:lineRule="auto"/>
        <w:jc w:val="center"/>
        <w:rPr>
          <w:b/>
          <w:sz w:val="28"/>
          <w:szCs w:val="28"/>
        </w:rPr>
      </w:pPr>
    </w:p>
    <w:p w14:paraId="17D3E18E" w14:textId="3680C94C" w:rsidR="00A734FF" w:rsidRDefault="00A734FF" w:rsidP="003D5CA9">
      <w:pPr>
        <w:spacing w:line="360" w:lineRule="auto"/>
        <w:jc w:val="center"/>
        <w:rPr>
          <w:b/>
          <w:sz w:val="28"/>
          <w:szCs w:val="28"/>
        </w:rPr>
      </w:pPr>
    </w:p>
    <w:p w14:paraId="05B731BE" w14:textId="5FFC044A" w:rsidR="00A734FF" w:rsidRDefault="00A734FF" w:rsidP="003D5CA9">
      <w:pPr>
        <w:spacing w:line="360" w:lineRule="auto"/>
        <w:jc w:val="center"/>
        <w:rPr>
          <w:b/>
          <w:sz w:val="28"/>
          <w:szCs w:val="28"/>
        </w:rPr>
      </w:pPr>
    </w:p>
    <w:p w14:paraId="623D628C" w14:textId="67FA82A1" w:rsidR="00A734FF" w:rsidRDefault="00A734FF" w:rsidP="003D5CA9">
      <w:pPr>
        <w:spacing w:line="360" w:lineRule="auto"/>
        <w:jc w:val="center"/>
        <w:rPr>
          <w:b/>
          <w:sz w:val="28"/>
          <w:szCs w:val="28"/>
        </w:rPr>
      </w:pPr>
    </w:p>
    <w:p w14:paraId="1072384D" w14:textId="08E6A556" w:rsidR="00A734FF" w:rsidRDefault="00A734FF" w:rsidP="003D5CA9">
      <w:pPr>
        <w:spacing w:line="360" w:lineRule="auto"/>
        <w:jc w:val="center"/>
        <w:rPr>
          <w:b/>
          <w:sz w:val="28"/>
          <w:szCs w:val="28"/>
        </w:rPr>
      </w:pPr>
    </w:p>
    <w:p w14:paraId="13619309" w14:textId="21527BFD" w:rsidR="00A734FF" w:rsidRDefault="00A734FF" w:rsidP="003D5CA9">
      <w:pPr>
        <w:spacing w:line="360" w:lineRule="auto"/>
        <w:jc w:val="center"/>
        <w:rPr>
          <w:b/>
          <w:sz w:val="28"/>
          <w:szCs w:val="28"/>
        </w:rPr>
      </w:pPr>
    </w:p>
    <w:p w14:paraId="746B69D4" w14:textId="57C7F0CF" w:rsidR="00A734FF" w:rsidRDefault="00A734FF" w:rsidP="003D5CA9">
      <w:pPr>
        <w:spacing w:line="360" w:lineRule="auto"/>
        <w:jc w:val="center"/>
        <w:rPr>
          <w:b/>
          <w:sz w:val="28"/>
          <w:szCs w:val="28"/>
        </w:rPr>
      </w:pPr>
    </w:p>
    <w:p w14:paraId="2C6E2CB6" w14:textId="0CE5427C" w:rsidR="00A734FF" w:rsidRDefault="00A734FF" w:rsidP="003D5CA9">
      <w:pPr>
        <w:spacing w:line="360" w:lineRule="auto"/>
        <w:jc w:val="center"/>
        <w:rPr>
          <w:b/>
          <w:sz w:val="28"/>
          <w:szCs w:val="28"/>
        </w:rPr>
      </w:pPr>
    </w:p>
    <w:p w14:paraId="1B15DD64" w14:textId="77777777" w:rsidR="00A734FF" w:rsidRDefault="00A734FF" w:rsidP="003D5CA9">
      <w:pPr>
        <w:spacing w:line="360" w:lineRule="auto"/>
        <w:jc w:val="center"/>
        <w:rPr>
          <w:b/>
          <w:sz w:val="28"/>
          <w:szCs w:val="28"/>
        </w:rPr>
      </w:pPr>
    </w:p>
    <w:p w14:paraId="5C2021A7" w14:textId="1B24D924" w:rsidR="00A734FF" w:rsidRDefault="00A734FF" w:rsidP="003D5CA9">
      <w:pPr>
        <w:spacing w:line="360" w:lineRule="auto"/>
        <w:jc w:val="center"/>
        <w:rPr>
          <w:b/>
          <w:sz w:val="28"/>
          <w:szCs w:val="28"/>
        </w:rPr>
      </w:pPr>
    </w:p>
    <w:p w14:paraId="0A0093BF" w14:textId="1289B3DE" w:rsidR="000A1FFC" w:rsidRDefault="000A1FFC" w:rsidP="001F4E27">
      <w:pPr>
        <w:autoSpaceDE w:val="0"/>
        <w:autoSpaceDN w:val="0"/>
        <w:adjustRightInd w:val="0"/>
        <w:spacing w:line="360" w:lineRule="auto"/>
        <w:jc w:val="both"/>
        <w:rPr>
          <w:color w:val="200F03"/>
          <w:sz w:val="28"/>
          <w:szCs w:val="28"/>
        </w:rPr>
      </w:pPr>
    </w:p>
    <w:p w14:paraId="47C6129B" w14:textId="64AB200B" w:rsidR="007623B3" w:rsidRDefault="007623B3" w:rsidP="000A1FFC">
      <w:pPr>
        <w:autoSpaceDE w:val="0"/>
        <w:autoSpaceDN w:val="0"/>
        <w:adjustRightInd w:val="0"/>
        <w:spacing w:line="360" w:lineRule="auto"/>
        <w:ind w:firstLine="709"/>
        <w:jc w:val="both"/>
        <w:rPr>
          <w:color w:val="200F03"/>
          <w:sz w:val="28"/>
          <w:szCs w:val="28"/>
        </w:rPr>
      </w:pPr>
    </w:p>
    <w:p w14:paraId="13F92426" w14:textId="57EC6F04" w:rsidR="001F4E27" w:rsidRDefault="001F4E27" w:rsidP="000A1FFC">
      <w:pPr>
        <w:autoSpaceDE w:val="0"/>
        <w:autoSpaceDN w:val="0"/>
        <w:adjustRightInd w:val="0"/>
        <w:spacing w:line="360" w:lineRule="auto"/>
        <w:ind w:firstLine="709"/>
        <w:jc w:val="both"/>
        <w:rPr>
          <w:color w:val="200F03"/>
          <w:sz w:val="28"/>
          <w:szCs w:val="28"/>
        </w:rPr>
      </w:pPr>
    </w:p>
    <w:p w14:paraId="246BC28C" w14:textId="55134362" w:rsidR="001F4E27" w:rsidRDefault="001F4E27" w:rsidP="000A1FFC">
      <w:pPr>
        <w:autoSpaceDE w:val="0"/>
        <w:autoSpaceDN w:val="0"/>
        <w:adjustRightInd w:val="0"/>
        <w:spacing w:line="360" w:lineRule="auto"/>
        <w:ind w:firstLine="709"/>
        <w:jc w:val="both"/>
        <w:rPr>
          <w:color w:val="200F03"/>
          <w:sz w:val="28"/>
          <w:szCs w:val="28"/>
        </w:rPr>
      </w:pPr>
    </w:p>
    <w:p w14:paraId="5F0CEE3A" w14:textId="0E1C08EE" w:rsidR="001F4E27" w:rsidRDefault="001F4E27" w:rsidP="000A1FFC">
      <w:pPr>
        <w:autoSpaceDE w:val="0"/>
        <w:autoSpaceDN w:val="0"/>
        <w:adjustRightInd w:val="0"/>
        <w:spacing w:line="360" w:lineRule="auto"/>
        <w:ind w:firstLine="709"/>
        <w:jc w:val="both"/>
        <w:rPr>
          <w:color w:val="200F03"/>
          <w:sz w:val="28"/>
          <w:szCs w:val="28"/>
        </w:rPr>
      </w:pPr>
    </w:p>
    <w:p w14:paraId="648F4E7A" w14:textId="68C28B1D" w:rsidR="001F4E27" w:rsidRDefault="001F4E27" w:rsidP="000A1FFC">
      <w:pPr>
        <w:autoSpaceDE w:val="0"/>
        <w:autoSpaceDN w:val="0"/>
        <w:adjustRightInd w:val="0"/>
        <w:spacing w:line="360" w:lineRule="auto"/>
        <w:ind w:firstLine="709"/>
        <w:jc w:val="both"/>
        <w:rPr>
          <w:color w:val="200F03"/>
          <w:sz w:val="28"/>
          <w:szCs w:val="28"/>
        </w:rPr>
      </w:pPr>
    </w:p>
    <w:p w14:paraId="0A5FCDDA" w14:textId="1868D068" w:rsidR="001F4E27" w:rsidRDefault="001F4E27" w:rsidP="000A1FFC">
      <w:pPr>
        <w:autoSpaceDE w:val="0"/>
        <w:autoSpaceDN w:val="0"/>
        <w:adjustRightInd w:val="0"/>
        <w:spacing w:line="360" w:lineRule="auto"/>
        <w:ind w:firstLine="709"/>
        <w:jc w:val="both"/>
        <w:rPr>
          <w:color w:val="200F03"/>
          <w:sz w:val="28"/>
          <w:szCs w:val="28"/>
        </w:rPr>
      </w:pPr>
    </w:p>
    <w:p w14:paraId="080FDFB4" w14:textId="6405BF86" w:rsidR="001F4E27" w:rsidRDefault="001F4E27" w:rsidP="000A1FFC">
      <w:pPr>
        <w:autoSpaceDE w:val="0"/>
        <w:autoSpaceDN w:val="0"/>
        <w:adjustRightInd w:val="0"/>
        <w:spacing w:line="360" w:lineRule="auto"/>
        <w:ind w:firstLine="709"/>
        <w:jc w:val="both"/>
        <w:rPr>
          <w:color w:val="200F03"/>
          <w:sz w:val="28"/>
          <w:szCs w:val="28"/>
        </w:rPr>
      </w:pPr>
    </w:p>
    <w:p w14:paraId="4B916E4A" w14:textId="2540FB54" w:rsidR="001F4E27" w:rsidRDefault="001F4E27" w:rsidP="000A1FFC">
      <w:pPr>
        <w:autoSpaceDE w:val="0"/>
        <w:autoSpaceDN w:val="0"/>
        <w:adjustRightInd w:val="0"/>
        <w:spacing w:line="360" w:lineRule="auto"/>
        <w:ind w:firstLine="709"/>
        <w:jc w:val="both"/>
        <w:rPr>
          <w:color w:val="200F03"/>
          <w:sz w:val="28"/>
          <w:szCs w:val="28"/>
        </w:rPr>
      </w:pPr>
    </w:p>
    <w:p w14:paraId="48F69550" w14:textId="36CB0910" w:rsidR="001F4E27" w:rsidRDefault="001F4E27" w:rsidP="000A1FFC">
      <w:pPr>
        <w:autoSpaceDE w:val="0"/>
        <w:autoSpaceDN w:val="0"/>
        <w:adjustRightInd w:val="0"/>
        <w:spacing w:line="360" w:lineRule="auto"/>
        <w:ind w:firstLine="709"/>
        <w:jc w:val="both"/>
        <w:rPr>
          <w:color w:val="200F03"/>
          <w:sz w:val="28"/>
          <w:szCs w:val="28"/>
        </w:rPr>
      </w:pPr>
    </w:p>
    <w:p w14:paraId="26276CFA" w14:textId="518C7535" w:rsidR="001F4E27" w:rsidRDefault="001F4E27" w:rsidP="000A1FFC">
      <w:pPr>
        <w:autoSpaceDE w:val="0"/>
        <w:autoSpaceDN w:val="0"/>
        <w:adjustRightInd w:val="0"/>
        <w:spacing w:line="360" w:lineRule="auto"/>
        <w:ind w:firstLine="709"/>
        <w:jc w:val="both"/>
        <w:rPr>
          <w:color w:val="200F03"/>
          <w:sz w:val="28"/>
          <w:szCs w:val="28"/>
        </w:rPr>
      </w:pPr>
    </w:p>
    <w:p w14:paraId="1479498C" w14:textId="0C074ACB" w:rsidR="001F4E27" w:rsidRDefault="001F4E27" w:rsidP="000A1FFC">
      <w:pPr>
        <w:autoSpaceDE w:val="0"/>
        <w:autoSpaceDN w:val="0"/>
        <w:adjustRightInd w:val="0"/>
        <w:spacing w:line="360" w:lineRule="auto"/>
        <w:ind w:firstLine="709"/>
        <w:jc w:val="both"/>
        <w:rPr>
          <w:color w:val="200F03"/>
          <w:sz w:val="28"/>
          <w:szCs w:val="28"/>
        </w:rPr>
      </w:pPr>
    </w:p>
    <w:p w14:paraId="0ECCF370" w14:textId="67A3D12C" w:rsidR="001F4E27" w:rsidRDefault="001F4E27" w:rsidP="000A1FFC">
      <w:pPr>
        <w:autoSpaceDE w:val="0"/>
        <w:autoSpaceDN w:val="0"/>
        <w:adjustRightInd w:val="0"/>
        <w:spacing w:line="360" w:lineRule="auto"/>
        <w:ind w:firstLine="709"/>
        <w:jc w:val="both"/>
        <w:rPr>
          <w:color w:val="200F03"/>
          <w:sz w:val="28"/>
          <w:szCs w:val="28"/>
        </w:rPr>
      </w:pPr>
    </w:p>
    <w:p w14:paraId="129C7BC0" w14:textId="77777777" w:rsidR="001F4E27" w:rsidRPr="007B0EA5" w:rsidRDefault="001F4E27" w:rsidP="000A1FFC">
      <w:pPr>
        <w:autoSpaceDE w:val="0"/>
        <w:autoSpaceDN w:val="0"/>
        <w:adjustRightInd w:val="0"/>
        <w:spacing w:line="360" w:lineRule="auto"/>
        <w:ind w:firstLine="709"/>
        <w:jc w:val="both"/>
        <w:rPr>
          <w:color w:val="200F03"/>
          <w:sz w:val="28"/>
          <w:szCs w:val="28"/>
        </w:rPr>
      </w:pPr>
    </w:p>
    <w:p w14:paraId="5330ADCC" w14:textId="588F7C5B"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r w:rsidR="004610F4">
        <w:rPr>
          <w:bCs/>
          <w:caps/>
          <w:color w:val="200F03"/>
          <w:sz w:val="28"/>
          <w:szCs w:val="28"/>
          <w:lang w:val="uk-UA"/>
        </w:rPr>
        <w:t xml:space="preserve"> №2</w:t>
      </w:r>
    </w:p>
    <w:p w14:paraId="0D8859C8"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4827C5CF"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Балабанова Л. В. Юзик Л. О. Рекламний менеджмент: підручник / М-во освіти і науки України, Донец. нац. ун-т економіки і торгівлі ім. М. Туган-Барановського, Каф. маркетинг. менедж.; Л.В. Балабанова, Л.О. Юзик – Донецьк: ДонНУЕТ, 2011.</w:t>
      </w:r>
    </w:p>
    <w:p w14:paraId="38DC75BC"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Балабанова Л. В., Сардак О. В. Управління персоналом. Підручник. – К.: Центр учбової літератури, 2011. – 468 с.</w:t>
      </w:r>
    </w:p>
    <w:p w14:paraId="7C9D7779"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Балабанова Л. В., Холод В. В., Балабанова І. В. Маркетинг підприємства. Навч. посіб. – К.: Центр учбової літератури, 2012. – 612 с.</w:t>
      </w:r>
    </w:p>
    <w:p w14:paraId="3FFD566B" w14:textId="4961421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Б</w:t>
      </w:r>
      <w:r w:rsidR="004610F4">
        <w:rPr>
          <w:sz w:val="28"/>
          <w:szCs w:val="28"/>
        </w:rPr>
        <w:t>о</w:t>
      </w:r>
      <w:r w:rsidRPr="004610F4">
        <w:rPr>
          <w:sz w:val="28"/>
          <w:szCs w:val="28"/>
        </w:rPr>
        <w:t>рщ В. І. Формування механізму оцінювання ефективності діяльності управлінського персоналу промислового підприємства: дис. ... – Одеса, 2014. – 248 с.</w:t>
      </w:r>
    </w:p>
    <w:p w14:paraId="74E90B47"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Волощук Л. О., Масленніков Є. І., Кузнєцов Е. А., Сафонов Ю. М., Філиппова С. В. та ін.; Інноваційна економіка: теоретичні та практичні аспекти: монографія. – Херсон : ОЛДІ-ПЛЮС, 2019. – Випуск 4. – 524 с.</w:t>
      </w:r>
    </w:p>
    <w:p w14:paraId="2B629CC7"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Глобальна ініціатива зі звітності, GRI, URL: </w:t>
      </w:r>
      <w:hyperlink r:id="rId23" w:tgtFrame="_new" w:history="1">
        <w:r w:rsidRPr="004610F4">
          <w:rPr>
            <w:sz w:val="28"/>
            <w:szCs w:val="28"/>
          </w:rPr>
          <w:t>https://www.globalreporting.org</w:t>
        </w:r>
      </w:hyperlink>
      <w:r w:rsidRPr="004610F4">
        <w:rPr>
          <w:sz w:val="28"/>
          <w:szCs w:val="28"/>
        </w:rPr>
        <w:t xml:space="preserve"> (дата звернення: 14.04.2025).</w:t>
      </w:r>
    </w:p>
    <w:p w14:paraId="01254D0C" w14:textId="06EB407C"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Головченко О. Ю. Забезпечення стійкого зростання національної економіки в умовах глобалізації: дис. – Одеса, 2020. – 244 с.</w:t>
      </w:r>
    </w:p>
    <w:p w14:paraId="0F09752B"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Державна служба статистики України. URL: </w:t>
      </w:r>
      <w:hyperlink r:id="rId24" w:tgtFrame="_new" w:history="1">
        <w:r w:rsidRPr="004610F4">
          <w:rPr>
            <w:sz w:val="28"/>
            <w:szCs w:val="28"/>
          </w:rPr>
          <w:t>https://www.ukrstat.gov.ua/</w:t>
        </w:r>
      </w:hyperlink>
      <w:r w:rsidRPr="004610F4">
        <w:rPr>
          <w:sz w:val="28"/>
          <w:szCs w:val="28"/>
        </w:rPr>
        <w:t xml:space="preserve"> (дата звернення: 14.03.2025).</w:t>
      </w:r>
    </w:p>
    <w:p w14:paraId="78E0A1C0"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Друкер П. Ф. Виклики для менеджменту XXI століття: Пер. з англ. – Київ: KM-букс, 2020. – 240 с.</w:t>
      </w:r>
    </w:p>
    <w:p w14:paraId="5CAA31C1"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Закон України "Про освіту". Верховна Рада України. Закон № 2145-VIII, 2017. URL: https://zakon.rada.gov.ua/laws/show/2145-19 (дата звернення: 14.03.2025).</w:t>
      </w:r>
    </w:p>
    <w:p w14:paraId="0843AA09"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Зось-Кіор М. В., Співак С. І., Ісай О. В., Лесюк В. С. Організаційно-економічний механізм управління потенціалом конкурентоспроможного підприємства. Вісник ЧНУ ім. Б. Хмельницького. Серія «Економічні науки». 2021. № 1.</w:t>
      </w:r>
    </w:p>
    <w:p w14:paraId="26DEC47B"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Кіртока Р. Г., Масленніков Є. І., Музиченко Т. О. Теоретичні аспекти ефективності управлінської діяльності. Ринкова економіка: сучасна теорія і практика управління. 2023. Т. 22. Вип. 1 (53). С. 393–404.</w:t>
      </w:r>
    </w:p>
    <w:p w14:paraId="4B2478C7"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Ковальчук О. М. Стратегічний менеджмент : підручник. — К. : КНЕУ, 2019. — 448 с.</w:t>
      </w:r>
    </w:p>
    <w:p w14:paraId="513A38D1"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Кравченко В. О. Менеджмент: Навчальний посібник. – Одеса: Атлант, 2013. – 165 с.</w:t>
      </w:r>
    </w:p>
    <w:p w14:paraId="41A2918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Кузнецов Е. А. Концепція професійної системи менеджменту. Вісник аграрної науки Причорномор’я. – Миколаїв, 2001. – Вип. 2. – С. 40−43.</w:t>
      </w:r>
    </w:p>
    <w:p w14:paraId="14B6B015"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Кузнецов Е. А. Методологічні проблеми розвитку методів менеджменту. Аграрний вісник Причорномор’я. – Одеса, 2002. – Вип. 16. – С. 73−77.</w:t>
      </w:r>
    </w:p>
    <w:p w14:paraId="3F8DD1A6"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Кузнецов Е. А. Організаційно-економічні проблеми децентралізації управління (регіональний аспект). Аграрний вісник Причорномор’я. – Одеса, 2001. – Вип. 6 (13). – С. 10−13.</w:t>
      </w:r>
    </w:p>
    <w:p w14:paraId="3EB093B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Кузнецов Е. А. Проблеми організаційно-економічної динаміки менеджменту. Вісник Одеського інституту внутрішніх справ. – Одеса, 1997. – № 2. – С. 113−120.</w:t>
      </w:r>
    </w:p>
    <w:p w14:paraId="1720899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Кузнецов Е. А. Робоча програма навчальної дисципліни "Менеджмент". – ОНУ ім. І. І. Мечникова, 2023.</w:t>
      </w:r>
    </w:p>
    <w:p w14:paraId="564BF83E"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Кузнєцов Е. А. Концепція інтегральної якості професійної системи менеджменту. Вісник ОНУ імені І. І. Мечникова. 2018. Т. 23. Вип. 7 (72). С. 126–130.</w:t>
      </w:r>
    </w:p>
    <w:p w14:paraId="3B7F42CF"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Кузнєцов Е. А. Методологія професіоналізації управлінської діяльності в Україні. – Херсон: ОЛДІ-ПЛЮС, 2017. – 382 с.</w:t>
      </w:r>
    </w:p>
    <w:p w14:paraId="1C32C256"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Кузнєцов Е. А. Професіоналізація менеджменту: майстер-клас. – Одеса: Фенікс, 2020. – 110 с.</w:t>
      </w:r>
    </w:p>
    <w:p w14:paraId="62562D7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Кузнєцов Е. А. Стратегічний формат первинної менеджерської освіти. Ринкова економіка: сучасна теорія і практика управління. Т. 23. Вип. 2.</w:t>
      </w:r>
    </w:p>
    <w:p w14:paraId="1F1C02DB"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Лахижа М. І. Державне регулювання модернізації вищої освіти та науки в умовах європейської інтеграції. Економіка і регіон. 2024. № 1 (92). С. 274–280.</w:t>
      </w:r>
    </w:p>
    <w:p w14:paraId="10A65B5C"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Мартинець В. В., Білошапка В. А. Менеджмент освіти в Україні: сучасні виклики. Інвестиції: практика та досвід. № 3/2025.</w:t>
      </w:r>
    </w:p>
    <w:p w14:paraId="590B9D0E"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Масленніков Є. І. Забезпечення системи управління фінансовою стійкістю торгівельного підприємства. Ринкова економіка. 2017. Т. 16, Вип. 1. С. 96–111.</w:t>
      </w:r>
    </w:p>
    <w:p w14:paraId="2D950A9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Масленніков Є. І. Механізм управління фінансовою стійкістю промислового підприємства. Ефективна економіка. 2015. № 1.</w:t>
      </w:r>
    </w:p>
    <w:p w14:paraId="49C4EB6C"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Масленніков Є. І. Методологічні та практичні засади дослідження системи управління фінансовою стійкістю промислового підприємства. – Одеса : Прес-кур’єр, 2015. – 316 с.</w:t>
      </w:r>
    </w:p>
    <w:p w14:paraId="22886587"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Нєнно І. М. Методологія майстерності підготовки управлінського персоналу. Економіка: реалії часу. 2020. № 2 (48). С. 59–65.</w:t>
      </w:r>
    </w:p>
    <w:p w14:paraId="65ABB6F8"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Нєнно І. М. Цифрові суспільні блага як основа досягнення цілей сталого розвитку держави. Ринкова економіка. 2021. Т. 20 № 2 (48). С. 116–127.</w:t>
      </w:r>
    </w:p>
    <w:p w14:paraId="07973A83" w14:textId="09078ADA"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Освітньо-професійна програма «Менеджмент» ОНУ ім. І. І. Мечникова.</w:t>
      </w:r>
      <w:r w:rsidR="00545ADE">
        <w:rPr>
          <w:sz w:val="28"/>
          <w:szCs w:val="28"/>
        </w:rPr>
        <w:t xml:space="preserve"> </w:t>
      </w:r>
      <w:hyperlink r:id="rId25" w:history="1">
        <w:r w:rsidR="00545ADE" w:rsidRPr="008D54B5">
          <w:rPr>
            <w:rStyle w:val="afc"/>
            <w:sz w:val="28"/>
            <w:szCs w:val="28"/>
          </w:rPr>
          <w:t>https://drive.google.com/drive/u/0/folders/1N3f0vLCgtiGAqecGzKcG2iLLGgsG8b8x</w:t>
        </w:r>
      </w:hyperlink>
    </w:p>
    <w:p w14:paraId="4FAC7514"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Оцінка впливу війни на мікро-, малі та середні підприємства в Україні. Програма розвитку ООН в Україні. 2024. С. 27–38.</w:t>
      </w:r>
    </w:p>
    <w:p w14:paraId="261450AA"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Побережець О. В. Теоретико-методологічні та практичні засади дослідження системи управління результатами діяльності. – Херсон : Грінь Д.С., 2016. – 348 с.</w:t>
      </w:r>
    </w:p>
    <w:p w14:paraId="74675FC6"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Робул Ю. В. П’ять основних компетенцій менеджера для ухвалення ефективних управлінських рішень. Перспективи інвестиційних рішень у бізнесі. Одеса: Фенікс, 2014. С. 17–20.</w:t>
      </w:r>
    </w:p>
    <w:p w14:paraId="3CD21CDA"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Русавська В. А., Батченко Л. В., Гончар Л. О. Проблемні аспекти менеджменту та менеджмент-освіти. Вісник КНУКіМ. 2018. № 1. С. 78–98.</w:t>
      </w:r>
    </w:p>
    <w:p w14:paraId="63A99CA7"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Сідлецький С. І., Шандар А. М. Вища освіта в Україні в умовах воєнного стану. Економіка та суспільство. 2024. № 64.</w:t>
      </w:r>
    </w:p>
    <w:p w14:paraId="7CEB9B1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Тюхтенко Н. А. Управління конкурентоспроможністю в інноваційній стратегії підприємства. ECONOMIC SYNERGY. 2022. Вип. 4 (6). С. 118–128.</w:t>
      </w:r>
    </w:p>
    <w:p w14:paraId="75AAAFAD"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Чуркіна І. Є., Масленніков Є. І. Управлінські дослідження інноваційної політики. Ринкова економіка. 2022. Т. 21. Вип. 2 (51). С. 97–112.</w:t>
      </w:r>
    </w:p>
    <w:p w14:paraId="302281B3"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Шумпетер Й. А. Теорія економічного розвитку. – К.: Києво-Могилянська академія, 2011. – 242 с.</w:t>
      </w:r>
    </w:p>
    <w:p w14:paraId="36D681A0" w14:textId="42314D48"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Європейська асоціація із забезпечення якості вищої освіти, ENQA. URL: </w:t>
      </w:r>
      <w:hyperlink r:id="rId26" w:tgtFrame="_new" w:history="1">
        <w:r w:rsidRPr="004610F4">
          <w:rPr>
            <w:sz w:val="28"/>
            <w:szCs w:val="28"/>
          </w:rPr>
          <w:t>https://www.enqa.eu</w:t>
        </w:r>
      </w:hyperlink>
      <w:r w:rsidR="00545ADE">
        <w:rPr>
          <w:sz w:val="28"/>
          <w:szCs w:val="28"/>
        </w:rPr>
        <w:t xml:space="preserve"> </w:t>
      </w:r>
      <w:r w:rsidR="00545ADE" w:rsidRPr="004610F4">
        <w:rPr>
          <w:sz w:val="28"/>
          <w:szCs w:val="28"/>
        </w:rPr>
        <w:t>(дата звернення: 14.04.2025).</w:t>
      </w:r>
    </w:p>
    <w:p w14:paraId="5E37A98B" w14:textId="45E2FBCF"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Європейський центр розвитку професійної освіти і навчання, CEDEFOP. URL: </w:t>
      </w:r>
      <w:hyperlink r:id="rId27" w:tgtFrame="_new" w:history="1">
        <w:r w:rsidRPr="004610F4">
          <w:rPr>
            <w:sz w:val="28"/>
            <w:szCs w:val="28"/>
          </w:rPr>
          <w:t>https://www.cedefop.europa.eu</w:t>
        </w:r>
      </w:hyperlink>
      <w:r w:rsidR="00545ADE">
        <w:rPr>
          <w:sz w:val="28"/>
          <w:szCs w:val="28"/>
        </w:rPr>
        <w:t xml:space="preserve"> </w:t>
      </w:r>
      <w:r w:rsidR="00545ADE" w:rsidRPr="004610F4">
        <w:rPr>
          <w:sz w:val="28"/>
          <w:szCs w:val="28"/>
        </w:rPr>
        <w:t>(дата звернення: 14.04.2025).</w:t>
      </w:r>
    </w:p>
    <w:p w14:paraId="18703235" w14:textId="35E058D2"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Всесвітній економічний форум, WEF. URL: </w:t>
      </w:r>
      <w:hyperlink r:id="rId28" w:tgtFrame="_new" w:history="1">
        <w:r w:rsidRPr="004610F4">
          <w:rPr>
            <w:sz w:val="28"/>
            <w:szCs w:val="28"/>
          </w:rPr>
          <w:t>https://www.weforum.org</w:t>
        </w:r>
      </w:hyperlink>
      <w:r w:rsidR="00545ADE">
        <w:rPr>
          <w:sz w:val="28"/>
          <w:szCs w:val="28"/>
        </w:rPr>
        <w:t xml:space="preserve"> </w:t>
      </w:r>
      <w:r w:rsidR="00545ADE" w:rsidRPr="004610F4">
        <w:rPr>
          <w:sz w:val="28"/>
          <w:szCs w:val="28"/>
        </w:rPr>
        <w:t>(дата звернення: 14.04.2025).</w:t>
      </w:r>
    </w:p>
    <w:p w14:paraId="2342E6A2" w14:textId="24356882"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 xml:space="preserve">Організація економічного співробітництва та розвитку, OECD. URL: </w:t>
      </w:r>
      <w:hyperlink r:id="rId29" w:tgtFrame="_new" w:history="1">
        <w:r w:rsidRPr="004610F4">
          <w:rPr>
            <w:sz w:val="28"/>
            <w:szCs w:val="28"/>
          </w:rPr>
          <w:t>https://www.oecd.org</w:t>
        </w:r>
      </w:hyperlink>
      <w:r w:rsidR="00545ADE">
        <w:rPr>
          <w:sz w:val="28"/>
          <w:szCs w:val="28"/>
        </w:rPr>
        <w:t xml:space="preserve"> </w:t>
      </w:r>
      <w:r w:rsidR="00545ADE" w:rsidRPr="004610F4">
        <w:rPr>
          <w:sz w:val="28"/>
          <w:szCs w:val="28"/>
        </w:rPr>
        <w:t>(дата звернення: 14.04.2025).</w:t>
      </w:r>
    </w:p>
    <w:p w14:paraId="262BDFD2"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Barney J. B., Wright M., Ketchen D. J. The resource-based view of the firm: Ten years after 1991. Journal of Management. 2001. Vol. 27, No. 6. P. 625–641.</w:t>
      </w:r>
    </w:p>
    <w:p w14:paraId="7C364DEE"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Barro R. Determinants of Economic Growth: A Cross-Country Empirical Study. Harvard Institute Development Discussion Paper. 1997. № 579.</w:t>
      </w:r>
    </w:p>
    <w:p w14:paraId="4A58B113"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Edvinsson L., Malone M. S. Intellectual Capital. New York: Harper Business, 1997. – 225 p.</w:t>
      </w:r>
    </w:p>
    <w:p w14:paraId="478E0B6E"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Fayol H. General and Industrial Management. London: Pitman, 1949 (first published in 1916). – 43 p.</w:t>
      </w:r>
    </w:p>
    <w:p w14:paraId="2F595986"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Frederick Winslow Taylor. The Principles of Scientific Management. 1911.</w:t>
      </w:r>
    </w:p>
    <w:p w14:paraId="11CC2600"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Stewart T. A. Intellectual Capital: The New Wealth of Organizations. New York: Currency Doubleday, 1997. – 278 p.</w:t>
      </w:r>
    </w:p>
    <w:p w14:paraId="5FDA89F1" w14:textId="77777777" w:rsidR="00660D04" w:rsidRPr="004610F4" w:rsidRDefault="00660D04" w:rsidP="004610F4">
      <w:pPr>
        <w:numPr>
          <w:ilvl w:val="0"/>
          <w:numId w:val="10"/>
        </w:numPr>
        <w:shd w:val="clear" w:color="auto" w:fill="FFFFFF"/>
        <w:spacing w:line="360" w:lineRule="auto"/>
        <w:ind w:left="0" w:firstLine="709"/>
        <w:jc w:val="both"/>
        <w:rPr>
          <w:sz w:val="28"/>
          <w:szCs w:val="28"/>
        </w:rPr>
      </w:pPr>
      <w:r w:rsidRPr="004610F4">
        <w:rPr>
          <w:sz w:val="28"/>
          <w:szCs w:val="28"/>
        </w:rPr>
        <w:t>Sveiby K.-E. The New Organizational Wealth: Managing and Measuring Knowledge-Based Assets. San Francisco: Berrett-Koehler, 1997. – 220 p.</w:t>
      </w:r>
    </w:p>
    <w:p w14:paraId="31367B0D" w14:textId="77777777" w:rsidR="00E90ECF" w:rsidRDefault="00E90ECF" w:rsidP="00E90ECF">
      <w:pPr>
        <w:shd w:val="clear" w:color="auto" w:fill="FFFFFF"/>
        <w:spacing w:line="360" w:lineRule="auto"/>
        <w:jc w:val="both"/>
        <w:rPr>
          <w:sz w:val="28"/>
          <w:szCs w:val="28"/>
        </w:rPr>
      </w:pPr>
    </w:p>
    <w:p w14:paraId="5F42BA09" w14:textId="77777777" w:rsidR="00580AF8" w:rsidRPr="00580AF8" w:rsidRDefault="00580AF8" w:rsidP="00580AF8">
      <w:pPr>
        <w:pStyle w:val="af3"/>
        <w:shd w:val="clear" w:color="auto" w:fill="FFFFFF"/>
        <w:spacing w:before="0" w:beforeAutospacing="0" w:after="0" w:afterAutospacing="0" w:line="360" w:lineRule="auto"/>
        <w:jc w:val="both"/>
        <w:rPr>
          <w:b/>
          <w:bCs/>
          <w:caps/>
          <w:color w:val="200F03"/>
          <w:sz w:val="28"/>
          <w:szCs w:val="28"/>
          <w:lang w:val="uk-UA"/>
        </w:rPr>
      </w:pPr>
    </w:p>
    <w:sectPr w:rsidR="00580AF8" w:rsidRPr="00580AF8" w:rsidSect="006E47E8">
      <w:headerReference w:type="even" r:id="rId30"/>
      <w:headerReference w:type="default" r:id="rId31"/>
      <w:footerReference w:type="even" r:id="rId32"/>
      <w:footerReference w:type="default" r:id="rId33"/>
      <w:headerReference w:type="first" r:id="rId34"/>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23F38" w14:textId="77777777" w:rsidR="00907B61" w:rsidRDefault="00907B61">
      <w:r>
        <w:separator/>
      </w:r>
    </w:p>
  </w:endnote>
  <w:endnote w:type="continuationSeparator" w:id="0">
    <w:p w14:paraId="2D615F62" w14:textId="77777777" w:rsidR="00907B61" w:rsidRDefault="00907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5CCF3" w14:textId="77777777" w:rsidR="007B0EA5" w:rsidRDefault="00397100" w:rsidP="005F38DA">
    <w:pPr>
      <w:pStyle w:val="a9"/>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14:paraId="4D1484C1" w14:textId="77777777" w:rsidR="007B0EA5" w:rsidRDefault="007B0EA5"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C6EF6" w14:textId="77777777" w:rsidR="007B0EA5" w:rsidRDefault="007B0EA5" w:rsidP="005F38DA">
    <w:pPr>
      <w:pStyle w:val="a9"/>
      <w:framePr w:wrap="around" w:vAnchor="text" w:hAnchor="margin" w:xAlign="right" w:y="1"/>
      <w:rPr>
        <w:rStyle w:val="a6"/>
      </w:rPr>
    </w:pPr>
  </w:p>
  <w:p w14:paraId="3029BF57" w14:textId="77777777" w:rsidR="007B0EA5" w:rsidRDefault="007B0EA5"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F47DB6" w14:textId="77777777" w:rsidR="00907B61" w:rsidRDefault="00907B61">
      <w:r>
        <w:separator/>
      </w:r>
    </w:p>
  </w:footnote>
  <w:footnote w:type="continuationSeparator" w:id="0">
    <w:p w14:paraId="3E6F44C8" w14:textId="77777777" w:rsidR="00907B61" w:rsidRDefault="00907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70834" w14:textId="77777777" w:rsidR="007B0EA5" w:rsidRDefault="00397100" w:rsidP="00A12595">
    <w:pPr>
      <w:pStyle w:val="a4"/>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14:paraId="3CE26AB6" w14:textId="77777777" w:rsidR="007B0EA5" w:rsidRDefault="007B0EA5"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102689"/>
      <w:docPartObj>
        <w:docPartGallery w:val="Page Numbers (Top of Page)"/>
        <w:docPartUnique/>
      </w:docPartObj>
    </w:sdtPr>
    <w:sdtContent>
      <w:p w14:paraId="40603962" w14:textId="27E53D6A" w:rsidR="006E47E8" w:rsidRDefault="006E47E8">
        <w:pPr>
          <w:pStyle w:val="a4"/>
          <w:jc w:val="right"/>
        </w:pPr>
        <w:r>
          <w:fldChar w:fldCharType="begin"/>
        </w:r>
        <w:r>
          <w:instrText>PAGE   \* MERGEFORMAT</w:instrText>
        </w:r>
        <w:r>
          <w:fldChar w:fldCharType="separate"/>
        </w:r>
        <w:r>
          <w:rPr>
            <w:lang w:val="ru-RU"/>
          </w:rPr>
          <w:t>2</w:t>
        </w:r>
        <w:r>
          <w:fldChar w:fldCharType="end"/>
        </w:r>
      </w:p>
    </w:sdtContent>
  </w:sdt>
  <w:p w14:paraId="5736AA6B" w14:textId="77777777" w:rsidR="007B0EA5" w:rsidRDefault="007B0EA5" w:rsidP="00FA51F2">
    <w:pPr>
      <w:pStyle w:val="a4"/>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E3631" w14:textId="4356A919" w:rsidR="006E47E8" w:rsidRDefault="006E47E8">
    <w:pPr>
      <w:pStyle w:val="a4"/>
    </w:pPr>
  </w:p>
  <w:p w14:paraId="6EA1EF4F" w14:textId="77777777" w:rsidR="0094057A" w:rsidRDefault="0094057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AF6D20"/>
    <w:multiLevelType w:val="multilevel"/>
    <w:tmpl w:val="7F08C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DCC15E4"/>
    <w:multiLevelType w:val="multilevel"/>
    <w:tmpl w:val="ECAC1EF2"/>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AB0C2F"/>
    <w:multiLevelType w:val="hybridMultilevel"/>
    <w:tmpl w:val="BA0E399A"/>
    <w:lvl w:ilvl="0" w:tplc="F7726EC8">
      <w:start w:val="1"/>
      <w:numFmt w:val="decimal"/>
      <w:lvlText w:val="%1."/>
      <w:lvlJc w:val="left"/>
      <w:pPr>
        <w:ind w:left="2911" w:hanging="360"/>
      </w:pPr>
    </w:lvl>
    <w:lvl w:ilvl="1" w:tplc="5AD06DDC">
      <w:start w:val="1"/>
      <w:numFmt w:val="lowerLetter"/>
      <w:lvlText w:val="%2."/>
      <w:lvlJc w:val="left"/>
      <w:pPr>
        <w:ind w:left="5758" w:hanging="360"/>
      </w:pPr>
    </w:lvl>
    <w:lvl w:ilvl="2" w:tplc="0419001B" w:tentative="1">
      <w:start w:val="1"/>
      <w:numFmt w:val="lowerRoman"/>
      <w:lvlText w:val="%3."/>
      <w:lvlJc w:val="right"/>
      <w:pPr>
        <w:ind w:left="6478" w:hanging="180"/>
      </w:pPr>
    </w:lvl>
    <w:lvl w:ilvl="3" w:tplc="F7726EC8">
      <w:start w:val="1"/>
      <w:numFmt w:val="decimal"/>
      <w:lvlText w:val="%4."/>
      <w:lvlJc w:val="left"/>
      <w:pPr>
        <w:ind w:left="7198" w:hanging="360"/>
      </w:pPr>
    </w:lvl>
    <w:lvl w:ilvl="4" w:tplc="04190019" w:tentative="1">
      <w:start w:val="1"/>
      <w:numFmt w:val="lowerLetter"/>
      <w:lvlText w:val="%5."/>
      <w:lvlJc w:val="left"/>
      <w:pPr>
        <w:ind w:left="7918" w:hanging="360"/>
      </w:pPr>
    </w:lvl>
    <w:lvl w:ilvl="5" w:tplc="0419001B" w:tentative="1">
      <w:start w:val="1"/>
      <w:numFmt w:val="lowerRoman"/>
      <w:lvlText w:val="%6."/>
      <w:lvlJc w:val="right"/>
      <w:pPr>
        <w:ind w:left="8638" w:hanging="180"/>
      </w:pPr>
    </w:lvl>
    <w:lvl w:ilvl="6" w:tplc="0419000F" w:tentative="1">
      <w:start w:val="1"/>
      <w:numFmt w:val="decimal"/>
      <w:lvlText w:val="%7."/>
      <w:lvlJc w:val="left"/>
      <w:pPr>
        <w:ind w:left="9358" w:hanging="360"/>
      </w:pPr>
    </w:lvl>
    <w:lvl w:ilvl="7" w:tplc="04190019" w:tentative="1">
      <w:start w:val="1"/>
      <w:numFmt w:val="lowerLetter"/>
      <w:lvlText w:val="%8."/>
      <w:lvlJc w:val="left"/>
      <w:pPr>
        <w:ind w:left="10078" w:hanging="360"/>
      </w:pPr>
    </w:lvl>
    <w:lvl w:ilvl="8" w:tplc="0419001B" w:tentative="1">
      <w:start w:val="1"/>
      <w:numFmt w:val="lowerRoman"/>
      <w:lvlText w:val="%9."/>
      <w:lvlJc w:val="right"/>
      <w:pPr>
        <w:ind w:left="10798" w:hanging="180"/>
      </w:pPr>
    </w:lvl>
  </w:abstractNum>
  <w:abstractNum w:abstractNumId="3" w15:restartNumberingAfterBreak="0">
    <w:nsid w:val="374335F1"/>
    <w:multiLevelType w:val="hybridMultilevel"/>
    <w:tmpl w:val="4C8029DE"/>
    <w:lvl w:ilvl="0" w:tplc="24D8B9CA">
      <w:start w:val="3"/>
      <w:numFmt w:val="bullet"/>
      <w:lvlText w:val="–"/>
      <w:lvlJc w:val="left"/>
      <w:pPr>
        <w:ind w:left="1429" w:hanging="360"/>
      </w:pPr>
      <w:rPr>
        <w:rFonts w:ascii="Times New Roman" w:eastAsia="Times New Roman" w:hAnsi="Times New Roman" w:cs="Times New Roman" w:hint="default"/>
        <w:sz w:val="24"/>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3844356B"/>
    <w:multiLevelType w:val="hybridMultilevel"/>
    <w:tmpl w:val="EF7E462C"/>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3B696CE5"/>
    <w:multiLevelType w:val="hybridMultilevel"/>
    <w:tmpl w:val="BA0E399A"/>
    <w:lvl w:ilvl="0" w:tplc="F7726EC8">
      <w:start w:val="1"/>
      <w:numFmt w:val="decimal"/>
      <w:lvlText w:val="%1."/>
      <w:lvlJc w:val="left"/>
      <w:pPr>
        <w:ind w:left="2911" w:hanging="360"/>
      </w:pPr>
    </w:lvl>
    <w:lvl w:ilvl="1" w:tplc="5AD06DDC">
      <w:start w:val="1"/>
      <w:numFmt w:val="lowerLetter"/>
      <w:lvlText w:val="%2."/>
      <w:lvlJc w:val="left"/>
      <w:pPr>
        <w:ind w:left="5758" w:hanging="360"/>
      </w:pPr>
    </w:lvl>
    <w:lvl w:ilvl="2" w:tplc="0419001B" w:tentative="1">
      <w:start w:val="1"/>
      <w:numFmt w:val="lowerRoman"/>
      <w:lvlText w:val="%3."/>
      <w:lvlJc w:val="right"/>
      <w:pPr>
        <w:ind w:left="6478" w:hanging="180"/>
      </w:pPr>
    </w:lvl>
    <w:lvl w:ilvl="3" w:tplc="F7726EC8">
      <w:start w:val="1"/>
      <w:numFmt w:val="decimal"/>
      <w:lvlText w:val="%4."/>
      <w:lvlJc w:val="left"/>
      <w:pPr>
        <w:ind w:left="7198" w:hanging="360"/>
      </w:pPr>
    </w:lvl>
    <w:lvl w:ilvl="4" w:tplc="04190019" w:tentative="1">
      <w:start w:val="1"/>
      <w:numFmt w:val="lowerLetter"/>
      <w:lvlText w:val="%5."/>
      <w:lvlJc w:val="left"/>
      <w:pPr>
        <w:ind w:left="7918" w:hanging="360"/>
      </w:pPr>
    </w:lvl>
    <w:lvl w:ilvl="5" w:tplc="0419001B" w:tentative="1">
      <w:start w:val="1"/>
      <w:numFmt w:val="lowerRoman"/>
      <w:lvlText w:val="%6."/>
      <w:lvlJc w:val="right"/>
      <w:pPr>
        <w:ind w:left="8638" w:hanging="180"/>
      </w:pPr>
    </w:lvl>
    <w:lvl w:ilvl="6" w:tplc="0419000F" w:tentative="1">
      <w:start w:val="1"/>
      <w:numFmt w:val="decimal"/>
      <w:lvlText w:val="%7."/>
      <w:lvlJc w:val="left"/>
      <w:pPr>
        <w:ind w:left="9358" w:hanging="360"/>
      </w:pPr>
    </w:lvl>
    <w:lvl w:ilvl="7" w:tplc="04190019" w:tentative="1">
      <w:start w:val="1"/>
      <w:numFmt w:val="lowerLetter"/>
      <w:lvlText w:val="%8."/>
      <w:lvlJc w:val="left"/>
      <w:pPr>
        <w:ind w:left="10078" w:hanging="360"/>
      </w:pPr>
    </w:lvl>
    <w:lvl w:ilvl="8" w:tplc="0419001B" w:tentative="1">
      <w:start w:val="1"/>
      <w:numFmt w:val="lowerRoman"/>
      <w:lvlText w:val="%9."/>
      <w:lvlJc w:val="right"/>
      <w:pPr>
        <w:ind w:left="10798" w:hanging="180"/>
      </w:pPr>
    </w:lvl>
  </w:abstractNum>
  <w:abstractNum w:abstractNumId="6" w15:restartNumberingAfterBreak="0">
    <w:nsid w:val="4AFA206F"/>
    <w:multiLevelType w:val="hybridMultilevel"/>
    <w:tmpl w:val="D9EE1F92"/>
    <w:lvl w:ilvl="0" w:tplc="24D8B9CA">
      <w:start w:val="3"/>
      <w:numFmt w:val="bullet"/>
      <w:lvlText w:val="–"/>
      <w:lvlJc w:val="left"/>
      <w:pPr>
        <w:ind w:left="1429" w:hanging="360"/>
      </w:pPr>
      <w:rPr>
        <w:rFonts w:ascii="Times New Roman" w:eastAsia="Times New Roman" w:hAnsi="Times New Roman" w:cs="Times New Roman" w:hint="default"/>
        <w:sz w:val="24"/>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5A1A63C5"/>
    <w:multiLevelType w:val="multilevel"/>
    <w:tmpl w:val="A47E0D50"/>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DFC609B"/>
    <w:multiLevelType w:val="hybridMultilevel"/>
    <w:tmpl w:val="BA0E399A"/>
    <w:lvl w:ilvl="0" w:tplc="F7726EC8">
      <w:start w:val="1"/>
      <w:numFmt w:val="decimal"/>
      <w:lvlText w:val="%1."/>
      <w:lvlJc w:val="left"/>
      <w:pPr>
        <w:ind w:left="2911" w:hanging="360"/>
      </w:pPr>
    </w:lvl>
    <w:lvl w:ilvl="1" w:tplc="5AD06DDC">
      <w:start w:val="1"/>
      <w:numFmt w:val="lowerLetter"/>
      <w:lvlText w:val="%2."/>
      <w:lvlJc w:val="left"/>
      <w:pPr>
        <w:ind w:left="5758" w:hanging="360"/>
      </w:pPr>
    </w:lvl>
    <w:lvl w:ilvl="2" w:tplc="0419001B" w:tentative="1">
      <w:start w:val="1"/>
      <w:numFmt w:val="lowerRoman"/>
      <w:lvlText w:val="%3."/>
      <w:lvlJc w:val="right"/>
      <w:pPr>
        <w:ind w:left="6478" w:hanging="180"/>
      </w:pPr>
    </w:lvl>
    <w:lvl w:ilvl="3" w:tplc="F7726EC8">
      <w:start w:val="1"/>
      <w:numFmt w:val="decimal"/>
      <w:lvlText w:val="%4."/>
      <w:lvlJc w:val="left"/>
      <w:pPr>
        <w:ind w:left="7198" w:hanging="360"/>
      </w:pPr>
    </w:lvl>
    <w:lvl w:ilvl="4" w:tplc="04190019" w:tentative="1">
      <w:start w:val="1"/>
      <w:numFmt w:val="lowerLetter"/>
      <w:lvlText w:val="%5."/>
      <w:lvlJc w:val="left"/>
      <w:pPr>
        <w:ind w:left="7918" w:hanging="360"/>
      </w:pPr>
    </w:lvl>
    <w:lvl w:ilvl="5" w:tplc="0419001B" w:tentative="1">
      <w:start w:val="1"/>
      <w:numFmt w:val="lowerRoman"/>
      <w:lvlText w:val="%6."/>
      <w:lvlJc w:val="right"/>
      <w:pPr>
        <w:ind w:left="8638" w:hanging="180"/>
      </w:pPr>
    </w:lvl>
    <w:lvl w:ilvl="6" w:tplc="0419000F" w:tentative="1">
      <w:start w:val="1"/>
      <w:numFmt w:val="decimal"/>
      <w:lvlText w:val="%7."/>
      <w:lvlJc w:val="left"/>
      <w:pPr>
        <w:ind w:left="9358" w:hanging="360"/>
      </w:pPr>
    </w:lvl>
    <w:lvl w:ilvl="7" w:tplc="04190019" w:tentative="1">
      <w:start w:val="1"/>
      <w:numFmt w:val="lowerLetter"/>
      <w:lvlText w:val="%8."/>
      <w:lvlJc w:val="left"/>
      <w:pPr>
        <w:ind w:left="10078" w:hanging="360"/>
      </w:pPr>
    </w:lvl>
    <w:lvl w:ilvl="8" w:tplc="0419001B" w:tentative="1">
      <w:start w:val="1"/>
      <w:numFmt w:val="lowerRoman"/>
      <w:lvlText w:val="%9."/>
      <w:lvlJc w:val="right"/>
      <w:pPr>
        <w:ind w:left="10798" w:hanging="180"/>
      </w:pPr>
    </w:lvl>
  </w:abstractNum>
  <w:abstractNum w:abstractNumId="10" w15:restartNumberingAfterBreak="0">
    <w:nsid w:val="68972CC2"/>
    <w:multiLevelType w:val="hybridMultilevel"/>
    <w:tmpl w:val="ADCC1354"/>
    <w:lvl w:ilvl="0" w:tplc="24D8B9CA">
      <w:start w:val="3"/>
      <w:numFmt w:val="bullet"/>
      <w:lvlText w:val="–"/>
      <w:lvlJc w:val="left"/>
      <w:pPr>
        <w:ind w:left="1429" w:hanging="360"/>
      </w:pPr>
      <w:rPr>
        <w:rFonts w:ascii="Times New Roman" w:eastAsia="Times New Roman" w:hAnsi="Times New Roman" w:cs="Times New Roman" w:hint="default"/>
        <w:sz w:val="24"/>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6C856CF2"/>
    <w:multiLevelType w:val="hybridMultilevel"/>
    <w:tmpl w:val="86D049E6"/>
    <w:lvl w:ilvl="0" w:tplc="24D8B9CA">
      <w:start w:val="3"/>
      <w:numFmt w:val="bullet"/>
      <w:lvlText w:val="–"/>
      <w:lvlJc w:val="left"/>
      <w:pPr>
        <w:ind w:left="720" w:hanging="360"/>
      </w:pPr>
      <w:rPr>
        <w:rFonts w:ascii="Times New Roman" w:eastAsia="Times New Roman" w:hAnsi="Times New Roman" w:cs="Times New Roman" w:hint="default"/>
        <w:sz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1762069667">
    <w:abstractNumId w:val="9"/>
  </w:num>
  <w:num w:numId="2" w16cid:durableId="650713501">
    <w:abstractNumId w:val="12"/>
  </w:num>
  <w:num w:numId="3" w16cid:durableId="401106894">
    <w:abstractNumId w:val="7"/>
  </w:num>
  <w:num w:numId="4" w16cid:durableId="183789248">
    <w:abstractNumId w:val="8"/>
  </w:num>
  <w:num w:numId="5" w16cid:durableId="729617810">
    <w:abstractNumId w:val="4"/>
  </w:num>
  <w:num w:numId="6" w16cid:durableId="1601645071">
    <w:abstractNumId w:val="10"/>
  </w:num>
  <w:num w:numId="7" w16cid:durableId="2068529334">
    <w:abstractNumId w:val="6"/>
  </w:num>
  <w:num w:numId="8" w16cid:durableId="125391575">
    <w:abstractNumId w:val="11"/>
  </w:num>
  <w:num w:numId="9" w16cid:durableId="1505822368">
    <w:abstractNumId w:val="3"/>
  </w:num>
  <w:num w:numId="10" w16cid:durableId="1962804618">
    <w:abstractNumId w:val="5"/>
  </w:num>
  <w:num w:numId="11" w16cid:durableId="499974201">
    <w:abstractNumId w:val="0"/>
  </w:num>
  <w:num w:numId="12" w16cid:durableId="2004157857">
    <w:abstractNumId w:val="1"/>
  </w:num>
  <w:num w:numId="13" w16cid:durableId="282928446">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GrammaticalErrors/>
  <w:activeWritingStyle w:appName="MSWord" w:lang="ru-RU" w:vendorID="1" w:dllVersion="512"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39F2"/>
    <w:rsid w:val="00004B41"/>
    <w:rsid w:val="00005277"/>
    <w:rsid w:val="00011CF9"/>
    <w:rsid w:val="0001266D"/>
    <w:rsid w:val="00016AF7"/>
    <w:rsid w:val="0002748E"/>
    <w:rsid w:val="000426BE"/>
    <w:rsid w:val="00043A2A"/>
    <w:rsid w:val="00043C8A"/>
    <w:rsid w:val="00044755"/>
    <w:rsid w:val="00044BFC"/>
    <w:rsid w:val="00057552"/>
    <w:rsid w:val="000611FF"/>
    <w:rsid w:val="00071DA7"/>
    <w:rsid w:val="00074012"/>
    <w:rsid w:val="00082123"/>
    <w:rsid w:val="00082BCC"/>
    <w:rsid w:val="000834BE"/>
    <w:rsid w:val="00084CA2"/>
    <w:rsid w:val="00084D18"/>
    <w:rsid w:val="00086CE9"/>
    <w:rsid w:val="000927DD"/>
    <w:rsid w:val="00092D8A"/>
    <w:rsid w:val="00095FED"/>
    <w:rsid w:val="00096724"/>
    <w:rsid w:val="000A1FFC"/>
    <w:rsid w:val="000C148D"/>
    <w:rsid w:val="000D174D"/>
    <w:rsid w:val="000D1E1F"/>
    <w:rsid w:val="000E74F3"/>
    <w:rsid w:val="001050C1"/>
    <w:rsid w:val="00107CC4"/>
    <w:rsid w:val="00113492"/>
    <w:rsid w:val="00116C25"/>
    <w:rsid w:val="001215B8"/>
    <w:rsid w:val="001231F1"/>
    <w:rsid w:val="00125A09"/>
    <w:rsid w:val="0013045A"/>
    <w:rsid w:val="00135E6A"/>
    <w:rsid w:val="00136A58"/>
    <w:rsid w:val="00151810"/>
    <w:rsid w:val="00152426"/>
    <w:rsid w:val="00160039"/>
    <w:rsid w:val="00161F39"/>
    <w:rsid w:val="0016315A"/>
    <w:rsid w:val="00164075"/>
    <w:rsid w:val="0017764B"/>
    <w:rsid w:val="00181CB9"/>
    <w:rsid w:val="00186D14"/>
    <w:rsid w:val="00193815"/>
    <w:rsid w:val="001A29DC"/>
    <w:rsid w:val="001B0AA6"/>
    <w:rsid w:val="001C4FF8"/>
    <w:rsid w:val="001C6595"/>
    <w:rsid w:val="001C6A55"/>
    <w:rsid w:val="001E1529"/>
    <w:rsid w:val="001F203E"/>
    <w:rsid w:val="001F24CF"/>
    <w:rsid w:val="001F4E27"/>
    <w:rsid w:val="001F6A7E"/>
    <w:rsid w:val="00205D27"/>
    <w:rsid w:val="00211F07"/>
    <w:rsid w:val="00213C66"/>
    <w:rsid w:val="00214E2B"/>
    <w:rsid w:val="002162E2"/>
    <w:rsid w:val="00224058"/>
    <w:rsid w:val="00231AC2"/>
    <w:rsid w:val="00236A14"/>
    <w:rsid w:val="00245338"/>
    <w:rsid w:val="00260DAC"/>
    <w:rsid w:val="00260FE4"/>
    <w:rsid w:val="00264432"/>
    <w:rsid w:val="00272343"/>
    <w:rsid w:val="00272676"/>
    <w:rsid w:val="00284EE5"/>
    <w:rsid w:val="002A18D5"/>
    <w:rsid w:val="002A2216"/>
    <w:rsid w:val="002B5569"/>
    <w:rsid w:val="002B7F06"/>
    <w:rsid w:val="002C7673"/>
    <w:rsid w:val="002D2928"/>
    <w:rsid w:val="002E4E0C"/>
    <w:rsid w:val="002F0BC6"/>
    <w:rsid w:val="002F116C"/>
    <w:rsid w:val="002F1264"/>
    <w:rsid w:val="002F20AF"/>
    <w:rsid w:val="002F2622"/>
    <w:rsid w:val="002F3D95"/>
    <w:rsid w:val="002F4908"/>
    <w:rsid w:val="00304D9C"/>
    <w:rsid w:val="00312DEA"/>
    <w:rsid w:val="0031429A"/>
    <w:rsid w:val="00314BB9"/>
    <w:rsid w:val="00317723"/>
    <w:rsid w:val="00325BA0"/>
    <w:rsid w:val="0032733E"/>
    <w:rsid w:val="003303E6"/>
    <w:rsid w:val="0033404D"/>
    <w:rsid w:val="003365F8"/>
    <w:rsid w:val="00340C1E"/>
    <w:rsid w:val="003551B5"/>
    <w:rsid w:val="00363D80"/>
    <w:rsid w:val="00374281"/>
    <w:rsid w:val="00397100"/>
    <w:rsid w:val="003A75AE"/>
    <w:rsid w:val="003B0F1E"/>
    <w:rsid w:val="003C5A72"/>
    <w:rsid w:val="003D31EB"/>
    <w:rsid w:val="003D520D"/>
    <w:rsid w:val="003D5CA9"/>
    <w:rsid w:val="003E2D4E"/>
    <w:rsid w:val="003E5790"/>
    <w:rsid w:val="003F2ED7"/>
    <w:rsid w:val="003F6CDA"/>
    <w:rsid w:val="00404F07"/>
    <w:rsid w:val="00405213"/>
    <w:rsid w:val="00407A15"/>
    <w:rsid w:val="00410008"/>
    <w:rsid w:val="004140A6"/>
    <w:rsid w:val="00415D1A"/>
    <w:rsid w:val="00422841"/>
    <w:rsid w:val="004337CA"/>
    <w:rsid w:val="0043758E"/>
    <w:rsid w:val="0044241A"/>
    <w:rsid w:val="0044647B"/>
    <w:rsid w:val="00454E6A"/>
    <w:rsid w:val="00455946"/>
    <w:rsid w:val="004610F4"/>
    <w:rsid w:val="004659A3"/>
    <w:rsid w:val="00467C6B"/>
    <w:rsid w:val="00467CF6"/>
    <w:rsid w:val="00473006"/>
    <w:rsid w:val="0047594F"/>
    <w:rsid w:val="00475BC8"/>
    <w:rsid w:val="00475D7B"/>
    <w:rsid w:val="00476B69"/>
    <w:rsid w:val="00492736"/>
    <w:rsid w:val="004A3B77"/>
    <w:rsid w:val="004A5A49"/>
    <w:rsid w:val="004A5EFA"/>
    <w:rsid w:val="004C596B"/>
    <w:rsid w:val="004C7AEC"/>
    <w:rsid w:val="004D2EEA"/>
    <w:rsid w:val="004E06D3"/>
    <w:rsid w:val="004E2366"/>
    <w:rsid w:val="004E3667"/>
    <w:rsid w:val="004E6C6F"/>
    <w:rsid w:val="004F1E6D"/>
    <w:rsid w:val="0050175D"/>
    <w:rsid w:val="00501DA5"/>
    <w:rsid w:val="005034EA"/>
    <w:rsid w:val="0050371F"/>
    <w:rsid w:val="00513D9E"/>
    <w:rsid w:val="005152C8"/>
    <w:rsid w:val="00522EFD"/>
    <w:rsid w:val="0052461D"/>
    <w:rsid w:val="0052579F"/>
    <w:rsid w:val="005364E8"/>
    <w:rsid w:val="00537E6C"/>
    <w:rsid w:val="00537FCA"/>
    <w:rsid w:val="00545ADE"/>
    <w:rsid w:val="00546638"/>
    <w:rsid w:val="00554EF6"/>
    <w:rsid w:val="00555200"/>
    <w:rsid w:val="005610BE"/>
    <w:rsid w:val="00567B78"/>
    <w:rsid w:val="0057109B"/>
    <w:rsid w:val="00580AF8"/>
    <w:rsid w:val="00581547"/>
    <w:rsid w:val="00581EB2"/>
    <w:rsid w:val="005826F5"/>
    <w:rsid w:val="005828C8"/>
    <w:rsid w:val="005847A6"/>
    <w:rsid w:val="00594C7F"/>
    <w:rsid w:val="005A2C69"/>
    <w:rsid w:val="005A457C"/>
    <w:rsid w:val="005A69AF"/>
    <w:rsid w:val="005B1ECB"/>
    <w:rsid w:val="005B45C7"/>
    <w:rsid w:val="005C0B47"/>
    <w:rsid w:val="005C5E17"/>
    <w:rsid w:val="005D070C"/>
    <w:rsid w:val="005D5DD0"/>
    <w:rsid w:val="005E5241"/>
    <w:rsid w:val="005F2130"/>
    <w:rsid w:val="005F38DA"/>
    <w:rsid w:val="005F7A88"/>
    <w:rsid w:val="006035E7"/>
    <w:rsid w:val="00613160"/>
    <w:rsid w:val="00614825"/>
    <w:rsid w:val="006150B8"/>
    <w:rsid w:val="0062606F"/>
    <w:rsid w:val="006414F2"/>
    <w:rsid w:val="00642D97"/>
    <w:rsid w:val="006446B2"/>
    <w:rsid w:val="00660D04"/>
    <w:rsid w:val="0067520E"/>
    <w:rsid w:val="006775B0"/>
    <w:rsid w:val="0068011D"/>
    <w:rsid w:val="006A0569"/>
    <w:rsid w:val="006A479E"/>
    <w:rsid w:val="006A4B84"/>
    <w:rsid w:val="006B57C3"/>
    <w:rsid w:val="006C5CC9"/>
    <w:rsid w:val="006D7BD4"/>
    <w:rsid w:val="006E47E8"/>
    <w:rsid w:val="006F3FF1"/>
    <w:rsid w:val="00702205"/>
    <w:rsid w:val="00705E87"/>
    <w:rsid w:val="00706819"/>
    <w:rsid w:val="00711362"/>
    <w:rsid w:val="007123BC"/>
    <w:rsid w:val="00714896"/>
    <w:rsid w:val="007154C7"/>
    <w:rsid w:val="007228CE"/>
    <w:rsid w:val="00723444"/>
    <w:rsid w:val="00724187"/>
    <w:rsid w:val="00732481"/>
    <w:rsid w:val="007325F4"/>
    <w:rsid w:val="00746CAC"/>
    <w:rsid w:val="00751ABC"/>
    <w:rsid w:val="00752747"/>
    <w:rsid w:val="00762093"/>
    <w:rsid w:val="007623B3"/>
    <w:rsid w:val="00764BB8"/>
    <w:rsid w:val="00766D7E"/>
    <w:rsid w:val="00771C55"/>
    <w:rsid w:val="00777D3D"/>
    <w:rsid w:val="00783EB9"/>
    <w:rsid w:val="0078460F"/>
    <w:rsid w:val="007877A9"/>
    <w:rsid w:val="007974A6"/>
    <w:rsid w:val="007A06CA"/>
    <w:rsid w:val="007A57E8"/>
    <w:rsid w:val="007A7A67"/>
    <w:rsid w:val="007A7C66"/>
    <w:rsid w:val="007B0EA5"/>
    <w:rsid w:val="007C5A04"/>
    <w:rsid w:val="007C627B"/>
    <w:rsid w:val="007C6B95"/>
    <w:rsid w:val="007E0BA8"/>
    <w:rsid w:val="007E4C34"/>
    <w:rsid w:val="007E5BC3"/>
    <w:rsid w:val="007F3513"/>
    <w:rsid w:val="007F3C46"/>
    <w:rsid w:val="007F7460"/>
    <w:rsid w:val="00811F69"/>
    <w:rsid w:val="00813A5B"/>
    <w:rsid w:val="00814544"/>
    <w:rsid w:val="00817678"/>
    <w:rsid w:val="00822DFE"/>
    <w:rsid w:val="00825343"/>
    <w:rsid w:val="00825AF4"/>
    <w:rsid w:val="0083551D"/>
    <w:rsid w:val="0083646F"/>
    <w:rsid w:val="00841F4F"/>
    <w:rsid w:val="008445BE"/>
    <w:rsid w:val="0085268F"/>
    <w:rsid w:val="008568FC"/>
    <w:rsid w:val="00857377"/>
    <w:rsid w:val="008641BD"/>
    <w:rsid w:val="00865736"/>
    <w:rsid w:val="00880E98"/>
    <w:rsid w:val="00880EC8"/>
    <w:rsid w:val="00885383"/>
    <w:rsid w:val="00886313"/>
    <w:rsid w:val="008920A3"/>
    <w:rsid w:val="008979EC"/>
    <w:rsid w:val="008A0B59"/>
    <w:rsid w:val="008A4EEC"/>
    <w:rsid w:val="008C2D4F"/>
    <w:rsid w:val="008D4087"/>
    <w:rsid w:val="008D687E"/>
    <w:rsid w:val="008E0F02"/>
    <w:rsid w:val="008E5F11"/>
    <w:rsid w:val="008E7181"/>
    <w:rsid w:val="00901BCD"/>
    <w:rsid w:val="00903292"/>
    <w:rsid w:val="00905666"/>
    <w:rsid w:val="00906E90"/>
    <w:rsid w:val="00907B61"/>
    <w:rsid w:val="00910934"/>
    <w:rsid w:val="0091500A"/>
    <w:rsid w:val="009151F6"/>
    <w:rsid w:val="009177AA"/>
    <w:rsid w:val="00925980"/>
    <w:rsid w:val="00926EAC"/>
    <w:rsid w:val="009307F1"/>
    <w:rsid w:val="009311C5"/>
    <w:rsid w:val="00931424"/>
    <w:rsid w:val="0093154F"/>
    <w:rsid w:val="009318F1"/>
    <w:rsid w:val="00937719"/>
    <w:rsid w:val="00937C98"/>
    <w:rsid w:val="0094057A"/>
    <w:rsid w:val="00950798"/>
    <w:rsid w:val="0096407D"/>
    <w:rsid w:val="0096789D"/>
    <w:rsid w:val="0097559D"/>
    <w:rsid w:val="0098279D"/>
    <w:rsid w:val="00982C20"/>
    <w:rsid w:val="009861ED"/>
    <w:rsid w:val="00986F08"/>
    <w:rsid w:val="00987F2B"/>
    <w:rsid w:val="00991512"/>
    <w:rsid w:val="00993429"/>
    <w:rsid w:val="009944ED"/>
    <w:rsid w:val="00995B8B"/>
    <w:rsid w:val="00997078"/>
    <w:rsid w:val="009A31F0"/>
    <w:rsid w:val="009A3405"/>
    <w:rsid w:val="009B4560"/>
    <w:rsid w:val="009C100E"/>
    <w:rsid w:val="009D585F"/>
    <w:rsid w:val="009D6642"/>
    <w:rsid w:val="009E08FB"/>
    <w:rsid w:val="009E3FF6"/>
    <w:rsid w:val="009E640B"/>
    <w:rsid w:val="009E7EB2"/>
    <w:rsid w:val="009F147B"/>
    <w:rsid w:val="009F1E4F"/>
    <w:rsid w:val="009F4BEE"/>
    <w:rsid w:val="00A00949"/>
    <w:rsid w:val="00A0551D"/>
    <w:rsid w:val="00A07E8A"/>
    <w:rsid w:val="00A12595"/>
    <w:rsid w:val="00A12B97"/>
    <w:rsid w:val="00A16F77"/>
    <w:rsid w:val="00A2195E"/>
    <w:rsid w:val="00A225D9"/>
    <w:rsid w:val="00A27935"/>
    <w:rsid w:val="00A27E29"/>
    <w:rsid w:val="00A35F67"/>
    <w:rsid w:val="00A37396"/>
    <w:rsid w:val="00A400F6"/>
    <w:rsid w:val="00A4131F"/>
    <w:rsid w:val="00A41EB1"/>
    <w:rsid w:val="00A469FE"/>
    <w:rsid w:val="00A52748"/>
    <w:rsid w:val="00A52A70"/>
    <w:rsid w:val="00A55735"/>
    <w:rsid w:val="00A600C8"/>
    <w:rsid w:val="00A63F9B"/>
    <w:rsid w:val="00A641AA"/>
    <w:rsid w:val="00A65800"/>
    <w:rsid w:val="00A734FF"/>
    <w:rsid w:val="00A74B96"/>
    <w:rsid w:val="00A75F4F"/>
    <w:rsid w:val="00A776ED"/>
    <w:rsid w:val="00A81027"/>
    <w:rsid w:val="00A82602"/>
    <w:rsid w:val="00A82DFF"/>
    <w:rsid w:val="00A838E6"/>
    <w:rsid w:val="00A9329A"/>
    <w:rsid w:val="00A95492"/>
    <w:rsid w:val="00AA6AFD"/>
    <w:rsid w:val="00AB13F4"/>
    <w:rsid w:val="00AC17CA"/>
    <w:rsid w:val="00AC1CC7"/>
    <w:rsid w:val="00AD0BC3"/>
    <w:rsid w:val="00AD3301"/>
    <w:rsid w:val="00AD6160"/>
    <w:rsid w:val="00AE14E4"/>
    <w:rsid w:val="00AE4543"/>
    <w:rsid w:val="00AE4DF1"/>
    <w:rsid w:val="00AE510C"/>
    <w:rsid w:val="00AE77EB"/>
    <w:rsid w:val="00AF3372"/>
    <w:rsid w:val="00B00BB1"/>
    <w:rsid w:val="00B00C7E"/>
    <w:rsid w:val="00B0795C"/>
    <w:rsid w:val="00B15D05"/>
    <w:rsid w:val="00B22448"/>
    <w:rsid w:val="00B27E2A"/>
    <w:rsid w:val="00B30900"/>
    <w:rsid w:val="00B30DAC"/>
    <w:rsid w:val="00B34463"/>
    <w:rsid w:val="00B438E4"/>
    <w:rsid w:val="00B538AF"/>
    <w:rsid w:val="00B67C3A"/>
    <w:rsid w:val="00B70131"/>
    <w:rsid w:val="00B7242A"/>
    <w:rsid w:val="00B730C8"/>
    <w:rsid w:val="00B73718"/>
    <w:rsid w:val="00B81723"/>
    <w:rsid w:val="00B8361A"/>
    <w:rsid w:val="00B9140D"/>
    <w:rsid w:val="00BA7943"/>
    <w:rsid w:val="00BB235F"/>
    <w:rsid w:val="00BB4D88"/>
    <w:rsid w:val="00BB4E64"/>
    <w:rsid w:val="00BC0D52"/>
    <w:rsid w:val="00BC34CB"/>
    <w:rsid w:val="00BC5666"/>
    <w:rsid w:val="00BC5E80"/>
    <w:rsid w:val="00BD01ED"/>
    <w:rsid w:val="00BD1DC7"/>
    <w:rsid w:val="00BD2BD1"/>
    <w:rsid w:val="00BD6DAB"/>
    <w:rsid w:val="00BE2DC0"/>
    <w:rsid w:val="00BF03B1"/>
    <w:rsid w:val="00BF4791"/>
    <w:rsid w:val="00C11542"/>
    <w:rsid w:val="00C15905"/>
    <w:rsid w:val="00C179AB"/>
    <w:rsid w:val="00C20C9D"/>
    <w:rsid w:val="00C23833"/>
    <w:rsid w:val="00C27B73"/>
    <w:rsid w:val="00C41F5D"/>
    <w:rsid w:val="00C42749"/>
    <w:rsid w:val="00C42B93"/>
    <w:rsid w:val="00C479F4"/>
    <w:rsid w:val="00C53AE1"/>
    <w:rsid w:val="00C573B2"/>
    <w:rsid w:val="00C630CB"/>
    <w:rsid w:val="00C65398"/>
    <w:rsid w:val="00C72BB2"/>
    <w:rsid w:val="00C74F58"/>
    <w:rsid w:val="00C75A2D"/>
    <w:rsid w:val="00C800F0"/>
    <w:rsid w:val="00C80309"/>
    <w:rsid w:val="00C84987"/>
    <w:rsid w:val="00C84B54"/>
    <w:rsid w:val="00C84C2B"/>
    <w:rsid w:val="00C963C1"/>
    <w:rsid w:val="00CA00EE"/>
    <w:rsid w:val="00CA17A9"/>
    <w:rsid w:val="00CA7150"/>
    <w:rsid w:val="00CA7333"/>
    <w:rsid w:val="00CA7574"/>
    <w:rsid w:val="00CB4C1C"/>
    <w:rsid w:val="00CB631F"/>
    <w:rsid w:val="00CC49FB"/>
    <w:rsid w:val="00CD0566"/>
    <w:rsid w:val="00CD0A8E"/>
    <w:rsid w:val="00CD2619"/>
    <w:rsid w:val="00CF011A"/>
    <w:rsid w:val="00CF0E64"/>
    <w:rsid w:val="00CF1931"/>
    <w:rsid w:val="00CF483D"/>
    <w:rsid w:val="00D01C2B"/>
    <w:rsid w:val="00D030F3"/>
    <w:rsid w:val="00D04D49"/>
    <w:rsid w:val="00D06B23"/>
    <w:rsid w:val="00D10ABF"/>
    <w:rsid w:val="00D12ABC"/>
    <w:rsid w:val="00D15BD6"/>
    <w:rsid w:val="00D24169"/>
    <w:rsid w:val="00D314C8"/>
    <w:rsid w:val="00D32221"/>
    <w:rsid w:val="00D37364"/>
    <w:rsid w:val="00D37D49"/>
    <w:rsid w:val="00D470BD"/>
    <w:rsid w:val="00D60524"/>
    <w:rsid w:val="00D62C05"/>
    <w:rsid w:val="00D63B6E"/>
    <w:rsid w:val="00D64305"/>
    <w:rsid w:val="00D729DF"/>
    <w:rsid w:val="00D811ED"/>
    <w:rsid w:val="00D823F0"/>
    <w:rsid w:val="00D91408"/>
    <w:rsid w:val="00D9312F"/>
    <w:rsid w:val="00D950CF"/>
    <w:rsid w:val="00D9523E"/>
    <w:rsid w:val="00D958CA"/>
    <w:rsid w:val="00D95B1C"/>
    <w:rsid w:val="00D97A90"/>
    <w:rsid w:val="00DA3DB0"/>
    <w:rsid w:val="00DA5438"/>
    <w:rsid w:val="00DA6571"/>
    <w:rsid w:val="00DB1433"/>
    <w:rsid w:val="00DC3FA1"/>
    <w:rsid w:val="00DC7A1A"/>
    <w:rsid w:val="00DD0F99"/>
    <w:rsid w:val="00DD2E6D"/>
    <w:rsid w:val="00DD799E"/>
    <w:rsid w:val="00DE3EDE"/>
    <w:rsid w:val="00DE63BF"/>
    <w:rsid w:val="00DF0333"/>
    <w:rsid w:val="00E00282"/>
    <w:rsid w:val="00E021B1"/>
    <w:rsid w:val="00E077F7"/>
    <w:rsid w:val="00E12648"/>
    <w:rsid w:val="00E12A18"/>
    <w:rsid w:val="00E1550B"/>
    <w:rsid w:val="00E159BA"/>
    <w:rsid w:val="00E15F08"/>
    <w:rsid w:val="00E20057"/>
    <w:rsid w:val="00E2645C"/>
    <w:rsid w:val="00E265C0"/>
    <w:rsid w:val="00E26634"/>
    <w:rsid w:val="00E311D9"/>
    <w:rsid w:val="00E334EE"/>
    <w:rsid w:val="00E33A0D"/>
    <w:rsid w:val="00E34FFF"/>
    <w:rsid w:val="00E42FA4"/>
    <w:rsid w:val="00E47FAB"/>
    <w:rsid w:val="00E533A4"/>
    <w:rsid w:val="00E56325"/>
    <w:rsid w:val="00E56FB5"/>
    <w:rsid w:val="00E57E46"/>
    <w:rsid w:val="00E672A8"/>
    <w:rsid w:val="00E711D2"/>
    <w:rsid w:val="00E8697E"/>
    <w:rsid w:val="00E90ECF"/>
    <w:rsid w:val="00E9338D"/>
    <w:rsid w:val="00E96511"/>
    <w:rsid w:val="00EA1F62"/>
    <w:rsid w:val="00EB6CEB"/>
    <w:rsid w:val="00EC3C9D"/>
    <w:rsid w:val="00ED0F8D"/>
    <w:rsid w:val="00ED1522"/>
    <w:rsid w:val="00ED16D7"/>
    <w:rsid w:val="00EE4041"/>
    <w:rsid w:val="00EF2A9C"/>
    <w:rsid w:val="00EF7D9B"/>
    <w:rsid w:val="00F017D7"/>
    <w:rsid w:val="00F04B7E"/>
    <w:rsid w:val="00F05BE2"/>
    <w:rsid w:val="00F168A8"/>
    <w:rsid w:val="00F16B3C"/>
    <w:rsid w:val="00F24749"/>
    <w:rsid w:val="00F27F8C"/>
    <w:rsid w:val="00F3453D"/>
    <w:rsid w:val="00F3543A"/>
    <w:rsid w:val="00F35BC0"/>
    <w:rsid w:val="00F36CE2"/>
    <w:rsid w:val="00F45FAF"/>
    <w:rsid w:val="00F464BF"/>
    <w:rsid w:val="00F467F2"/>
    <w:rsid w:val="00F55C2A"/>
    <w:rsid w:val="00F55D85"/>
    <w:rsid w:val="00F64EEF"/>
    <w:rsid w:val="00F64FE3"/>
    <w:rsid w:val="00F67C24"/>
    <w:rsid w:val="00F7065C"/>
    <w:rsid w:val="00F7217E"/>
    <w:rsid w:val="00F749E3"/>
    <w:rsid w:val="00F779AE"/>
    <w:rsid w:val="00F804F7"/>
    <w:rsid w:val="00F82557"/>
    <w:rsid w:val="00F913A3"/>
    <w:rsid w:val="00F93202"/>
    <w:rsid w:val="00F93B6C"/>
    <w:rsid w:val="00F94851"/>
    <w:rsid w:val="00F9766A"/>
    <w:rsid w:val="00FA0E5E"/>
    <w:rsid w:val="00FA28C2"/>
    <w:rsid w:val="00FA46BA"/>
    <w:rsid w:val="00FA51F2"/>
    <w:rsid w:val="00FB5609"/>
    <w:rsid w:val="00FB7B70"/>
    <w:rsid w:val="00FE0C5A"/>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AFA2F5"/>
  <w15:docId w15:val="{D346FF8F-6E86-4B8F-B4E7-3F864E460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character" w:customStyle="1" w:styleId="relative">
    <w:name w:val="relative"/>
    <w:basedOn w:val="a1"/>
    <w:rsid w:val="00AC1CC7"/>
  </w:style>
  <w:style w:type="character" w:customStyle="1" w:styleId="ms-1">
    <w:name w:val="ms-1"/>
    <w:basedOn w:val="a1"/>
    <w:rsid w:val="00AC1CC7"/>
  </w:style>
  <w:style w:type="character" w:customStyle="1" w:styleId="max-w-full">
    <w:name w:val="max-w-full"/>
    <w:basedOn w:val="a1"/>
    <w:rsid w:val="00AC1CC7"/>
  </w:style>
  <w:style w:type="character" w:styleId="affff3">
    <w:name w:val="Unresolved Mention"/>
    <w:basedOn w:val="a1"/>
    <w:uiPriority w:val="99"/>
    <w:semiHidden/>
    <w:unhideWhenUsed/>
    <w:rsid w:val="00C96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9568">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1196089">
      <w:bodyDiv w:val="1"/>
      <w:marLeft w:val="0"/>
      <w:marRight w:val="0"/>
      <w:marTop w:val="0"/>
      <w:marBottom w:val="0"/>
      <w:divBdr>
        <w:top w:val="none" w:sz="0" w:space="0" w:color="auto"/>
        <w:left w:val="none" w:sz="0" w:space="0" w:color="auto"/>
        <w:bottom w:val="none" w:sz="0" w:space="0" w:color="auto"/>
        <w:right w:val="none" w:sz="0" w:space="0" w:color="auto"/>
      </w:divBdr>
    </w:div>
    <w:div w:id="75905842">
      <w:bodyDiv w:val="1"/>
      <w:marLeft w:val="0"/>
      <w:marRight w:val="0"/>
      <w:marTop w:val="0"/>
      <w:marBottom w:val="0"/>
      <w:divBdr>
        <w:top w:val="none" w:sz="0" w:space="0" w:color="auto"/>
        <w:left w:val="none" w:sz="0" w:space="0" w:color="auto"/>
        <w:bottom w:val="none" w:sz="0" w:space="0" w:color="auto"/>
        <w:right w:val="none" w:sz="0" w:space="0" w:color="auto"/>
      </w:divBdr>
    </w:div>
    <w:div w:id="137456350">
      <w:bodyDiv w:val="1"/>
      <w:marLeft w:val="0"/>
      <w:marRight w:val="0"/>
      <w:marTop w:val="0"/>
      <w:marBottom w:val="0"/>
      <w:divBdr>
        <w:top w:val="none" w:sz="0" w:space="0" w:color="auto"/>
        <w:left w:val="none" w:sz="0" w:space="0" w:color="auto"/>
        <w:bottom w:val="none" w:sz="0" w:space="0" w:color="auto"/>
        <w:right w:val="none" w:sz="0" w:space="0" w:color="auto"/>
      </w:divBdr>
    </w:div>
    <w:div w:id="204224521">
      <w:bodyDiv w:val="1"/>
      <w:marLeft w:val="0"/>
      <w:marRight w:val="0"/>
      <w:marTop w:val="0"/>
      <w:marBottom w:val="0"/>
      <w:divBdr>
        <w:top w:val="none" w:sz="0" w:space="0" w:color="auto"/>
        <w:left w:val="none" w:sz="0" w:space="0" w:color="auto"/>
        <w:bottom w:val="none" w:sz="0" w:space="0" w:color="auto"/>
        <w:right w:val="none" w:sz="0" w:space="0" w:color="auto"/>
      </w:divBdr>
    </w:div>
    <w:div w:id="279386571">
      <w:bodyDiv w:val="1"/>
      <w:marLeft w:val="0"/>
      <w:marRight w:val="0"/>
      <w:marTop w:val="0"/>
      <w:marBottom w:val="0"/>
      <w:divBdr>
        <w:top w:val="none" w:sz="0" w:space="0" w:color="auto"/>
        <w:left w:val="none" w:sz="0" w:space="0" w:color="auto"/>
        <w:bottom w:val="none" w:sz="0" w:space="0" w:color="auto"/>
        <w:right w:val="none" w:sz="0" w:space="0" w:color="auto"/>
      </w:divBdr>
    </w:div>
    <w:div w:id="292445463">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23245579">
      <w:bodyDiv w:val="1"/>
      <w:marLeft w:val="0"/>
      <w:marRight w:val="0"/>
      <w:marTop w:val="0"/>
      <w:marBottom w:val="0"/>
      <w:divBdr>
        <w:top w:val="none" w:sz="0" w:space="0" w:color="auto"/>
        <w:left w:val="none" w:sz="0" w:space="0" w:color="auto"/>
        <w:bottom w:val="none" w:sz="0" w:space="0" w:color="auto"/>
        <w:right w:val="none" w:sz="0" w:space="0" w:color="auto"/>
      </w:divBdr>
    </w:div>
    <w:div w:id="346055813">
      <w:bodyDiv w:val="1"/>
      <w:marLeft w:val="0"/>
      <w:marRight w:val="0"/>
      <w:marTop w:val="0"/>
      <w:marBottom w:val="0"/>
      <w:divBdr>
        <w:top w:val="none" w:sz="0" w:space="0" w:color="auto"/>
        <w:left w:val="none" w:sz="0" w:space="0" w:color="auto"/>
        <w:bottom w:val="none" w:sz="0" w:space="0" w:color="auto"/>
        <w:right w:val="none" w:sz="0" w:space="0" w:color="auto"/>
      </w:divBdr>
    </w:div>
    <w:div w:id="4169416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3886316">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07584831">
      <w:bodyDiv w:val="1"/>
      <w:marLeft w:val="0"/>
      <w:marRight w:val="0"/>
      <w:marTop w:val="0"/>
      <w:marBottom w:val="0"/>
      <w:divBdr>
        <w:top w:val="none" w:sz="0" w:space="0" w:color="auto"/>
        <w:left w:val="none" w:sz="0" w:space="0" w:color="auto"/>
        <w:bottom w:val="none" w:sz="0" w:space="0" w:color="auto"/>
        <w:right w:val="none" w:sz="0" w:space="0" w:color="auto"/>
      </w:divBdr>
    </w:div>
    <w:div w:id="612978894">
      <w:bodyDiv w:val="1"/>
      <w:marLeft w:val="0"/>
      <w:marRight w:val="0"/>
      <w:marTop w:val="0"/>
      <w:marBottom w:val="0"/>
      <w:divBdr>
        <w:top w:val="none" w:sz="0" w:space="0" w:color="auto"/>
        <w:left w:val="none" w:sz="0" w:space="0" w:color="auto"/>
        <w:bottom w:val="none" w:sz="0" w:space="0" w:color="auto"/>
        <w:right w:val="none" w:sz="0" w:space="0" w:color="auto"/>
      </w:divBdr>
    </w:div>
    <w:div w:id="622686577">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48172695">
      <w:bodyDiv w:val="1"/>
      <w:marLeft w:val="0"/>
      <w:marRight w:val="0"/>
      <w:marTop w:val="0"/>
      <w:marBottom w:val="0"/>
      <w:divBdr>
        <w:top w:val="none" w:sz="0" w:space="0" w:color="auto"/>
        <w:left w:val="none" w:sz="0" w:space="0" w:color="auto"/>
        <w:bottom w:val="none" w:sz="0" w:space="0" w:color="auto"/>
        <w:right w:val="none" w:sz="0" w:space="0" w:color="auto"/>
      </w:divBdr>
    </w:div>
    <w:div w:id="662855914">
      <w:bodyDiv w:val="1"/>
      <w:marLeft w:val="0"/>
      <w:marRight w:val="0"/>
      <w:marTop w:val="0"/>
      <w:marBottom w:val="0"/>
      <w:divBdr>
        <w:top w:val="none" w:sz="0" w:space="0" w:color="auto"/>
        <w:left w:val="none" w:sz="0" w:space="0" w:color="auto"/>
        <w:bottom w:val="none" w:sz="0" w:space="0" w:color="auto"/>
        <w:right w:val="none" w:sz="0" w:space="0" w:color="auto"/>
      </w:divBdr>
    </w:div>
    <w:div w:id="76435038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0388715">
      <w:bodyDiv w:val="1"/>
      <w:marLeft w:val="0"/>
      <w:marRight w:val="0"/>
      <w:marTop w:val="0"/>
      <w:marBottom w:val="0"/>
      <w:divBdr>
        <w:top w:val="none" w:sz="0" w:space="0" w:color="auto"/>
        <w:left w:val="none" w:sz="0" w:space="0" w:color="auto"/>
        <w:bottom w:val="none" w:sz="0" w:space="0" w:color="auto"/>
        <w:right w:val="none" w:sz="0" w:space="0" w:color="auto"/>
      </w:divBdr>
    </w:div>
    <w:div w:id="840924421">
      <w:bodyDiv w:val="1"/>
      <w:marLeft w:val="0"/>
      <w:marRight w:val="0"/>
      <w:marTop w:val="0"/>
      <w:marBottom w:val="0"/>
      <w:divBdr>
        <w:top w:val="none" w:sz="0" w:space="0" w:color="auto"/>
        <w:left w:val="none" w:sz="0" w:space="0" w:color="auto"/>
        <w:bottom w:val="none" w:sz="0" w:space="0" w:color="auto"/>
        <w:right w:val="none" w:sz="0" w:space="0" w:color="auto"/>
      </w:divBdr>
    </w:div>
    <w:div w:id="881788176">
      <w:bodyDiv w:val="1"/>
      <w:marLeft w:val="0"/>
      <w:marRight w:val="0"/>
      <w:marTop w:val="0"/>
      <w:marBottom w:val="0"/>
      <w:divBdr>
        <w:top w:val="none" w:sz="0" w:space="0" w:color="auto"/>
        <w:left w:val="none" w:sz="0" w:space="0" w:color="auto"/>
        <w:bottom w:val="none" w:sz="0" w:space="0" w:color="auto"/>
        <w:right w:val="none" w:sz="0" w:space="0" w:color="auto"/>
      </w:divBdr>
    </w:div>
    <w:div w:id="915941773">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73172116">
      <w:bodyDiv w:val="1"/>
      <w:marLeft w:val="0"/>
      <w:marRight w:val="0"/>
      <w:marTop w:val="0"/>
      <w:marBottom w:val="0"/>
      <w:divBdr>
        <w:top w:val="none" w:sz="0" w:space="0" w:color="auto"/>
        <w:left w:val="none" w:sz="0" w:space="0" w:color="auto"/>
        <w:bottom w:val="none" w:sz="0" w:space="0" w:color="auto"/>
        <w:right w:val="none" w:sz="0" w:space="0" w:color="auto"/>
      </w:divBdr>
    </w:div>
    <w:div w:id="102139611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26125946">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41215639">
      <w:bodyDiv w:val="1"/>
      <w:marLeft w:val="0"/>
      <w:marRight w:val="0"/>
      <w:marTop w:val="0"/>
      <w:marBottom w:val="0"/>
      <w:divBdr>
        <w:top w:val="none" w:sz="0" w:space="0" w:color="auto"/>
        <w:left w:val="none" w:sz="0" w:space="0" w:color="auto"/>
        <w:bottom w:val="none" w:sz="0" w:space="0" w:color="auto"/>
        <w:right w:val="none" w:sz="0" w:space="0" w:color="auto"/>
      </w:divBdr>
    </w:div>
    <w:div w:id="1270308602">
      <w:bodyDiv w:val="1"/>
      <w:marLeft w:val="0"/>
      <w:marRight w:val="0"/>
      <w:marTop w:val="0"/>
      <w:marBottom w:val="0"/>
      <w:divBdr>
        <w:top w:val="none" w:sz="0" w:space="0" w:color="auto"/>
        <w:left w:val="none" w:sz="0" w:space="0" w:color="auto"/>
        <w:bottom w:val="none" w:sz="0" w:space="0" w:color="auto"/>
        <w:right w:val="none" w:sz="0" w:space="0" w:color="auto"/>
      </w:divBdr>
    </w:div>
    <w:div w:id="1272976730">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31123508">
      <w:bodyDiv w:val="1"/>
      <w:marLeft w:val="0"/>
      <w:marRight w:val="0"/>
      <w:marTop w:val="0"/>
      <w:marBottom w:val="0"/>
      <w:divBdr>
        <w:top w:val="none" w:sz="0" w:space="0" w:color="auto"/>
        <w:left w:val="none" w:sz="0" w:space="0" w:color="auto"/>
        <w:bottom w:val="none" w:sz="0" w:space="0" w:color="auto"/>
        <w:right w:val="none" w:sz="0" w:space="0" w:color="auto"/>
      </w:divBdr>
    </w:div>
    <w:div w:id="1499416783">
      <w:bodyDiv w:val="1"/>
      <w:marLeft w:val="0"/>
      <w:marRight w:val="0"/>
      <w:marTop w:val="0"/>
      <w:marBottom w:val="0"/>
      <w:divBdr>
        <w:top w:val="none" w:sz="0" w:space="0" w:color="auto"/>
        <w:left w:val="none" w:sz="0" w:space="0" w:color="auto"/>
        <w:bottom w:val="none" w:sz="0" w:space="0" w:color="auto"/>
        <w:right w:val="none" w:sz="0" w:space="0" w:color="auto"/>
      </w:divBdr>
    </w:div>
    <w:div w:id="1506357682">
      <w:bodyDiv w:val="1"/>
      <w:marLeft w:val="0"/>
      <w:marRight w:val="0"/>
      <w:marTop w:val="0"/>
      <w:marBottom w:val="0"/>
      <w:divBdr>
        <w:top w:val="none" w:sz="0" w:space="0" w:color="auto"/>
        <w:left w:val="none" w:sz="0" w:space="0" w:color="auto"/>
        <w:bottom w:val="none" w:sz="0" w:space="0" w:color="auto"/>
        <w:right w:val="none" w:sz="0" w:space="0" w:color="auto"/>
      </w:divBdr>
    </w:div>
    <w:div w:id="1511528849">
      <w:bodyDiv w:val="1"/>
      <w:marLeft w:val="0"/>
      <w:marRight w:val="0"/>
      <w:marTop w:val="0"/>
      <w:marBottom w:val="0"/>
      <w:divBdr>
        <w:top w:val="none" w:sz="0" w:space="0" w:color="auto"/>
        <w:left w:val="none" w:sz="0" w:space="0" w:color="auto"/>
        <w:bottom w:val="none" w:sz="0" w:space="0" w:color="auto"/>
        <w:right w:val="none" w:sz="0" w:space="0" w:color="auto"/>
      </w:divBdr>
    </w:div>
    <w:div w:id="1533107043">
      <w:bodyDiv w:val="1"/>
      <w:marLeft w:val="0"/>
      <w:marRight w:val="0"/>
      <w:marTop w:val="0"/>
      <w:marBottom w:val="0"/>
      <w:divBdr>
        <w:top w:val="none" w:sz="0" w:space="0" w:color="auto"/>
        <w:left w:val="none" w:sz="0" w:space="0" w:color="auto"/>
        <w:bottom w:val="none" w:sz="0" w:space="0" w:color="auto"/>
        <w:right w:val="none" w:sz="0" w:space="0" w:color="auto"/>
      </w:divBdr>
    </w:div>
    <w:div w:id="1537428607">
      <w:bodyDiv w:val="1"/>
      <w:marLeft w:val="0"/>
      <w:marRight w:val="0"/>
      <w:marTop w:val="0"/>
      <w:marBottom w:val="0"/>
      <w:divBdr>
        <w:top w:val="none" w:sz="0" w:space="0" w:color="auto"/>
        <w:left w:val="none" w:sz="0" w:space="0" w:color="auto"/>
        <w:bottom w:val="none" w:sz="0" w:space="0" w:color="auto"/>
        <w:right w:val="none" w:sz="0" w:space="0" w:color="auto"/>
      </w:divBdr>
    </w:div>
    <w:div w:id="1562250722">
      <w:bodyDiv w:val="1"/>
      <w:marLeft w:val="0"/>
      <w:marRight w:val="0"/>
      <w:marTop w:val="0"/>
      <w:marBottom w:val="0"/>
      <w:divBdr>
        <w:top w:val="none" w:sz="0" w:space="0" w:color="auto"/>
        <w:left w:val="none" w:sz="0" w:space="0" w:color="auto"/>
        <w:bottom w:val="none" w:sz="0" w:space="0" w:color="auto"/>
        <w:right w:val="none" w:sz="0" w:space="0" w:color="auto"/>
      </w:divBdr>
    </w:div>
    <w:div w:id="1638489916">
      <w:bodyDiv w:val="1"/>
      <w:marLeft w:val="0"/>
      <w:marRight w:val="0"/>
      <w:marTop w:val="0"/>
      <w:marBottom w:val="0"/>
      <w:divBdr>
        <w:top w:val="none" w:sz="0" w:space="0" w:color="auto"/>
        <w:left w:val="none" w:sz="0" w:space="0" w:color="auto"/>
        <w:bottom w:val="none" w:sz="0" w:space="0" w:color="auto"/>
        <w:right w:val="none" w:sz="0" w:space="0" w:color="auto"/>
      </w:divBdr>
    </w:div>
    <w:div w:id="1696687748">
      <w:bodyDiv w:val="1"/>
      <w:marLeft w:val="0"/>
      <w:marRight w:val="0"/>
      <w:marTop w:val="0"/>
      <w:marBottom w:val="0"/>
      <w:divBdr>
        <w:top w:val="none" w:sz="0" w:space="0" w:color="auto"/>
        <w:left w:val="none" w:sz="0" w:space="0" w:color="auto"/>
        <w:bottom w:val="none" w:sz="0" w:space="0" w:color="auto"/>
        <w:right w:val="none" w:sz="0" w:space="0" w:color="auto"/>
      </w:divBdr>
    </w:div>
    <w:div w:id="1716464874">
      <w:bodyDiv w:val="1"/>
      <w:marLeft w:val="0"/>
      <w:marRight w:val="0"/>
      <w:marTop w:val="0"/>
      <w:marBottom w:val="0"/>
      <w:divBdr>
        <w:top w:val="none" w:sz="0" w:space="0" w:color="auto"/>
        <w:left w:val="none" w:sz="0" w:space="0" w:color="auto"/>
        <w:bottom w:val="none" w:sz="0" w:space="0" w:color="auto"/>
        <w:right w:val="none" w:sz="0" w:space="0" w:color="auto"/>
      </w:divBdr>
    </w:div>
    <w:div w:id="1757550361">
      <w:bodyDiv w:val="1"/>
      <w:marLeft w:val="0"/>
      <w:marRight w:val="0"/>
      <w:marTop w:val="0"/>
      <w:marBottom w:val="0"/>
      <w:divBdr>
        <w:top w:val="none" w:sz="0" w:space="0" w:color="auto"/>
        <w:left w:val="none" w:sz="0" w:space="0" w:color="auto"/>
        <w:bottom w:val="none" w:sz="0" w:space="0" w:color="auto"/>
        <w:right w:val="none" w:sz="0" w:space="0" w:color="auto"/>
      </w:divBdr>
    </w:div>
    <w:div w:id="1768575012">
      <w:bodyDiv w:val="1"/>
      <w:marLeft w:val="0"/>
      <w:marRight w:val="0"/>
      <w:marTop w:val="0"/>
      <w:marBottom w:val="0"/>
      <w:divBdr>
        <w:top w:val="none" w:sz="0" w:space="0" w:color="auto"/>
        <w:left w:val="none" w:sz="0" w:space="0" w:color="auto"/>
        <w:bottom w:val="none" w:sz="0" w:space="0" w:color="auto"/>
        <w:right w:val="none" w:sz="0" w:space="0" w:color="auto"/>
      </w:divBdr>
    </w:div>
    <w:div w:id="1789160919">
      <w:bodyDiv w:val="1"/>
      <w:marLeft w:val="0"/>
      <w:marRight w:val="0"/>
      <w:marTop w:val="0"/>
      <w:marBottom w:val="0"/>
      <w:divBdr>
        <w:top w:val="none" w:sz="0" w:space="0" w:color="auto"/>
        <w:left w:val="none" w:sz="0" w:space="0" w:color="auto"/>
        <w:bottom w:val="none" w:sz="0" w:space="0" w:color="auto"/>
        <w:right w:val="none" w:sz="0" w:space="0" w:color="auto"/>
      </w:divBdr>
    </w:div>
    <w:div w:id="1859734325">
      <w:bodyDiv w:val="1"/>
      <w:marLeft w:val="0"/>
      <w:marRight w:val="0"/>
      <w:marTop w:val="0"/>
      <w:marBottom w:val="0"/>
      <w:divBdr>
        <w:top w:val="none" w:sz="0" w:space="0" w:color="auto"/>
        <w:left w:val="none" w:sz="0" w:space="0" w:color="auto"/>
        <w:bottom w:val="none" w:sz="0" w:space="0" w:color="auto"/>
        <w:right w:val="none" w:sz="0" w:space="0" w:color="auto"/>
      </w:divBdr>
    </w:div>
    <w:div w:id="1898081851">
      <w:bodyDiv w:val="1"/>
      <w:marLeft w:val="0"/>
      <w:marRight w:val="0"/>
      <w:marTop w:val="0"/>
      <w:marBottom w:val="0"/>
      <w:divBdr>
        <w:top w:val="none" w:sz="0" w:space="0" w:color="auto"/>
        <w:left w:val="none" w:sz="0" w:space="0" w:color="auto"/>
        <w:bottom w:val="none" w:sz="0" w:space="0" w:color="auto"/>
        <w:right w:val="none" w:sz="0" w:space="0" w:color="auto"/>
      </w:divBdr>
    </w:div>
    <w:div w:id="1920213267">
      <w:bodyDiv w:val="1"/>
      <w:marLeft w:val="0"/>
      <w:marRight w:val="0"/>
      <w:marTop w:val="0"/>
      <w:marBottom w:val="0"/>
      <w:divBdr>
        <w:top w:val="none" w:sz="0" w:space="0" w:color="auto"/>
        <w:left w:val="none" w:sz="0" w:space="0" w:color="auto"/>
        <w:bottom w:val="none" w:sz="0" w:space="0" w:color="auto"/>
        <w:right w:val="none" w:sz="0" w:space="0" w:color="auto"/>
      </w:divBdr>
    </w:div>
    <w:div w:id="1947730412">
      <w:bodyDiv w:val="1"/>
      <w:marLeft w:val="0"/>
      <w:marRight w:val="0"/>
      <w:marTop w:val="0"/>
      <w:marBottom w:val="0"/>
      <w:divBdr>
        <w:top w:val="none" w:sz="0" w:space="0" w:color="auto"/>
        <w:left w:val="none" w:sz="0" w:space="0" w:color="auto"/>
        <w:bottom w:val="none" w:sz="0" w:space="0" w:color="auto"/>
        <w:right w:val="none" w:sz="0" w:space="0" w:color="auto"/>
      </w:divBdr>
    </w:div>
    <w:div w:id="1964573345">
      <w:bodyDiv w:val="1"/>
      <w:marLeft w:val="0"/>
      <w:marRight w:val="0"/>
      <w:marTop w:val="0"/>
      <w:marBottom w:val="0"/>
      <w:divBdr>
        <w:top w:val="none" w:sz="0" w:space="0" w:color="auto"/>
        <w:left w:val="none" w:sz="0" w:space="0" w:color="auto"/>
        <w:bottom w:val="none" w:sz="0" w:space="0" w:color="auto"/>
        <w:right w:val="none" w:sz="0" w:space="0" w:color="auto"/>
      </w:divBdr>
    </w:div>
    <w:div w:id="1991860087">
      <w:bodyDiv w:val="1"/>
      <w:marLeft w:val="0"/>
      <w:marRight w:val="0"/>
      <w:marTop w:val="0"/>
      <w:marBottom w:val="0"/>
      <w:divBdr>
        <w:top w:val="none" w:sz="0" w:space="0" w:color="auto"/>
        <w:left w:val="none" w:sz="0" w:space="0" w:color="auto"/>
        <w:bottom w:val="none" w:sz="0" w:space="0" w:color="auto"/>
        <w:right w:val="none" w:sz="0" w:space="0" w:color="auto"/>
      </w:divBdr>
    </w:div>
    <w:div w:id="2004699438">
      <w:bodyDiv w:val="1"/>
      <w:marLeft w:val="0"/>
      <w:marRight w:val="0"/>
      <w:marTop w:val="0"/>
      <w:marBottom w:val="0"/>
      <w:divBdr>
        <w:top w:val="none" w:sz="0" w:space="0" w:color="auto"/>
        <w:left w:val="none" w:sz="0" w:space="0" w:color="auto"/>
        <w:bottom w:val="none" w:sz="0" w:space="0" w:color="auto"/>
        <w:right w:val="none" w:sz="0" w:space="0" w:color="auto"/>
      </w:divBdr>
    </w:div>
    <w:div w:id="2015305563">
      <w:bodyDiv w:val="1"/>
      <w:marLeft w:val="0"/>
      <w:marRight w:val="0"/>
      <w:marTop w:val="0"/>
      <w:marBottom w:val="0"/>
      <w:divBdr>
        <w:top w:val="none" w:sz="0" w:space="0" w:color="auto"/>
        <w:left w:val="none" w:sz="0" w:space="0" w:color="auto"/>
        <w:bottom w:val="none" w:sz="0" w:space="0" w:color="auto"/>
        <w:right w:val="none" w:sz="0" w:space="0" w:color="auto"/>
      </w:divBdr>
    </w:div>
    <w:div w:id="2032994227">
      <w:bodyDiv w:val="1"/>
      <w:marLeft w:val="0"/>
      <w:marRight w:val="0"/>
      <w:marTop w:val="0"/>
      <w:marBottom w:val="0"/>
      <w:divBdr>
        <w:top w:val="none" w:sz="0" w:space="0" w:color="auto"/>
        <w:left w:val="none" w:sz="0" w:space="0" w:color="auto"/>
        <w:bottom w:val="none" w:sz="0" w:space="0" w:color="auto"/>
        <w:right w:val="none" w:sz="0" w:space="0" w:color="auto"/>
      </w:divBdr>
    </w:div>
    <w:div w:id="2034070838">
      <w:bodyDiv w:val="1"/>
      <w:marLeft w:val="0"/>
      <w:marRight w:val="0"/>
      <w:marTop w:val="0"/>
      <w:marBottom w:val="0"/>
      <w:divBdr>
        <w:top w:val="none" w:sz="0" w:space="0" w:color="auto"/>
        <w:left w:val="none" w:sz="0" w:space="0" w:color="auto"/>
        <w:bottom w:val="none" w:sz="0" w:space="0" w:color="auto"/>
        <w:right w:val="none" w:sz="0" w:space="0" w:color="auto"/>
      </w:divBdr>
    </w:div>
    <w:div w:id="2057269506">
      <w:bodyDiv w:val="1"/>
      <w:marLeft w:val="0"/>
      <w:marRight w:val="0"/>
      <w:marTop w:val="0"/>
      <w:marBottom w:val="0"/>
      <w:divBdr>
        <w:top w:val="none" w:sz="0" w:space="0" w:color="auto"/>
        <w:left w:val="none" w:sz="0" w:space="0" w:color="auto"/>
        <w:bottom w:val="none" w:sz="0" w:space="0" w:color="auto"/>
        <w:right w:val="none" w:sz="0" w:space="0" w:color="auto"/>
      </w:divBdr>
    </w:div>
    <w:div w:id="2072536266">
      <w:bodyDiv w:val="1"/>
      <w:marLeft w:val="0"/>
      <w:marRight w:val="0"/>
      <w:marTop w:val="0"/>
      <w:marBottom w:val="0"/>
      <w:divBdr>
        <w:top w:val="none" w:sz="0" w:space="0" w:color="auto"/>
        <w:left w:val="none" w:sz="0" w:space="0" w:color="auto"/>
        <w:bottom w:val="none" w:sz="0" w:space="0" w:color="auto"/>
        <w:right w:val="none" w:sz="0" w:space="0" w:color="auto"/>
      </w:divBdr>
    </w:div>
    <w:div w:id="2112433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s://www.enqa.eu" TargetMode="External"/><Relationship Id="rId3" Type="http://schemas.openxmlformats.org/officeDocument/2006/relationships/styles" Target="styles.xml"/><Relationship Id="rId21" Type="http://schemas.openxmlformats.org/officeDocument/2006/relationships/diagramColors" Target="diagrams/colors3.xml"/><Relationship Id="rId34" Type="http://schemas.openxmlformats.org/officeDocument/2006/relationships/header" Target="header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drive.google.com/drive/u/0/folders/1N3f0vLCgtiGAqecGzKcG2iLLGgsG8b8x"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hyperlink" Target="https://www.oecd.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www.ukrstat.gov.ua/"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s://www.globalreporting.org" TargetMode="External"/><Relationship Id="rId28" Type="http://schemas.openxmlformats.org/officeDocument/2006/relationships/hyperlink" Target="https://www.weforum.org" TargetMode="External"/><Relationship Id="rId36"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s://www.cedefop.europa.eu" TargetMode="External"/><Relationship Id="rId30" Type="http://schemas.openxmlformats.org/officeDocument/2006/relationships/header" Target="header1.xm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B694B9-604C-403B-A851-638B0C32C2A4}" type="doc">
      <dgm:prSet loTypeId="urn:microsoft.com/office/officeart/2005/8/layout/venn2" loCatId="relationship" qsTypeId="urn:microsoft.com/office/officeart/2005/8/quickstyle/simple1" qsCatId="simple" csTypeId="urn:microsoft.com/office/officeart/2005/8/colors/accent0_1" csCatId="mainScheme" phldr="1"/>
      <dgm:spPr/>
      <dgm:t>
        <a:bodyPr/>
        <a:lstStyle/>
        <a:p>
          <a:endParaRPr lang="ru-UA"/>
        </a:p>
      </dgm:t>
    </dgm:pt>
    <dgm:pt modelId="{5CA7B80C-E41C-4983-BE57-8CEE4B70DDAF}">
      <dgm:prSet phldrT="[Текст]"/>
      <dgm:spPr/>
      <dgm:t>
        <a:bodyPr/>
        <a:lstStyle/>
        <a:p>
          <a:r>
            <a:rPr lang="uk-UA">
              <a:latin typeface="Times New Roman" panose="02020603050405020304" pitchFamily="18" charset="0"/>
              <a:cs typeface="Times New Roman" panose="02020603050405020304" pitchFamily="18" charset="0"/>
            </a:rPr>
            <a:t>ГЛОБАЛЬНИЙ РІВЕНЬ </a:t>
          </a:r>
          <a:endParaRPr lang="ru-UA">
            <a:latin typeface="Times New Roman" panose="02020603050405020304" pitchFamily="18" charset="0"/>
            <a:cs typeface="Times New Roman" panose="02020603050405020304" pitchFamily="18" charset="0"/>
          </a:endParaRPr>
        </a:p>
      </dgm:t>
    </dgm:pt>
    <dgm:pt modelId="{1869D73E-31CD-4826-8F52-362FAE5F3351}" type="parTrans" cxnId="{731D78A6-9D28-4CD5-B3DE-946B3D043FF8}">
      <dgm:prSet/>
      <dgm:spPr/>
      <dgm:t>
        <a:bodyPr/>
        <a:lstStyle/>
        <a:p>
          <a:endParaRPr lang="ru-UA"/>
        </a:p>
      </dgm:t>
    </dgm:pt>
    <dgm:pt modelId="{5B738922-668E-464B-84FA-D53EA374B27F}" type="sibTrans" cxnId="{731D78A6-9D28-4CD5-B3DE-946B3D043FF8}">
      <dgm:prSet/>
      <dgm:spPr/>
      <dgm:t>
        <a:bodyPr/>
        <a:lstStyle/>
        <a:p>
          <a:endParaRPr lang="ru-UA"/>
        </a:p>
      </dgm:t>
    </dgm:pt>
    <dgm:pt modelId="{BF776379-CDEB-4952-BAB3-DFFE52350751}">
      <dgm:prSet phldrT="[Текст]" custT="1"/>
      <dgm:spPr/>
      <dgm:t>
        <a:bodyPr/>
        <a:lstStyle/>
        <a:p>
          <a:r>
            <a:rPr lang="uk-UA" sz="850">
              <a:latin typeface="Times New Roman" panose="02020603050405020304" pitchFamily="18" charset="0"/>
              <a:cs typeface="Times New Roman" panose="02020603050405020304" pitchFamily="18" charset="0"/>
            </a:rPr>
            <a:t>МАКРОРІВЕНЬ</a:t>
          </a:r>
          <a:endParaRPr lang="ru-UA" sz="850">
            <a:latin typeface="Times New Roman" panose="02020603050405020304" pitchFamily="18" charset="0"/>
            <a:cs typeface="Times New Roman" panose="02020603050405020304" pitchFamily="18" charset="0"/>
          </a:endParaRPr>
        </a:p>
      </dgm:t>
    </dgm:pt>
    <dgm:pt modelId="{278BADD3-F9B1-452D-84B0-B86050FD04B2}" type="parTrans" cxnId="{71FE8A1E-BBCD-4138-9624-7E7BC6B499BE}">
      <dgm:prSet/>
      <dgm:spPr/>
      <dgm:t>
        <a:bodyPr/>
        <a:lstStyle/>
        <a:p>
          <a:endParaRPr lang="ru-UA"/>
        </a:p>
      </dgm:t>
    </dgm:pt>
    <dgm:pt modelId="{FEA09DE2-056A-4E66-97A7-08E46FD177C5}" type="sibTrans" cxnId="{71FE8A1E-BBCD-4138-9624-7E7BC6B499BE}">
      <dgm:prSet/>
      <dgm:spPr/>
      <dgm:t>
        <a:bodyPr/>
        <a:lstStyle/>
        <a:p>
          <a:endParaRPr lang="ru-UA"/>
        </a:p>
      </dgm:t>
    </dgm:pt>
    <dgm:pt modelId="{E8BAC371-87A0-4F6E-8C8F-95B4D519794A}">
      <dgm:prSet phldrT="[Текст]" custT="1"/>
      <dgm:spPr/>
      <dgm:t>
        <a:bodyPr/>
        <a:lstStyle/>
        <a:p>
          <a:r>
            <a:rPr lang="uk-UA" sz="900">
              <a:latin typeface="Times New Roman" panose="02020603050405020304" pitchFamily="18" charset="0"/>
              <a:cs typeface="Times New Roman" panose="02020603050405020304" pitchFamily="18" charset="0"/>
            </a:rPr>
            <a:t>МЕЗОРІВЕНЬ</a:t>
          </a:r>
          <a:endParaRPr lang="ru-UA" sz="900">
            <a:latin typeface="Times New Roman" panose="02020603050405020304" pitchFamily="18" charset="0"/>
            <a:cs typeface="Times New Roman" panose="02020603050405020304" pitchFamily="18" charset="0"/>
          </a:endParaRPr>
        </a:p>
      </dgm:t>
    </dgm:pt>
    <dgm:pt modelId="{739E5014-528A-45EC-B79D-F17A9D893524}" type="parTrans" cxnId="{B356944E-3631-44CB-8F37-1DF6860B2BAF}">
      <dgm:prSet/>
      <dgm:spPr/>
      <dgm:t>
        <a:bodyPr/>
        <a:lstStyle/>
        <a:p>
          <a:endParaRPr lang="ru-UA"/>
        </a:p>
      </dgm:t>
    </dgm:pt>
    <dgm:pt modelId="{0E5F2EFF-9C0A-471A-9542-9C193742A0AE}" type="sibTrans" cxnId="{B356944E-3631-44CB-8F37-1DF6860B2BAF}">
      <dgm:prSet/>
      <dgm:spPr/>
      <dgm:t>
        <a:bodyPr/>
        <a:lstStyle/>
        <a:p>
          <a:endParaRPr lang="ru-UA"/>
        </a:p>
      </dgm:t>
    </dgm:pt>
    <dgm:pt modelId="{73CC0358-2823-4F00-AE5B-0DDF70C50B9F}">
      <dgm:prSet phldrT="[Текст]" custT="1"/>
      <dgm:spPr/>
      <dgm:t>
        <a:bodyPr/>
        <a:lstStyle/>
        <a:p>
          <a:r>
            <a:rPr lang="uk-UA" sz="900">
              <a:latin typeface="Times New Roman" panose="02020603050405020304" pitchFamily="18" charset="0"/>
              <a:cs typeface="Times New Roman" panose="02020603050405020304" pitchFamily="18" charset="0"/>
            </a:rPr>
            <a:t>МІКРОРІВЕНЬ</a:t>
          </a:r>
          <a:endParaRPr lang="ru-UA" sz="900">
            <a:latin typeface="Times New Roman" panose="02020603050405020304" pitchFamily="18" charset="0"/>
            <a:cs typeface="Times New Roman" panose="02020603050405020304" pitchFamily="18" charset="0"/>
          </a:endParaRPr>
        </a:p>
      </dgm:t>
    </dgm:pt>
    <dgm:pt modelId="{0489BD40-8BB9-4769-82FE-4D248835F29A}" type="parTrans" cxnId="{FA059112-3C97-4EFC-B612-8E5AA30C3D17}">
      <dgm:prSet/>
      <dgm:spPr/>
      <dgm:t>
        <a:bodyPr/>
        <a:lstStyle/>
        <a:p>
          <a:endParaRPr lang="ru-UA"/>
        </a:p>
      </dgm:t>
    </dgm:pt>
    <dgm:pt modelId="{D99C2E29-0484-4FB5-B409-3B0139783DA3}" type="sibTrans" cxnId="{FA059112-3C97-4EFC-B612-8E5AA30C3D17}">
      <dgm:prSet/>
      <dgm:spPr/>
      <dgm:t>
        <a:bodyPr/>
        <a:lstStyle/>
        <a:p>
          <a:endParaRPr lang="ru-UA"/>
        </a:p>
      </dgm:t>
    </dgm:pt>
    <dgm:pt modelId="{4C17D435-E238-48FF-8E44-CC7F89DBEA93}" type="pres">
      <dgm:prSet presAssocID="{41B694B9-604C-403B-A851-638B0C32C2A4}" presName="Name0" presStyleCnt="0">
        <dgm:presLayoutVars>
          <dgm:chMax val="7"/>
          <dgm:resizeHandles val="exact"/>
        </dgm:presLayoutVars>
      </dgm:prSet>
      <dgm:spPr/>
    </dgm:pt>
    <dgm:pt modelId="{C729A2A2-8039-4271-A014-512133E1454B}" type="pres">
      <dgm:prSet presAssocID="{41B694B9-604C-403B-A851-638B0C32C2A4}" presName="comp1" presStyleCnt="0"/>
      <dgm:spPr/>
    </dgm:pt>
    <dgm:pt modelId="{A8E63AE7-9C58-440F-84A5-B54D12FA3F36}" type="pres">
      <dgm:prSet presAssocID="{41B694B9-604C-403B-A851-638B0C32C2A4}" presName="circle1" presStyleLbl="node1" presStyleIdx="0" presStyleCnt="4" custScaleX="111547"/>
      <dgm:spPr/>
    </dgm:pt>
    <dgm:pt modelId="{A62B9DE4-8977-4743-A43B-2F18E6FC163E}" type="pres">
      <dgm:prSet presAssocID="{41B694B9-604C-403B-A851-638B0C32C2A4}" presName="c1text" presStyleLbl="node1" presStyleIdx="0" presStyleCnt="4">
        <dgm:presLayoutVars>
          <dgm:bulletEnabled val="1"/>
        </dgm:presLayoutVars>
      </dgm:prSet>
      <dgm:spPr/>
    </dgm:pt>
    <dgm:pt modelId="{E83A77D3-2EBE-49EE-BCC9-20597B9FB29F}" type="pres">
      <dgm:prSet presAssocID="{41B694B9-604C-403B-A851-638B0C32C2A4}" presName="comp2" presStyleCnt="0"/>
      <dgm:spPr/>
    </dgm:pt>
    <dgm:pt modelId="{7177597A-A20C-455E-A7F0-8B4CDE0DE153}" type="pres">
      <dgm:prSet presAssocID="{41B694B9-604C-403B-A851-638B0C32C2A4}" presName="circle2" presStyleLbl="node1" presStyleIdx="1" presStyleCnt="4" custScaleX="114607"/>
      <dgm:spPr/>
    </dgm:pt>
    <dgm:pt modelId="{FB4F97D9-DC35-4AB1-A324-C21060D5D3C7}" type="pres">
      <dgm:prSet presAssocID="{41B694B9-604C-403B-A851-638B0C32C2A4}" presName="c2text" presStyleLbl="node1" presStyleIdx="1" presStyleCnt="4">
        <dgm:presLayoutVars>
          <dgm:bulletEnabled val="1"/>
        </dgm:presLayoutVars>
      </dgm:prSet>
      <dgm:spPr/>
    </dgm:pt>
    <dgm:pt modelId="{63E6A038-D3F1-45EC-B9E4-435DB8259BA1}" type="pres">
      <dgm:prSet presAssocID="{41B694B9-604C-403B-A851-638B0C32C2A4}" presName="comp3" presStyleCnt="0"/>
      <dgm:spPr/>
    </dgm:pt>
    <dgm:pt modelId="{AE1F5A2B-EFF2-4C1B-9AC1-5AF821075263}" type="pres">
      <dgm:prSet presAssocID="{41B694B9-604C-403B-A851-638B0C32C2A4}" presName="circle3" presStyleLbl="node1" presStyleIdx="2" presStyleCnt="4" custScaleX="117398"/>
      <dgm:spPr/>
    </dgm:pt>
    <dgm:pt modelId="{C9501BA5-5DE4-48FB-8328-D61A352AE085}" type="pres">
      <dgm:prSet presAssocID="{41B694B9-604C-403B-A851-638B0C32C2A4}" presName="c3text" presStyleLbl="node1" presStyleIdx="2" presStyleCnt="4">
        <dgm:presLayoutVars>
          <dgm:bulletEnabled val="1"/>
        </dgm:presLayoutVars>
      </dgm:prSet>
      <dgm:spPr/>
    </dgm:pt>
    <dgm:pt modelId="{ED7FE558-5A13-4BD2-A9C2-3A2AF8567CB7}" type="pres">
      <dgm:prSet presAssocID="{41B694B9-604C-403B-A851-638B0C32C2A4}" presName="comp4" presStyleCnt="0"/>
      <dgm:spPr/>
    </dgm:pt>
    <dgm:pt modelId="{835F8E00-2F82-433C-9410-6BC13830D55B}" type="pres">
      <dgm:prSet presAssocID="{41B694B9-604C-403B-A851-638B0C32C2A4}" presName="circle4" presStyleLbl="node1" presStyleIdx="3" presStyleCnt="4" custScaleX="117276" custLinFactNeighborX="1190" custLinFactNeighborY="-17262"/>
      <dgm:spPr/>
    </dgm:pt>
    <dgm:pt modelId="{FA7FF0A4-4F79-4DBD-B603-FC3727E0FFBC}" type="pres">
      <dgm:prSet presAssocID="{41B694B9-604C-403B-A851-638B0C32C2A4}" presName="c4text" presStyleLbl="node1" presStyleIdx="3" presStyleCnt="4">
        <dgm:presLayoutVars>
          <dgm:bulletEnabled val="1"/>
        </dgm:presLayoutVars>
      </dgm:prSet>
      <dgm:spPr/>
    </dgm:pt>
  </dgm:ptLst>
  <dgm:cxnLst>
    <dgm:cxn modelId="{FA059112-3C97-4EFC-B612-8E5AA30C3D17}" srcId="{41B694B9-604C-403B-A851-638B0C32C2A4}" destId="{73CC0358-2823-4F00-AE5B-0DDF70C50B9F}" srcOrd="3" destOrd="0" parTransId="{0489BD40-8BB9-4769-82FE-4D248835F29A}" sibTransId="{D99C2E29-0484-4FB5-B409-3B0139783DA3}"/>
    <dgm:cxn modelId="{71FE8A1E-BBCD-4138-9624-7E7BC6B499BE}" srcId="{41B694B9-604C-403B-A851-638B0C32C2A4}" destId="{BF776379-CDEB-4952-BAB3-DFFE52350751}" srcOrd="1" destOrd="0" parTransId="{278BADD3-F9B1-452D-84B0-B86050FD04B2}" sibTransId="{FEA09DE2-056A-4E66-97A7-08E46FD177C5}"/>
    <dgm:cxn modelId="{9EE22E33-2759-40D3-B70D-FA0E696DE01A}" type="presOf" srcId="{BF776379-CDEB-4952-BAB3-DFFE52350751}" destId="{7177597A-A20C-455E-A7F0-8B4CDE0DE153}" srcOrd="0" destOrd="0" presId="urn:microsoft.com/office/officeart/2005/8/layout/venn2"/>
    <dgm:cxn modelId="{C51E4739-072F-474A-AF4A-1840E46A0311}" type="presOf" srcId="{73CC0358-2823-4F00-AE5B-0DDF70C50B9F}" destId="{835F8E00-2F82-433C-9410-6BC13830D55B}" srcOrd="0" destOrd="0" presId="urn:microsoft.com/office/officeart/2005/8/layout/venn2"/>
    <dgm:cxn modelId="{B356944E-3631-44CB-8F37-1DF6860B2BAF}" srcId="{41B694B9-604C-403B-A851-638B0C32C2A4}" destId="{E8BAC371-87A0-4F6E-8C8F-95B4D519794A}" srcOrd="2" destOrd="0" parTransId="{739E5014-528A-45EC-B79D-F17A9D893524}" sibTransId="{0E5F2EFF-9C0A-471A-9542-9C193742A0AE}"/>
    <dgm:cxn modelId="{91A2B659-7D99-4401-AFDC-B5B6200576F2}" type="presOf" srcId="{5CA7B80C-E41C-4983-BE57-8CEE4B70DDAF}" destId="{A8E63AE7-9C58-440F-84A5-B54D12FA3F36}" srcOrd="0" destOrd="0" presId="urn:microsoft.com/office/officeart/2005/8/layout/venn2"/>
    <dgm:cxn modelId="{C535AE9E-2BCB-4942-ACB3-E09FAB09E1F1}" type="presOf" srcId="{BF776379-CDEB-4952-BAB3-DFFE52350751}" destId="{FB4F97D9-DC35-4AB1-A324-C21060D5D3C7}" srcOrd="1" destOrd="0" presId="urn:microsoft.com/office/officeart/2005/8/layout/venn2"/>
    <dgm:cxn modelId="{731D78A6-9D28-4CD5-B3DE-946B3D043FF8}" srcId="{41B694B9-604C-403B-A851-638B0C32C2A4}" destId="{5CA7B80C-E41C-4983-BE57-8CEE4B70DDAF}" srcOrd="0" destOrd="0" parTransId="{1869D73E-31CD-4826-8F52-362FAE5F3351}" sibTransId="{5B738922-668E-464B-84FA-D53EA374B27F}"/>
    <dgm:cxn modelId="{131182B3-3B80-4884-A9CE-593E883A8485}" type="presOf" srcId="{5CA7B80C-E41C-4983-BE57-8CEE4B70DDAF}" destId="{A62B9DE4-8977-4743-A43B-2F18E6FC163E}" srcOrd="1" destOrd="0" presId="urn:microsoft.com/office/officeart/2005/8/layout/venn2"/>
    <dgm:cxn modelId="{32CF95C7-324B-4A93-AF65-86BC32ECEF45}" type="presOf" srcId="{E8BAC371-87A0-4F6E-8C8F-95B4D519794A}" destId="{AE1F5A2B-EFF2-4C1B-9AC1-5AF821075263}" srcOrd="0" destOrd="0" presId="urn:microsoft.com/office/officeart/2005/8/layout/venn2"/>
    <dgm:cxn modelId="{D8CF36D0-F5F7-4B42-8D78-0A3FE79CD69C}" type="presOf" srcId="{E8BAC371-87A0-4F6E-8C8F-95B4D519794A}" destId="{C9501BA5-5DE4-48FB-8328-D61A352AE085}" srcOrd="1" destOrd="0" presId="urn:microsoft.com/office/officeart/2005/8/layout/venn2"/>
    <dgm:cxn modelId="{F810F9DC-BE95-4348-8DDB-E4BB3C274800}" type="presOf" srcId="{73CC0358-2823-4F00-AE5B-0DDF70C50B9F}" destId="{FA7FF0A4-4F79-4DBD-B603-FC3727E0FFBC}" srcOrd="1" destOrd="0" presId="urn:microsoft.com/office/officeart/2005/8/layout/venn2"/>
    <dgm:cxn modelId="{EF188BF0-148B-4C80-9017-B0E4A0B276E0}" type="presOf" srcId="{41B694B9-604C-403B-A851-638B0C32C2A4}" destId="{4C17D435-E238-48FF-8E44-CC7F89DBEA93}" srcOrd="0" destOrd="0" presId="urn:microsoft.com/office/officeart/2005/8/layout/venn2"/>
    <dgm:cxn modelId="{2A99CF40-E7F9-48FC-BAA4-0DE810C278AC}" type="presParOf" srcId="{4C17D435-E238-48FF-8E44-CC7F89DBEA93}" destId="{C729A2A2-8039-4271-A014-512133E1454B}" srcOrd="0" destOrd="0" presId="urn:microsoft.com/office/officeart/2005/8/layout/venn2"/>
    <dgm:cxn modelId="{6FDE91B5-67D0-409F-8EF6-5D783D9209FC}" type="presParOf" srcId="{C729A2A2-8039-4271-A014-512133E1454B}" destId="{A8E63AE7-9C58-440F-84A5-B54D12FA3F36}" srcOrd="0" destOrd="0" presId="urn:microsoft.com/office/officeart/2005/8/layout/venn2"/>
    <dgm:cxn modelId="{77D5E7E1-EBAE-4E22-A058-2AA0E69E5743}" type="presParOf" srcId="{C729A2A2-8039-4271-A014-512133E1454B}" destId="{A62B9DE4-8977-4743-A43B-2F18E6FC163E}" srcOrd="1" destOrd="0" presId="urn:microsoft.com/office/officeart/2005/8/layout/venn2"/>
    <dgm:cxn modelId="{59B6B938-1AFD-494D-80D2-18C4D4C0ABE0}" type="presParOf" srcId="{4C17D435-E238-48FF-8E44-CC7F89DBEA93}" destId="{E83A77D3-2EBE-49EE-BCC9-20597B9FB29F}" srcOrd="1" destOrd="0" presId="urn:microsoft.com/office/officeart/2005/8/layout/venn2"/>
    <dgm:cxn modelId="{AB133AFF-9C9C-44AA-ACAD-2C139ED2F4D4}" type="presParOf" srcId="{E83A77D3-2EBE-49EE-BCC9-20597B9FB29F}" destId="{7177597A-A20C-455E-A7F0-8B4CDE0DE153}" srcOrd="0" destOrd="0" presId="urn:microsoft.com/office/officeart/2005/8/layout/venn2"/>
    <dgm:cxn modelId="{4667FF89-8B52-44DE-818A-4E282F3FB4D9}" type="presParOf" srcId="{E83A77D3-2EBE-49EE-BCC9-20597B9FB29F}" destId="{FB4F97D9-DC35-4AB1-A324-C21060D5D3C7}" srcOrd="1" destOrd="0" presId="urn:microsoft.com/office/officeart/2005/8/layout/venn2"/>
    <dgm:cxn modelId="{011F1CBD-6C2E-4B25-A3BF-76010911DBCF}" type="presParOf" srcId="{4C17D435-E238-48FF-8E44-CC7F89DBEA93}" destId="{63E6A038-D3F1-45EC-B9E4-435DB8259BA1}" srcOrd="2" destOrd="0" presId="urn:microsoft.com/office/officeart/2005/8/layout/venn2"/>
    <dgm:cxn modelId="{02D35A3B-0CB7-496F-A7E3-A0B84551A06A}" type="presParOf" srcId="{63E6A038-D3F1-45EC-B9E4-435DB8259BA1}" destId="{AE1F5A2B-EFF2-4C1B-9AC1-5AF821075263}" srcOrd="0" destOrd="0" presId="urn:microsoft.com/office/officeart/2005/8/layout/venn2"/>
    <dgm:cxn modelId="{2AC04A72-FFB8-4F78-909F-E6EC9BCBBC86}" type="presParOf" srcId="{63E6A038-D3F1-45EC-B9E4-435DB8259BA1}" destId="{C9501BA5-5DE4-48FB-8328-D61A352AE085}" srcOrd="1" destOrd="0" presId="urn:microsoft.com/office/officeart/2005/8/layout/venn2"/>
    <dgm:cxn modelId="{EA5F3D73-9C19-4D8E-9A30-46A3FD00CD9F}" type="presParOf" srcId="{4C17D435-E238-48FF-8E44-CC7F89DBEA93}" destId="{ED7FE558-5A13-4BD2-A9C2-3A2AF8567CB7}" srcOrd="3" destOrd="0" presId="urn:microsoft.com/office/officeart/2005/8/layout/venn2"/>
    <dgm:cxn modelId="{1B45ECCE-FEAF-43C1-8AFA-8843A3D4BCDC}" type="presParOf" srcId="{ED7FE558-5A13-4BD2-A9C2-3A2AF8567CB7}" destId="{835F8E00-2F82-433C-9410-6BC13830D55B}" srcOrd="0" destOrd="0" presId="urn:microsoft.com/office/officeart/2005/8/layout/venn2"/>
    <dgm:cxn modelId="{6BF47C28-4EB8-48BD-811E-813938274ED5}" type="presParOf" srcId="{ED7FE558-5A13-4BD2-A9C2-3A2AF8567CB7}" destId="{FA7FF0A4-4F79-4DBD-B603-FC3727E0FFBC}" srcOrd="1" destOrd="0" presId="urn:microsoft.com/office/officeart/2005/8/layout/ven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D70E7DD-B0AC-426A-85B5-AA9D8088295D}" type="doc">
      <dgm:prSet loTypeId="urn:microsoft.com/office/officeart/2005/8/layout/hProcess7" loCatId="list" qsTypeId="urn:microsoft.com/office/officeart/2005/8/quickstyle/simple5" qsCatId="simple" csTypeId="urn:microsoft.com/office/officeart/2005/8/colors/accent0_1" csCatId="mainScheme" phldr="1"/>
      <dgm:spPr/>
      <dgm:t>
        <a:bodyPr/>
        <a:lstStyle/>
        <a:p>
          <a:endParaRPr lang="ru-UA"/>
        </a:p>
      </dgm:t>
    </dgm:pt>
    <dgm:pt modelId="{1DDBFA07-7399-4ACF-953E-FD76E292AA1F}">
      <dgm:prSet phldrT="[Текст]"/>
      <dgm:spPr/>
      <dgm:t>
        <a:bodyPr/>
        <a:lstStyle/>
        <a:p>
          <a:r>
            <a:rPr lang="uk-UA">
              <a:latin typeface="Times New Roman" panose="02020603050405020304" pitchFamily="18" charset="0"/>
              <a:cs typeface="Times New Roman" panose="02020603050405020304" pitchFamily="18" charset="0"/>
            </a:rPr>
            <a:t>Інвестиція у менеджмент-освіту </a:t>
          </a:r>
          <a:endParaRPr lang="ru-UA">
            <a:latin typeface="Times New Roman" panose="02020603050405020304" pitchFamily="18" charset="0"/>
            <a:cs typeface="Times New Roman" panose="02020603050405020304" pitchFamily="18" charset="0"/>
          </a:endParaRPr>
        </a:p>
      </dgm:t>
    </dgm:pt>
    <dgm:pt modelId="{3605AA69-FF13-4182-BF17-B8243A583902}" type="parTrans" cxnId="{6367C674-EDF0-41E8-8082-0A2765C95551}">
      <dgm:prSet/>
      <dgm:spPr/>
      <dgm:t>
        <a:bodyPr/>
        <a:lstStyle/>
        <a:p>
          <a:endParaRPr lang="ru-UA"/>
        </a:p>
      </dgm:t>
    </dgm:pt>
    <dgm:pt modelId="{0744B449-CF54-4C50-8B47-465781E380F7}" type="sibTrans" cxnId="{6367C674-EDF0-41E8-8082-0A2765C95551}">
      <dgm:prSet/>
      <dgm:spPr/>
      <dgm:t>
        <a:bodyPr/>
        <a:lstStyle/>
        <a:p>
          <a:endParaRPr lang="ru-UA"/>
        </a:p>
      </dgm:t>
    </dgm:pt>
    <dgm:pt modelId="{0A06D2C3-9DD3-4F1E-BE93-C5551E6A9FDE}">
      <dgm:prSet phldrT="[Текст]"/>
      <dgm:spPr/>
      <dgm:t>
        <a:bodyPr/>
        <a:lstStyle/>
        <a:p>
          <a:r>
            <a:rPr lang="uk-UA">
              <a:latin typeface="Times New Roman" panose="02020603050405020304" pitchFamily="18" charset="0"/>
              <a:cs typeface="Times New Roman" panose="02020603050405020304" pitchFamily="18" charset="0"/>
            </a:rPr>
            <a:t>Розвиток управлінських компетентностей</a:t>
          </a:r>
          <a:endParaRPr lang="ru-UA">
            <a:latin typeface="Times New Roman" panose="02020603050405020304" pitchFamily="18" charset="0"/>
            <a:cs typeface="Times New Roman" panose="02020603050405020304" pitchFamily="18" charset="0"/>
          </a:endParaRPr>
        </a:p>
      </dgm:t>
    </dgm:pt>
    <dgm:pt modelId="{A4B04402-88ED-4DB2-AFD5-9C203DD33BF5}" type="parTrans" cxnId="{37AF0002-A582-4CE9-966D-AA555374A99A}">
      <dgm:prSet/>
      <dgm:spPr/>
      <dgm:t>
        <a:bodyPr/>
        <a:lstStyle/>
        <a:p>
          <a:endParaRPr lang="ru-UA"/>
        </a:p>
      </dgm:t>
    </dgm:pt>
    <dgm:pt modelId="{8F3D2998-148D-440C-8391-70509B112D1E}" type="sibTrans" cxnId="{37AF0002-A582-4CE9-966D-AA555374A99A}">
      <dgm:prSet/>
      <dgm:spPr/>
      <dgm:t>
        <a:bodyPr/>
        <a:lstStyle/>
        <a:p>
          <a:endParaRPr lang="ru-UA"/>
        </a:p>
      </dgm:t>
    </dgm:pt>
    <dgm:pt modelId="{A231AD4B-6035-42BC-8046-2F3851EFCFE2}">
      <dgm:prSet phldrT="[Текст]"/>
      <dgm:spPr/>
      <dgm:t>
        <a:bodyPr/>
        <a:lstStyle/>
        <a:p>
          <a:r>
            <a:rPr lang="uk-UA"/>
            <a:t>Прийняття ефективних рішень </a:t>
          </a:r>
          <a:endParaRPr lang="ru-UA"/>
        </a:p>
      </dgm:t>
    </dgm:pt>
    <dgm:pt modelId="{9941AAFA-E6C4-4D0F-BA4C-7CE9795B992A}" type="parTrans" cxnId="{83B8CAC3-0A21-4A22-A09C-34A54F54A3B7}">
      <dgm:prSet/>
      <dgm:spPr/>
      <dgm:t>
        <a:bodyPr/>
        <a:lstStyle/>
        <a:p>
          <a:endParaRPr lang="ru-UA"/>
        </a:p>
      </dgm:t>
    </dgm:pt>
    <dgm:pt modelId="{C461EA5A-998F-40F9-B019-8896DC596B1B}" type="sibTrans" cxnId="{83B8CAC3-0A21-4A22-A09C-34A54F54A3B7}">
      <dgm:prSet/>
      <dgm:spPr/>
      <dgm:t>
        <a:bodyPr/>
        <a:lstStyle/>
        <a:p>
          <a:endParaRPr lang="ru-UA"/>
        </a:p>
      </dgm:t>
    </dgm:pt>
    <dgm:pt modelId="{0454A940-3F37-44D4-92CE-0A8D10390758}">
      <dgm:prSet phldrT="[Текст]"/>
      <dgm:spPr/>
      <dgm:t>
        <a:bodyPr/>
        <a:lstStyle/>
        <a:p>
          <a:endParaRPr lang="ru-UA"/>
        </a:p>
      </dgm:t>
    </dgm:pt>
    <dgm:pt modelId="{A8F468C8-404B-40F1-9902-F67958A7D9F4}" type="parTrans" cxnId="{F75945C7-F714-4814-8535-C82F2290AF44}">
      <dgm:prSet/>
      <dgm:spPr/>
      <dgm:t>
        <a:bodyPr/>
        <a:lstStyle/>
        <a:p>
          <a:endParaRPr lang="ru-UA"/>
        </a:p>
      </dgm:t>
    </dgm:pt>
    <dgm:pt modelId="{042AD8D9-5B55-454E-833A-86F1C5ED57F4}" type="sibTrans" cxnId="{F75945C7-F714-4814-8535-C82F2290AF44}">
      <dgm:prSet/>
      <dgm:spPr/>
      <dgm:t>
        <a:bodyPr/>
        <a:lstStyle/>
        <a:p>
          <a:endParaRPr lang="ru-UA"/>
        </a:p>
      </dgm:t>
    </dgm:pt>
    <dgm:pt modelId="{25143C20-D8A8-4AF9-99DD-139DCFD56259}">
      <dgm:prSet phldrT="[Текст]"/>
      <dgm:spPr/>
      <dgm:t>
        <a:bodyPr/>
        <a:lstStyle/>
        <a:p>
          <a:endParaRPr lang="ru-UA"/>
        </a:p>
      </dgm:t>
    </dgm:pt>
    <dgm:pt modelId="{A7B891B2-D81C-407E-BE32-5F46F68BA909}" type="parTrans" cxnId="{0B8445E5-D439-4CB1-A52E-937E06F27610}">
      <dgm:prSet/>
      <dgm:spPr/>
      <dgm:t>
        <a:bodyPr/>
        <a:lstStyle/>
        <a:p>
          <a:endParaRPr lang="ru-UA"/>
        </a:p>
      </dgm:t>
    </dgm:pt>
    <dgm:pt modelId="{F69756A3-3E0E-4CEE-A485-F13444568387}" type="sibTrans" cxnId="{0B8445E5-D439-4CB1-A52E-937E06F27610}">
      <dgm:prSet/>
      <dgm:spPr/>
      <dgm:t>
        <a:bodyPr/>
        <a:lstStyle/>
        <a:p>
          <a:endParaRPr lang="ru-UA"/>
        </a:p>
      </dgm:t>
    </dgm:pt>
    <dgm:pt modelId="{5CC6D469-5B96-49AC-86AB-64A8FEAA8790}">
      <dgm:prSet phldrT="[Текст]"/>
      <dgm:spPr/>
      <dgm:t>
        <a:bodyPr/>
        <a:lstStyle/>
        <a:p>
          <a:endParaRPr lang="ru-UA">
            <a:latin typeface="Times New Roman" panose="02020603050405020304" pitchFamily="18" charset="0"/>
            <a:cs typeface="Times New Roman" panose="02020603050405020304" pitchFamily="18" charset="0"/>
          </a:endParaRPr>
        </a:p>
      </dgm:t>
    </dgm:pt>
    <dgm:pt modelId="{E3123046-2CEF-47F8-B6B7-83702EC0C55F}" type="parTrans" cxnId="{E90C1C74-D3A1-4AC0-B7F0-A5F23FACE1A0}">
      <dgm:prSet/>
      <dgm:spPr/>
      <dgm:t>
        <a:bodyPr/>
        <a:lstStyle/>
        <a:p>
          <a:endParaRPr lang="ru-UA"/>
        </a:p>
      </dgm:t>
    </dgm:pt>
    <dgm:pt modelId="{2E0A7AEA-94E5-4EDF-AF6E-5E19CE3F4C0F}" type="sibTrans" cxnId="{E90C1C74-D3A1-4AC0-B7F0-A5F23FACE1A0}">
      <dgm:prSet/>
      <dgm:spPr/>
      <dgm:t>
        <a:bodyPr/>
        <a:lstStyle/>
        <a:p>
          <a:endParaRPr lang="ru-UA"/>
        </a:p>
      </dgm:t>
    </dgm:pt>
    <dgm:pt modelId="{AA1CB93A-DF88-43EE-AE91-39D8E029E6A9}" type="pres">
      <dgm:prSet presAssocID="{CD70E7DD-B0AC-426A-85B5-AA9D8088295D}" presName="Name0" presStyleCnt="0">
        <dgm:presLayoutVars>
          <dgm:dir/>
          <dgm:animLvl val="lvl"/>
          <dgm:resizeHandles val="exact"/>
        </dgm:presLayoutVars>
      </dgm:prSet>
      <dgm:spPr/>
    </dgm:pt>
    <dgm:pt modelId="{65C6E6A3-B321-43F8-ACD2-B3B7CDA4F33D}" type="pres">
      <dgm:prSet presAssocID="{0454A940-3F37-44D4-92CE-0A8D10390758}" presName="compositeNode" presStyleCnt="0">
        <dgm:presLayoutVars>
          <dgm:bulletEnabled val="1"/>
        </dgm:presLayoutVars>
      </dgm:prSet>
      <dgm:spPr/>
    </dgm:pt>
    <dgm:pt modelId="{0880776D-66CE-4963-83CE-1C9B73DF7122}" type="pres">
      <dgm:prSet presAssocID="{0454A940-3F37-44D4-92CE-0A8D10390758}" presName="bgRect" presStyleLbl="node1" presStyleIdx="0" presStyleCnt="3" custScaleY="32695"/>
      <dgm:spPr/>
    </dgm:pt>
    <dgm:pt modelId="{8C9E6BDF-89F7-4628-BE5D-A834EBDE22D2}" type="pres">
      <dgm:prSet presAssocID="{0454A940-3F37-44D4-92CE-0A8D10390758}" presName="parentNode" presStyleLbl="node1" presStyleIdx="0" presStyleCnt="3">
        <dgm:presLayoutVars>
          <dgm:chMax val="0"/>
          <dgm:bulletEnabled val="1"/>
        </dgm:presLayoutVars>
      </dgm:prSet>
      <dgm:spPr/>
    </dgm:pt>
    <dgm:pt modelId="{BE96B82A-29A6-4206-97C3-0AB4F256982F}" type="pres">
      <dgm:prSet presAssocID="{0454A940-3F37-44D4-92CE-0A8D10390758}" presName="childNode" presStyleLbl="node1" presStyleIdx="0" presStyleCnt="3">
        <dgm:presLayoutVars>
          <dgm:bulletEnabled val="1"/>
        </dgm:presLayoutVars>
      </dgm:prSet>
      <dgm:spPr/>
    </dgm:pt>
    <dgm:pt modelId="{4AE54660-5F0A-454C-9DBE-73C277DDAB2A}" type="pres">
      <dgm:prSet presAssocID="{042AD8D9-5B55-454E-833A-86F1C5ED57F4}" presName="hSp" presStyleCnt="0"/>
      <dgm:spPr/>
    </dgm:pt>
    <dgm:pt modelId="{8FB09575-06E6-4C49-BC68-E64D8C4D0997}" type="pres">
      <dgm:prSet presAssocID="{042AD8D9-5B55-454E-833A-86F1C5ED57F4}" presName="vProcSp" presStyleCnt="0"/>
      <dgm:spPr/>
    </dgm:pt>
    <dgm:pt modelId="{2EDA641A-8674-40EA-93D0-D4276DE9FC41}" type="pres">
      <dgm:prSet presAssocID="{042AD8D9-5B55-454E-833A-86F1C5ED57F4}" presName="vSp1" presStyleCnt="0"/>
      <dgm:spPr/>
    </dgm:pt>
    <dgm:pt modelId="{722DBADC-3AB3-4E6D-80A3-C50D545C21AF}" type="pres">
      <dgm:prSet presAssocID="{042AD8D9-5B55-454E-833A-86F1C5ED57F4}" presName="simulatedConn" presStyleLbl="solidFgAcc1" presStyleIdx="0" presStyleCnt="2" custLinFactY="-291982" custLinFactNeighborX="-4111" custLinFactNeighborY="-300000"/>
      <dgm:spPr/>
    </dgm:pt>
    <dgm:pt modelId="{4C293BC2-532D-4D6D-B52C-9C7034DF0383}" type="pres">
      <dgm:prSet presAssocID="{042AD8D9-5B55-454E-833A-86F1C5ED57F4}" presName="vSp2" presStyleCnt="0"/>
      <dgm:spPr/>
    </dgm:pt>
    <dgm:pt modelId="{8C2465A1-4E37-4C8E-8CE1-0ACEDA0C8F0F}" type="pres">
      <dgm:prSet presAssocID="{042AD8D9-5B55-454E-833A-86F1C5ED57F4}" presName="sibTrans" presStyleCnt="0"/>
      <dgm:spPr/>
    </dgm:pt>
    <dgm:pt modelId="{8C516425-056A-4BA8-A0BE-C627D0645CCE}" type="pres">
      <dgm:prSet presAssocID="{25143C20-D8A8-4AF9-99DD-139DCFD56259}" presName="compositeNode" presStyleCnt="0">
        <dgm:presLayoutVars>
          <dgm:bulletEnabled val="1"/>
        </dgm:presLayoutVars>
      </dgm:prSet>
      <dgm:spPr/>
    </dgm:pt>
    <dgm:pt modelId="{F6597A96-91F6-4D3B-ACE4-038EDC5BDB8C}" type="pres">
      <dgm:prSet presAssocID="{25143C20-D8A8-4AF9-99DD-139DCFD56259}" presName="bgRect" presStyleLbl="node1" presStyleIdx="1" presStyleCnt="3" custScaleY="32707"/>
      <dgm:spPr/>
    </dgm:pt>
    <dgm:pt modelId="{5548DA1B-C16D-4DC4-9A97-6841A9A0B8E0}" type="pres">
      <dgm:prSet presAssocID="{25143C20-D8A8-4AF9-99DD-139DCFD56259}" presName="parentNode" presStyleLbl="node1" presStyleIdx="1" presStyleCnt="3">
        <dgm:presLayoutVars>
          <dgm:chMax val="0"/>
          <dgm:bulletEnabled val="1"/>
        </dgm:presLayoutVars>
      </dgm:prSet>
      <dgm:spPr/>
    </dgm:pt>
    <dgm:pt modelId="{E3E5D014-D12B-434F-B451-68CEB29E6723}" type="pres">
      <dgm:prSet presAssocID="{25143C20-D8A8-4AF9-99DD-139DCFD56259}" presName="childNode" presStyleLbl="node1" presStyleIdx="1" presStyleCnt="3">
        <dgm:presLayoutVars>
          <dgm:bulletEnabled val="1"/>
        </dgm:presLayoutVars>
      </dgm:prSet>
      <dgm:spPr/>
    </dgm:pt>
    <dgm:pt modelId="{792B2097-64BC-4414-BDF4-6C04B6DCDA53}" type="pres">
      <dgm:prSet presAssocID="{F69756A3-3E0E-4CEE-A485-F13444568387}" presName="hSp" presStyleCnt="0"/>
      <dgm:spPr/>
    </dgm:pt>
    <dgm:pt modelId="{8B6C72B8-7727-4F67-9027-A1C28AC9DD48}" type="pres">
      <dgm:prSet presAssocID="{F69756A3-3E0E-4CEE-A485-F13444568387}" presName="vProcSp" presStyleCnt="0"/>
      <dgm:spPr/>
    </dgm:pt>
    <dgm:pt modelId="{C40CFE88-CAF0-4A71-AD1C-76D1A4A86E75}" type="pres">
      <dgm:prSet presAssocID="{F69756A3-3E0E-4CEE-A485-F13444568387}" presName="vSp1" presStyleCnt="0"/>
      <dgm:spPr/>
    </dgm:pt>
    <dgm:pt modelId="{3B0B608E-029B-4066-9F87-C00350E9FD44}" type="pres">
      <dgm:prSet presAssocID="{F69756A3-3E0E-4CEE-A485-F13444568387}" presName="simulatedConn" presStyleLbl="solidFgAcc1" presStyleIdx="1" presStyleCnt="2" custLinFactY="-286736" custLinFactNeighborX="-2055" custLinFactNeighborY="-300000"/>
      <dgm:spPr/>
    </dgm:pt>
    <dgm:pt modelId="{433D9FED-1678-4974-9E7D-0DAB5A9F8639}" type="pres">
      <dgm:prSet presAssocID="{F69756A3-3E0E-4CEE-A485-F13444568387}" presName="vSp2" presStyleCnt="0"/>
      <dgm:spPr/>
    </dgm:pt>
    <dgm:pt modelId="{88F46962-5627-424D-9096-D5EEDE495616}" type="pres">
      <dgm:prSet presAssocID="{F69756A3-3E0E-4CEE-A485-F13444568387}" presName="sibTrans" presStyleCnt="0"/>
      <dgm:spPr/>
    </dgm:pt>
    <dgm:pt modelId="{8A94336C-02B2-481B-B33C-B3212ED64CBB}" type="pres">
      <dgm:prSet presAssocID="{5CC6D469-5B96-49AC-86AB-64A8FEAA8790}" presName="compositeNode" presStyleCnt="0">
        <dgm:presLayoutVars>
          <dgm:bulletEnabled val="1"/>
        </dgm:presLayoutVars>
      </dgm:prSet>
      <dgm:spPr/>
    </dgm:pt>
    <dgm:pt modelId="{7ABE3D39-5A2B-4329-BEC2-64460C242F9A}" type="pres">
      <dgm:prSet presAssocID="{5CC6D469-5B96-49AC-86AB-64A8FEAA8790}" presName="bgRect" presStyleLbl="node1" presStyleIdx="2" presStyleCnt="3" custScaleY="32391"/>
      <dgm:spPr/>
    </dgm:pt>
    <dgm:pt modelId="{7697475E-3C17-4AF7-AD4B-6EF0EFCB4F4B}" type="pres">
      <dgm:prSet presAssocID="{5CC6D469-5B96-49AC-86AB-64A8FEAA8790}" presName="parentNode" presStyleLbl="node1" presStyleIdx="2" presStyleCnt="3">
        <dgm:presLayoutVars>
          <dgm:chMax val="0"/>
          <dgm:bulletEnabled val="1"/>
        </dgm:presLayoutVars>
      </dgm:prSet>
      <dgm:spPr/>
    </dgm:pt>
    <dgm:pt modelId="{286873DB-EE36-4A00-98A5-899214836B4F}" type="pres">
      <dgm:prSet presAssocID="{5CC6D469-5B96-49AC-86AB-64A8FEAA8790}" presName="childNode" presStyleLbl="node1" presStyleIdx="2" presStyleCnt="3">
        <dgm:presLayoutVars>
          <dgm:bulletEnabled val="1"/>
        </dgm:presLayoutVars>
      </dgm:prSet>
      <dgm:spPr/>
    </dgm:pt>
  </dgm:ptLst>
  <dgm:cxnLst>
    <dgm:cxn modelId="{37AF0002-A582-4CE9-966D-AA555374A99A}" srcId="{25143C20-D8A8-4AF9-99DD-139DCFD56259}" destId="{0A06D2C3-9DD3-4F1E-BE93-C5551E6A9FDE}" srcOrd="0" destOrd="0" parTransId="{A4B04402-88ED-4DB2-AFD5-9C203DD33BF5}" sibTransId="{8F3D2998-148D-440C-8391-70509B112D1E}"/>
    <dgm:cxn modelId="{CF82080D-B56B-411C-BA6E-50A9F7B03C11}" type="presOf" srcId="{0A06D2C3-9DD3-4F1E-BE93-C5551E6A9FDE}" destId="{E3E5D014-D12B-434F-B451-68CEB29E6723}" srcOrd="0" destOrd="0" presId="urn:microsoft.com/office/officeart/2005/8/layout/hProcess7"/>
    <dgm:cxn modelId="{07E18D23-EB50-490F-A981-4AF0AC257409}" type="presOf" srcId="{25143C20-D8A8-4AF9-99DD-139DCFD56259}" destId="{F6597A96-91F6-4D3B-ACE4-038EDC5BDB8C}" srcOrd="0" destOrd="0" presId="urn:microsoft.com/office/officeart/2005/8/layout/hProcess7"/>
    <dgm:cxn modelId="{ECF69740-28D6-45B8-B434-CCE5565D6D92}" type="presOf" srcId="{A231AD4B-6035-42BC-8046-2F3851EFCFE2}" destId="{286873DB-EE36-4A00-98A5-899214836B4F}" srcOrd="0" destOrd="0" presId="urn:microsoft.com/office/officeart/2005/8/layout/hProcess7"/>
    <dgm:cxn modelId="{BAAE435E-618F-4B48-9F8F-84BCA8E33C47}" type="presOf" srcId="{CD70E7DD-B0AC-426A-85B5-AA9D8088295D}" destId="{AA1CB93A-DF88-43EE-AE91-39D8E029E6A9}" srcOrd="0" destOrd="0" presId="urn:microsoft.com/office/officeart/2005/8/layout/hProcess7"/>
    <dgm:cxn modelId="{D8A76761-0BE4-4C05-8AA4-694DED745758}" type="presOf" srcId="{0454A940-3F37-44D4-92CE-0A8D10390758}" destId="{0880776D-66CE-4963-83CE-1C9B73DF7122}" srcOrd="0" destOrd="0" presId="urn:microsoft.com/office/officeart/2005/8/layout/hProcess7"/>
    <dgm:cxn modelId="{E22FCE64-02EE-4A81-8893-446C0CCD430E}" type="presOf" srcId="{1DDBFA07-7399-4ACF-953E-FD76E292AA1F}" destId="{BE96B82A-29A6-4206-97C3-0AB4F256982F}" srcOrd="0" destOrd="0" presId="urn:microsoft.com/office/officeart/2005/8/layout/hProcess7"/>
    <dgm:cxn modelId="{E90C1C74-D3A1-4AC0-B7F0-A5F23FACE1A0}" srcId="{CD70E7DD-B0AC-426A-85B5-AA9D8088295D}" destId="{5CC6D469-5B96-49AC-86AB-64A8FEAA8790}" srcOrd="2" destOrd="0" parTransId="{E3123046-2CEF-47F8-B6B7-83702EC0C55F}" sibTransId="{2E0A7AEA-94E5-4EDF-AF6E-5E19CE3F4C0F}"/>
    <dgm:cxn modelId="{6367C674-EDF0-41E8-8082-0A2765C95551}" srcId="{0454A940-3F37-44D4-92CE-0A8D10390758}" destId="{1DDBFA07-7399-4ACF-953E-FD76E292AA1F}" srcOrd="0" destOrd="0" parTransId="{3605AA69-FF13-4182-BF17-B8243A583902}" sibTransId="{0744B449-CF54-4C50-8B47-465781E380F7}"/>
    <dgm:cxn modelId="{76B98558-0EEA-4B06-935B-1F4B2FAD9C3B}" type="presOf" srcId="{0454A940-3F37-44D4-92CE-0A8D10390758}" destId="{8C9E6BDF-89F7-4628-BE5D-A834EBDE22D2}" srcOrd="1" destOrd="0" presId="urn:microsoft.com/office/officeart/2005/8/layout/hProcess7"/>
    <dgm:cxn modelId="{0C174D7E-7AC1-4355-8143-160285F68A46}" type="presOf" srcId="{5CC6D469-5B96-49AC-86AB-64A8FEAA8790}" destId="{7697475E-3C17-4AF7-AD4B-6EF0EFCB4F4B}" srcOrd="1" destOrd="0" presId="urn:microsoft.com/office/officeart/2005/8/layout/hProcess7"/>
    <dgm:cxn modelId="{1F0C848A-0CC7-4CBE-9706-F957952EC501}" type="presOf" srcId="{25143C20-D8A8-4AF9-99DD-139DCFD56259}" destId="{5548DA1B-C16D-4DC4-9A97-6841A9A0B8E0}" srcOrd="1" destOrd="0" presId="urn:microsoft.com/office/officeart/2005/8/layout/hProcess7"/>
    <dgm:cxn modelId="{6D58DB90-2502-4574-A4E3-E53DBF0ECCF5}" type="presOf" srcId="{5CC6D469-5B96-49AC-86AB-64A8FEAA8790}" destId="{7ABE3D39-5A2B-4329-BEC2-64460C242F9A}" srcOrd="0" destOrd="0" presId="urn:microsoft.com/office/officeart/2005/8/layout/hProcess7"/>
    <dgm:cxn modelId="{83B8CAC3-0A21-4A22-A09C-34A54F54A3B7}" srcId="{5CC6D469-5B96-49AC-86AB-64A8FEAA8790}" destId="{A231AD4B-6035-42BC-8046-2F3851EFCFE2}" srcOrd="0" destOrd="0" parTransId="{9941AAFA-E6C4-4D0F-BA4C-7CE9795B992A}" sibTransId="{C461EA5A-998F-40F9-B019-8896DC596B1B}"/>
    <dgm:cxn modelId="{F75945C7-F714-4814-8535-C82F2290AF44}" srcId="{CD70E7DD-B0AC-426A-85B5-AA9D8088295D}" destId="{0454A940-3F37-44D4-92CE-0A8D10390758}" srcOrd="0" destOrd="0" parTransId="{A8F468C8-404B-40F1-9902-F67958A7D9F4}" sibTransId="{042AD8D9-5B55-454E-833A-86F1C5ED57F4}"/>
    <dgm:cxn modelId="{0B8445E5-D439-4CB1-A52E-937E06F27610}" srcId="{CD70E7DD-B0AC-426A-85B5-AA9D8088295D}" destId="{25143C20-D8A8-4AF9-99DD-139DCFD56259}" srcOrd="1" destOrd="0" parTransId="{A7B891B2-D81C-407E-BE32-5F46F68BA909}" sibTransId="{F69756A3-3E0E-4CEE-A485-F13444568387}"/>
    <dgm:cxn modelId="{69F63B9E-757A-4C5E-BEAA-1DACC21EB491}" type="presParOf" srcId="{AA1CB93A-DF88-43EE-AE91-39D8E029E6A9}" destId="{65C6E6A3-B321-43F8-ACD2-B3B7CDA4F33D}" srcOrd="0" destOrd="0" presId="urn:microsoft.com/office/officeart/2005/8/layout/hProcess7"/>
    <dgm:cxn modelId="{074E4D9C-28B2-47C9-88C6-A6BB5AFFF8FF}" type="presParOf" srcId="{65C6E6A3-B321-43F8-ACD2-B3B7CDA4F33D}" destId="{0880776D-66CE-4963-83CE-1C9B73DF7122}" srcOrd="0" destOrd="0" presId="urn:microsoft.com/office/officeart/2005/8/layout/hProcess7"/>
    <dgm:cxn modelId="{D3AD521C-9171-43A5-930F-28B50C7CD3CB}" type="presParOf" srcId="{65C6E6A3-B321-43F8-ACD2-B3B7CDA4F33D}" destId="{8C9E6BDF-89F7-4628-BE5D-A834EBDE22D2}" srcOrd="1" destOrd="0" presId="urn:microsoft.com/office/officeart/2005/8/layout/hProcess7"/>
    <dgm:cxn modelId="{FDFE6C1F-69EC-4039-806C-CD7AFA2DB50F}" type="presParOf" srcId="{65C6E6A3-B321-43F8-ACD2-B3B7CDA4F33D}" destId="{BE96B82A-29A6-4206-97C3-0AB4F256982F}" srcOrd="2" destOrd="0" presId="urn:microsoft.com/office/officeart/2005/8/layout/hProcess7"/>
    <dgm:cxn modelId="{261EC4AE-1E4F-4838-8213-A7A3E70B688D}" type="presParOf" srcId="{AA1CB93A-DF88-43EE-AE91-39D8E029E6A9}" destId="{4AE54660-5F0A-454C-9DBE-73C277DDAB2A}" srcOrd="1" destOrd="0" presId="urn:microsoft.com/office/officeart/2005/8/layout/hProcess7"/>
    <dgm:cxn modelId="{EA8180D7-63C1-4E54-AC2C-5F69D0B1F3CA}" type="presParOf" srcId="{AA1CB93A-DF88-43EE-AE91-39D8E029E6A9}" destId="{8FB09575-06E6-4C49-BC68-E64D8C4D0997}" srcOrd="2" destOrd="0" presId="urn:microsoft.com/office/officeart/2005/8/layout/hProcess7"/>
    <dgm:cxn modelId="{1272BC1A-DE3C-4A68-ACFB-5B3D09B215C3}" type="presParOf" srcId="{8FB09575-06E6-4C49-BC68-E64D8C4D0997}" destId="{2EDA641A-8674-40EA-93D0-D4276DE9FC41}" srcOrd="0" destOrd="0" presId="urn:microsoft.com/office/officeart/2005/8/layout/hProcess7"/>
    <dgm:cxn modelId="{34A5A624-7C8B-4011-8706-5B657F5C677C}" type="presParOf" srcId="{8FB09575-06E6-4C49-BC68-E64D8C4D0997}" destId="{722DBADC-3AB3-4E6D-80A3-C50D545C21AF}" srcOrd="1" destOrd="0" presId="urn:microsoft.com/office/officeart/2005/8/layout/hProcess7"/>
    <dgm:cxn modelId="{5E549BDB-62BE-4020-A133-B4018BA0BD71}" type="presParOf" srcId="{8FB09575-06E6-4C49-BC68-E64D8C4D0997}" destId="{4C293BC2-532D-4D6D-B52C-9C7034DF0383}" srcOrd="2" destOrd="0" presId="urn:microsoft.com/office/officeart/2005/8/layout/hProcess7"/>
    <dgm:cxn modelId="{5C9898BF-18B0-4FA3-967F-64726DC6FA47}" type="presParOf" srcId="{AA1CB93A-DF88-43EE-AE91-39D8E029E6A9}" destId="{8C2465A1-4E37-4C8E-8CE1-0ACEDA0C8F0F}" srcOrd="3" destOrd="0" presId="urn:microsoft.com/office/officeart/2005/8/layout/hProcess7"/>
    <dgm:cxn modelId="{92D312DA-68C1-46A3-9886-85ACB71D7C22}" type="presParOf" srcId="{AA1CB93A-DF88-43EE-AE91-39D8E029E6A9}" destId="{8C516425-056A-4BA8-A0BE-C627D0645CCE}" srcOrd="4" destOrd="0" presId="urn:microsoft.com/office/officeart/2005/8/layout/hProcess7"/>
    <dgm:cxn modelId="{7FED495F-818F-48B7-B6B9-F8B4A5E18EE3}" type="presParOf" srcId="{8C516425-056A-4BA8-A0BE-C627D0645CCE}" destId="{F6597A96-91F6-4D3B-ACE4-038EDC5BDB8C}" srcOrd="0" destOrd="0" presId="urn:microsoft.com/office/officeart/2005/8/layout/hProcess7"/>
    <dgm:cxn modelId="{69ABF243-6657-45F2-B018-BE715C9BD05C}" type="presParOf" srcId="{8C516425-056A-4BA8-A0BE-C627D0645CCE}" destId="{5548DA1B-C16D-4DC4-9A97-6841A9A0B8E0}" srcOrd="1" destOrd="0" presId="urn:microsoft.com/office/officeart/2005/8/layout/hProcess7"/>
    <dgm:cxn modelId="{0D489A20-50FC-4009-830F-A77FF8EDB88F}" type="presParOf" srcId="{8C516425-056A-4BA8-A0BE-C627D0645CCE}" destId="{E3E5D014-D12B-434F-B451-68CEB29E6723}" srcOrd="2" destOrd="0" presId="urn:microsoft.com/office/officeart/2005/8/layout/hProcess7"/>
    <dgm:cxn modelId="{E7D4BC3A-39CA-494A-8C09-3D3C77D6662C}" type="presParOf" srcId="{AA1CB93A-DF88-43EE-AE91-39D8E029E6A9}" destId="{792B2097-64BC-4414-BDF4-6C04B6DCDA53}" srcOrd="5" destOrd="0" presId="urn:microsoft.com/office/officeart/2005/8/layout/hProcess7"/>
    <dgm:cxn modelId="{51BDAFD5-CCAA-4703-B0D2-A3C3A945F175}" type="presParOf" srcId="{AA1CB93A-DF88-43EE-AE91-39D8E029E6A9}" destId="{8B6C72B8-7727-4F67-9027-A1C28AC9DD48}" srcOrd="6" destOrd="0" presId="urn:microsoft.com/office/officeart/2005/8/layout/hProcess7"/>
    <dgm:cxn modelId="{19E8AD88-DFE0-49C3-8313-C34659C20119}" type="presParOf" srcId="{8B6C72B8-7727-4F67-9027-A1C28AC9DD48}" destId="{C40CFE88-CAF0-4A71-AD1C-76D1A4A86E75}" srcOrd="0" destOrd="0" presId="urn:microsoft.com/office/officeart/2005/8/layout/hProcess7"/>
    <dgm:cxn modelId="{24BD3787-0C32-4C2B-A5C8-3B575310BF4B}" type="presParOf" srcId="{8B6C72B8-7727-4F67-9027-A1C28AC9DD48}" destId="{3B0B608E-029B-4066-9F87-C00350E9FD44}" srcOrd="1" destOrd="0" presId="urn:microsoft.com/office/officeart/2005/8/layout/hProcess7"/>
    <dgm:cxn modelId="{54AAE894-8AE9-422B-82B9-E1389F97BA47}" type="presParOf" srcId="{8B6C72B8-7727-4F67-9027-A1C28AC9DD48}" destId="{433D9FED-1678-4974-9E7D-0DAB5A9F8639}" srcOrd="2" destOrd="0" presId="urn:microsoft.com/office/officeart/2005/8/layout/hProcess7"/>
    <dgm:cxn modelId="{6F04B5B7-F713-4111-93E3-7337FF420B0D}" type="presParOf" srcId="{AA1CB93A-DF88-43EE-AE91-39D8E029E6A9}" destId="{88F46962-5627-424D-9096-D5EEDE495616}" srcOrd="7" destOrd="0" presId="urn:microsoft.com/office/officeart/2005/8/layout/hProcess7"/>
    <dgm:cxn modelId="{CAB6FF7F-DC30-4EB4-B007-F53D712E1525}" type="presParOf" srcId="{AA1CB93A-DF88-43EE-AE91-39D8E029E6A9}" destId="{8A94336C-02B2-481B-B33C-B3212ED64CBB}" srcOrd="8" destOrd="0" presId="urn:microsoft.com/office/officeart/2005/8/layout/hProcess7"/>
    <dgm:cxn modelId="{06EA40CC-CCCF-4FD0-BBFE-A50330FECAC4}" type="presParOf" srcId="{8A94336C-02B2-481B-B33C-B3212ED64CBB}" destId="{7ABE3D39-5A2B-4329-BEC2-64460C242F9A}" srcOrd="0" destOrd="0" presId="urn:microsoft.com/office/officeart/2005/8/layout/hProcess7"/>
    <dgm:cxn modelId="{DD8C683A-79C5-4DAB-808C-93FE1BB1EFFA}" type="presParOf" srcId="{8A94336C-02B2-481B-B33C-B3212ED64CBB}" destId="{7697475E-3C17-4AF7-AD4B-6EF0EFCB4F4B}" srcOrd="1" destOrd="0" presId="urn:microsoft.com/office/officeart/2005/8/layout/hProcess7"/>
    <dgm:cxn modelId="{3B4A63EC-5CFA-4556-87DC-BE9FD867C6C8}" type="presParOf" srcId="{8A94336C-02B2-481B-B33C-B3212ED64CBB}" destId="{286873DB-EE36-4A00-98A5-899214836B4F}" srcOrd="2" destOrd="0" presId="urn:microsoft.com/office/officeart/2005/8/layout/hProcess7"/>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8BF02E5-20C5-4D81-98F2-77B106AFAEEE}" type="doc">
      <dgm:prSet loTypeId="urn:microsoft.com/office/officeart/2005/8/layout/pyramid4" loCatId="pyramid" qsTypeId="urn:microsoft.com/office/officeart/2005/8/quickstyle/3d2" qsCatId="3D" csTypeId="urn:microsoft.com/office/officeart/2005/8/colors/accent0_1" csCatId="mainScheme" phldr="1"/>
      <dgm:spPr/>
      <dgm:t>
        <a:bodyPr/>
        <a:lstStyle/>
        <a:p>
          <a:endParaRPr lang="ru-UA"/>
        </a:p>
      </dgm:t>
    </dgm:pt>
    <dgm:pt modelId="{913632E1-3323-4371-85F7-A3078B1047B1}">
      <dgm:prSet phldrT="[Текст]" custT="1"/>
      <dgm:spPr/>
      <dgm:t>
        <a:bodyPr/>
        <a:lstStyle/>
        <a:p>
          <a:r>
            <a:rPr lang="uk-UA" sz="1000">
              <a:latin typeface="Times New Roman" panose="02020603050405020304" pitchFamily="18" charset="0"/>
              <a:cs typeface="Times New Roman" panose="02020603050405020304" pitchFamily="18" charset="0"/>
            </a:rPr>
            <a:t>Наскрізний моніторінг</a:t>
          </a:r>
          <a:endParaRPr lang="ru-UA" sz="1000">
            <a:latin typeface="Times New Roman" panose="02020603050405020304" pitchFamily="18" charset="0"/>
            <a:cs typeface="Times New Roman" panose="02020603050405020304" pitchFamily="18" charset="0"/>
          </a:endParaRPr>
        </a:p>
      </dgm:t>
    </dgm:pt>
    <dgm:pt modelId="{0A523016-CC1D-4B81-88AC-A8E352335CD2}" type="parTrans" cxnId="{74251FC6-2455-4B60-A11B-1F1BC10D5FEA}">
      <dgm:prSet/>
      <dgm:spPr/>
      <dgm:t>
        <a:bodyPr/>
        <a:lstStyle/>
        <a:p>
          <a:endParaRPr lang="ru-UA" sz="1000">
            <a:latin typeface="Times New Roman" panose="02020603050405020304" pitchFamily="18" charset="0"/>
            <a:cs typeface="Times New Roman" panose="02020603050405020304" pitchFamily="18" charset="0"/>
          </a:endParaRPr>
        </a:p>
      </dgm:t>
    </dgm:pt>
    <dgm:pt modelId="{B126219E-91FD-469A-BF79-9C5CB8F40F81}" type="sibTrans" cxnId="{74251FC6-2455-4B60-A11B-1F1BC10D5FEA}">
      <dgm:prSet/>
      <dgm:spPr/>
      <dgm:t>
        <a:bodyPr/>
        <a:lstStyle/>
        <a:p>
          <a:endParaRPr lang="ru-UA" sz="1000">
            <a:latin typeface="Times New Roman" panose="02020603050405020304" pitchFamily="18" charset="0"/>
            <a:cs typeface="Times New Roman" panose="02020603050405020304" pitchFamily="18" charset="0"/>
          </a:endParaRPr>
        </a:p>
      </dgm:t>
    </dgm:pt>
    <dgm:pt modelId="{8BE1C70A-DE17-4637-8FD4-764DF2FD7DA2}">
      <dgm:prSet phldrT="[Текст]" custT="1"/>
      <dgm:spPr/>
      <dgm:t>
        <a:bodyPr/>
        <a:lstStyle/>
        <a:p>
          <a:r>
            <a:rPr lang="uk-UA" sz="1000">
              <a:latin typeface="Times New Roman" panose="02020603050405020304" pitchFamily="18" charset="0"/>
              <a:cs typeface="Times New Roman" panose="02020603050405020304" pitchFamily="18" charset="0"/>
            </a:rPr>
            <a:t>Цифрова стратегічна платформа</a:t>
          </a:r>
          <a:endParaRPr lang="ru-UA" sz="1000">
            <a:latin typeface="Times New Roman" panose="02020603050405020304" pitchFamily="18" charset="0"/>
            <a:cs typeface="Times New Roman" panose="02020603050405020304" pitchFamily="18" charset="0"/>
          </a:endParaRPr>
        </a:p>
      </dgm:t>
    </dgm:pt>
    <dgm:pt modelId="{5555C63D-8D22-4270-AF78-7B9071151026}" type="parTrans" cxnId="{5E84D529-2E12-4AE3-A900-EA87966B0A87}">
      <dgm:prSet/>
      <dgm:spPr/>
      <dgm:t>
        <a:bodyPr/>
        <a:lstStyle/>
        <a:p>
          <a:endParaRPr lang="ru-UA" sz="1000">
            <a:latin typeface="Times New Roman" panose="02020603050405020304" pitchFamily="18" charset="0"/>
            <a:cs typeface="Times New Roman" panose="02020603050405020304" pitchFamily="18" charset="0"/>
          </a:endParaRPr>
        </a:p>
      </dgm:t>
    </dgm:pt>
    <dgm:pt modelId="{66B77085-1028-443B-9ABF-C4E50589E6DC}" type="sibTrans" cxnId="{5E84D529-2E12-4AE3-A900-EA87966B0A87}">
      <dgm:prSet/>
      <dgm:spPr/>
      <dgm:t>
        <a:bodyPr/>
        <a:lstStyle/>
        <a:p>
          <a:endParaRPr lang="ru-UA" sz="1000">
            <a:latin typeface="Times New Roman" panose="02020603050405020304" pitchFamily="18" charset="0"/>
            <a:cs typeface="Times New Roman" panose="02020603050405020304" pitchFamily="18" charset="0"/>
          </a:endParaRPr>
        </a:p>
      </dgm:t>
    </dgm:pt>
    <dgm:pt modelId="{A2796C2A-B6AC-44EC-A233-37757B2918AD}">
      <dgm:prSet phldrT="[Текст]" custT="1"/>
      <dgm:spPr/>
      <dgm:t>
        <a:bodyPr/>
        <a:lstStyle/>
        <a:p>
          <a:r>
            <a:rPr lang="uk-UA" sz="900" b="1">
              <a:latin typeface="Times New Roman" panose="02020603050405020304" pitchFamily="18" charset="0"/>
              <a:cs typeface="Times New Roman" panose="02020603050405020304" pitchFamily="18" charset="0"/>
            </a:rPr>
            <a:t>Забезпечення інвестиційної підтримки у менеджмент-освіті</a:t>
          </a:r>
          <a:endParaRPr lang="ru-UA" sz="900" b="1">
            <a:latin typeface="Times New Roman" panose="02020603050405020304" pitchFamily="18" charset="0"/>
            <a:cs typeface="Times New Roman" panose="02020603050405020304" pitchFamily="18" charset="0"/>
          </a:endParaRPr>
        </a:p>
      </dgm:t>
    </dgm:pt>
    <dgm:pt modelId="{448D7FE7-1C51-4D74-AEC6-D231E2F95F55}" type="parTrans" cxnId="{397520BF-D60E-4F5E-B57B-23330F700E22}">
      <dgm:prSet/>
      <dgm:spPr/>
      <dgm:t>
        <a:bodyPr/>
        <a:lstStyle/>
        <a:p>
          <a:endParaRPr lang="ru-UA" sz="1000">
            <a:latin typeface="Times New Roman" panose="02020603050405020304" pitchFamily="18" charset="0"/>
            <a:cs typeface="Times New Roman" panose="02020603050405020304" pitchFamily="18" charset="0"/>
          </a:endParaRPr>
        </a:p>
      </dgm:t>
    </dgm:pt>
    <dgm:pt modelId="{23475870-1AFD-42D3-9A03-44EDBB73ADEA}" type="sibTrans" cxnId="{397520BF-D60E-4F5E-B57B-23330F700E22}">
      <dgm:prSet/>
      <dgm:spPr/>
      <dgm:t>
        <a:bodyPr/>
        <a:lstStyle/>
        <a:p>
          <a:endParaRPr lang="ru-UA" sz="1000">
            <a:latin typeface="Times New Roman" panose="02020603050405020304" pitchFamily="18" charset="0"/>
            <a:cs typeface="Times New Roman" panose="02020603050405020304" pitchFamily="18" charset="0"/>
          </a:endParaRPr>
        </a:p>
      </dgm:t>
    </dgm:pt>
    <dgm:pt modelId="{F787D039-176C-4A0F-8D57-959680378D1E}">
      <dgm:prSet phldrT="[Текст]" custT="1"/>
      <dgm:spPr/>
      <dgm:t>
        <a:bodyPr/>
        <a:lstStyle/>
        <a:p>
          <a:r>
            <a:rPr lang="uk-UA" sz="1000">
              <a:latin typeface="Times New Roman" panose="02020603050405020304" pitchFamily="18" charset="0"/>
              <a:cs typeface="Times New Roman" panose="02020603050405020304" pitchFamily="18" charset="0"/>
            </a:rPr>
            <a:t>Державно-приватне партнерство</a:t>
          </a:r>
          <a:endParaRPr lang="ru-UA" sz="1000">
            <a:latin typeface="Times New Roman" panose="02020603050405020304" pitchFamily="18" charset="0"/>
            <a:cs typeface="Times New Roman" panose="02020603050405020304" pitchFamily="18" charset="0"/>
          </a:endParaRPr>
        </a:p>
      </dgm:t>
    </dgm:pt>
    <dgm:pt modelId="{CFDFBA1F-29DE-4A30-A40C-F4AB0CA75ECB}" type="parTrans" cxnId="{42EEAAF7-6DC4-4B0F-A3EC-D879A3F8617E}">
      <dgm:prSet/>
      <dgm:spPr/>
      <dgm:t>
        <a:bodyPr/>
        <a:lstStyle/>
        <a:p>
          <a:endParaRPr lang="ru-UA" sz="1000">
            <a:latin typeface="Times New Roman" panose="02020603050405020304" pitchFamily="18" charset="0"/>
            <a:cs typeface="Times New Roman" panose="02020603050405020304" pitchFamily="18" charset="0"/>
          </a:endParaRPr>
        </a:p>
      </dgm:t>
    </dgm:pt>
    <dgm:pt modelId="{700BEE2B-0D8A-418E-9D26-7F875DE3996C}" type="sibTrans" cxnId="{42EEAAF7-6DC4-4B0F-A3EC-D879A3F8617E}">
      <dgm:prSet/>
      <dgm:spPr/>
      <dgm:t>
        <a:bodyPr/>
        <a:lstStyle/>
        <a:p>
          <a:endParaRPr lang="ru-UA" sz="1000">
            <a:latin typeface="Times New Roman" panose="02020603050405020304" pitchFamily="18" charset="0"/>
            <a:cs typeface="Times New Roman" panose="02020603050405020304" pitchFamily="18" charset="0"/>
          </a:endParaRPr>
        </a:p>
      </dgm:t>
    </dgm:pt>
    <dgm:pt modelId="{14D6DE20-A010-44C0-BB8F-DB4AD41E877D}" type="pres">
      <dgm:prSet presAssocID="{68BF02E5-20C5-4D81-98F2-77B106AFAEEE}" presName="compositeShape" presStyleCnt="0">
        <dgm:presLayoutVars>
          <dgm:chMax val="9"/>
          <dgm:dir/>
          <dgm:resizeHandles val="exact"/>
        </dgm:presLayoutVars>
      </dgm:prSet>
      <dgm:spPr/>
    </dgm:pt>
    <dgm:pt modelId="{8B0C3D83-A6EF-4D35-A1D3-097B210D7747}" type="pres">
      <dgm:prSet presAssocID="{68BF02E5-20C5-4D81-98F2-77B106AFAEEE}" presName="triangle1" presStyleLbl="node1" presStyleIdx="0" presStyleCnt="4">
        <dgm:presLayoutVars>
          <dgm:bulletEnabled val="1"/>
        </dgm:presLayoutVars>
      </dgm:prSet>
      <dgm:spPr/>
    </dgm:pt>
    <dgm:pt modelId="{20721630-E8A5-4BA7-9DEB-109B2D760E65}" type="pres">
      <dgm:prSet presAssocID="{68BF02E5-20C5-4D81-98F2-77B106AFAEEE}" presName="triangle2" presStyleLbl="node1" presStyleIdx="1" presStyleCnt="4">
        <dgm:presLayoutVars>
          <dgm:bulletEnabled val="1"/>
        </dgm:presLayoutVars>
      </dgm:prSet>
      <dgm:spPr/>
    </dgm:pt>
    <dgm:pt modelId="{023F9AD8-42FE-42A2-9358-5399D94DD89F}" type="pres">
      <dgm:prSet presAssocID="{68BF02E5-20C5-4D81-98F2-77B106AFAEEE}" presName="triangle3" presStyleLbl="node1" presStyleIdx="2" presStyleCnt="4">
        <dgm:presLayoutVars>
          <dgm:bulletEnabled val="1"/>
        </dgm:presLayoutVars>
      </dgm:prSet>
      <dgm:spPr/>
    </dgm:pt>
    <dgm:pt modelId="{F2C6DDAE-98EF-484C-A44E-BF849129AC20}" type="pres">
      <dgm:prSet presAssocID="{68BF02E5-20C5-4D81-98F2-77B106AFAEEE}" presName="triangle4" presStyleLbl="node1" presStyleIdx="3" presStyleCnt="4">
        <dgm:presLayoutVars>
          <dgm:bulletEnabled val="1"/>
        </dgm:presLayoutVars>
      </dgm:prSet>
      <dgm:spPr/>
    </dgm:pt>
  </dgm:ptLst>
  <dgm:cxnLst>
    <dgm:cxn modelId="{334FCF13-9024-421A-93D6-588655CF49F8}" type="presOf" srcId="{A2796C2A-B6AC-44EC-A233-37757B2918AD}" destId="{023F9AD8-42FE-42A2-9358-5399D94DD89F}" srcOrd="0" destOrd="0" presId="urn:microsoft.com/office/officeart/2005/8/layout/pyramid4"/>
    <dgm:cxn modelId="{5E84D529-2E12-4AE3-A900-EA87966B0A87}" srcId="{68BF02E5-20C5-4D81-98F2-77B106AFAEEE}" destId="{8BE1C70A-DE17-4637-8FD4-764DF2FD7DA2}" srcOrd="1" destOrd="0" parTransId="{5555C63D-8D22-4270-AF78-7B9071151026}" sibTransId="{66B77085-1028-443B-9ABF-C4E50589E6DC}"/>
    <dgm:cxn modelId="{55333755-CC68-47ED-98FD-32F07EBC8646}" type="presOf" srcId="{8BE1C70A-DE17-4637-8FD4-764DF2FD7DA2}" destId="{20721630-E8A5-4BA7-9DEB-109B2D760E65}" srcOrd="0" destOrd="0" presId="urn:microsoft.com/office/officeart/2005/8/layout/pyramid4"/>
    <dgm:cxn modelId="{5A65E07B-FCFD-4AC8-86DE-36F89848EE68}" type="presOf" srcId="{F787D039-176C-4A0F-8D57-959680378D1E}" destId="{F2C6DDAE-98EF-484C-A44E-BF849129AC20}" srcOrd="0" destOrd="0" presId="urn:microsoft.com/office/officeart/2005/8/layout/pyramid4"/>
    <dgm:cxn modelId="{397520BF-D60E-4F5E-B57B-23330F700E22}" srcId="{68BF02E5-20C5-4D81-98F2-77B106AFAEEE}" destId="{A2796C2A-B6AC-44EC-A233-37757B2918AD}" srcOrd="2" destOrd="0" parTransId="{448D7FE7-1C51-4D74-AEC6-D231E2F95F55}" sibTransId="{23475870-1AFD-42D3-9A03-44EDBB73ADEA}"/>
    <dgm:cxn modelId="{74251FC6-2455-4B60-A11B-1F1BC10D5FEA}" srcId="{68BF02E5-20C5-4D81-98F2-77B106AFAEEE}" destId="{913632E1-3323-4371-85F7-A3078B1047B1}" srcOrd="0" destOrd="0" parTransId="{0A523016-CC1D-4B81-88AC-A8E352335CD2}" sibTransId="{B126219E-91FD-469A-BF79-9C5CB8F40F81}"/>
    <dgm:cxn modelId="{388A5CD6-C7A4-40E3-BD15-6952A456BC17}" type="presOf" srcId="{68BF02E5-20C5-4D81-98F2-77B106AFAEEE}" destId="{14D6DE20-A010-44C0-BB8F-DB4AD41E877D}" srcOrd="0" destOrd="0" presId="urn:microsoft.com/office/officeart/2005/8/layout/pyramid4"/>
    <dgm:cxn modelId="{241CE7EE-4322-425D-8B7E-A355C74E8EAF}" type="presOf" srcId="{913632E1-3323-4371-85F7-A3078B1047B1}" destId="{8B0C3D83-A6EF-4D35-A1D3-097B210D7747}" srcOrd="0" destOrd="0" presId="urn:microsoft.com/office/officeart/2005/8/layout/pyramid4"/>
    <dgm:cxn modelId="{42EEAAF7-6DC4-4B0F-A3EC-D879A3F8617E}" srcId="{68BF02E5-20C5-4D81-98F2-77B106AFAEEE}" destId="{F787D039-176C-4A0F-8D57-959680378D1E}" srcOrd="3" destOrd="0" parTransId="{CFDFBA1F-29DE-4A30-A40C-F4AB0CA75ECB}" sibTransId="{700BEE2B-0D8A-418E-9D26-7F875DE3996C}"/>
    <dgm:cxn modelId="{56490E4E-321A-4793-90B9-05888F0BE143}" type="presParOf" srcId="{14D6DE20-A010-44C0-BB8F-DB4AD41E877D}" destId="{8B0C3D83-A6EF-4D35-A1D3-097B210D7747}" srcOrd="0" destOrd="0" presId="urn:microsoft.com/office/officeart/2005/8/layout/pyramid4"/>
    <dgm:cxn modelId="{9F725EF2-2AC9-4E48-B40E-19718C428262}" type="presParOf" srcId="{14D6DE20-A010-44C0-BB8F-DB4AD41E877D}" destId="{20721630-E8A5-4BA7-9DEB-109B2D760E65}" srcOrd="1" destOrd="0" presId="urn:microsoft.com/office/officeart/2005/8/layout/pyramid4"/>
    <dgm:cxn modelId="{C82E270C-BE86-43C8-A0D7-97B74FECB590}" type="presParOf" srcId="{14D6DE20-A010-44C0-BB8F-DB4AD41E877D}" destId="{023F9AD8-42FE-42A2-9358-5399D94DD89F}" srcOrd="2" destOrd="0" presId="urn:microsoft.com/office/officeart/2005/8/layout/pyramid4"/>
    <dgm:cxn modelId="{B7E74DA4-99E8-4D44-93C9-401406FDF46E}" type="presParOf" srcId="{14D6DE20-A010-44C0-BB8F-DB4AD41E877D}" destId="{F2C6DDAE-98EF-484C-A44E-BF849129AC20}" srcOrd="3" destOrd="0" presId="urn:microsoft.com/office/officeart/2005/8/layout/pyramid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E63AE7-9C58-440F-84A5-B54D12FA3F36}">
      <dsp:nvSpPr>
        <dsp:cNvPr id="0" name=""/>
        <dsp:cNvSpPr/>
      </dsp:nvSpPr>
      <dsp:spPr>
        <a:xfrm>
          <a:off x="1059501" y="0"/>
          <a:ext cx="3085456" cy="2766059"/>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49784" rIns="49784" bIns="49784" numCol="1" spcCol="1270" anchor="ctr" anchorCtr="0">
          <a:noAutofit/>
        </a:bodyPr>
        <a:lstStyle/>
        <a:p>
          <a:pPr marL="0" lvl="0" indent="0" algn="ctr" defTabSz="311150">
            <a:lnSpc>
              <a:spcPct val="90000"/>
            </a:lnSpc>
            <a:spcBef>
              <a:spcPct val="0"/>
            </a:spcBef>
            <a:spcAft>
              <a:spcPct val="35000"/>
            </a:spcAft>
            <a:buNone/>
          </a:pPr>
          <a:r>
            <a:rPr lang="uk-UA" sz="700" kern="1200">
              <a:latin typeface="Times New Roman" panose="02020603050405020304" pitchFamily="18" charset="0"/>
              <a:cs typeface="Times New Roman" panose="02020603050405020304" pitchFamily="18" charset="0"/>
            </a:rPr>
            <a:t>ГЛОБАЛЬНИЙ РІВЕНЬ </a:t>
          </a:r>
          <a:endParaRPr lang="ru-UA" sz="700" kern="1200">
            <a:latin typeface="Times New Roman" panose="02020603050405020304" pitchFamily="18" charset="0"/>
            <a:cs typeface="Times New Roman" panose="02020603050405020304" pitchFamily="18" charset="0"/>
          </a:endParaRPr>
        </a:p>
      </dsp:txBody>
      <dsp:txXfrm>
        <a:off x="2170883" y="138302"/>
        <a:ext cx="862693" cy="414909"/>
      </dsp:txXfrm>
    </dsp:sp>
    <dsp:sp modelId="{7177597A-A20C-455E-A7F0-8B4CDE0DE153}">
      <dsp:nvSpPr>
        <dsp:cNvPr id="0" name=""/>
        <dsp:cNvSpPr/>
      </dsp:nvSpPr>
      <dsp:spPr>
        <a:xfrm>
          <a:off x="1334190" y="553211"/>
          <a:ext cx="2536078" cy="221284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377825">
            <a:lnSpc>
              <a:spcPct val="90000"/>
            </a:lnSpc>
            <a:spcBef>
              <a:spcPct val="0"/>
            </a:spcBef>
            <a:spcAft>
              <a:spcPct val="35000"/>
            </a:spcAft>
            <a:buNone/>
          </a:pPr>
          <a:r>
            <a:rPr lang="uk-UA" sz="850" kern="1200">
              <a:latin typeface="Times New Roman" panose="02020603050405020304" pitchFamily="18" charset="0"/>
              <a:cs typeface="Times New Roman" panose="02020603050405020304" pitchFamily="18" charset="0"/>
            </a:rPr>
            <a:t>МАКРОРІВЕНЬ</a:t>
          </a:r>
          <a:endParaRPr lang="ru-UA" sz="850" kern="1200">
            <a:latin typeface="Times New Roman" panose="02020603050405020304" pitchFamily="18" charset="0"/>
            <a:cs typeface="Times New Roman" panose="02020603050405020304" pitchFamily="18" charset="0"/>
          </a:endParaRPr>
        </a:p>
      </dsp:txBody>
      <dsp:txXfrm>
        <a:off x="2159050" y="685982"/>
        <a:ext cx="886359" cy="398312"/>
      </dsp:txXfrm>
    </dsp:sp>
    <dsp:sp modelId="{AE1F5A2B-EFF2-4C1B-9AC1-5AF821075263}">
      <dsp:nvSpPr>
        <dsp:cNvPr id="0" name=""/>
        <dsp:cNvSpPr/>
      </dsp:nvSpPr>
      <dsp:spPr>
        <a:xfrm>
          <a:off x="1628040" y="1106423"/>
          <a:ext cx="1948379" cy="16596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МЕЗОРІВЕНЬ</a:t>
          </a:r>
          <a:endParaRPr lang="ru-UA" sz="900" kern="1200">
            <a:latin typeface="Times New Roman" panose="02020603050405020304" pitchFamily="18" charset="0"/>
            <a:cs typeface="Times New Roman" panose="02020603050405020304" pitchFamily="18" charset="0"/>
          </a:endParaRPr>
        </a:p>
      </dsp:txBody>
      <dsp:txXfrm>
        <a:off x="2148257" y="1230896"/>
        <a:ext cx="907944" cy="373418"/>
      </dsp:txXfrm>
    </dsp:sp>
    <dsp:sp modelId="{835F8E00-2F82-433C-9410-6BC13830D55B}">
      <dsp:nvSpPr>
        <dsp:cNvPr id="0" name=""/>
        <dsp:cNvSpPr/>
      </dsp:nvSpPr>
      <dsp:spPr>
        <a:xfrm>
          <a:off x="1966611" y="1468645"/>
          <a:ext cx="1297569" cy="1106424"/>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МІКРОРІВЕНЬ</a:t>
          </a:r>
          <a:endParaRPr lang="ru-UA" sz="900" kern="1200">
            <a:latin typeface="Times New Roman" panose="02020603050405020304" pitchFamily="18" charset="0"/>
            <a:cs typeface="Times New Roman" panose="02020603050405020304" pitchFamily="18" charset="0"/>
          </a:endParaRPr>
        </a:p>
      </dsp:txBody>
      <dsp:txXfrm>
        <a:off x="2156636" y="1745251"/>
        <a:ext cx="917520" cy="5532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80776D-66CE-4963-83CE-1C9B73DF7122}">
      <dsp:nvSpPr>
        <dsp:cNvPr id="0" name=""/>
        <dsp:cNvSpPr/>
      </dsp:nvSpPr>
      <dsp:spPr>
        <a:xfrm>
          <a:off x="415" y="383613"/>
          <a:ext cx="1786830" cy="701045"/>
        </a:xfrm>
        <a:prstGeom prst="roundRect">
          <a:avLst>
            <a:gd name="adj" fmla="val 5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68580" rIns="88900" bIns="0" numCol="1" spcCol="1270" anchor="t" anchorCtr="0">
          <a:noAutofit/>
        </a:bodyPr>
        <a:lstStyle/>
        <a:p>
          <a:pPr marL="0" lvl="0" indent="0" algn="r" defTabSz="889000">
            <a:lnSpc>
              <a:spcPct val="90000"/>
            </a:lnSpc>
            <a:spcBef>
              <a:spcPct val="0"/>
            </a:spcBef>
            <a:spcAft>
              <a:spcPct val="35000"/>
            </a:spcAft>
            <a:buNone/>
          </a:pPr>
          <a:endParaRPr lang="ru-UA" sz="2000" kern="1200"/>
        </a:p>
      </dsp:txBody>
      <dsp:txXfrm rot="16200000">
        <a:off x="-108330" y="492359"/>
        <a:ext cx="574856" cy="357366"/>
      </dsp:txXfrm>
    </dsp:sp>
    <dsp:sp modelId="{BE96B82A-29A6-4206-97C3-0AB4F256982F}">
      <dsp:nvSpPr>
        <dsp:cNvPr id="0" name=""/>
        <dsp:cNvSpPr/>
      </dsp:nvSpPr>
      <dsp:spPr>
        <a:xfrm>
          <a:off x="357781" y="383613"/>
          <a:ext cx="1331188" cy="701045"/>
        </a:xfrm>
        <a:prstGeom prst="rect">
          <a:avLst/>
        </a:prstGeom>
        <a:no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dsp:spPr>
      <dsp:style>
        <a:lnRef idx="0">
          <a:scrgbClr r="0" g="0" b="0"/>
        </a:lnRef>
        <a:fillRef idx="3">
          <a:scrgbClr r="0" g="0" b="0"/>
        </a:fillRef>
        <a:effectRef idx="3">
          <a:scrgbClr r="0" g="0" b="0"/>
        </a:effectRef>
        <a:fontRef idx="minor">
          <a:schemeClr val="lt1"/>
        </a:fontRef>
      </dsp:style>
      <dsp:txBody>
        <a:bodyPr spcFirstLastPara="0" vert="horz" wrap="square" lIns="0" tIns="48006" rIns="0" bIns="0" numCol="1" spcCol="1270" anchor="t"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Інвестиція у менеджмент-освіту </a:t>
          </a:r>
          <a:endParaRPr lang="ru-UA" sz="1400" kern="1200">
            <a:latin typeface="Times New Roman" panose="02020603050405020304" pitchFamily="18" charset="0"/>
            <a:cs typeface="Times New Roman" panose="02020603050405020304" pitchFamily="18" charset="0"/>
          </a:endParaRPr>
        </a:p>
      </dsp:txBody>
      <dsp:txXfrm>
        <a:off x="357781" y="383613"/>
        <a:ext cx="1331188" cy="701045"/>
      </dsp:txXfrm>
    </dsp:sp>
    <dsp:sp modelId="{F6597A96-91F6-4D3B-ACE4-038EDC5BDB8C}">
      <dsp:nvSpPr>
        <dsp:cNvPr id="0" name=""/>
        <dsp:cNvSpPr/>
      </dsp:nvSpPr>
      <dsp:spPr>
        <a:xfrm>
          <a:off x="1849784" y="383613"/>
          <a:ext cx="1786830" cy="701302"/>
        </a:xfrm>
        <a:prstGeom prst="roundRect">
          <a:avLst>
            <a:gd name="adj" fmla="val 5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68580" rIns="88900" bIns="0" numCol="1" spcCol="1270" anchor="t" anchorCtr="0">
          <a:noAutofit/>
        </a:bodyPr>
        <a:lstStyle/>
        <a:p>
          <a:pPr marL="0" lvl="0" indent="0" algn="r" defTabSz="889000">
            <a:lnSpc>
              <a:spcPct val="90000"/>
            </a:lnSpc>
            <a:spcBef>
              <a:spcPct val="0"/>
            </a:spcBef>
            <a:spcAft>
              <a:spcPct val="35000"/>
            </a:spcAft>
            <a:buNone/>
          </a:pPr>
          <a:endParaRPr lang="ru-UA" sz="2000" kern="1200"/>
        </a:p>
      </dsp:txBody>
      <dsp:txXfrm rot="16200000">
        <a:off x="1740933" y="492464"/>
        <a:ext cx="575067" cy="357366"/>
      </dsp:txXfrm>
    </dsp:sp>
    <dsp:sp modelId="{722DBADC-3AB3-4E6D-80A3-C50D545C21AF}">
      <dsp:nvSpPr>
        <dsp:cNvPr id="0" name=""/>
        <dsp:cNvSpPr/>
      </dsp:nvSpPr>
      <dsp:spPr>
        <a:xfrm rot="5400000">
          <a:off x="1690081" y="726717"/>
          <a:ext cx="315237" cy="268024"/>
        </a:xfrm>
        <a:prstGeom prst="flowChartExtract">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E3E5D014-D12B-434F-B451-68CEB29E6723}">
      <dsp:nvSpPr>
        <dsp:cNvPr id="0" name=""/>
        <dsp:cNvSpPr/>
      </dsp:nvSpPr>
      <dsp:spPr>
        <a:xfrm>
          <a:off x="2207150" y="383613"/>
          <a:ext cx="1331188" cy="701302"/>
        </a:xfrm>
        <a:prstGeom prst="rect">
          <a:avLst/>
        </a:prstGeom>
        <a:no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dsp:spPr>
      <dsp:style>
        <a:lnRef idx="0">
          <a:scrgbClr r="0" g="0" b="0"/>
        </a:lnRef>
        <a:fillRef idx="3">
          <a:scrgbClr r="0" g="0" b="0"/>
        </a:fillRef>
        <a:effectRef idx="3">
          <a:scrgbClr r="0" g="0" b="0"/>
        </a:effectRef>
        <a:fontRef idx="minor">
          <a:schemeClr val="lt1"/>
        </a:fontRef>
      </dsp:style>
      <dsp:txBody>
        <a:bodyPr spcFirstLastPara="0" vert="horz" wrap="square" lIns="0" tIns="48006" rIns="0" bIns="0" numCol="1" spcCol="1270" anchor="t"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Розвиток управлінських компетентностей</a:t>
          </a:r>
          <a:endParaRPr lang="ru-UA" sz="1400" kern="1200">
            <a:latin typeface="Times New Roman" panose="02020603050405020304" pitchFamily="18" charset="0"/>
            <a:cs typeface="Times New Roman" panose="02020603050405020304" pitchFamily="18" charset="0"/>
          </a:endParaRPr>
        </a:p>
      </dsp:txBody>
      <dsp:txXfrm>
        <a:off x="2207150" y="383613"/>
        <a:ext cx="1331188" cy="701302"/>
      </dsp:txXfrm>
    </dsp:sp>
    <dsp:sp modelId="{7ABE3D39-5A2B-4329-BEC2-64460C242F9A}">
      <dsp:nvSpPr>
        <dsp:cNvPr id="0" name=""/>
        <dsp:cNvSpPr/>
      </dsp:nvSpPr>
      <dsp:spPr>
        <a:xfrm>
          <a:off x="3699154" y="383613"/>
          <a:ext cx="1786830" cy="694526"/>
        </a:xfrm>
        <a:prstGeom prst="roundRect">
          <a:avLst>
            <a:gd name="adj" fmla="val 5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72009" rIns="93345" bIns="0" numCol="1" spcCol="1270" anchor="t" anchorCtr="0">
          <a:noAutofit/>
        </a:bodyPr>
        <a:lstStyle/>
        <a:p>
          <a:pPr marL="0" lvl="0" indent="0" algn="r" defTabSz="933450">
            <a:lnSpc>
              <a:spcPct val="90000"/>
            </a:lnSpc>
            <a:spcBef>
              <a:spcPct val="0"/>
            </a:spcBef>
            <a:spcAft>
              <a:spcPct val="35000"/>
            </a:spcAft>
            <a:buNone/>
          </a:pPr>
          <a:endParaRPr lang="ru-UA" sz="2100" kern="1200">
            <a:latin typeface="Times New Roman" panose="02020603050405020304" pitchFamily="18" charset="0"/>
            <a:cs typeface="Times New Roman" panose="02020603050405020304" pitchFamily="18" charset="0"/>
          </a:endParaRPr>
        </a:p>
      </dsp:txBody>
      <dsp:txXfrm rot="16200000">
        <a:off x="3593081" y="489686"/>
        <a:ext cx="569511" cy="357366"/>
      </dsp:txXfrm>
    </dsp:sp>
    <dsp:sp modelId="{3B0B608E-029B-4066-9F87-C00350E9FD44}">
      <dsp:nvSpPr>
        <dsp:cNvPr id="0" name=""/>
        <dsp:cNvSpPr/>
      </dsp:nvSpPr>
      <dsp:spPr>
        <a:xfrm rot="5400000">
          <a:off x="3544961" y="743254"/>
          <a:ext cx="315237" cy="268024"/>
        </a:xfrm>
        <a:prstGeom prst="flowChartExtract">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86873DB-EE36-4A00-98A5-899214836B4F}">
      <dsp:nvSpPr>
        <dsp:cNvPr id="0" name=""/>
        <dsp:cNvSpPr/>
      </dsp:nvSpPr>
      <dsp:spPr>
        <a:xfrm>
          <a:off x="4056520" y="383613"/>
          <a:ext cx="1331188" cy="694526"/>
        </a:xfrm>
        <a:prstGeom prst="rect">
          <a:avLst/>
        </a:prstGeom>
        <a:no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dsp:spPr>
      <dsp:style>
        <a:lnRef idx="0">
          <a:scrgbClr r="0" g="0" b="0"/>
        </a:lnRef>
        <a:fillRef idx="3">
          <a:scrgbClr r="0" g="0" b="0"/>
        </a:fillRef>
        <a:effectRef idx="3">
          <a:scrgbClr r="0" g="0" b="0"/>
        </a:effectRef>
        <a:fontRef idx="minor">
          <a:schemeClr val="lt1"/>
        </a:fontRef>
      </dsp:style>
      <dsp:txBody>
        <a:bodyPr spcFirstLastPara="0" vert="horz" wrap="square" lIns="0" tIns="48006" rIns="0" bIns="0" numCol="1" spcCol="1270" anchor="t" anchorCtr="0">
          <a:noAutofit/>
        </a:bodyPr>
        <a:lstStyle/>
        <a:p>
          <a:pPr marL="0" lvl="0" indent="0" algn="l" defTabSz="622300">
            <a:lnSpc>
              <a:spcPct val="90000"/>
            </a:lnSpc>
            <a:spcBef>
              <a:spcPct val="0"/>
            </a:spcBef>
            <a:spcAft>
              <a:spcPct val="35000"/>
            </a:spcAft>
            <a:buNone/>
          </a:pPr>
          <a:r>
            <a:rPr lang="uk-UA" sz="1400" kern="1200"/>
            <a:t>Прийняття ефективних рішень </a:t>
          </a:r>
          <a:endParaRPr lang="ru-UA" sz="1400" kern="1200"/>
        </a:p>
      </dsp:txBody>
      <dsp:txXfrm>
        <a:off x="4056520" y="383613"/>
        <a:ext cx="1331188" cy="69452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0C3D83-A6EF-4D35-A1D3-097B210D7747}">
      <dsp:nvSpPr>
        <dsp:cNvPr id="0" name=""/>
        <dsp:cNvSpPr/>
      </dsp:nvSpPr>
      <dsp:spPr>
        <a:xfrm>
          <a:off x="1687829" y="0"/>
          <a:ext cx="1623060" cy="1623060"/>
        </a:xfrm>
        <a:prstGeom prst="triangl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Наскрізний моніторінг</a:t>
          </a:r>
          <a:endParaRPr lang="ru-UA" sz="1000" kern="1200">
            <a:latin typeface="Times New Roman" panose="02020603050405020304" pitchFamily="18" charset="0"/>
            <a:cs typeface="Times New Roman" panose="02020603050405020304" pitchFamily="18" charset="0"/>
          </a:endParaRPr>
        </a:p>
      </dsp:txBody>
      <dsp:txXfrm>
        <a:off x="2093594" y="811530"/>
        <a:ext cx="811530" cy="811530"/>
      </dsp:txXfrm>
    </dsp:sp>
    <dsp:sp modelId="{20721630-E8A5-4BA7-9DEB-109B2D760E65}">
      <dsp:nvSpPr>
        <dsp:cNvPr id="0" name=""/>
        <dsp:cNvSpPr/>
      </dsp:nvSpPr>
      <dsp:spPr>
        <a:xfrm>
          <a:off x="876299" y="1623060"/>
          <a:ext cx="1623060" cy="1623060"/>
        </a:xfrm>
        <a:prstGeom prst="triangl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Цифрова стратегічна платформа</a:t>
          </a:r>
          <a:endParaRPr lang="ru-UA" sz="1000" kern="1200">
            <a:latin typeface="Times New Roman" panose="02020603050405020304" pitchFamily="18" charset="0"/>
            <a:cs typeface="Times New Roman" panose="02020603050405020304" pitchFamily="18" charset="0"/>
          </a:endParaRPr>
        </a:p>
      </dsp:txBody>
      <dsp:txXfrm>
        <a:off x="1282064" y="2434590"/>
        <a:ext cx="811530" cy="811530"/>
      </dsp:txXfrm>
    </dsp:sp>
    <dsp:sp modelId="{023F9AD8-42FE-42A2-9358-5399D94DD89F}">
      <dsp:nvSpPr>
        <dsp:cNvPr id="0" name=""/>
        <dsp:cNvSpPr/>
      </dsp:nvSpPr>
      <dsp:spPr>
        <a:xfrm rot="10800000">
          <a:off x="1687829" y="1623060"/>
          <a:ext cx="1623060" cy="1623060"/>
        </a:xfrm>
        <a:prstGeom prst="triangl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latin typeface="Times New Roman" panose="02020603050405020304" pitchFamily="18" charset="0"/>
              <a:cs typeface="Times New Roman" panose="02020603050405020304" pitchFamily="18" charset="0"/>
            </a:rPr>
            <a:t>Забезпечення інвестиційної підтримки у менеджмент-освіті</a:t>
          </a:r>
          <a:endParaRPr lang="ru-UA" sz="900" b="1" kern="1200">
            <a:latin typeface="Times New Roman" panose="02020603050405020304" pitchFamily="18" charset="0"/>
            <a:cs typeface="Times New Roman" panose="02020603050405020304" pitchFamily="18" charset="0"/>
          </a:endParaRPr>
        </a:p>
      </dsp:txBody>
      <dsp:txXfrm rot="10800000">
        <a:off x="2093594" y="1623060"/>
        <a:ext cx="811530" cy="811530"/>
      </dsp:txXfrm>
    </dsp:sp>
    <dsp:sp modelId="{F2C6DDAE-98EF-484C-A44E-BF849129AC20}">
      <dsp:nvSpPr>
        <dsp:cNvPr id="0" name=""/>
        <dsp:cNvSpPr/>
      </dsp:nvSpPr>
      <dsp:spPr>
        <a:xfrm>
          <a:off x="2499360" y="1623060"/>
          <a:ext cx="1623060" cy="1623060"/>
        </a:xfrm>
        <a:prstGeom prst="triangl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Державно-приватне партнерство</a:t>
          </a:r>
          <a:endParaRPr lang="ru-UA" sz="1000" kern="1200">
            <a:latin typeface="Times New Roman" panose="02020603050405020304" pitchFamily="18" charset="0"/>
            <a:cs typeface="Times New Roman" panose="02020603050405020304" pitchFamily="18" charset="0"/>
          </a:endParaRPr>
        </a:p>
      </dsp:txBody>
      <dsp:txXfrm>
        <a:off x="2905125" y="2434590"/>
        <a:ext cx="811530" cy="811530"/>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2.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36902A-F1DB-48D5-927E-CAC48F588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78320</Words>
  <Characters>44643</Characters>
  <Application>Microsoft Office Word</Application>
  <DocSecurity>0</DocSecurity>
  <Lines>372</Lines>
  <Paragraphs>245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122718</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2025-07-02T10:43:00Z</dcterms:created>
  <dcterms:modified xsi:type="dcterms:W3CDTF">2025-07-02T10:43:00Z</dcterms:modified>
</cp:coreProperties>
</file>