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3EAC" w:rsidRPr="005B4D8A" w:rsidRDefault="00C83EAC" w:rsidP="00C83EAC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</w:rPr>
      </w:pPr>
      <w:r w:rsidRPr="005B4D8A">
        <w:rPr>
          <w:rFonts w:ascii="Times New Roman" w:hAnsi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C83EAC" w:rsidRPr="005B4D8A" w:rsidRDefault="00C83EAC" w:rsidP="00C83EAC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5B4D8A">
        <w:rPr>
          <w:rFonts w:ascii="Times New Roman" w:hAnsi="Times New Roman"/>
          <w:noProof/>
          <w:sz w:val="28"/>
          <w:szCs w:val="28"/>
        </w:rPr>
        <w:t>Факультет міжнародних відносин, політології та соціології</w:t>
      </w:r>
    </w:p>
    <w:p w:rsidR="00C83EAC" w:rsidRPr="005B4D8A" w:rsidRDefault="00C83EAC" w:rsidP="00C83EAC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5B4D8A">
        <w:rPr>
          <w:rFonts w:ascii="Times New Roman" w:hAnsi="Times New Roman"/>
          <w:noProof/>
          <w:sz w:val="28"/>
          <w:szCs w:val="28"/>
        </w:rPr>
        <w:t>Кафедра світового господарства і міжнародних економічних відносин</w:t>
      </w:r>
    </w:p>
    <w:p w:rsidR="00C83EAC" w:rsidRPr="00B52BE7" w:rsidRDefault="00C83EAC" w:rsidP="00C83EAC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</w:rPr>
      </w:pPr>
    </w:p>
    <w:p w:rsidR="00C83EAC" w:rsidRDefault="00C83EAC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</w:rPr>
      </w:pPr>
    </w:p>
    <w:p w:rsidR="00C83EAC" w:rsidRDefault="00C83EAC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</w:rPr>
      </w:pPr>
    </w:p>
    <w:p w:rsidR="00C83EAC" w:rsidRPr="00B52BE7" w:rsidRDefault="00C83EAC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</w:rPr>
      </w:pPr>
    </w:p>
    <w:p w:rsidR="00C83EAC" w:rsidRPr="005B4D8A" w:rsidRDefault="00C83EAC" w:rsidP="00C83EAC">
      <w:pPr>
        <w:pStyle w:val="ad"/>
        <w:spacing w:line="360" w:lineRule="auto"/>
        <w:jc w:val="center"/>
        <w:rPr>
          <w:rFonts w:ascii="Times New Roman" w:hAnsi="Times New Roman"/>
          <w:b/>
          <w:bCs/>
          <w:noProof/>
          <w:sz w:val="32"/>
          <w:szCs w:val="32"/>
          <w:lang w:eastAsia="ru-RU"/>
        </w:rPr>
      </w:pPr>
      <w:r w:rsidRPr="005B4D8A">
        <w:rPr>
          <w:rFonts w:ascii="Times New Roman" w:hAnsi="Times New Roman"/>
          <w:b/>
          <w:bCs/>
          <w:noProof/>
          <w:sz w:val="32"/>
          <w:szCs w:val="32"/>
          <w:lang w:eastAsia="ru-RU"/>
        </w:rPr>
        <w:t>Кваліфікаційна робота</w:t>
      </w:r>
    </w:p>
    <w:p w:rsidR="00C83EAC" w:rsidRDefault="00C83EAC" w:rsidP="00C83EAC">
      <w:pPr>
        <w:pStyle w:val="ad"/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9F0B52">
        <w:rPr>
          <w:rFonts w:ascii="Times New Roman" w:hAnsi="Times New Roman"/>
          <w:noProof/>
          <w:sz w:val="28"/>
          <w:szCs w:val="28"/>
          <w:lang w:eastAsia="ru-RU"/>
        </w:rPr>
        <w:t xml:space="preserve">на здобуття ступеня вищої освіти </w:t>
      </w:r>
      <w:r w:rsidRPr="009F0B52">
        <w:rPr>
          <w:rFonts w:ascii="Times New Roman" w:hAnsi="Times New Roman"/>
          <w:sz w:val="28"/>
          <w:szCs w:val="28"/>
          <w:lang w:eastAsia="uk-UA"/>
        </w:rPr>
        <w:t>«</w:t>
      </w:r>
      <w:r>
        <w:rPr>
          <w:rFonts w:ascii="Times New Roman" w:hAnsi="Times New Roman"/>
          <w:noProof/>
          <w:sz w:val="28"/>
          <w:szCs w:val="28"/>
          <w:lang w:eastAsia="ru-RU"/>
        </w:rPr>
        <w:t>бакалав</w:t>
      </w:r>
      <w:r w:rsidRPr="009F0B52">
        <w:rPr>
          <w:rFonts w:ascii="Times New Roman" w:hAnsi="Times New Roman"/>
          <w:noProof/>
          <w:sz w:val="28"/>
          <w:szCs w:val="28"/>
          <w:lang w:eastAsia="ru-RU"/>
        </w:rPr>
        <w:t>р</w:t>
      </w:r>
      <w:r w:rsidRPr="009F0B52">
        <w:rPr>
          <w:rFonts w:ascii="Times New Roman" w:hAnsi="Times New Roman"/>
          <w:sz w:val="28"/>
          <w:szCs w:val="28"/>
        </w:rPr>
        <w:t>»</w:t>
      </w:r>
    </w:p>
    <w:p w:rsidR="00C83EAC" w:rsidRPr="009F0B52" w:rsidRDefault="00C83EAC" w:rsidP="00C83EAC">
      <w:pPr>
        <w:pStyle w:val="ad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 Вплив міграції на міжнародний ринок праці»</w:t>
      </w:r>
    </w:p>
    <w:p w:rsidR="00C83EAC" w:rsidRPr="005B4D8A" w:rsidRDefault="00C83EAC" w:rsidP="00C83EAC">
      <w:pPr>
        <w:pStyle w:val="ad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5B4D8A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The impact of migration on the international labor market</w:t>
      </w:r>
      <w:r w:rsidRPr="005B4D8A">
        <w:rPr>
          <w:rFonts w:ascii="Times New Roman" w:hAnsi="Times New Roman"/>
          <w:b/>
          <w:sz w:val="28"/>
          <w:szCs w:val="28"/>
        </w:rPr>
        <w:t>»</w:t>
      </w:r>
    </w:p>
    <w:p w:rsidR="00C83EAC" w:rsidRPr="00C1603B" w:rsidRDefault="00C83EAC" w:rsidP="00C83EA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Pr="00C1603B" w:rsidRDefault="00C83EAC" w:rsidP="00C83EAC">
      <w:pPr>
        <w:spacing w:after="0" w:line="36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Pr="00C1603B" w:rsidRDefault="00C83EAC" w:rsidP="00B75BC0">
      <w:pPr>
        <w:spacing w:after="0" w:line="360" w:lineRule="auto"/>
        <w:ind w:left="2694"/>
        <w:rPr>
          <w:rFonts w:ascii="Times New Roman" w:hAnsi="Times New Roman"/>
          <w:noProof/>
          <w:sz w:val="28"/>
          <w:szCs w:val="28"/>
          <w:lang w:val="uk-UA"/>
        </w:rPr>
      </w:pPr>
      <w:r w:rsidRPr="00C1603B">
        <w:rPr>
          <w:rFonts w:ascii="Times New Roman" w:hAnsi="Times New Roman"/>
          <w:noProof/>
          <w:sz w:val="28"/>
          <w:szCs w:val="28"/>
          <w:lang w:val="uk-UA"/>
        </w:rPr>
        <w:t>Викон</w:t>
      </w:r>
      <w:bookmarkStart w:id="0" w:name="_GoBack"/>
      <w:bookmarkEnd w:id="0"/>
      <w:r w:rsidRPr="00C1603B">
        <w:rPr>
          <w:rFonts w:ascii="Times New Roman" w:hAnsi="Times New Roman"/>
          <w:noProof/>
          <w:sz w:val="28"/>
          <w:szCs w:val="28"/>
          <w:lang w:val="uk-UA"/>
        </w:rPr>
        <w:t>а</w:t>
      </w:r>
      <w:r w:rsidR="00B75BC0">
        <w:rPr>
          <w:rFonts w:ascii="Times New Roman" w:hAnsi="Times New Roman"/>
          <w:noProof/>
          <w:sz w:val="28"/>
          <w:szCs w:val="28"/>
          <w:lang w:val="uk-UA"/>
        </w:rPr>
        <w:t>ла</w:t>
      </w:r>
      <w:r w:rsidRPr="00C1603B">
        <w:rPr>
          <w:rFonts w:ascii="Times New Roman" w:hAnsi="Times New Roman"/>
          <w:noProof/>
          <w:sz w:val="28"/>
          <w:szCs w:val="28"/>
          <w:lang w:val="uk-UA"/>
        </w:rPr>
        <w:t>:</w:t>
      </w:r>
      <w:r>
        <w:rPr>
          <w:rFonts w:ascii="Times New Roman" w:hAnsi="Times New Roman"/>
          <w:noProof/>
          <w:sz w:val="28"/>
          <w:szCs w:val="28"/>
          <w:lang w:val="uk-UA"/>
        </w:rPr>
        <w:t>здобувач</w:t>
      </w:r>
      <w:r w:rsidR="00B75BC0">
        <w:rPr>
          <w:rFonts w:ascii="Times New Roman" w:hAnsi="Times New Roman"/>
          <w:noProof/>
          <w:sz w:val="28"/>
          <w:szCs w:val="28"/>
          <w:lang w:val="uk-UA"/>
        </w:rPr>
        <w:t>ка</w:t>
      </w:r>
      <w:r w:rsidRPr="00C1603B">
        <w:rPr>
          <w:rFonts w:ascii="Times New Roman" w:hAnsi="Times New Roman"/>
          <w:noProof/>
          <w:sz w:val="28"/>
          <w:szCs w:val="28"/>
          <w:lang w:val="uk-UA"/>
        </w:rPr>
        <w:t xml:space="preserve"> денної форми навчання</w:t>
      </w:r>
    </w:p>
    <w:p w:rsidR="00C83EAC" w:rsidRDefault="00C83EAC" w:rsidP="00B75BC0">
      <w:pPr>
        <w:spacing w:after="0" w:line="360" w:lineRule="auto"/>
        <w:ind w:left="2694"/>
        <w:rPr>
          <w:rFonts w:ascii="Times New Roman" w:hAnsi="Times New Roman"/>
          <w:noProof/>
          <w:sz w:val="28"/>
          <w:szCs w:val="28"/>
          <w:lang w:val="uk-UA"/>
        </w:rPr>
      </w:pPr>
      <w:r w:rsidRPr="00C1603B">
        <w:rPr>
          <w:rFonts w:ascii="Times New Roman" w:hAnsi="Times New Roman"/>
          <w:noProof/>
          <w:sz w:val="28"/>
          <w:szCs w:val="28"/>
          <w:lang w:val="uk-UA"/>
        </w:rPr>
        <w:t>спеціальн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ості 292 «Міжнародні економічні </w:t>
      </w:r>
      <w:r w:rsidRPr="00C1603B">
        <w:rPr>
          <w:rFonts w:ascii="Times New Roman" w:hAnsi="Times New Roman"/>
          <w:noProof/>
          <w:sz w:val="28"/>
          <w:szCs w:val="28"/>
          <w:lang w:val="uk-UA"/>
        </w:rPr>
        <w:t>відносини»</w:t>
      </w:r>
    </w:p>
    <w:p w:rsidR="00C83EAC" w:rsidRPr="00B75BC0" w:rsidRDefault="00C83EAC" w:rsidP="00B75BC0">
      <w:pPr>
        <w:spacing w:after="0" w:line="360" w:lineRule="auto"/>
        <w:ind w:left="2694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Освітня програма </w:t>
      </w:r>
      <w:r w:rsidRPr="00C1603B">
        <w:rPr>
          <w:rFonts w:ascii="Times New Roman" w:hAnsi="Times New Roman"/>
          <w:noProof/>
          <w:sz w:val="28"/>
          <w:szCs w:val="28"/>
          <w:lang w:val="uk-UA"/>
        </w:rPr>
        <w:t>«Міжнародні економічні відносини»</w:t>
      </w:r>
    </w:p>
    <w:p w:rsidR="00C83EAC" w:rsidRPr="00B03A3C" w:rsidRDefault="00C83EAC" w:rsidP="00B75BC0">
      <w:pPr>
        <w:spacing w:after="0" w:line="360" w:lineRule="auto"/>
        <w:ind w:left="2694"/>
        <w:jc w:val="both"/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Гайдай Вікторія </w:t>
      </w:r>
      <w:r w:rsidRPr="00B03A3C">
        <w:rPr>
          <w:rFonts w:ascii="Times New Roman" w:hAnsi="Times New Roman"/>
          <w:noProof/>
          <w:color w:val="000000" w:themeColor="text1"/>
          <w:sz w:val="28"/>
          <w:szCs w:val="28"/>
          <w:lang w:val="uk-UA"/>
        </w:rPr>
        <w:t xml:space="preserve">Олександрівна </w:t>
      </w:r>
    </w:p>
    <w:p w:rsidR="00C83EAC" w:rsidRPr="00B03A3C" w:rsidRDefault="00C83EAC" w:rsidP="00B75BC0">
      <w:pPr>
        <w:spacing w:after="0" w:line="360" w:lineRule="auto"/>
        <w:ind w:left="2694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 w:rsidRPr="00B03A3C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Керівник: </w:t>
      </w:r>
      <w:r w:rsidRPr="00B03A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B03A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к.е.н., доц. Цевух Ю.О.</w:t>
      </w:r>
      <w:r w:rsidRPr="00B03A3C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_________</w:t>
      </w:r>
    </w:p>
    <w:p w:rsidR="00C83EAC" w:rsidRPr="00B03A3C" w:rsidRDefault="00C83EAC" w:rsidP="00B75BC0">
      <w:pPr>
        <w:spacing w:after="0" w:line="360" w:lineRule="auto"/>
        <w:ind w:left="2694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 w:rsidRPr="00B03A3C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Рецензент: </w:t>
      </w:r>
      <w:r w:rsidRPr="00B03A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к.е.н., доц.  Крючкова Н. М.</w:t>
      </w:r>
    </w:p>
    <w:p w:rsidR="00C83EAC" w:rsidRPr="00C1603B" w:rsidRDefault="00C83EAC" w:rsidP="00C83EAC">
      <w:pPr>
        <w:spacing w:after="0" w:line="240" w:lineRule="auto"/>
        <w:ind w:firstLine="240"/>
        <w:jc w:val="both"/>
        <w:rPr>
          <w:rFonts w:ascii="Times New Roman" w:hAnsi="Times New Roman"/>
          <w:noProof/>
          <w:sz w:val="20"/>
          <w:szCs w:val="20"/>
          <w:lang w:val="uk-UA"/>
        </w:rPr>
      </w:pPr>
    </w:p>
    <w:p w:rsidR="00C83EAC" w:rsidRPr="00C1603B" w:rsidRDefault="00C83EAC" w:rsidP="00C83EAC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0"/>
          <w:szCs w:val="20"/>
          <w:lang w:val="uk-UA"/>
        </w:rPr>
      </w:pPr>
    </w:p>
    <w:p w:rsidR="00C83EAC" w:rsidRPr="00C1603B" w:rsidRDefault="00C83EAC" w:rsidP="00C83EAC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Pr="00C1603B" w:rsidRDefault="00C83EAC" w:rsidP="00C83EAC">
      <w:pPr>
        <w:spacing w:after="0" w:line="24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 xml:space="preserve">Рекомендовано до захисту:                 Захищено на засіданні ЕК </w:t>
      </w:r>
      <w:r w:rsidRPr="00F909B3">
        <w:rPr>
          <w:rFonts w:ascii="Times New Roman" w:hAnsi="Times New Roman"/>
          <w:color w:val="000000"/>
          <w:sz w:val="28"/>
          <w:szCs w:val="28"/>
          <w:lang w:val="uk-UA"/>
        </w:rPr>
        <w:t>№</w:t>
      </w: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Протокол засідання кафедри               протокол 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___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 xml:space="preserve">від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_____06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. 20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23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р.</w:t>
      </w: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9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31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05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.20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23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 xml:space="preserve"> р.                         Оцінка____________/______/______                         </w:t>
      </w: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Завідувач кафедри Голова ЕК</w:t>
      </w: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C83EAC" w:rsidRPr="009F0B52" w:rsidRDefault="00C83EAC" w:rsidP="00C83EAC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_________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ЯКУБОВСЬКИЙ</w:t>
      </w:r>
      <w:r w:rsidR="00BE004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Сергій       </w:t>
      </w:r>
      <w:r w:rsidRPr="009F0B52">
        <w:rPr>
          <w:rFonts w:ascii="Times New Roman" w:hAnsi="Times New Roman"/>
          <w:color w:val="000000"/>
          <w:sz w:val="28"/>
          <w:szCs w:val="28"/>
          <w:lang w:val="uk-UA"/>
        </w:rPr>
        <w:t>__________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ПІЧУГІНА Юлія</w:t>
      </w:r>
    </w:p>
    <w:p w:rsidR="00C83EAC" w:rsidRPr="00C83EAC" w:rsidRDefault="00C83EAC" w:rsidP="00C83EAC">
      <w:pPr>
        <w:spacing w:after="0" w:line="240" w:lineRule="auto"/>
        <w:ind w:firstLine="709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Default="00C83EAC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357B42" w:rsidRDefault="00357B42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357B42" w:rsidRPr="00C83EAC" w:rsidRDefault="00357B42" w:rsidP="00C83EA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</w:p>
    <w:p w:rsidR="00C83EAC" w:rsidRPr="00BE0044" w:rsidRDefault="00C83EAC" w:rsidP="00C83EA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E0044">
        <w:rPr>
          <w:rFonts w:ascii="Times New Roman" w:hAnsi="Times New Roman"/>
          <w:noProof/>
          <w:sz w:val="28"/>
          <w:szCs w:val="28"/>
          <w:lang w:val="uk-UA"/>
        </w:rPr>
        <w:t>Одеса – 202</w:t>
      </w:r>
      <w:r>
        <w:rPr>
          <w:rFonts w:ascii="Times New Roman" w:hAnsi="Times New Roman"/>
          <w:noProof/>
          <w:sz w:val="28"/>
          <w:szCs w:val="28"/>
          <w:lang w:val="uk-UA"/>
        </w:rPr>
        <w:t>3</w:t>
      </w:r>
    </w:p>
    <w:p w:rsidR="00357B42" w:rsidRDefault="00357B42" w:rsidP="00BB5C93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2AF4" w:rsidRPr="006766A5" w:rsidRDefault="00862AF4" w:rsidP="00BB5C93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5C9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862AF4" w:rsidRPr="00BB5C93" w:rsidRDefault="00CD4AB4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5C93">
        <w:rPr>
          <w:rFonts w:ascii="Times New Roman" w:hAnsi="Times New Roman" w:cs="Times New Roman"/>
          <w:sz w:val="28"/>
          <w:szCs w:val="28"/>
          <w:lang w:val="uk-UA"/>
        </w:rPr>
        <w:t xml:space="preserve">РОЗДІЛ 1. ТЕОРЕТИЧНІ ОСНОВИ АНАЛІЗУ </w:t>
      </w:r>
      <w:r w:rsidR="00A44A27" w:rsidRPr="00BB5C93">
        <w:rPr>
          <w:rFonts w:ascii="Times New Roman" w:hAnsi="Times New Roman" w:cs="Times New Roman"/>
          <w:sz w:val="28"/>
          <w:szCs w:val="28"/>
          <w:lang w:val="uk-UA"/>
        </w:rPr>
        <w:t>РИНКУ ПРАЦІ</w:t>
      </w:r>
      <w:r w:rsidR="003E6BE5" w:rsidRPr="00BB5C93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A423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6BE5" w:rsidRPr="00BB5C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423D8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64C25" w:rsidRPr="00BB5C93" w:rsidRDefault="00864C25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5C93"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="00986948" w:rsidRPr="00BB5C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12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Поняття ринку праці та міжнародної міграції</w:t>
      </w:r>
      <w:r w:rsidR="00A37D24" w:rsidRPr="00BB5C93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6D22B3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22B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A423D8">
        <w:rPr>
          <w:rFonts w:ascii="Times New Roman" w:hAnsi="Times New Roman" w:cs="Times New Roman"/>
          <w:sz w:val="28"/>
          <w:szCs w:val="28"/>
          <w:lang w:val="uk-UA"/>
        </w:rPr>
        <w:t>.....5</w:t>
      </w:r>
    </w:p>
    <w:p w:rsidR="009D0586" w:rsidRPr="00BB5C93" w:rsidRDefault="00EF1A49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1.2.</w:t>
      </w:r>
      <w:r w:rsidR="009D0586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наукових досліджень впливу міграції на</w:t>
      </w:r>
      <w:r w:rsidR="00DC5ED1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міжнародний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5ED1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ринок</w:t>
      </w:r>
      <w:r w:rsidR="003F3E70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праці</w:t>
      </w:r>
      <w:r w:rsidR="00342623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…………………………………………………………………………</w:t>
      </w:r>
      <w:r w:rsidR="00302E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342623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A423D8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A423D8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C94283" w:rsidRPr="00BB5C93" w:rsidRDefault="009D0586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 2.</w:t>
      </w:r>
      <w:r w:rsidR="001C4147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r w:rsidR="003F3E70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РИНКУ ПРАЦІ ТА </w:t>
      </w:r>
      <w:r w:rsidR="009400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ТРУДОВОЇ МІГРАЦІЇ</w:t>
      </w:r>
      <w:r w:rsidR="00B942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42AC9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США</w:t>
      </w:r>
      <w:r w:rsidR="0086688B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КАНАД</w:t>
      </w:r>
      <w:r w:rsidR="009400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И……………</w:t>
      </w:r>
      <w:r w:rsidR="003F3E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</w:t>
      </w:r>
      <w:r w:rsidR="009400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3F3E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302E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3F3E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FC2F7E">
        <w:rPr>
          <w:rFonts w:ascii="Times New Roman" w:hAnsi="Times New Roman" w:cs="Times New Roman"/>
          <w:sz w:val="28"/>
          <w:szCs w:val="28"/>
          <w:lang w:val="uk-UA"/>
        </w:rPr>
        <w:t>.10</w:t>
      </w:r>
    </w:p>
    <w:p w:rsidR="00FC41FA" w:rsidRPr="00550A4B" w:rsidRDefault="00FC41FA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2.1</w:t>
      </w:r>
      <w:r w:rsidR="0094000F" w:rsidRPr="0094000F">
        <w:rPr>
          <w:rFonts w:ascii="Times New Roman" w:hAnsi="Times New Roman" w:cs="Times New Roman"/>
          <w:color w:val="0070C0"/>
          <w:sz w:val="28"/>
          <w:szCs w:val="28"/>
          <w:lang w:val="uk-UA"/>
        </w:rPr>
        <w:t>.</w:t>
      </w: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Глобальні тенденції на міжнародному ринку праці</w:t>
      </w:r>
      <w:r w:rsidR="00550A4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</w:t>
      </w:r>
      <w:r w:rsidR="00550A4B" w:rsidRPr="00550A4B">
        <w:rPr>
          <w:rFonts w:ascii="Times New Roman" w:hAnsi="Times New Roman" w:cs="Times New Roman"/>
          <w:color w:val="000000" w:themeColor="text1"/>
          <w:sz w:val="28"/>
          <w:szCs w:val="28"/>
        </w:rPr>
        <w:t>...</w:t>
      </w:r>
      <w:r w:rsidR="00550A4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550A4B" w:rsidRPr="00550A4B">
        <w:rPr>
          <w:rFonts w:ascii="Times New Roman" w:hAnsi="Times New Roman" w:cs="Times New Roman"/>
          <w:color w:val="000000" w:themeColor="text1"/>
          <w:sz w:val="28"/>
          <w:szCs w:val="28"/>
        </w:rPr>
        <w:t>.10</w:t>
      </w:r>
    </w:p>
    <w:p w:rsidR="00420C5F" w:rsidRPr="0022661F" w:rsidRDefault="00420C5F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2.2.</w:t>
      </w:r>
      <w:r w:rsidR="003F3E70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Характеристика ринків</w:t>
      </w: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праці США та Канади</w:t>
      </w:r>
      <w:r w:rsidR="003F3E70" w:rsidRPr="0022661F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 w:rsidR="003F3E70"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…..</w:t>
      </w:r>
      <w:r w:rsidR="00FC2F7E" w:rsidRPr="0022661F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…………………….</w:t>
      </w:r>
      <w:r w:rsidR="00FC2F7E"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.16</w:t>
      </w:r>
    </w:p>
    <w:p w:rsidR="00FC2F7E" w:rsidRPr="00FC2F7E" w:rsidRDefault="003F3E70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2.3. Регресійний аналіз</w:t>
      </w:r>
      <w:r w:rsidR="00F11068"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впливу економічних показників </w:t>
      </w:r>
      <w:r w:rsidR="0094000F"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11068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ВВП на душу населення Канади і США</w:t>
      </w:r>
      <w:r w:rsidR="00FC2F7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302EF7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…..21</w:t>
      </w:r>
    </w:p>
    <w:p w:rsidR="00256462" w:rsidRPr="00302EF7" w:rsidRDefault="003F3E70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РИНОК ПРАЦІ </w:t>
      </w:r>
      <w:r w:rsidR="00256462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</w:t>
      </w: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FC2F7E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FC2F7E">
        <w:rPr>
          <w:rFonts w:ascii="Times New Roman" w:hAnsi="Times New Roman" w:cs="Times New Roman"/>
          <w:sz w:val="28"/>
          <w:szCs w:val="28"/>
          <w:lang w:val="uk-UA"/>
        </w:rPr>
        <w:t xml:space="preserve"> УМОВАХ ГЛОБАЛІЗАЦІЇ…</w:t>
      </w:r>
      <w:r w:rsidR="00302EF7">
        <w:rPr>
          <w:rFonts w:ascii="Times New Roman" w:hAnsi="Times New Roman" w:cs="Times New Roman"/>
          <w:sz w:val="28"/>
          <w:szCs w:val="28"/>
        </w:rPr>
        <w:t>…</w:t>
      </w:r>
      <w:r w:rsidR="00FC2F7E" w:rsidRPr="00FC2F7E">
        <w:rPr>
          <w:rFonts w:ascii="Times New Roman" w:hAnsi="Times New Roman" w:cs="Times New Roman"/>
          <w:sz w:val="28"/>
          <w:szCs w:val="28"/>
        </w:rPr>
        <w:t>.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.25</w:t>
      </w:r>
    </w:p>
    <w:p w:rsidR="00BB5C93" w:rsidRPr="00302EF7" w:rsidRDefault="00BB5C93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3.1.</w:t>
      </w:r>
      <w:r w:rsidR="003F3E70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Актуальні тенденції</w:t>
      </w: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ринку праці</w:t>
      </w:r>
      <w:r w:rsidR="006C3AF0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України</w:t>
      </w: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</w:t>
      </w:r>
      <w:r w:rsidR="00873B45"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873B45" w:rsidRPr="000536DD">
        <w:rPr>
          <w:rFonts w:ascii="Times New Roman" w:hAnsi="Times New Roman" w:cs="Times New Roman"/>
          <w:color w:val="000000" w:themeColor="text1"/>
          <w:sz w:val="28"/>
          <w:szCs w:val="28"/>
        </w:rPr>
        <w:t>………</w:t>
      </w:r>
      <w:r w:rsidR="00756D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A70B8F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 w:rsidR="00302E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F0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70B8F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="00873B45" w:rsidRPr="000536D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BB5C93" w:rsidRPr="00302EF7" w:rsidRDefault="003F3E70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6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3.2. Міграційні процеси між Україною та країнами Північної Америки</w:t>
      </w:r>
      <w:r w:rsidR="000117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...….27</w:t>
      </w:r>
    </w:p>
    <w:p w:rsidR="00BB5C93" w:rsidRPr="00302EF7" w:rsidRDefault="00BB5C93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5C93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873B45" w:rsidRPr="00FC2F7E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FC2F7E" w:rsidRPr="00FC2F7E">
        <w:rPr>
          <w:rFonts w:ascii="Times New Roman" w:hAnsi="Times New Roman" w:cs="Times New Roman"/>
          <w:sz w:val="28"/>
          <w:szCs w:val="28"/>
        </w:rPr>
        <w:t>.</w:t>
      </w:r>
      <w:r w:rsidR="00302EF7">
        <w:rPr>
          <w:rFonts w:ascii="Times New Roman" w:hAnsi="Times New Roman" w:cs="Times New Roman"/>
          <w:sz w:val="28"/>
          <w:szCs w:val="28"/>
        </w:rPr>
        <w:t>…………..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BB5C93" w:rsidRPr="00302EF7" w:rsidRDefault="00BB5C93" w:rsidP="00BB5C9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5C93">
        <w:rPr>
          <w:rFonts w:ascii="Times New Roman" w:hAnsi="Times New Roman" w:cs="Times New Roman"/>
          <w:sz w:val="28"/>
          <w:szCs w:val="28"/>
          <w:lang w:val="uk-UA"/>
        </w:rPr>
        <w:t>СПИСОК ВИКОРИСТАННИХ ДЖЕРЕЛ</w:t>
      </w:r>
      <w:r w:rsidR="00873B45" w:rsidRPr="00FC2F7E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="00FC2F7E" w:rsidRPr="00FC2F7E">
        <w:rPr>
          <w:rFonts w:ascii="Times New Roman" w:hAnsi="Times New Roman" w:cs="Times New Roman"/>
          <w:sz w:val="28"/>
          <w:szCs w:val="28"/>
        </w:rPr>
        <w:t>….</w:t>
      </w:r>
      <w:r w:rsidR="00302EF7">
        <w:rPr>
          <w:rFonts w:ascii="Times New Roman" w:hAnsi="Times New Roman" w:cs="Times New Roman"/>
          <w:sz w:val="28"/>
          <w:szCs w:val="28"/>
        </w:rPr>
        <w:t>..3</w:t>
      </w:r>
      <w:r w:rsidR="000117B2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581FF8" w:rsidRPr="00581FF8" w:rsidRDefault="00581FF8" w:rsidP="00864C25">
      <w:pPr>
        <w:tabs>
          <w:tab w:val="left" w:pos="318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586" w:rsidRDefault="009D0586" w:rsidP="00864C25">
      <w:pPr>
        <w:tabs>
          <w:tab w:val="left" w:pos="318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Default="00702A6A" w:rsidP="00864C25">
      <w:pPr>
        <w:tabs>
          <w:tab w:val="left" w:pos="318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Default="00702A6A" w:rsidP="00864C25">
      <w:pPr>
        <w:tabs>
          <w:tab w:val="left" w:pos="318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3BB8" w:rsidRDefault="00E43BB8" w:rsidP="00702A6A">
      <w:pPr>
        <w:tabs>
          <w:tab w:val="left" w:pos="318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43BB8" w:rsidRDefault="00E43BB8" w:rsidP="00A423D8">
      <w:pPr>
        <w:tabs>
          <w:tab w:val="left" w:pos="3180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3A9D" w:rsidRDefault="00BE3A9D" w:rsidP="00702A6A">
      <w:pPr>
        <w:tabs>
          <w:tab w:val="left" w:pos="318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3A9D" w:rsidRDefault="00BE3A9D" w:rsidP="00F11068">
      <w:pPr>
        <w:tabs>
          <w:tab w:val="left" w:pos="3180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1068" w:rsidRDefault="00F11068" w:rsidP="00F11068">
      <w:pPr>
        <w:tabs>
          <w:tab w:val="left" w:pos="3180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0493" w:rsidRPr="00F11068" w:rsidRDefault="00E50493" w:rsidP="00F11068">
      <w:pPr>
        <w:tabs>
          <w:tab w:val="left" w:pos="3180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02A6A" w:rsidRPr="00A32A83" w:rsidRDefault="00702A6A" w:rsidP="00702A6A">
      <w:pPr>
        <w:tabs>
          <w:tab w:val="left" w:pos="318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32A8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02A6A" w:rsidRDefault="00702A6A" w:rsidP="00665C5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0FF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роботи.</w:t>
      </w:r>
      <w:r w:rsidR="001224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90114">
        <w:rPr>
          <w:rFonts w:ascii="Times New Roman" w:hAnsi="Times New Roman" w:cs="Times New Roman"/>
          <w:sz w:val="28"/>
          <w:szCs w:val="28"/>
          <w:lang w:val="uk-UA"/>
        </w:rPr>
        <w:t xml:space="preserve">Питання міграційних процесів та вплив на ринок праці </w:t>
      </w:r>
      <w:r w:rsidR="000422B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F93C93">
        <w:rPr>
          <w:rFonts w:ascii="Times New Roman" w:hAnsi="Times New Roman" w:cs="Times New Roman"/>
          <w:sz w:val="28"/>
          <w:szCs w:val="28"/>
          <w:lang w:val="uk-UA"/>
        </w:rPr>
        <w:t>их показників ще здавна цікавив</w:t>
      </w:r>
      <w:r w:rsidR="00B90114">
        <w:rPr>
          <w:rFonts w:ascii="Times New Roman" w:hAnsi="Times New Roman" w:cs="Times New Roman"/>
          <w:sz w:val="28"/>
          <w:szCs w:val="28"/>
          <w:lang w:val="uk-UA"/>
        </w:rPr>
        <w:t xml:space="preserve"> вчених.</w:t>
      </w:r>
      <w:r w:rsidR="00AF5FAC">
        <w:rPr>
          <w:rFonts w:ascii="Times New Roman" w:hAnsi="Times New Roman" w:cs="Times New Roman"/>
          <w:sz w:val="28"/>
          <w:szCs w:val="28"/>
          <w:lang w:val="uk-UA"/>
        </w:rPr>
        <w:t xml:space="preserve"> Кожного дня тисячі людей мігрують у різні країни для пошуку кращого життя. Міжнародна міграція робочої сили має беззаперечне значення на міжнародні економічні відносини та світове господарство. Н</w:t>
      </w:r>
      <w:r w:rsidR="00D76760">
        <w:rPr>
          <w:rFonts w:ascii="Times New Roman" w:hAnsi="Times New Roman" w:cs="Times New Roman"/>
          <w:sz w:val="28"/>
          <w:szCs w:val="28"/>
          <w:lang w:val="uk-UA"/>
        </w:rPr>
        <w:t xml:space="preserve">а протязі усієї історії людства, </w:t>
      </w:r>
      <w:r w:rsidR="00AF5FAC">
        <w:rPr>
          <w:rFonts w:ascii="Times New Roman" w:hAnsi="Times New Roman" w:cs="Times New Roman"/>
          <w:sz w:val="28"/>
          <w:szCs w:val="28"/>
          <w:lang w:val="uk-UA"/>
        </w:rPr>
        <w:t>міграція відігравала велике значення на розвиток суспіл</w:t>
      </w:r>
      <w:r w:rsidR="00BE0FFA">
        <w:rPr>
          <w:rFonts w:ascii="Times New Roman" w:hAnsi="Times New Roman" w:cs="Times New Roman"/>
          <w:sz w:val="28"/>
          <w:szCs w:val="28"/>
          <w:lang w:val="uk-UA"/>
        </w:rPr>
        <w:t>ьства та впливала на ринки праці</w:t>
      </w:r>
      <w:r w:rsidR="00AF5FAC">
        <w:rPr>
          <w:rFonts w:ascii="Times New Roman" w:hAnsi="Times New Roman" w:cs="Times New Roman"/>
          <w:sz w:val="28"/>
          <w:szCs w:val="28"/>
          <w:lang w:val="uk-UA"/>
        </w:rPr>
        <w:t xml:space="preserve"> різних країн.</w:t>
      </w:r>
      <w:r w:rsidR="000422BC">
        <w:rPr>
          <w:rFonts w:ascii="Times New Roman" w:hAnsi="Times New Roman" w:cs="Times New Roman"/>
          <w:sz w:val="28"/>
          <w:szCs w:val="28"/>
          <w:lang w:val="uk-UA"/>
        </w:rPr>
        <w:t xml:space="preserve"> Клімат, економічна нестабільність,війни,нерівність у суспільстві  та інші показники спонукали людство на пошук нових земель та можливостей протягом століть.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C46">
        <w:rPr>
          <w:rFonts w:ascii="Times New Roman" w:hAnsi="Times New Roman" w:cs="Times New Roman"/>
          <w:sz w:val="28"/>
          <w:szCs w:val="28"/>
          <w:lang w:val="uk-UA"/>
        </w:rPr>
        <w:t xml:space="preserve">Наразі міграція </w:t>
      </w:r>
      <w:r w:rsidR="00B7429C">
        <w:rPr>
          <w:rFonts w:ascii="Times New Roman" w:hAnsi="Times New Roman" w:cs="Times New Roman"/>
          <w:sz w:val="28"/>
          <w:szCs w:val="28"/>
          <w:lang w:val="uk-UA"/>
        </w:rPr>
        <w:t xml:space="preserve">досягла величезних масштабів охоплюючи всі континенти та демографічні групи. Таким чином, питання трудової </w:t>
      </w:r>
      <w:r w:rsidR="00B7429C" w:rsidRPr="00B7429C">
        <w:rPr>
          <w:rFonts w:ascii="Times New Roman" w:hAnsi="Times New Roman" w:cs="Times New Roman"/>
          <w:sz w:val="28"/>
          <w:szCs w:val="28"/>
          <w:lang w:val="uk-UA"/>
        </w:rPr>
        <w:t xml:space="preserve">міграції зростає з кожним днем </w:t>
      </w:r>
      <w:r w:rsidR="00D7676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B7429C" w:rsidRPr="00B7429C">
        <w:rPr>
          <w:rFonts w:ascii="Times New Roman" w:hAnsi="Times New Roman" w:cs="Times New Roman"/>
          <w:sz w:val="28"/>
          <w:szCs w:val="28"/>
          <w:lang w:val="uk-UA"/>
        </w:rPr>
        <w:t xml:space="preserve">стало основним рушієм </w:t>
      </w:r>
      <w:r w:rsidR="00B7429C" w:rsidRPr="00D76760">
        <w:rPr>
          <w:rFonts w:ascii="Times New Roman" w:hAnsi="Times New Roman" w:cs="Times New Roman"/>
          <w:sz w:val="28"/>
          <w:szCs w:val="28"/>
          <w:lang w:val="uk-UA"/>
        </w:rPr>
        <w:t>соціально-економічних трансформацій.</w:t>
      </w:r>
    </w:p>
    <w:p w:rsidR="00BE0FFA" w:rsidRDefault="001359E3" w:rsidP="00A305A2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Міграція являє собою </w:t>
      </w:r>
      <w:r w:rsidR="009D0924">
        <w:rPr>
          <w:rFonts w:ascii="Times New Roman" w:hAnsi="Times New Roman" w:cs="Times New Roman"/>
          <w:sz w:val="28"/>
          <w:szCs w:val="28"/>
          <w:lang w:val="uk-UA"/>
        </w:rPr>
        <w:t>руш</w:t>
      </w:r>
      <w:r w:rsidR="00690252">
        <w:rPr>
          <w:rFonts w:ascii="Times New Roman" w:hAnsi="Times New Roman" w:cs="Times New Roman"/>
          <w:sz w:val="28"/>
          <w:szCs w:val="28"/>
          <w:lang w:val="uk-UA"/>
        </w:rPr>
        <w:t>ієм економічного розвитку країн,але для краї</w:t>
      </w:r>
      <w:r w:rsidR="00D76760">
        <w:rPr>
          <w:rFonts w:ascii="Times New Roman" w:hAnsi="Times New Roman" w:cs="Times New Roman"/>
          <w:sz w:val="28"/>
          <w:szCs w:val="28"/>
          <w:lang w:val="uk-UA"/>
        </w:rPr>
        <w:t>н донорів</w:t>
      </w:r>
      <w:r w:rsidR="00690252">
        <w:rPr>
          <w:rFonts w:ascii="Times New Roman" w:hAnsi="Times New Roman" w:cs="Times New Roman"/>
          <w:sz w:val="28"/>
          <w:szCs w:val="28"/>
          <w:lang w:val="uk-UA"/>
        </w:rPr>
        <w:t>,втрата населення може спричини</w:t>
      </w:r>
      <w:r w:rsidR="00B22AD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690252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негативний вплив на економіку</w:t>
      </w:r>
      <w:r w:rsidR="009D0924">
        <w:rPr>
          <w:rFonts w:ascii="Times New Roman" w:hAnsi="Times New Roman" w:cs="Times New Roman"/>
          <w:sz w:val="28"/>
          <w:szCs w:val="28"/>
          <w:lang w:val="uk-UA"/>
        </w:rPr>
        <w:t xml:space="preserve">. Розвинені країни намагаються створити </w:t>
      </w:r>
      <w:r w:rsidR="005E5F52">
        <w:rPr>
          <w:rFonts w:ascii="Times New Roman" w:hAnsi="Times New Roman" w:cs="Times New Roman"/>
          <w:sz w:val="28"/>
          <w:szCs w:val="28"/>
          <w:lang w:val="uk-UA"/>
        </w:rPr>
        <w:t xml:space="preserve">всі умови задля </w:t>
      </w:r>
      <w:r w:rsidR="00690252">
        <w:rPr>
          <w:rFonts w:ascii="Times New Roman" w:hAnsi="Times New Roman" w:cs="Times New Roman"/>
          <w:sz w:val="28"/>
          <w:szCs w:val="28"/>
          <w:lang w:val="uk-UA"/>
        </w:rPr>
        <w:t>міграції кваліфікованих працівників</w:t>
      </w:r>
      <w:r w:rsidR="00565E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E76" w:rsidRPr="00565E76">
        <w:rPr>
          <w:rFonts w:ascii="Times New Roman" w:hAnsi="Times New Roman" w:cs="Times New Roman"/>
          <w:sz w:val="28"/>
          <w:szCs w:val="28"/>
          <w:lang w:val="uk-UA"/>
        </w:rPr>
        <w:t xml:space="preserve">Для максимізації та поширення потенційних переваг міграції необхідною умовою є вдосконалення міграційної політики. </w:t>
      </w:r>
    </w:p>
    <w:p w:rsidR="00E50493" w:rsidRPr="00A305A2" w:rsidRDefault="00E50493" w:rsidP="00A305A2">
      <w:pPr>
        <w:pStyle w:val="11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50493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Міжнародна трудова міграція в сучасних умовах характеризується як глобальний процес і виникає за наявності певних відмінностей у рівнях економічного і соціального розвитку та темпах природного приросту населення країн. </w:t>
      </w:r>
      <w:r w:rsidR="00357B42">
        <w:rPr>
          <w:rFonts w:ascii="Times New Roman" w:hAnsi="Times New Roman" w:cs="Times New Roman"/>
          <w:color w:val="000000"/>
          <w:spacing w:val="2"/>
          <w:sz w:val="28"/>
          <w:szCs w:val="28"/>
        </w:rPr>
        <w:t>Мі</w:t>
      </w:r>
      <w:r w:rsidRPr="00E50493">
        <w:rPr>
          <w:rFonts w:ascii="Times New Roman" w:hAnsi="Times New Roman" w:cs="Times New Roman"/>
          <w:color w:val="000000"/>
          <w:spacing w:val="2"/>
          <w:sz w:val="28"/>
          <w:szCs w:val="28"/>
        </w:rPr>
        <w:t>жнародна трудова міграція є стихійним явищем, але в міру розвитку процесу вона починає регулюватися державою.</w:t>
      </w:r>
      <w:r w:rsidR="00B03A3C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Не менш важливим питання</w:t>
      </w:r>
      <w:r w:rsidR="00812359">
        <w:rPr>
          <w:rFonts w:ascii="Times New Roman" w:hAnsi="Times New Roman" w:cs="Times New Roman"/>
          <w:color w:val="000000"/>
          <w:spacing w:val="2"/>
          <w:sz w:val="28"/>
          <w:szCs w:val="28"/>
          <w:lang w:val="ru-RU"/>
        </w:rPr>
        <w:t>м</w:t>
      </w:r>
      <w:r w:rsidR="00B03A3C"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 є гендерна нерівність при працевлаштуванні мігрантів. </w:t>
      </w:r>
      <w:r w:rsidR="00A2404F" w:rsidRPr="00D5692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 сьогоднішній день, міжнародний ринок праці стикається з гендерно-специфічними проблемами, вирішення яких вимагає комплексного підходу</w:t>
      </w:r>
      <w:r w:rsidR="00A2404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Результати дослідження цієї проблеми висвітлено в працях </w:t>
      </w:r>
      <w:r w:rsid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написаних у співавторстві з</w:t>
      </w:r>
      <w:r w:rsidR="0081235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науковим керівником Цевух Ю.О.</w:t>
      </w:r>
      <w:r w:rsid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саме : «Порівняльний </w:t>
      </w:r>
      <w:r w:rsid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аналіз рівня безробіття різних країн світу в залежності від їх культурних особливостей»</w:t>
      </w:r>
      <w:r w:rsidR="00A305A2" w:rsidRP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="0081235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«Гендерні</w:t>
      </w:r>
      <w:r w:rsid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</w:t>
      </w:r>
      <w:r w:rsidR="00550A4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ливості міжнародного ринку прац</w:t>
      </w:r>
      <w:r w:rsidR="00A305A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і»</w:t>
      </w:r>
    </w:p>
    <w:p w:rsidR="00702A6A" w:rsidRDefault="00702A6A" w:rsidP="00812359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A83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="00665C5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20C5F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вплив міжнародної міграції на ринок праці (на прикладі США і Канади).</w:t>
      </w:r>
    </w:p>
    <w:p w:rsidR="00702A6A" w:rsidRDefault="00702A6A" w:rsidP="00812359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32A83">
        <w:rPr>
          <w:rFonts w:ascii="Times New Roman" w:hAnsi="Times New Roman" w:cs="Times New Roman"/>
          <w:b/>
          <w:sz w:val="28"/>
          <w:szCs w:val="28"/>
          <w:lang w:val="uk-UA"/>
        </w:rPr>
        <w:t>Досягнення мети передбачає досягнення наступних завдань</w:t>
      </w:r>
      <w:r w:rsidR="00D7676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743D55" w:rsidRDefault="00743D55" w:rsidP="00D15A64">
      <w:pPr>
        <w:pStyle w:val="a7"/>
        <w:numPr>
          <w:ilvl w:val="0"/>
          <w:numId w:val="1"/>
        </w:num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D55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стадії міграційного процесу;</w:t>
      </w:r>
    </w:p>
    <w:p w:rsidR="00743D55" w:rsidRDefault="00743D55" w:rsidP="00D15A64">
      <w:pPr>
        <w:pStyle w:val="a7"/>
        <w:numPr>
          <w:ilvl w:val="0"/>
          <w:numId w:val="1"/>
        </w:num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наукові дослідження впливу міграції на міжнародний ринок;</w:t>
      </w:r>
    </w:p>
    <w:p w:rsidR="00743D55" w:rsidRDefault="00743D55" w:rsidP="00D15A64">
      <w:pPr>
        <w:pStyle w:val="a7"/>
        <w:numPr>
          <w:ilvl w:val="0"/>
          <w:numId w:val="1"/>
        </w:num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вплив інтелектуальної міграції на міжнародний ринок праці;</w:t>
      </w:r>
    </w:p>
    <w:p w:rsidR="00743D55" w:rsidRDefault="00743D55" w:rsidP="00D15A64">
      <w:pPr>
        <w:pStyle w:val="a7"/>
        <w:numPr>
          <w:ilvl w:val="0"/>
          <w:numId w:val="1"/>
        </w:num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охарактеризувати ринок праці США</w:t>
      </w:r>
      <w:r w:rsidR="00EF282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43D55" w:rsidRDefault="00743D55" w:rsidP="00D15A64">
      <w:pPr>
        <w:pStyle w:val="a7"/>
        <w:numPr>
          <w:ilvl w:val="0"/>
          <w:numId w:val="1"/>
        </w:num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регресійний аналіз</w:t>
      </w:r>
      <w:r w:rsidR="00EF28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5A64" w:rsidRPr="00BE3A9D" w:rsidRDefault="00A32A83" w:rsidP="0035290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E3A9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Об’єктом дослідження </w:t>
      </w:r>
      <w:r w:rsidR="00891201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="00420C5F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економічні відносини на </w:t>
      </w:r>
      <w:r w:rsidR="0086688B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ринку праці США та Канади </w:t>
      </w:r>
      <w:r w:rsidR="00420C5F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впливом міграції.</w:t>
      </w:r>
    </w:p>
    <w:p w:rsidR="00A32A83" w:rsidRPr="00420C5F" w:rsidRDefault="00891201" w:rsidP="0035290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="00A32A83" w:rsidRPr="00A32A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 w:rsidR="00420C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="0086688B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міграційні</w:t>
      </w:r>
      <w:r w:rsidR="00420C5F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</w:t>
      </w:r>
      <w:r w:rsidR="0086688B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на ринку праці США та Канади</w:t>
      </w:r>
      <w:r w:rsidR="00420C5F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721C3" w:rsidRPr="00C721C3" w:rsidRDefault="00E8470B" w:rsidP="00C721C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Дипломна робота складається з</w:t>
      </w:r>
      <w:r w:rsidRPr="00E8470B">
        <w:rPr>
          <w:rFonts w:ascii="Times New Roman" w:hAnsi="Times New Roman" w:cs="Times New Roman"/>
          <w:sz w:val="28"/>
          <w:szCs w:val="28"/>
          <w:lang w:val="uk-UA"/>
        </w:rPr>
        <w:t xml:space="preserve"> вступу, трьох розділів, висновкі</w:t>
      </w:r>
      <w:r w:rsidR="00783612">
        <w:rPr>
          <w:rFonts w:ascii="Times New Roman" w:hAnsi="Times New Roman" w:cs="Times New Roman"/>
          <w:sz w:val="28"/>
          <w:szCs w:val="28"/>
          <w:lang w:val="uk-UA"/>
        </w:rPr>
        <w:t xml:space="preserve">в і списку використаних джерел. </w:t>
      </w:r>
      <w:r w:rsidRPr="00E8470B">
        <w:rPr>
          <w:rFonts w:ascii="Times New Roman" w:hAnsi="Times New Roman" w:cs="Times New Roman"/>
          <w:sz w:val="28"/>
          <w:szCs w:val="28"/>
          <w:lang w:val="uk-UA"/>
        </w:rPr>
        <w:t>Теоретичною та методологічною основою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470B">
        <w:rPr>
          <w:rFonts w:ascii="Times New Roman" w:hAnsi="Times New Roman" w:cs="Times New Roman"/>
          <w:sz w:val="28"/>
          <w:szCs w:val="28"/>
          <w:lang w:val="uk-UA"/>
        </w:rPr>
        <w:t>дослідження є положення,сформульовані у працях вітчизняних і зарубіжних вчених, присвячених дослідженню</w:t>
      </w:r>
      <w:r w:rsidR="00783612">
        <w:rPr>
          <w:rFonts w:ascii="Times New Roman" w:hAnsi="Times New Roman" w:cs="Times New Roman"/>
          <w:sz w:val="28"/>
          <w:szCs w:val="28"/>
          <w:lang w:val="uk-UA"/>
        </w:rPr>
        <w:t xml:space="preserve"> міграційних процесів </w:t>
      </w:r>
      <w:r w:rsidR="00783612" w:rsidRPr="00783612">
        <w:rPr>
          <w:rFonts w:ascii="Times New Roman" w:hAnsi="Times New Roman" w:cs="Times New Roman"/>
          <w:sz w:val="28"/>
          <w:szCs w:val="28"/>
          <w:lang w:val="uk-UA"/>
        </w:rPr>
        <w:t>періодич</w:t>
      </w:r>
      <w:r w:rsidR="00EF2822">
        <w:rPr>
          <w:rFonts w:ascii="Times New Roman" w:hAnsi="Times New Roman" w:cs="Times New Roman"/>
          <w:sz w:val="28"/>
          <w:szCs w:val="28"/>
          <w:lang w:val="uk-UA"/>
        </w:rPr>
        <w:t>ні видання та статистичні дані/</w:t>
      </w:r>
      <w:r w:rsidR="00783612" w:rsidRPr="00783612">
        <w:rPr>
          <w:rFonts w:ascii="Times New Roman" w:hAnsi="Times New Roman" w:cs="Times New Roman"/>
          <w:sz w:val="28"/>
          <w:szCs w:val="28"/>
          <w:lang w:val="uk-UA"/>
        </w:rPr>
        <w:t>офіційних сайтів,а саме МВФ</w:t>
      </w:r>
      <w:r w:rsidR="0078361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83612">
        <w:rPr>
          <w:rFonts w:ascii="Times New Roman" w:hAnsi="Times New Roman" w:cs="Times New Roman"/>
          <w:sz w:val="28"/>
          <w:szCs w:val="28"/>
          <w:lang w:val="en-US"/>
        </w:rPr>
        <w:t>Wo</w:t>
      </w:r>
      <w:r w:rsidR="00C721C3">
        <w:rPr>
          <w:rFonts w:ascii="Times New Roman" w:hAnsi="Times New Roman" w:cs="Times New Roman"/>
          <w:sz w:val="28"/>
          <w:szCs w:val="28"/>
          <w:lang w:val="en-US"/>
        </w:rPr>
        <w:t>rld</w:t>
      </w:r>
      <w:r w:rsidR="00122474" w:rsidRP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1C3">
        <w:rPr>
          <w:rFonts w:ascii="Times New Roman" w:hAnsi="Times New Roman" w:cs="Times New Roman"/>
          <w:sz w:val="28"/>
          <w:szCs w:val="28"/>
          <w:lang w:val="en-US"/>
        </w:rPr>
        <w:t>Bank</w:t>
      </w:r>
      <w:r w:rsidR="00C721C3" w:rsidRPr="00C721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1C3" w:rsidRPr="00C721C3">
        <w:rPr>
          <w:rFonts w:ascii="Times New Roman" w:hAnsi="Times New Roman" w:cs="Times New Roman"/>
          <w:sz w:val="28"/>
          <w:szCs w:val="28"/>
          <w:lang w:val="uk-UA"/>
        </w:rPr>
        <w:t xml:space="preserve">При написанні роботи були використані порівняльний,статистичний,графічний методи,метод кореляційно регресійного аналізу. </w:t>
      </w:r>
    </w:p>
    <w:p w:rsidR="00C721C3" w:rsidRPr="00C721C3" w:rsidRDefault="00C721C3" w:rsidP="00C721C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70B" w:rsidRPr="00783612" w:rsidRDefault="00E8470B" w:rsidP="00D15A64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3D55" w:rsidRPr="00891201" w:rsidRDefault="00743D55" w:rsidP="00D15A64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Default="00702A6A" w:rsidP="00D15A64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Pr="00702A6A" w:rsidRDefault="00702A6A" w:rsidP="00D15A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Default="00702A6A" w:rsidP="00D15A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2474" w:rsidRPr="00702A6A" w:rsidRDefault="00122474" w:rsidP="00D15A6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068" w:rsidRDefault="00F11068" w:rsidP="00702A6A">
      <w:pPr>
        <w:tabs>
          <w:tab w:val="left" w:pos="154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702A6A" w:rsidRPr="00702A6A" w:rsidRDefault="00702A6A" w:rsidP="00702A6A">
      <w:pPr>
        <w:tabs>
          <w:tab w:val="left" w:pos="15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2A6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:rsidR="00702A6A" w:rsidRDefault="00702A6A" w:rsidP="00702A6A">
      <w:pPr>
        <w:tabs>
          <w:tab w:val="left" w:pos="15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2A6A">
        <w:rPr>
          <w:rFonts w:ascii="Times New Roman" w:hAnsi="Times New Roman" w:cs="Times New Roman"/>
          <w:b/>
          <w:sz w:val="28"/>
          <w:szCs w:val="28"/>
          <w:lang w:val="uk-UA"/>
        </w:rPr>
        <w:t>ТЕОРЕТИЧНІ ОСНОВИ АНАЛІЗУ РИНКУ ПРАЦІ</w:t>
      </w:r>
    </w:p>
    <w:p w:rsidR="00CB666A" w:rsidRPr="00BE3A9D" w:rsidRDefault="00CB666A" w:rsidP="00D76760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BE3A9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1.1.Поняття ринку праці та міжнародної міграції </w:t>
      </w:r>
    </w:p>
    <w:p w:rsidR="00CB666A" w:rsidRDefault="00CB666A" w:rsidP="00CB666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Ринок праці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це скла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дна економічна система відносин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яка являє собою обмін індивідуальних здібностей до праці, які є необхідними для відтворення робочої сили і розміщення працівників за законами товарного виробництва і обігу.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Поняття ринку праці на протяз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довгого періоду часу вчені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озглядають  як економічний, невизначений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простір, який розвивається завдяки міграційним процесам в якому конкуренція між економічними агентствами створює певну кількість робочих місць і заробітної плати. Кожен дослідник визначає поняття ринку праці по різному. Деякі вчені порівнюють ринок праці із ринком робочої сили пояснюючи, що це тотожні поняття або навпаки різні.  Волянська-Савчук  та Красовський  у своїй статі «Теоретичні засади ринку праці в економічній системі» зібрали та проаналізували різні  думки щодо ри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нку праці в економічній системі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менец</w:t>
      </w:r>
      <w:r w:rsidR="007940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кий та Патрікеєва вважають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ринок праці це пережиток минулого та не може існувати у сьогоденні, тому що розглядати 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юдину як « товар» є некоректним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001BB0" w:rsidRPr="00654CF6" w:rsidRDefault="009E2AD0" w:rsidP="00D76760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Міжнар</w:t>
      </w:r>
      <w:r w:rsidR="005A3FE0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одна міграція являє собою переміщення </w:t>
      </w:r>
      <w:r w:rsidR="00405E5B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осіб з однієї країни до іншої в межах світового  ринку праці.</w:t>
      </w:r>
      <w:r w:rsidR="003B26DA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Вона є результатом різних</w:t>
      </w:r>
      <w:r w:rsidR="008362BF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економічних </w:t>
      </w:r>
      <w:r w:rsidR="00B357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чинників</w:t>
      </w:r>
      <w:r w:rsidR="008362BF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таких як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8362BF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війна, політичні переслідування, безробіття</w:t>
      </w:r>
      <w:r w:rsidR="00B357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т.д.</w:t>
      </w:r>
      <w:r w:rsidR="0040324E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Існують </w:t>
      </w:r>
      <w:r w:rsidR="000E06B6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декілька видів міграцій: політична, туристична,релігійна, освітня та трудо</w:t>
      </w:r>
      <w:r w:rsidR="009C2B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ва. Кожен вид міграції відрізняє</w:t>
      </w:r>
      <w:r w:rsidR="000E06B6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ться між собою ознакою та причиною імміграції людей. Науковці виділяють міграцію за часовою  ознакою. Так постійна міграція є переміщенням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працездатних</w:t>
      </w:r>
      <w:r w:rsid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осіб</w:t>
      </w:r>
      <w:r w:rsidR="00BF09F2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метою постійного переміщення до іншої країни; тимчасова міграція являє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собою переміщенням працездатних осіб</w:t>
      </w:r>
      <w:r w:rsidR="00BF09F2"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 зміни постійного міста проживання; сезонна міграція – це переміщення з метою працевлаштуванням на сезонні роботи з майбутнім поверненням на Батьківщину.</w:t>
      </w:r>
    </w:p>
    <w:p w:rsidR="00EF2822" w:rsidRPr="005C35ED" w:rsidRDefault="00901626" w:rsidP="00D76760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своїй статті «Переслідування мети протягом трьох етапів процесу міграції»,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Клара Фараго та Барбара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Вісіо аналізують міграційні процеси та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етапи. 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Автори використовують декілька етапів міграційного процесу, а саме : період перед міграцією та потенційна репатріація або подальша міграція. Міграція являє собою процес, який фактично розпочинається коли люди починають планувати переїзд за кордон,цей процес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можна назвати перед міграційним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етапом або першим етапом. Другий етап міграції передбачає переїзд за кордон. Останній етап та стадію проходять не всі мігранти, адже через деякий час вони повертаються на батьківщину, цей етап є репатріаційним або етап подальшої міграції. Міграція є складним процесом, який можна розглядати як мотивуючі дії, в яких прагнення відіграє важливу роль. Наприклад, багато іммігрантів залишають країну заради кар'єри чи саморозвитку. Крім того, міграція є вимогливою та складною, що потребує значної адаптації цілей та уточнення прагнень. Основними  причинами для міграції є: політичні,соціальні,економічні чи культурні 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B666A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CB66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5C35ED" w:rsidRPr="005C35E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15483F" w:rsidRPr="005C35ED" w:rsidRDefault="0015483F" w:rsidP="00D76760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Велике значення «відкриття Нового світу» для європейців приділяє Джозеф Феррі у своїй статті «Два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століття міжнародної міграції»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На протязі років люди переміщалися  по земній кулі в пошуках кращого життя. Відкриття нових територій,земель принесла величезні можливості для торгівлі та виробництва. Автор виділяє декілька стадій міграційних проц</w:t>
      </w:r>
      <w:r w:rsidR="00EF28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есів, а саме : всі види міграцій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1950 року;міжнародна міграція з 1950 до наших років. Багато уваги присвячено саме імміграційним мережам,як важливій частині міграційних процесів. Так у США майже 90% всіх мігрантів приїжджають на зустріч </w:t>
      </w:r>
      <w:r w:rsid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 родичами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друзями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залишаються. Така міграція зменшила витрати та рівень бідності. Ефект «друга та родичів» допоміг пояснити чому міграція була зосереджена більше або менше в тому чи іншому місті. Однак на вибір саме країни вплинули такі познаки як культурні та мовні, які пов’язані з країною походження. Тому італійські, іспанські та португальсь</w:t>
      </w:r>
      <w:r w:rsid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 мігранти віддають перевагу 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південноамериканським країнам, наприклад, Бразилії. Зменшення міжнародної міграції міжвоєнних років було компенсовано економічним відновленням у післявоєнний період. Починаючи з 1960-х років спостерігається зростання але глобалізація праці була набагато 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обмеженішою, ніж глобалізація міжнародної торгівлі та фінансів. Починаючи з 1965 по 2012 року  міграція зросла на 3%.В країнах ОЕСР </w:t>
      </w:r>
      <w:r w:rsidRP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частка освічених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іммігрантів така ж,як і корінних жителів.</w:t>
      </w:r>
      <w:r w:rsidR="00CB666A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CB66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5C35ED" w:rsidRPr="005C35E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901626" w:rsidRPr="00401BA7" w:rsidRDefault="00D76760" w:rsidP="00D7676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статті Крістіана Дусманна «Вплив міграції: чому дослідження дають</w:t>
      </w:r>
      <w:r w:rsid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такі різні результати?», автори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проаналізували різні моделі та їх вплив на імміграцію.  Канонічна моде</w:t>
      </w:r>
      <w:r w:rsidR="00EF3D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 являє собою модель рівноваги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,яка поєднує декілька видів праці з капіталом задля формування кривої постійного доходу. Наслідками цієї моделі є розширення одного виду праці як в абсолютних величинах, так і відносно інших видів праці, що призводить до зниження заробітної плати місцевої праці того ж 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виду відносно інших видів праці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,а також збільшує граничну віддачу від капіталу. Ця тенденція призвела до думки, що імміграція шкодить людям з тими ж навичками, що мають мігранти, але може принести користь людям з іншими навичками. Так імміграція до Сполучених штатів впливає на зарплату корінних жител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ів незначно. Різні дослідження в 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цій галузі показують, що пропозиція робочої сили є не еластичною та й відрізняється між групами місцевих працівників. Іммігрант та корінний житель з однаковими навичками та освітою 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змагаються. 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Емпіричні докази с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відчать про те, що іммігранти «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понижуються» після прибуття для трьох країн які приводить автор, а саме : Сполучені Штати, Вели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кобританія та Німеччина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Імміграційний шок 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ропозиції робочої сили негативно впливає на середню заробітну плату, якщо пропозиція ка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піталу не є повністю еластичною</w:t>
      </w:r>
      <w:r w:rsidRPr="00D76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або є короткостроковим ефектом імміграції. Суміжний підхід являє собою інформацію про вплив і</w:t>
      </w:r>
      <w:r w:rsidR="005145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мміграції на </w:t>
      </w:r>
      <w:r w:rsidR="005145B0"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заробітну плату,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зайнятість однієї освітньої групи відносно іншої. Підхід </w:t>
      </w:r>
      <w:r w:rsidR="005145B0"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національних навичок порівнює 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заробі</w:t>
      </w:r>
      <w:r w:rsidR="005145B0"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тну плату недосвідчених та осві</w:t>
      </w:r>
      <w:r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чених працівників. Відносний ефект на заробітну плату однієї групи досвідчених працівників та інших досвідчених груп може відрізнятися від впливу висококваліфікованих працівників.</w:t>
      </w:r>
      <w:r w:rsidR="00CB66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[6</w:t>
      </w:r>
      <w:r w:rsidR="005C35ED" w:rsidRPr="00401BA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</w:p>
    <w:p w:rsidR="00920AB4" w:rsidRPr="00920AB4" w:rsidRDefault="00920AB4" w:rsidP="000E3EA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E3A9D" w:rsidRDefault="00BE3A9D" w:rsidP="00901626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1626" w:rsidRPr="00F11068" w:rsidRDefault="00901626" w:rsidP="00901626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3A9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1.2.Аналіз наукових досліджень впливу міграції на міжнародний ринок</w:t>
      </w:r>
      <w:r w:rsidR="00F1106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праці</w:t>
      </w:r>
    </w:p>
    <w:p w:rsidR="00B35711" w:rsidRDefault="00B35711" w:rsidP="00B35711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Міграція є одночасно викликом та можливістю для країн. Іммігранти іноді завдають проблеми для корінного населення на ринках праці, що впливає на заробітну плату та конкуренцію серед працівників. Деяким компаніям вигідно найма</w:t>
      </w:r>
      <w:r w:rsidR="00920AB4">
        <w:rPr>
          <w:rFonts w:ascii="Times New Roman" w:hAnsi="Times New Roman" w:cs="Times New Roman"/>
          <w:sz w:val="28"/>
          <w:szCs w:val="28"/>
          <w:lang w:val="uk-UA"/>
        </w:rPr>
        <w:t>ти саме мігрантів, адже вони згі</w:t>
      </w:r>
      <w:r>
        <w:rPr>
          <w:rFonts w:ascii="Times New Roman" w:hAnsi="Times New Roman" w:cs="Times New Roman"/>
          <w:sz w:val="28"/>
          <w:szCs w:val="28"/>
          <w:lang w:val="uk-UA"/>
        </w:rPr>
        <w:t>дні працювати більше  при гірших умовах та за меншу ставку ніж місцеве населення.</w:t>
      </w:r>
    </w:p>
    <w:p w:rsidR="00B35711" w:rsidRPr="00A423D8" w:rsidRDefault="00B35711" w:rsidP="00B35711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  криза біженців, яка охопила Євросоюз у 2015 поставила питання мігрантів на перше місце. Найбільший приплив біженців за останні 30 років дуже вплинув на ринок праці ЄС. Так у своїй статті Гіанг Го та РімаТурк-Аріс «Інтеграція мігрантів на ринку праці в Європі: нові дані з мікроданих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» за допомогою різних методів проаналізували вплив мігрантів на ринок Європи. Результати мережевого метода показують як важливо мати знайомих для мігрантів у місці перебування. Адже як показують дослідження іммігранти частіше та легше влаштовуються на роботу саме через друзів та знайомих. Тому наприклад алжирські мігранти їхали саме до Франції, а не до Польщі, тому що саме у Франції найбільша алжирська громада. Так наприклад багато українських мігрантів відають більшу перевагу  для міграції саме Канаді, а не США, тому що саме в Канаді найбільша українська спільнота у світі. Жінки іммігранти перебувають у більш несприятливому положенні ніж чоловіки, особливо це стосується мігрантів з Близького Сходу.</w:t>
      </w:r>
      <w:r w:rsidR="00920AB4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впливу </w:t>
      </w:r>
      <w:r w:rsidR="00920AB4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освіти мігрантів,</w:t>
      </w:r>
      <w:r w:rsidR="00DF63DA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які отримали її на Батьківщині </w:t>
      </w:r>
      <w:r w:rsidR="00920AB4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показують, що шанс на працевлаштування з більшою зарплатнею саме у жителів країни репіцієнта ніж у мігранта</w:t>
      </w:r>
      <w:r w:rsidR="00DF63DA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із дипломом своєї країни</w:t>
      </w:r>
      <w:r w:rsidR="00920AB4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Не дивлячись на складнощі з мігрант</w:t>
      </w:r>
      <w:r w:rsidR="002C00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ами з якими зіткнулась Європа, </w:t>
      </w:r>
      <w:r w:rsidR="00920AB4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саме це допомогло із проблемами демографічної ситуації, особливо в Німеччині.</w:t>
      </w:r>
      <w:r w:rsidR="00475B07" w:rsidRPr="00A423D8">
        <w:rPr>
          <w:rFonts w:ascii="Times New Roman" w:hAnsi="Times New Roman" w:cs="Times New Roman"/>
          <w:color w:val="000000" w:themeColor="text1"/>
          <w:sz w:val="28"/>
          <w:szCs w:val="28"/>
        </w:rPr>
        <w:t>[7]</w:t>
      </w:r>
    </w:p>
    <w:p w:rsidR="009A7E35" w:rsidRDefault="004932DE" w:rsidP="008315B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своїй статті «</w:t>
      </w:r>
      <w:r w:rsidR="00F53FE6" w:rsidRPr="00F53F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Торгівля та вплив імміграції на ринок праці: теорія та докази зі США</w:t>
      </w:r>
      <w:r w:rsidR="00F53F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автори аналізують вплив міграції на ринок праці США.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Різні дослідження показують, що позитивний або негативний вплив міграції залежить від професії на яку є </w:t>
      </w:r>
      <w:r w:rsidR="008315BA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попит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серед мігрантів. Прибуття іноземної 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робочої сили витісняє місцевих працівників та впливає на зар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обітну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плату. Мігранти зосереджують свою увагу на певних групах робіт; висококваліфіковані працівники шукають вакансії пов’язані із інженерією та комп’ютером, а низько кваліфіковані 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працівники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пов’язують свою трудову діяльність із сільським господарством та трудомістким виробництвом. Автори проаналізували вплив мігрантів з Мексики на ринок праці в США.  Дослідження показали, що пропозиція робочої сили в США збільшується для мігрантів  саме без середньої освіти, ніж для мігрантів із вищою освітою.  Скорочення іммігрантів з Латинської Америки підвищ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ило  заробітну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плату працівників із низьким рівнем освіти особливо у не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торгівельних професі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ях, таких як домогосподарство. Заробітна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плата мігрантів залежить від регіону та 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попиту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їх працю в тому чи іншому місці,  неоднорідність професійної продуктивності працівників створює варіації в тому, як імміграція впливає на працівників.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Конгрес США неодноразово розглядав всеохоплюючу імміграційну реформу, яка мала б на меті легалізувати нелегальних іммігрантів, щоб запобігти майбутній не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задокументованій імміграції та розширити візи для </w:t>
      </w:r>
      <w:r w:rsidR="00A423D8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висококваліфікованих</w:t>
      </w:r>
      <w:r w:rsidR="009A7E35" w:rsidRPr="00A423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працівників.[8]</w:t>
      </w:r>
    </w:p>
    <w:p w:rsidR="00DB2DCB" w:rsidRDefault="00F24C74" w:rsidP="00F002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статті Зари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24C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Сарзін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Pr="00F24C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Вплив вимушеної міграції на результати ринку праці та добробут приймаючих громад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 показує, що деякі країни приймаючи біженців обмежують їх у правах на працевлаштування.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Найбільше </w:t>
      </w:r>
      <w:r w:rsidR="001872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страдають низько кваліфіковані та жінки особливо в короткостроковій перспективі. Обмеження щодо працевлаштування мотивовані владою через побоювання, що інтеграція мігрантів,біженців вплине негативно на ринок праці.</w:t>
      </w:r>
      <w:r w:rsidR="00834C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показують, що </w:t>
      </w:r>
      <w:r w:rsidR="00222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часом мігранти займають місця корінних жителів.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C4885" w:rsidRPr="000C48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деяких випадках приплив вимушених мігрантів позитивно </w:t>
      </w:r>
      <w:r w:rsidR="008668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 вплинути</w:t>
      </w:r>
      <w:r w:rsidR="000C4885" w:rsidRPr="000C48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можливості працевлаштування та заробітн</w:t>
      </w:r>
      <w:r w:rsidR="000C48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плату місцевих працівників. </w:t>
      </w:r>
      <w:r w:rsidR="00437AEF" w:rsidRPr="00437A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[9]</w:t>
      </w:r>
    </w:p>
    <w:p w:rsidR="00F11068" w:rsidRDefault="00F11068" w:rsidP="00F002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11068" w:rsidRDefault="00F11068" w:rsidP="00F0024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11068" w:rsidRDefault="00F11068" w:rsidP="00147BE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E3EAB" w:rsidRPr="00F11068" w:rsidRDefault="000E3EAB" w:rsidP="000E3EAB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110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РОЗДІЛ 2</w:t>
      </w:r>
    </w:p>
    <w:p w:rsidR="000E3EAB" w:rsidRPr="00F11068" w:rsidRDefault="003F3E70" w:rsidP="000E3EAB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110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АНАЛІЗ РИ</w:t>
      </w:r>
      <w:r w:rsidR="009400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НКУ ПРАЦІ ТА ТРУДОВОЇ МІГРАЦІЇ</w:t>
      </w:r>
      <w:r w:rsidRPr="00F1106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США ТА КАНАД</w:t>
      </w:r>
      <w:r w:rsidR="0094000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И</w:t>
      </w:r>
    </w:p>
    <w:p w:rsidR="000E3EAB" w:rsidRPr="008E61F9" w:rsidRDefault="000E3EAB" w:rsidP="000E3EAB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8E61F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2.1</w:t>
      </w:r>
      <w:r w:rsidR="00EC1036" w:rsidRPr="008E61F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.Глобальні тенденції на міжнародному ринку праці</w:t>
      </w:r>
    </w:p>
    <w:p w:rsidR="00296F48" w:rsidRDefault="00937BA4" w:rsidP="00010C1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Глобалізація є одним із </w:t>
      </w:r>
      <w:r w:rsidR="003F3E70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міграційних процесів та основних тенденцій розвитку міжнародного ринку праці.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700E">
        <w:rPr>
          <w:rFonts w:ascii="Times New Roman" w:hAnsi="Times New Roman" w:cs="Times New Roman"/>
          <w:sz w:val="28"/>
          <w:szCs w:val="28"/>
          <w:lang w:val="uk-UA"/>
        </w:rPr>
        <w:t>Мігранти є невід’ємною частиною світової економіки та становлять 5% від глобальної робочої сили.</w:t>
      </w:r>
      <w:r w:rsidR="00F76F47">
        <w:rPr>
          <w:rFonts w:ascii="Times New Roman" w:hAnsi="Times New Roman" w:cs="Times New Roman"/>
          <w:sz w:val="28"/>
          <w:szCs w:val="28"/>
          <w:lang w:val="uk-UA"/>
        </w:rPr>
        <w:t xml:space="preserve"> Іноземна робоча сила відіграє важливу роль у соціал</w:t>
      </w:r>
      <w:r w:rsidR="006D22B3">
        <w:rPr>
          <w:rFonts w:ascii="Times New Roman" w:hAnsi="Times New Roman" w:cs="Times New Roman"/>
          <w:sz w:val="28"/>
          <w:szCs w:val="28"/>
          <w:lang w:val="uk-UA"/>
        </w:rPr>
        <w:t>ьно-економічному розвитку країн</w:t>
      </w:r>
      <w:r w:rsidR="00F76F47">
        <w:rPr>
          <w:rFonts w:ascii="Times New Roman" w:hAnsi="Times New Roman" w:cs="Times New Roman"/>
          <w:sz w:val="28"/>
          <w:szCs w:val="28"/>
          <w:lang w:val="uk-UA"/>
        </w:rPr>
        <w:t xml:space="preserve">. Міграція робочої сили загалом відбувається до розвинених або до країн з розвиненою економікою. </w:t>
      </w:r>
      <w:r w:rsidR="008B6944">
        <w:rPr>
          <w:rFonts w:ascii="Times New Roman" w:hAnsi="Times New Roman" w:cs="Times New Roman"/>
          <w:sz w:val="28"/>
          <w:szCs w:val="28"/>
          <w:lang w:val="uk-UA"/>
        </w:rPr>
        <w:t>Глобалізація створює вже існуючу нерівність на ринку праці, доходів та матеріального благополуччя. Великий прилив мігрантів створює для корінних жите</w:t>
      </w:r>
      <w:r w:rsidR="00CA37E2">
        <w:rPr>
          <w:rFonts w:ascii="Times New Roman" w:hAnsi="Times New Roman" w:cs="Times New Roman"/>
          <w:sz w:val="28"/>
          <w:szCs w:val="28"/>
          <w:lang w:val="uk-UA"/>
        </w:rPr>
        <w:t xml:space="preserve">лів проблеми при пошуку роботи. Так основними тенденціями на міжнародному ринку праці є нерівномірність занятості жінок та чоловіків,рівень </w:t>
      </w:r>
      <w:r w:rsidR="00C95EF3">
        <w:rPr>
          <w:rFonts w:ascii="Times New Roman" w:hAnsi="Times New Roman" w:cs="Times New Roman"/>
          <w:sz w:val="28"/>
          <w:szCs w:val="28"/>
          <w:lang w:val="uk-UA"/>
        </w:rPr>
        <w:t>безробіття серед низько та висококваліфікованих працівників.</w:t>
      </w:r>
    </w:p>
    <w:p w:rsidR="00010C16" w:rsidRDefault="00401100" w:rsidP="00010C1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протязі років жінки</w:t>
      </w:r>
      <w:r w:rsidR="00CA37E2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чоловіками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стикаються з проблемами працевлаштування як в рідній країні так і за кордоном.</w:t>
      </w:r>
      <w:r w:rsidR="002C004F">
        <w:rPr>
          <w:rFonts w:ascii="Times New Roman" w:hAnsi="Times New Roman" w:cs="Times New Roman"/>
          <w:sz w:val="28"/>
          <w:szCs w:val="28"/>
          <w:lang w:val="uk-UA"/>
        </w:rPr>
        <w:t xml:space="preserve"> На графіку </w:t>
      </w:r>
      <w:r w:rsidR="00CA37E2">
        <w:rPr>
          <w:rFonts w:ascii="Times New Roman" w:hAnsi="Times New Roman" w:cs="Times New Roman"/>
          <w:sz w:val="28"/>
          <w:szCs w:val="28"/>
          <w:lang w:val="uk-UA"/>
        </w:rPr>
        <w:t>2.1 можна побачити на протязі останніх 20 років нерівномірну занятість жінок та чоловіків на ринку праці.</w:t>
      </w:r>
    </w:p>
    <w:p w:rsidR="00726CE0" w:rsidRDefault="00726CE0" w:rsidP="00010C1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CE0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055870" cy="2583180"/>
            <wp:effectExtent l="19050" t="0" r="11430" b="7620"/>
            <wp:docPr id="8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26CE0" w:rsidRDefault="00726CE0" w:rsidP="00726CE0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 Рівень занятості жінок та чоловіків на </w:t>
      </w:r>
      <w:r w:rsidR="00F11068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міжнародному </w:t>
      </w:r>
      <w:r>
        <w:rPr>
          <w:rFonts w:ascii="Times New Roman" w:hAnsi="Times New Roman" w:cs="Times New Roman"/>
          <w:sz w:val="28"/>
          <w:szCs w:val="28"/>
          <w:lang w:val="uk-UA"/>
        </w:rPr>
        <w:t>ринку праці протягом 2000-2021 років.</w:t>
      </w:r>
    </w:p>
    <w:p w:rsidR="00965C76" w:rsidRPr="004A66FC" w:rsidRDefault="004A66FC" w:rsidP="000E3EAB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="00726CE0"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Pr="004A66FC">
        <w:rPr>
          <w:rFonts w:ascii="Times New Roman" w:hAnsi="Times New Roman" w:cs="Times New Roman"/>
          <w:sz w:val="28"/>
          <w:szCs w:val="28"/>
        </w:rPr>
        <w:t>[</w:t>
      </w:r>
      <w:r w:rsidR="003A0E01" w:rsidRPr="003A0E01">
        <w:rPr>
          <w:rFonts w:ascii="Times New Roman" w:hAnsi="Times New Roman" w:cs="Times New Roman"/>
          <w:sz w:val="28"/>
          <w:szCs w:val="28"/>
        </w:rPr>
        <w:t>12,</w:t>
      </w:r>
      <w:r w:rsidRPr="004A66FC">
        <w:rPr>
          <w:rFonts w:ascii="Times New Roman" w:hAnsi="Times New Roman" w:cs="Times New Roman"/>
          <w:sz w:val="28"/>
          <w:szCs w:val="28"/>
        </w:rPr>
        <w:t>13]</w:t>
      </w:r>
    </w:p>
    <w:p w:rsidR="00010C16" w:rsidRDefault="00010C16" w:rsidP="00010C1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Порівнюючи відсоток занятості, можна побачити, що на протязі 2000-2021 років рівень занятості чоловіків на ринку праці набагато вищий ніж жінок. Особливо це помітно на початку 2000-х років, коли відсоток  працев</w:t>
      </w:r>
      <w:r w:rsidR="006D22B3">
        <w:rPr>
          <w:rFonts w:ascii="Times New Roman" w:hAnsi="Times New Roman" w:cs="Times New Roman"/>
          <w:sz w:val="28"/>
          <w:szCs w:val="28"/>
          <w:lang w:val="uk-UA"/>
        </w:rPr>
        <w:t>лаштування чоловіків складав 78</w:t>
      </w:r>
      <w:r>
        <w:rPr>
          <w:rFonts w:ascii="Times New Roman" w:hAnsi="Times New Roman" w:cs="Times New Roman"/>
          <w:sz w:val="28"/>
          <w:szCs w:val="28"/>
          <w:lang w:val="uk-UA"/>
        </w:rPr>
        <w:t>%, а жінок лише 51% від  усієї кількості працевлаштованого населення. З роками можна спостерігати зниження занятості як чоловіків так і жінок на ринку праці, що пов’язано з впливом на економіку різних всесвітніх криз, особливо це помітно у 2008 році та 2020 на що вплинула всесвітня фінансова криза у 2008 році та криза у зв’язку з пандемією. Так у 2021 році рівень занятості жінок склав 46%, а чоловіків 72%.</w:t>
      </w:r>
    </w:p>
    <w:p w:rsidR="00726CE0" w:rsidRPr="00296F48" w:rsidRDefault="0076621F" w:rsidP="008E234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Далі розглянемо</w:t>
      </w:r>
      <w:r w:rsidR="00BA207A">
        <w:rPr>
          <w:rFonts w:ascii="Times New Roman" w:hAnsi="Times New Roman" w:cs="Times New Roman"/>
          <w:sz w:val="28"/>
          <w:szCs w:val="28"/>
          <w:lang w:val="uk-UA"/>
        </w:rPr>
        <w:t xml:space="preserve"> рівень </w:t>
      </w:r>
      <w:r w:rsidR="00BA207A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безробіття серед низько</w:t>
      </w: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кваліфікованих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 із середньою освітою в розвинутій</w:t>
      </w:r>
      <w:r w:rsidR="008E234E">
        <w:rPr>
          <w:rFonts w:ascii="Times New Roman" w:hAnsi="Times New Roman" w:cs="Times New Roman"/>
          <w:sz w:val="28"/>
          <w:szCs w:val="28"/>
          <w:lang w:val="uk-UA"/>
        </w:rPr>
        <w:t xml:space="preserve"> країні</w:t>
      </w:r>
      <w:r w:rsidR="00F27E8E" w:rsidRPr="00F27E8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 xml:space="preserve"> в країні яка розвивається</w:t>
      </w:r>
      <w:r w:rsidR="008E234E">
        <w:rPr>
          <w:rFonts w:ascii="Times New Roman" w:hAnsi="Times New Roman" w:cs="Times New Roman"/>
          <w:sz w:val="28"/>
          <w:szCs w:val="28"/>
          <w:lang w:val="uk-UA"/>
        </w:rPr>
        <w:t>, з перехідною економікою та мусульманською. Для аналізу представле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на статистика США, Албанії, Паки</w:t>
      </w:r>
      <w:r w:rsidR="008E234E">
        <w:rPr>
          <w:rFonts w:ascii="Times New Roman" w:hAnsi="Times New Roman" w:cs="Times New Roman"/>
          <w:sz w:val="28"/>
          <w:szCs w:val="28"/>
          <w:lang w:val="uk-UA"/>
        </w:rPr>
        <w:t xml:space="preserve">стану та Бразилії. Більшість низько кваліфікованих мігрантів стикаються з проблемою безробіття в країні тимчасового або довгострокового перебування. </w:t>
      </w:r>
    </w:p>
    <w:p w:rsidR="00A72215" w:rsidRDefault="0024359D" w:rsidP="0076621F">
      <w:pPr>
        <w:tabs>
          <w:tab w:val="left" w:pos="3180"/>
        </w:tabs>
        <w:spacing w:after="0" w:line="360" w:lineRule="auto"/>
        <w:jc w:val="center"/>
        <w:rPr>
          <w:lang w:val="uk-UA"/>
        </w:rPr>
      </w:pPr>
      <w:r w:rsidRPr="0024359D">
        <w:rPr>
          <w:noProof/>
        </w:rPr>
        <w:drawing>
          <wp:inline distT="0" distB="0" distL="0" distR="0">
            <wp:extent cx="4937760" cy="2895600"/>
            <wp:effectExtent l="19050" t="0" r="15240" b="0"/>
            <wp:docPr id="16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6621F" w:rsidRDefault="00F27E8E" w:rsidP="0076621F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76621F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r w:rsidR="00BA207A">
        <w:rPr>
          <w:rFonts w:ascii="Times New Roman" w:hAnsi="Times New Roman" w:cs="Times New Roman"/>
          <w:sz w:val="28"/>
          <w:szCs w:val="28"/>
          <w:lang w:val="uk-UA"/>
        </w:rPr>
        <w:t xml:space="preserve">безробіття </w:t>
      </w:r>
      <w:r w:rsidR="00BA207A"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 низько</w:t>
      </w:r>
      <w:r w:rsidRPr="00F110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кваліфікованих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 протягом</w:t>
      </w:r>
      <w:r w:rsidR="00EF705D">
        <w:rPr>
          <w:rFonts w:ascii="Times New Roman" w:hAnsi="Times New Roman" w:cs="Times New Roman"/>
          <w:sz w:val="28"/>
          <w:szCs w:val="28"/>
          <w:lang w:val="uk-UA"/>
        </w:rPr>
        <w:t xml:space="preserve"> 2000-2021 років в США, Албанії, Пакистану, Бразилії </w:t>
      </w:r>
      <w:r w:rsidR="00C549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621F" w:rsidRPr="00215F8D" w:rsidRDefault="00B930FD" w:rsidP="0076621F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="0076621F"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4A66FC" w:rsidRPr="004A66FC">
        <w:rPr>
          <w:rFonts w:ascii="Times New Roman" w:hAnsi="Times New Roman" w:cs="Times New Roman"/>
          <w:sz w:val="28"/>
          <w:szCs w:val="28"/>
        </w:rPr>
        <w:t xml:space="preserve"> [</w:t>
      </w:r>
      <w:r w:rsidR="00215F8D" w:rsidRPr="00215F8D">
        <w:rPr>
          <w:rFonts w:ascii="Times New Roman" w:hAnsi="Times New Roman" w:cs="Times New Roman"/>
          <w:sz w:val="28"/>
          <w:szCs w:val="28"/>
        </w:rPr>
        <w:t>14,15,16,17]</w:t>
      </w:r>
    </w:p>
    <w:p w:rsidR="00010C16" w:rsidRPr="00E171A9" w:rsidRDefault="00010C16" w:rsidP="00010C1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Рівень безробіття серед низько кваліфікованих мігрантів залежить від економіки країни перебування. Так на графіку 2.2 можна побачити, що найвищий рівень безробіття серед низько кваліфікованих працівників до 2008 році саме в Албанії,в країні з перехідною економікою, а найнижчий в Пакистані. Так середній показник безробіття серед низько кваліфікованих працівників в Албанії складав 15%, порівнюючи з середнім показником Пакистану у 6%. Після всесвітньої фінансової кризи,можна спостерігати найвищий показник саме у США, де у 201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1 році показник становив 15,6 %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Тим часом у період з 2008 по 2015 рік спостерігається зниження рівня безробіття у Пакистані, де найменший показник був у 2008 році та складав 0,7% та Бразилії, де найменший показник становить 7,1%. Аналізуючи дані, можна побачити, що низький  рівень безробіття працівників саме в країнах з перехідною </w:t>
      </w:r>
      <w:r w:rsidR="00F820DF">
        <w:rPr>
          <w:rFonts w:ascii="Times New Roman" w:hAnsi="Times New Roman" w:cs="Times New Roman"/>
          <w:sz w:val="28"/>
          <w:szCs w:val="28"/>
          <w:lang w:val="uk-UA"/>
        </w:rPr>
        <w:t>економікою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мусульманських країнах.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 xml:space="preserve"> Адже ринки праці саме цих країн </w:t>
      </w:r>
      <w:r w:rsidR="00E171A9" w:rsidRPr="00E171A9">
        <w:rPr>
          <w:rFonts w:ascii="Times New Roman" w:hAnsi="Times New Roman" w:cs="Times New Roman"/>
          <w:sz w:val="28"/>
          <w:szCs w:val="28"/>
          <w:lang w:val="uk-UA"/>
        </w:rPr>
        <w:t>зосереджен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і більш на фізичний труд аніж на розумовий як наприклад в США, де спостерігається найбі</w:t>
      </w:r>
      <w:r w:rsidR="00F27E8E">
        <w:rPr>
          <w:rFonts w:ascii="Times New Roman" w:hAnsi="Times New Roman" w:cs="Times New Roman"/>
          <w:sz w:val="28"/>
          <w:szCs w:val="28"/>
          <w:lang w:val="uk-UA"/>
        </w:rPr>
        <w:t>льше скупчення різних корпорацій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 xml:space="preserve">. Низький рівень безробіття серед </w:t>
      </w:r>
      <w:r w:rsidR="00341B30">
        <w:rPr>
          <w:rFonts w:ascii="Times New Roman" w:hAnsi="Times New Roman" w:cs="Times New Roman"/>
          <w:sz w:val="28"/>
          <w:szCs w:val="28"/>
          <w:lang w:val="uk-UA"/>
        </w:rPr>
        <w:t xml:space="preserve">працівників з середньою освітою 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в країнах з перехід</w:t>
      </w:r>
      <w:r w:rsidR="00341B30">
        <w:rPr>
          <w:rFonts w:ascii="Times New Roman" w:hAnsi="Times New Roman" w:cs="Times New Roman"/>
          <w:sz w:val="28"/>
          <w:szCs w:val="28"/>
          <w:lang w:val="uk-UA"/>
        </w:rPr>
        <w:t>ною економікою та мусульманських країнах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того, що місцеве населення не має мотивації та бажання отримувати вищу освіту, та поступати у вищі навчальні заклади, адже у майбутньому можуть зіткнутися з проблемою роботи </w:t>
      </w:r>
      <w:r w:rsidR="00341B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621F" w:rsidRPr="00991529" w:rsidRDefault="00CC2FD6" w:rsidP="00303288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Порівнюючи</w:t>
      </w:r>
      <w:r w:rsidR="00A8732D">
        <w:rPr>
          <w:rFonts w:ascii="Times New Roman" w:hAnsi="Times New Roman" w:cs="Times New Roman"/>
          <w:sz w:val="28"/>
          <w:szCs w:val="28"/>
          <w:lang w:val="uk-UA"/>
        </w:rPr>
        <w:t xml:space="preserve"> рівень безробіття серед </w:t>
      </w:r>
      <w:r w:rsidR="00A8732D" w:rsidRPr="00C95EF3">
        <w:rPr>
          <w:rFonts w:ascii="Times New Roman" w:hAnsi="Times New Roman" w:cs="Times New Roman"/>
          <w:sz w:val="28"/>
          <w:szCs w:val="28"/>
          <w:lang w:val="uk-UA"/>
        </w:rPr>
        <w:t>низько</w:t>
      </w:r>
      <w:r w:rsidRPr="00C95EF3">
        <w:rPr>
          <w:rFonts w:ascii="Times New Roman" w:hAnsi="Times New Roman" w:cs="Times New Roman"/>
          <w:sz w:val="28"/>
          <w:szCs w:val="28"/>
          <w:lang w:val="uk-UA"/>
        </w:rPr>
        <w:t>кваліфікованих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висококваліфікованих </w:t>
      </w:r>
      <w:r w:rsidR="00A33472">
        <w:rPr>
          <w:rFonts w:ascii="Times New Roman" w:hAnsi="Times New Roman" w:cs="Times New Roman"/>
          <w:sz w:val="28"/>
          <w:szCs w:val="28"/>
          <w:lang w:val="uk-UA"/>
        </w:rPr>
        <w:t>працівників можна побачити</w:t>
      </w:r>
      <w:r w:rsidR="00A3299B">
        <w:rPr>
          <w:rFonts w:ascii="Times New Roman" w:hAnsi="Times New Roman" w:cs="Times New Roman"/>
          <w:sz w:val="28"/>
          <w:szCs w:val="28"/>
          <w:lang w:val="uk-UA"/>
        </w:rPr>
        <w:t xml:space="preserve">, що в розвинених країнах та країнах з розвиненою економікою рівень безробіття вищий серед працівників з середньою освітою ніж серед працівників з вищою освітою. На графіку 2.3 можна побачити, що </w:t>
      </w:r>
      <w:r w:rsidR="004F45F7">
        <w:rPr>
          <w:rFonts w:ascii="Times New Roman" w:hAnsi="Times New Roman" w:cs="Times New Roman"/>
          <w:sz w:val="28"/>
          <w:szCs w:val="28"/>
          <w:lang w:val="uk-UA"/>
        </w:rPr>
        <w:t>рівень безробіття</w:t>
      </w:r>
      <w:r w:rsidR="00341B30">
        <w:rPr>
          <w:rFonts w:ascii="Times New Roman" w:hAnsi="Times New Roman" w:cs="Times New Roman"/>
          <w:sz w:val="28"/>
          <w:szCs w:val="28"/>
          <w:lang w:val="uk-UA"/>
        </w:rPr>
        <w:t xml:space="preserve"> має низькі </w:t>
      </w:r>
      <w:r w:rsidR="00341B30" w:rsidRPr="00C95EF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95EF3" w:rsidRPr="00C95EF3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C95EF3">
        <w:rPr>
          <w:rFonts w:ascii="Times New Roman" w:hAnsi="Times New Roman" w:cs="Times New Roman"/>
          <w:sz w:val="28"/>
          <w:szCs w:val="28"/>
          <w:lang w:val="uk-UA"/>
        </w:rPr>
        <w:t>азники</w:t>
      </w:r>
      <w:r w:rsidR="004F45F7">
        <w:rPr>
          <w:rFonts w:ascii="Times New Roman" w:hAnsi="Times New Roman" w:cs="Times New Roman"/>
          <w:sz w:val="28"/>
          <w:szCs w:val="28"/>
          <w:lang w:val="uk-UA"/>
        </w:rPr>
        <w:t xml:space="preserve"> серед </w:t>
      </w:r>
      <w:r w:rsidR="00341B30">
        <w:rPr>
          <w:rFonts w:ascii="Times New Roman" w:hAnsi="Times New Roman" w:cs="Times New Roman"/>
          <w:sz w:val="28"/>
          <w:szCs w:val="28"/>
          <w:lang w:val="uk-UA"/>
        </w:rPr>
        <w:t>високо</w:t>
      </w:r>
      <w:r w:rsidR="004F45F7">
        <w:rPr>
          <w:rFonts w:ascii="Times New Roman" w:hAnsi="Times New Roman" w:cs="Times New Roman"/>
          <w:sz w:val="28"/>
          <w:szCs w:val="28"/>
          <w:lang w:val="uk-UA"/>
        </w:rPr>
        <w:t>кваліфікованих працівників на протязі  останніх років у США та Б</w:t>
      </w:r>
      <w:r w:rsidR="00D21D43">
        <w:rPr>
          <w:rFonts w:ascii="Times New Roman" w:hAnsi="Times New Roman" w:cs="Times New Roman"/>
          <w:sz w:val="28"/>
          <w:szCs w:val="28"/>
          <w:lang w:val="uk-UA"/>
        </w:rPr>
        <w:t xml:space="preserve">разилії, тобто в високорозвинених країнах. 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Інша ситуація спостерігається в Пакистані та Албанії де можна побачити досить високі показники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 xml:space="preserve"> безробіття саме  серед висококваліфікованих працівників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 xml:space="preserve">. Як з безробіттям з низько кваліфікованими так і з висококваліфікованими працівниками найбільші 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показники саме в країні з ринково перехідною економікою, а саме в Албанії, особливо це спостерігається після 2008 року. Найбільший показник серед країн саме в Албанії 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 xml:space="preserve">та становив у 2015 році 19,6%. 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Стосовно США, то можна спостерігати найнижчі показники серед працівників із вищою ос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 xml:space="preserve">вітою порівнюючи із іншими країнами світу </w:t>
      </w:r>
      <w:r w:rsidR="00E171A9">
        <w:rPr>
          <w:rFonts w:ascii="Times New Roman" w:hAnsi="Times New Roman" w:cs="Times New Roman"/>
          <w:sz w:val="28"/>
          <w:szCs w:val="28"/>
          <w:lang w:val="uk-UA"/>
        </w:rPr>
        <w:t>та найбільший показник становить лише у 2012 році та складає 5,9%. Порівнюючи з іншими країнами, США є високорозвиненою країною, де вища освіта та розумові навички дуже цінуються  при влаштуванні на роботу.</w:t>
      </w:r>
    </w:p>
    <w:p w:rsidR="00CC2FD6" w:rsidRPr="00296F48" w:rsidRDefault="0024359D" w:rsidP="0076621F">
      <w:pPr>
        <w:tabs>
          <w:tab w:val="left" w:pos="3180"/>
        </w:tabs>
        <w:spacing w:after="0" w:line="360" w:lineRule="auto"/>
        <w:jc w:val="center"/>
        <w:rPr>
          <w:lang w:val="uk-UA"/>
        </w:rPr>
      </w:pPr>
      <w:r w:rsidRPr="0024359D">
        <w:rPr>
          <w:noProof/>
        </w:rPr>
        <w:drawing>
          <wp:inline distT="0" distB="0" distL="0" distR="0">
            <wp:extent cx="4953000" cy="2705100"/>
            <wp:effectExtent l="19050" t="0" r="19050" b="0"/>
            <wp:docPr id="17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91529" w:rsidRDefault="00341B30" w:rsidP="00991529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991529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r>
        <w:rPr>
          <w:rFonts w:ascii="Times New Roman" w:hAnsi="Times New Roman" w:cs="Times New Roman"/>
          <w:sz w:val="28"/>
          <w:szCs w:val="28"/>
          <w:lang w:val="uk-UA"/>
        </w:rPr>
        <w:t>безробіття серед висококваліфікованих працівників</w:t>
      </w:r>
      <w:r w:rsidR="0024359D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2000-2021 років США, Албанії, Пакистану, Бразилії .</w:t>
      </w:r>
    </w:p>
    <w:p w:rsidR="00991529" w:rsidRPr="002307E7" w:rsidRDefault="00215F8D" w:rsidP="00991529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="00991529"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15F8D">
        <w:rPr>
          <w:rFonts w:ascii="Times New Roman" w:hAnsi="Times New Roman" w:cs="Times New Roman"/>
          <w:sz w:val="28"/>
          <w:szCs w:val="28"/>
        </w:rPr>
        <w:t>[</w:t>
      </w:r>
      <w:r w:rsidR="002307E7" w:rsidRPr="002307E7">
        <w:rPr>
          <w:rFonts w:ascii="Times New Roman" w:hAnsi="Times New Roman" w:cs="Times New Roman"/>
          <w:sz w:val="28"/>
          <w:szCs w:val="28"/>
        </w:rPr>
        <w:t>18,19,20,21]</w:t>
      </w:r>
    </w:p>
    <w:p w:rsidR="00A72215" w:rsidRPr="00432C50" w:rsidRDefault="00DB2DCB" w:rsidP="00303288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DCB">
        <w:rPr>
          <w:rFonts w:ascii="Times New Roman" w:hAnsi="Times New Roman" w:cs="Times New Roman"/>
          <w:sz w:val="28"/>
          <w:szCs w:val="28"/>
          <w:lang w:val="uk-UA"/>
        </w:rPr>
        <w:t>Проблема нерівності чоловіків і жінок спостерігається на протязі всієї історії людства. На протязі століть жінки боролися за свої п</w:t>
      </w:r>
      <w:r w:rsidR="00ED7BE2">
        <w:rPr>
          <w:rFonts w:ascii="Times New Roman" w:hAnsi="Times New Roman" w:cs="Times New Roman"/>
          <w:sz w:val="28"/>
          <w:szCs w:val="28"/>
          <w:lang w:val="uk-UA"/>
        </w:rPr>
        <w:t>рава, за можливість працювати та</w:t>
      </w:r>
      <w:r w:rsidRPr="00DB2DCB">
        <w:rPr>
          <w:rFonts w:ascii="Times New Roman" w:hAnsi="Times New Roman" w:cs="Times New Roman"/>
          <w:sz w:val="28"/>
          <w:szCs w:val="28"/>
          <w:lang w:val="uk-UA"/>
        </w:rPr>
        <w:t xml:space="preserve"> отримувати освіту. </w:t>
      </w:r>
      <w:r w:rsidR="00303288" w:rsidRPr="00DB2DCB">
        <w:rPr>
          <w:rFonts w:ascii="Times New Roman" w:hAnsi="Times New Roman" w:cs="Times New Roman"/>
          <w:sz w:val="28"/>
          <w:szCs w:val="28"/>
          <w:lang w:val="uk-UA"/>
        </w:rPr>
        <w:t xml:space="preserve">В мусульманських країнах жінки до сих пір 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>стикаються</w:t>
      </w:r>
      <w:r w:rsidR="00303288" w:rsidRPr="00DB2DCB">
        <w:rPr>
          <w:rFonts w:ascii="Times New Roman" w:hAnsi="Times New Roman" w:cs="Times New Roman"/>
          <w:sz w:val="28"/>
          <w:szCs w:val="28"/>
          <w:lang w:val="uk-UA"/>
        </w:rPr>
        <w:t xml:space="preserve"> з не рівноправністю на ринку праці та освіті. На графіку 2.</w:t>
      </w:r>
      <w:r w:rsidR="00ED7BE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03288" w:rsidRPr="00DB2DCB">
        <w:rPr>
          <w:rFonts w:ascii="Times New Roman" w:hAnsi="Times New Roman" w:cs="Times New Roman"/>
          <w:sz w:val="28"/>
          <w:szCs w:val="28"/>
          <w:lang w:val="uk-UA"/>
        </w:rPr>
        <w:t xml:space="preserve"> можна спостерігати, що найнижчі показники безробіття серед жінок в розвинених країнах та країнах,що розвиваються.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 xml:space="preserve"> Найвищі показники спостерігаються в країні з перехідною економікою та мусульманських країнах де жінкам з кожним роком все складніше отримати освіту та почати працювати. До 2015 року уряд Пакистану підписав різні міжнародні конвенції щодо прав жінок. Так можна спостерігати з 2006 по  2011 рік 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найнижчі показни</w:t>
      </w:r>
      <w:r w:rsidR="00ED7BE2">
        <w:rPr>
          <w:rFonts w:ascii="Times New Roman" w:hAnsi="Times New Roman" w:cs="Times New Roman"/>
          <w:sz w:val="28"/>
          <w:szCs w:val="28"/>
          <w:lang w:val="uk-UA"/>
        </w:rPr>
        <w:t>ки для країни. Порівнюючи з США</w:t>
      </w:r>
      <w:r w:rsidR="00303288">
        <w:rPr>
          <w:rFonts w:ascii="Times New Roman" w:hAnsi="Times New Roman" w:cs="Times New Roman"/>
          <w:sz w:val="28"/>
          <w:szCs w:val="28"/>
          <w:lang w:val="uk-UA"/>
        </w:rPr>
        <w:t>, можна спостерігати, що це країна з найменшою тенденцію до безробіття серед жінок з вищою освітою. Найменший показник спостерігається у 2018-2019 роках, а найбільший у 2020 році, але у 2021 році можна побачити, що ситуація стабілізувалася та становила 4%.</w:t>
      </w:r>
    </w:p>
    <w:p w:rsidR="00A72215" w:rsidRPr="00296F48" w:rsidRDefault="0024359D" w:rsidP="001312F5">
      <w:pPr>
        <w:tabs>
          <w:tab w:val="left" w:pos="3180"/>
        </w:tabs>
        <w:spacing w:after="0" w:line="360" w:lineRule="auto"/>
        <w:jc w:val="center"/>
        <w:rPr>
          <w:lang w:val="uk-UA"/>
        </w:rPr>
      </w:pPr>
      <w:r w:rsidRPr="0024359D">
        <w:rPr>
          <w:noProof/>
        </w:rPr>
        <w:drawing>
          <wp:inline distT="0" distB="0" distL="0" distR="0">
            <wp:extent cx="4772025" cy="2796540"/>
            <wp:effectExtent l="19050" t="0" r="9525" b="3810"/>
            <wp:docPr id="18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32C50" w:rsidRDefault="00ED7BE2" w:rsidP="00432C50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="00432C50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безробіття серед жінок з вищою освітою </w:t>
      </w:r>
      <w:r w:rsidR="00432C50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2000-2021 років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359D">
        <w:rPr>
          <w:rFonts w:ascii="Times New Roman" w:hAnsi="Times New Roman" w:cs="Times New Roman"/>
          <w:sz w:val="28"/>
          <w:szCs w:val="28"/>
          <w:lang w:val="uk-UA"/>
        </w:rPr>
        <w:t>в США, Албанії, Пакистану, Бразилії .</w:t>
      </w:r>
    </w:p>
    <w:p w:rsidR="00432C50" w:rsidRPr="00003450" w:rsidRDefault="00432C50" w:rsidP="00432C50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CE0">
        <w:rPr>
          <w:rFonts w:ascii="Times New Roman" w:hAnsi="Times New Roman" w:cs="Times New Roman"/>
          <w:sz w:val="28"/>
          <w:szCs w:val="28"/>
          <w:lang w:val="uk-UA"/>
        </w:rPr>
        <w:t>Джерело складено автором на основі даних</w:t>
      </w:r>
      <w:r w:rsidR="00003450" w:rsidRPr="00726CE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03450" w:rsidRPr="00003450">
        <w:rPr>
          <w:rFonts w:ascii="Times New Roman" w:hAnsi="Times New Roman" w:cs="Times New Roman"/>
          <w:sz w:val="28"/>
          <w:szCs w:val="28"/>
        </w:rPr>
        <w:t xml:space="preserve">  [ 22,23,24,25]</w:t>
      </w:r>
    </w:p>
    <w:p w:rsidR="00303288" w:rsidRDefault="00303288" w:rsidP="00495E6D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 розглянемо на графіку 2.</w:t>
      </w:r>
      <w:r w:rsidR="00ED7BE2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безробіття серед чоловіків з вищою освітою на протязі останніх 20 років. Порівнюючи з графіком рівня безробіття серед жінок з вищою освітою, можна побачити, що відсоток безробіття серед чоловіків з вищою освітою нижче особливо в мусульманських країнах</w:t>
      </w:r>
      <w:r w:rsidR="001D588C">
        <w:rPr>
          <w:rFonts w:ascii="Times New Roman" w:hAnsi="Times New Roman" w:cs="Times New Roman"/>
          <w:sz w:val="28"/>
          <w:szCs w:val="28"/>
          <w:lang w:val="uk-UA"/>
        </w:rPr>
        <w:t>, що є доказом гендерної нерівності в 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. Стосовно розвинених, країн з розвиненою економікою</w:t>
      </w:r>
      <w:r w:rsidR="001D588C">
        <w:rPr>
          <w:rFonts w:ascii="Times New Roman" w:hAnsi="Times New Roman" w:cs="Times New Roman"/>
          <w:sz w:val="28"/>
          <w:szCs w:val="28"/>
          <w:lang w:val="uk-UA"/>
        </w:rPr>
        <w:t xml:space="preserve"> можна побачити,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практично залишаються незмінними та різниця є не великою.</w:t>
      </w:r>
      <w:r w:rsidR="001D588C">
        <w:rPr>
          <w:rFonts w:ascii="Times New Roman" w:hAnsi="Times New Roman" w:cs="Times New Roman"/>
          <w:sz w:val="28"/>
          <w:szCs w:val="28"/>
          <w:lang w:val="uk-UA"/>
        </w:rPr>
        <w:t xml:space="preserve"> Аналізуючи показники США, то можна побачити, що рівень безробіття як серед жінок так і </w:t>
      </w:r>
      <w:r w:rsidR="00BA4540">
        <w:rPr>
          <w:rFonts w:ascii="Times New Roman" w:hAnsi="Times New Roman" w:cs="Times New Roman"/>
          <w:sz w:val="28"/>
          <w:szCs w:val="28"/>
          <w:lang w:val="uk-UA"/>
        </w:rPr>
        <w:t>серед чоловіків є практично незмінним та найнижчим порівнюючи з іншими країнами.</w:t>
      </w:r>
      <w:r w:rsidR="002C3047">
        <w:rPr>
          <w:rFonts w:ascii="Times New Roman" w:hAnsi="Times New Roman" w:cs="Times New Roman"/>
          <w:sz w:val="28"/>
          <w:szCs w:val="28"/>
          <w:lang w:val="uk-UA"/>
        </w:rPr>
        <w:t xml:space="preserve"> У період кризи 2008 року на ринку праці США спостерігаються найбільші показники у 6 %</w:t>
      </w:r>
      <w:r w:rsidR="00495E6D">
        <w:rPr>
          <w:rFonts w:ascii="Times New Roman" w:hAnsi="Times New Roman" w:cs="Times New Roman"/>
          <w:sz w:val="28"/>
          <w:szCs w:val="28"/>
          <w:lang w:val="uk-UA"/>
        </w:rPr>
        <w:t xml:space="preserve">, що у порівнянні з іншими країнами є найбільші якщо  брати до уваги показники за весь період, що є не </w:t>
      </w:r>
      <w:r w:rsidR="00495E6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дивним, адже США є фінансовим центром світу, тому саме криза 2008 мала великий вплив не </w:t>
      </w:r>
      <w:r w:rsidR="00ED7BE2">
        <w:rPr>
          <w:rFonts w:ascii="Times New Roman" w:hAnsi="Times New Roman" w:cs="Times New Roman"/>
          <w:sz w:val="28"/>
          <w:szCs w:val="28"/>
          <w:lang w:val="uk-UA"/>
        </w:rPr>
        <w:t xml:space="preserve">тільки на економіку країни, а й </w:t>
      </w:r>
      <w:r w:rsidR="00495E6D">
        <w:rPr>
          <w:rFonts w:ascii="Times New Roman" w:hAnsi="Times New Roman" w:cs="Times New Roman"/>
          <w:sz w:val="28"/>
          <w:szCs w:val="28"/>
          <w:lang w:val="uk-UA"/>
        </w:rPr>
        <w:t>на ринок праці.</w:t>
      </w:r>
      <w:r w:rsidR="00EA56AF">
        <w:rPr>
          <w:rFonts w:ascii="Times New Roman" w:hAnsi="Times New Roman" w:cs="Times New Roman"/>
          <w:sz w:val="28"/>
          <w:szCs w:val="28"/>
          <w:lang w:val="uk-UA"/>
        </w:rPr>
        <w:t xml:space="preserve"> Дещо інші показники в країні з розвиненою економікою</w:t>
      </w:r>
      <w:r w:rsidR="006A6EAA">
        <w:rPr>
          <w:rFonts w:ascii="Times New Roman" w:hAnsi="Times New Roman" w:cs="Times New Roman"/>
          <w:sz w:val="28"/>
          <w:szCs w:val="28"/>
          <w:lang w:val="uk-UA"/>
        </w:rPr>
        <w:t xml:space="preserve">. Так наприклад в Бразилії дещо вище рівень безробіття </w:t>
      </w:r>
      <w:r w:rsidR="00A97AF7">
        <w:rPr>
          <w:rFonts w:ascii="Times New Roman" w:hAnsi="Times New Roman" w:cs="Times New Roman"/>
          <w:sz w:val="28"/>
          <w:szCs w:val="28"/>
          <w:lang w:val="uk-UA"/>
        </w:rPr>
        <w:t xml:space="preserve">серед жінок ніж чоловіків. Найменший показник спостерігається у період </w:t>
      </w:r>
      <w:r w:rsidR="002C3047">
        <w:rPr>
          <w:rFonts w:ascii="Times New Roman" w:hAnsi="Times New Roman" w:cs="Times New Roman"/>
          <w:sz w:val="28"/>
          <w:szCs w:val="28"/>
          <w:lang w:val="uk-UA"/>
        </w:rPr>
        <w:t>з 2012-2015 років та дорівнює 1%, що є найменшим показником у цей період у порівнянні з іншими країнами.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540">
        <w:rPr>
          <w:rFonts w:ascii="Times New Roman" w:hAnsi="Times New Roman" w:cs="Times New Roman"/>
          <w:sz w:val="28"/>
          <w:szCs w:val="28"/>
          <w:lang w:val="uk-UA"/>
        </w:rPr>
        <w:t>Якщо брати до уваги міжнародні кризи та події які впливають на ринки праці країн, то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040">
        <w:rPr>
          <w:rFonts w:ascii="Times New Roman" w:hAnsi="Times New Roman" w:cs="Times New Roman"/>
          <w:sz w:val="28"/>
          <w:szCs w:val="28"/>
          <w:lang w:val="uk-UA"/>
        </w:rPr>
        <w:t xml:space="preserve">найбільший вплив </w:t>
      </w:r>
      <w:r w:rsidR="00EA56AF">
        <w:rPr>
          <w:rFonts w:ascii="Times New Roman" w:hAnsi="Times New Roman" w:cs="Times New Roman"/>
          <w:sz w:val="28"/>
          <w:szCs w:val="28"/>
          <w:lang w:val="uk-UA"/>
        </w:rPr>
        <w:t xml:space="preserve">вони мають на ринок праці країн з перехідною економікою, Албанії. </w:t>
      </w:r>
    </w:p>
    <w:p w:rsidR="00A72215" w:rsidRPr="00296F48" w:rsidRDefault="0024359D" w:rsidP="00432C50">
      <w:pPr>
        <w:tabs>
          <w:tab w:val="left" w:pos="3180"/>
        </w:tabs>
        <w:spacing w:after="0" w:line="360" w:lineRule="auto"/>
        <w:jc w:val="center"/>
        <w:rPr>
          <w:lang w:val="uk-UA"/>
        </w:rPr>
      </w:pPr>
      <w:r w:rsidRPr="0024359D">
        <w:rPr>
          <w:noProof/>
        </w:rPr>
        <w:drawing>
          <wp:inline distT="0" distB="0" distL="0" distR="0">
            <wp:extent cx="4604385" cy="2766060"/>
            <wp:effectExtent l="19050" t="0" r="24765" b="0"/>
            <wp:docPr id="19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432C50" w:rsidRDefault="00ED7BE2" w:rsidP="00432C50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2.5</w:t>
      </w:r>
      <w:r w:rsidR="00432C50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r w:rsidR="00F54F8A">
        <w:rPr>
          <w:rFonts w:ascii="Times New Roman" w:hAnsi="Times New Roman" w:cs="Times New Roman"/>
          <w:sz w:val="28"/>
          <w:szCs w:val="28"/>
          <w:lang w:val="uk-UA"/>
        </w:rPr>
        <w:t xml:space="preserve">безробіття серед чоловіків з вищою освітою </w:t>
      </w:r>
      <w:r w:rsidR="00432C50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2000-2021 років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61F9">
        <w:rPr>
          <w:rFonts w:ascii="Times New Roman" w:hAnsi="Times New Roman" w:cs="Times New Roman"/>
          <w:sz w:val="28"/>
          <w:szCs w:val="28"/>
          <w:lang w:val="uk-UA"/>
        </w:rPr>
        <w:t>в США, Албанії, Пакистану, Бразилії .</w:t>
      </w:r>
    </w:p>
    <w:p w:rsidR="00432C50" w:rsidRPr="008C5003" w:rsidRDefault="008C5003" w:rsidP="00432C50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="00432C50"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[26,27,28,29]</w:t>
      </w:r>
    </w:p>
    <w:p w:rsidR="008E61F9" w:rsidRDefault="00F67974" w:rsidP="0031302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мусульманських країн, Пакистан, то порівнюючи з рівнем безробіття серед жінок з вищою освітою, то рівень безробіття серед чоловіків набагато </w:t>
      </w:r>
      <w:r w:rsidR="00003978">
        <w:rPr>
          <w:rFonts w:ascii="Times New Roman" w:hAnsi="Times New Roman" w:cs="Times New Roman"/>
          <w:sz w:val="28"/>
          <w:szCs w:val="28"/>
          <w:lang w:val="uk-UA"/>
        </w:rPr>
        <w:t xml:space="preserve"> нижчий. Так найбільший показник можна побачити у 2015 році, а найменший у період 2006-2011 років. Порівнюючи із ринком праці США, можна прийти до висновків, що фінансові кризи, які впливають в першу чергу на корпорації для економіки Пакистану не є серйозною проблемою в зв’язку з  станом економіки.</w:t>
      </w:r>
    </w:p>
    <w:p w:rsidR="00EA35DD" w:rsidRDefault="00EA35DD" w:rsidP="0031302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36DD" w:rsidRPr="008E61F9" w:rsidRDefault="000536DD" w:rsidP="007D62F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8E61F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 xml:space="preserve">2.2.Характеристика ринків праці США та Канади </w:t>
      </w:r>
    </w:p>
    <w:p w:rsidR="00F4030A" w:rsidRDefault="001413B7" w:rsidP="007D62F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Економіка </w:t>
      </w:r>
      <w:r w:rsidR="00F4030A">
        <w:rPr>
          <w:rFonts w:ascii="Times New Roman" w:hAnsi="Times New Roman" w:cs="Times New Roman"/>
          <w:sz w:val="28"/>
          <w:szCs w:val="28"/>
          <w:lang w:val="uk-UA"/>
        </w:rPr>
        <w:t xml:space="preserve">США </w:t>
      </w:r>
      <w:r w:rsidR="0007311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F4030A">
        <w:rPr>
          <w:rFonts w:ascii="Times New Roman" w:hAnsi="Times New Roman" w:cs="Times New Roman"/>
          <w:sz w:val="28"/>
          <w:szCs w:val="28"/>
          <w:lang w:val="uk-UA"/>
        </w:rPr>
        <w:t>Канади дуже пов’язані між собою</w:t>
      </w:r>
      <w:r w:rsidR="008C40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311B">
        <w:rPr>
          <w:rFonts w:ascii="Times New Roman" w:hAnsi="Times New Roman" w:cs="Times New Roman"/>
          <w:sz w:val="28"/>
          <w:szCs w:val="28"/>
          <w:lang w:val="uk-UA"/>
        </w:rPr>
        <w:t xml:space="preserve"> Ринок праці Канади зміг уникнути найгірших  наслідків кризи у 2008 році</w:t>
      </w:r>
      <w:r w:rsidR="0086688B" w:rsidRPr="0086688B">
        <w:rPr>
          <w:rFonts w:ascii="Times New Roman" w:hAnsi="Times New Roman" w:cs="Times New Roman"/>
          <w:color w:val="FF0000"/>
          <w:sz w:val="28"/>
          <w:szCs w:val="28"/>
          <w:lang w:val="uk-UA"/>
        </w:rPr>
        <w:t>,</w:t>
      </w:r>
      <w:r w:rsidR="0007311B">
        <w:rPr>
          <w:rFonts w:ascii="Times New Roman" w:hAnsi="Times New Roman" w:cs="Times New Roman"/>
          <w:sz w:val="28"/>
          <w:szCs w:val="28"/>
          <w:lang w:val="uk-UA"/>
        </w:rPr>
        <w:t>порівнюючи з ринком праці США. Починаючи з 2000 по 2014</w:t>
      </w:r>
      <w:r>
        <w:rPr>
          <w:rFonts w:ascii="Times New Roman" w:hAnsi="Times New Roman" w:cs="Times New Roman"/>
          <w:sz w:val="28"/>
          <w:szCs w:val="28"/>
          <w:lang w:val="uk-UA"/>
        </w:rPr>
        <w:t>рік</w:t>
      </w:r>
      <w:r w:rsidR="00B468CD">
        <w:rPr>
          <w:rFonts w:ascii="Times New Roman" w:hAnsi="Times New Roman" w:cs="Times New Roman"/>
          <w:sz w:val="28"/>
          <w:szCs w:val="28"/>
          <w:lang w:val="uk-UA"/>
        </w:rPr>
        <w:t xml:space="preserve"> у Канади</w:t>
      </w:r>
      <w:r w:rsidR="0007311B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так званий «ресурсний бум», що допомогло знизити рівень безробіття серед населення та покращити економіку. Економіка США є одні</w:t>
      </w:r>
      <w:r w:rsidR="00C43E00">
        <w:rPr>
          <w:rFonts w:ascii="Times New Roman" w:hAnsi="Times New Roman" w:cs="Times New Roman"/>
          <w:sz w:val="28"/>
          <w:szCs w:val="28"/>
          <w:lang w:val="uk-UA"/>
        </w:rPr>
        <w:t>єю із провідних економік світу яка впливає не тільки на місцевий ринок праці, а й на вс</w:t>
      </w:r>
      <w:r>
        <w:rPr>
          <w:rFonts w:ascii="Times New Roman" w:hAnsi="Times New Roman" w:cs="Times New Roman"/>
          <w:sz w:val="28"/>
          <w:szCs w:val="28"/>
          <w:lang w:val="uk-UA"/>
        </w:rPr>
        <w:t>есвітні ринки праць та на економіку</w:t>
      </w:r>
      <w:r w:rsidR="00FD4D37">
        <w:rPr>
          <w:rFonts w:ascii="Times New Roman" w:hAnsi="Times New Roman" w:cs="Times New Roman"/>
          <w:sz w:val="28"/>
          <w:szCs w:val="28"/>
          <w:lang w:val="uk-UA"/>
        </w:rPr>
        <w:t xml:space="preserve"> інших країн</w:t>
      </w:r>
      <w:r w:rsidR="00C43E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311B">
        <w:rPr>
          <w:rFonts w:ascii="Times New Roman" w:hAnsi="Times New Roman" w:cs="Times New Roman"/>
          <w:sz w:val="28"/>
          <w:szCs w:val="28"/>
          <w:lang w:val="uk-UA"/>
        </w:rPr>
        <w:t>Канада та США вже на протязі багатьох років приваблюють висококваліфікованих та не тільки мігрантів.</w:t>
      </w:r>
    </w:p>
    <w:p w:rsidR="00320587" w:rsidRPr="00A70C09" w:rsidRDefault="00772C57" w:rsidP="00A2233C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Порівнюючи ринки праці двох країн</w:t>
      </w:r>
      <w:r w:rsidR="00A70C0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безробіття серед населення більше в </w:t>
      </w:r>
      <w:r w:rsidR="00A70C09">
        <w:rPr>
          <w:rFonts w:ascii="Times New Roman" w:hAnsi="Times New Roman" w:cs="Times New Roman"/>
          <w:sz w:val="28"/>
          <w:szCs w:val="28"/>
          <w:lang w:val="uk-UA"/>
        </w:rPr>
        <w:t>Канаді</w:t>
      </w:r>
      <w:r w:rsidR="00EA35DD" w:rsidRPr="00EA35DD">
        <w:rPr>
          <w:rFonts w:ascii="Times New Roman" w:hAnsi="Times New Roman" w:cs="Times New Roman"/>
          <w:color w:val="0070C0"/>
          <w:sz w:val="28"/>
          <w:szCs w:val="28"/>
          <w:lang w:val="uk-UA"/>
        </w:rPr>
        <w:t>,</w:t>
      </w:r>
      <w:r w:rsidR="00A70C09">
        <w:rPr>
          <w:rFonts w:ascii="Times New Roman" w:hAnsi="Times New Roman" w:cs="Times New Roman"/>
          <w:sz w:val="28"/>
          <w:szCs w:val="28"/>
          <w:lang w:val="uk-UA"/>
        </w:rPr>
        <w:t xml:space="preserve"> ніж в США</w:t>
      </w:r>
      <w:r w:rsidR="00A70C09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EA35DD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</w:t>
      </w:r>
      <w:r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пов’язано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більш стабільнішою економікою </w:t>
      </w:r>
      <w:r w:rsidR="00A70C09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="00A223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Розглянемо на графіку 2.1 рівень безробіття від загальної робочої сили.</w:t>
      </w:r>
      <w:r w:rsidR="00BA462A">
        <w:rPr>
          <w:rFonts w:ascii="Times New Roman" w:hAnsi="Times New Roman" w:cs="Times New Roman"/>
          <w:sz w:val="28"/>
          <w:szCs w:val="28"/>
          <w:lang w:val="uk-UA"/>
        </w:rPr>
        <w:t xml:space="preserve"> Так загалом відсоток безробітних перевищує на ринку праці Канади ніж на ринку праці США.</w:t>
      </w:r>
    </w:p>
    <w:p w:rsidR="007D62F3" w:rsidRDefault="009807F5" w:rsidP="007D62F3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807F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933950" cy="2876550"/>
            <wp:effectExtent l="19050" t="0" r="19050" b="0"/>
            <wp:docPr id="20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6432B9" w:rsidRDefault="00FC037D" w:rsidP="00A70C09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="00A70C09">
        <w:rPr>
          <w:rFonts w:ascii="Times New Roman" w:hAnsi="Times New Roman" w:cs="Times New Roman"/>
          <w:sz w:val="28"/>
          <w:szCs w:val="28"/>
          <w:lang w:val="uk-UA"/>
        </w:rPr>
        <w:t>. Рівень безробі</w:t>
      </w:r>
      <w:r w:rsidR="00C314E4">
        <w:rPr>
          <w:rFonts w:ascii="Times New Roman" w:hAnsi="Times New Roman" w:cs="Times New Roman"/>
          <w:sz w:val="28"/>
          <w:szCs w:val="28"/>
          <w:lang w:val="uk-UA"/>
        </w:rPr>
        <w:t xml:space="preserve">ття </w:t>
      </w:r>
      <w:r w:rsidR="00B468CD">
        <w:rPr>
          <w:rFonts w:ascii="Times New Roman" w:hAnsi="Times New Roman" w:cs="Times New Roman"/>
          <w:sz w:val="28"/>
          <w:szCs w:val="28"/>
          <w:lang w:val="uk-UA"/>
        </w:rPr>
        <w:t xml:space="preserve"> США та Канади </w:t>
      </w:r>
      <w:r w:rsidR="00FD4D37">
        <w:rPr>
          <w:rFonts w:ascii="Times New Roman" w:hAnsi="Times New Roman" w:cs="Times New Roman"/>
          <w:sz w:val="28"/>
          <w:szCs w:val="28"/>
          <w:lang w:val="uk-UA"/>
        </w:rPr>
        <w:t>на протязі 2000-2021 років</w:t>
      </w:r>
      <w:r w:rsidR="006432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003" w:rsidRPr="008C5003" w:rsidRDefault="008C5003" w:rsidP="008C500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[30, 31]</w:t>
      </w:r>
    </w:p>
    <w:p w:rsidR="00A70C09" w:rsidRDefault="00A2233C" w:rsidP="00EB266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Поширеність тривалого  рівня безробіття в Канаді був відносно стабільним на протязі багатьох років, тоді як відсоток безробітних у США суттєво впав, особливо це помітно у 2015 та 2019 роках у порівнянні до ринку праці Канади. Найбільший показник безробітних в Канаді можна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спостерігати у 2020 році на що посприяла світова криза пов’язана з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A2233C">
        <w:rPr>
          <w:rFonts w:ascii="Times New Roman" w:hAnsi="Times New Roman" w:cs="Times New Roman"/>
          <w:sz w:val="28"/>
          <w:szCs w:val="28"/>
          <w:lang w:val="uk-UA"/>
        </w:rPr>
        <w:t>19</w:t>
      </w:r>
      <w:r>
        <w:rPr>
          <w:rFonts w:ascii="Times New Roman" w:hAnsi="Times New Roman" w:cs="Times New Roman"/>
          <w:sz w:val="28"/>
          <w:szCs w:val="28"/>
          <w:lang w:val="uk-UA"/>
        </w:rPr>
        <w:t>, тоді як порівнюючи з Канадою ринок праці США не так постраждав як ринок праці Канади. Наслідки кризи у 2008 році дуже посприяли зростанню рівню безробітних у США на протязі 2009-2013. Лише починаючи з 2014 США змогло збалансувати та знизити рівень безробітних на рівень який спостерігався у 2000-х роках.</w:t>
      </w:r>
    </w:p>
    <w:p w:rsidR="002C5A10" w:rsidRDefault="00D85A61" w:rsidP="00EB266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5A61">
        <w:rPr>
          <w:rFonts w:ascii="Times New Roman" w:hAnsi="Times New Roman" w:cs="Times New Roman"/>
          <w:sz w:val="28"/>
          <w:szCs w:val="28"/>
          <w:lang w:val="uk-UA"/>
        </w:rPr>
        <w:t>На графіку</w:t>
      </w:r>
      <w:r w:rsidR="001413B7">
        <w:rPr>
          <w:rFonts w:ascii="Times New Roman" w:hAnsi="Times New Roman" w:cs="Times New Roman"/>
          <w:sz w:val="28"/>
          <w:szCs w:val="28"/>
          <w:lang w:val="uk-UA"/>
        </w:rPr>
        <w:t xml:space="preserve"> 2.2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можна побачити</w:t>
      </w:r>
      <w:r w:rsidR="00EA35D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>
        <w:rPr>
          <w:rFonts w:ascii="Times New Roman" w:hAnsi="Times New Roman" w:cs="Times New Roman"/>
          <w:sz w:val="28"/>
          <w:szCs w:val="28"/>
          <w:lang w:val="uk-UA"/>
        </w:rPr>
        <w:t>відсоток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безробітних </w:t>
      </w:r>
      <w:r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жінок </w:t>
      </w:r>
      <w:r w:rsidR="00EA35DD" w:rsidRPr="002266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вищім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в Канаді, особливо це помітно на прот</w:t>
      </w:r>
      <w:r w:rsidR="00FC037D">
        <w:rPr>
          <w:rFonts w:ascii="Times New Roman" w:hAnsi="Times New Roman" w:cs="Times New Roman"/>
          <w:sz w:val="28"/>
          <w:szCs w:val="28"/>
          <w:lang w:val="uk-UA"/>
        </w:rPr>
        <w:t>язі 2000-2007 та 2015-2019 роках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з 2008 по 2014 років відсоток безробітних жінок зменшився. На це </w:t>
      </w:r>
      <w:r w:rsidR="002C5A10">
        <w:rPr>
          <w:rFonts w:ascii="Times New Roman" w:hAnsi="Times New Roman" w:cs="Times New Roman"/>
          <w:sz w:val="28"/>
          <w:szCs w:val="28"/>
          <w:lang w:val="uk-UA"/>
        </w:rPr>
        <w:t>посприяла політика Канади «дружньої сім’ї», яка дала доступ до більшої кількості субсидованих дитячих садочків</w:t>
      </w:r>
      <w:r w:rsidR="00C43E00">
        <w:rPr>
          <w:rFonts w:ascii="Times New Roman" w:hAnsi="Times New Roman" w:cs="Times New Roman"/>
          <w:sz w:val="28"/>
          <w:szCs w:val="28"/>
          <w:lang w:val="uk-UA"/>
        </w:rPr>
        <w:t xml:space="preserve"> та дала можливість збільшити відсоток жінок на ринку праці Канади.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Найбільший показник безроб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ітних жінок був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2020 році на що вплинула криза 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у зв'язку з пандемією. </w:t>
      </w:r>
    </w:p>
    <w:p w:rsidR="00772C57" w:rsidRDefault="00C314E4" w:rsidP="00772C57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314E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829175" cy="2838450"/>
            <wp:effectExtent l="19050" t="0" r="9525" b="0"/>
            <wp:docPr id="21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772C57" w:rsidRDefault="001413B7" w:rsidP="00772C57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772C57">
        <w:rPr>
          <w:rFonts w:ascii="Times New Roman" w:hAnsi="Times New Roman" w:cs="Times New Roman"/>
          <w:sz w:val="28"/>
          <w:szCs w:val="28"/>
          <w:lang w:val="uk-UA"/>
        </w:rPr>
        <w:t xml:space="preserve"> Рівень безробіття серед жінок</w:t>
      </w:r>
      <w:r w:rsidR="007D62F3">
        <w:rPr>
          <w:rFonts w:ascii="Times New Roman" w:hAnsi="Times New Roman" w:cs="Times New Roman"/>
          <w:sz w:val="28"/>
          <w:szCs w:val="28"/>
          <w:lang w:val="uk-UA"/>
        </w:rPr>
        <w:t xml:space="preserve"> у США</w:t>
      </w:r>
      <w:r w:rsidR="00C314E4">
        <w:rPr>
          <w:rFonts w:ascii="Times New Roman" w:hAnsi="Times New Roman" w:cs="Times New Roman"/>
          <w:sz w:val="28"/>
          <w:szCs w:val="28"/>
          <w:lang w:val="uk-UA"/>
        </w:rPr>
        <w:t xml:space="preserve"> та Канаді </w:t>
      </w:r>
      <w:r w:rsidR="00593C1A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2000-2021 років</w:t>
      </w:r>
      <w:r w:rsidR="00B930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003" w:rsidRPr="008C5003" w:rsidRDefault="008C5003" w:rsidP="008C500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[32, 33]</w:t>
      </w:r>
    </w:p>
    <w:p w:rsidR="00EB2666" w:rsidRPr="00EB2666" w:rsidRDefault="00EB2666" w:rsidP="00EB2666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Стосовно США то процент безробітних жінок по відношенню до Канади менше, але на протязі 2010 по 2013 рік показник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збільшився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відношенню до Канади. </w:t>
      </w:r>
      <w:r w:rsidRPr="00D85A61">
        <w:rPr>
          <w:rFonts w:ascii="Times New Roman" w:hAnsi="Times New Roman" w:cs="Times New Roman"/>
          <w:sz w:val="28"/>
          <w:szCs w:val="28"/>
          <w:lang w:val="uk-UA"/>
        </w:rPr>
        <w:t>Найменший показник можна побачити у 2019 році, а найбільший у 2010 році.</w:t>
      </w:r>
    </w:p>
    <w:p w:rsidR="002B460D" w:rsidRPr="002B460D" w:rsidRDefault="002B460D" w:rsidP="00090D4C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460D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графіку 2.</w:t>
      </w:r>
      <w:r w:rsidR="001413B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 xml:space="preserve"> можна </w:t>
      </w:r>
      <w:r w:rsidR="00B468CD">
        <w:rPr>
          <w:rFonts w:ascii="Times New Roman" w:hAnsi="Times New Roman" w:cs="Times New Roman"/>
          <w:sz w:val="28"/>
          <w:szCs w:val="28"/>
          <w:lang w:val="uk-UA"/>
        </w:rPr>
        <w:t>спостерігати,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 xml:space="preserve"> що найбільший відсоток  безробітни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чоловіків як і жінок 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>саме в Канаді, особливо це помітно протягом 2000-2009 років та з 2012 по 2021 років.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>Найбільший відсоток безробітних чоловіків в Канаді був у 2009 та 2020 році, саме у ці роки спостерігаються наслі</w:t>
      </w:r>
      <w:r w:rsidR="007D62F3">
        <w:rPr>
          <w:rFonts w:ascii="Times New Roman" w:hAnsi="Times New Roman" w:cs="Times New Roman"/>
          <w:sz w:val="28"/>
          <w:szCs w:val="28"/>
          <w:lang w:val="uk-UA"/>
        </w:rPr>
        <w:t>дки після всесвітніх криз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>. Так у зв'язку з пандемією рівень безробітних чоловіків також збільшився у США та досяг 7,8%, хоча починаючи з 2017 року можна було помітити зменшення відсотку безробітних чоловіків. Найбільший відсоток безробітних чоловіків у США був у 2009-2010 роках. На це вплинула криза 2008 року та після 2011 року ситуація на ринку праці почала покращуватися. Найменший показник як в США та Канаді був на початку нуль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B460D">
        <w:rPr>
          <w:rFonts w:ascii="Times New Roman" w:hAnsi="Times New Roman" w:cs="Times New Roman"/>
          <w:sz w:val="28"/>
          <w:szCs w:val="28"/>
          <w:lang w:val="uk-UA"/>
        </w:rPr>
        <w:t>вих , а саме у 2000 році.</w:t>
      </w:r>
    </w:p>
    <w:p w:rsidR="00D85A61" w:rsidRPr="002B460D" w:rsidRDefault="00313023" w:rsidP="002B460D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302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81550" cy="3067050"/>
            <wp:effectExtent l="19050" t="0" r="19050" b="0"/>
            <wp:docPr id="22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B2666" w:rsidRPr="00090D4C" w:rsidRDefault="00FC037D" w:rsidP="00EB2666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EB2666" w:rsidRPr="00090D4C">
        <w:rPr>
          <w:rFonts w:ascii="Times New Roman" w:hAnsi="Times New Roman" w:cs="Times New Roman"/>
          <w:sz w:val="28"/>
          <w:szCs w:val="28"/>
          <w:lang w:val="uk-UA"/>
        </w:rPr>
        <w:t>. Рівень безробіття</w:t>
      </w:r>
      <w:r w:rsidR="00B468CD">
        <w:rPr>
          <w:rFonts w:ascii="Times New Roman" w:hAnsi="Times New Roman" w:cs="Times New Roman"/>
          <w:sz w:val="28"/>
          <w:szCs w:val="28"/>
          <w:lang w:val="uk-UA"/>
        </w:rPr>
        <w:t xml:space="preserve"> серед чоловіків у США та Канади</w:t>
      </w:r>
      <w:r w:rsidR="00FD4D37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2000-2021 років </w:t>
      </w:r>
      <w:r w:rsidR="003130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5003" w:rsidRPr="008C5003" w:rsidRDefault="008C5003" w:rsidP="008C500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[34, 35]</w:t>
      </w:r>
    </w:p>
    <w:p w:rsidR="00960D11" w:rsidRPr="00313D27" w:rsidRDefault="00960D11" w:rsidP="005D7520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r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розглянемо рівень </w:t>
      </w:r>
      <w:r w:rsidR="00FC037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жінок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15-64 років на ринку праці США та Канади від загальної кількості населення. На графіку </w:t>
      </w:r>
      <w:r w:rsidR="00FC037D"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="007D2730">
        <w:rPr>
          <w:rFonts w:ascii="Times New Roman" w:hAnsi="Times New Roman" w:cs="Times New Roman"/>
          <w:sz w:val="28"/>
          <w:szCs w:val="28"/>
          <w:lang w:val="uk-UA"/>
        </w:rPr>
        <w:t xml:space="preserve"> можна побачити, що рівень зайнятості жінок в Канаді за останні 10 років більше ніж на ринку праці США. З 2014 року спостерігається збільшення відсотку жінок на ринку праці Канади до 2020 року. Найбільший показник зайнятості жінок </w:t>
      </w:r>
      <w:r w:rsidR="007D27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спостерігається у 2022 році, а найменший у 2020 році на що посприяла криза </w:t>
      </w:r>
      <w:r w:rsidR="005B202A">
        <w:rPr>
          <w:rFonts w:ascii="Times New Roman" w:hAnsi="Times New Roman" w:cs="Times New Roman"/>
          <w:sz w:val="28"/>
          <w:szCs w:val="28"/>
          <w:lang w:val="uk-UA"/>
        </w:rPr>
        <w:t>у зв’язку з</w:t>
      </w:r>
      <w:r w:rsidR="007D2730">
        <w:rPr>
          <w:rFonts w:ascii="Times New Roman" w:hAnsi="Times New Roman" w:cs="Times New Roman"/>
          <w:sz w:val="28"/>
          <w:szCs w:val="28"/>
          <w:lang w:val="uk-UA"/>
        </w:rPr>
        <w:t xml:space="preserve"> пандемією.</w:t>
      </w:r>
      <w:r w:rsidR="00CD24BE">
        <w:rPr>
          <w:rFonts w:ascii="Times New Roman" w:hAnsi="Times New Roman" w:cs="Times New Roman"/>
          <w:sz w:val="28"/>
          <w:szCs w:val="28"/>
          <w:lang w:val="uk-UA"/>
        </w:rPr>
        <w:t xml:space="preserve"> Стосовно ринку праці США </w:t>
      </w:r>
      <w:r w:rsidR="00DB2901">
        <w:rPr>
          <w:rFonts w:ascii="Times New Roman" w:hAnsi="Times New Roman" w:cs="Times New Roman"/>
          <w:sz w:val="28"/>
          <w:szCs w:val="28"/>
          <w:lang w:val="uk-UA"/>
        </w:rPr>
        <w:t>то у 2022 році спостерігалося збільшення відсотку жінок на ринку праці. Найменший показник на ринку праці США спостерігався у 2013 році.</w:t>
      </w:r>
      <w:r w:rsidR="00DC0371"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з 2020 року можна побачити збільшення відсотку зайнятості жінок віком 15-64 років як на ринку праці США так і Канади. </w:t>
      </w:r>
    </w:p>
    <w:p w:rsidR="00960D11" w:rsidRDefault="00313023" w:rsidP="00DB2901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302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695825" cy="3162300"/>
            <wp:effectExtent l="19050" t="0" r="9525" b="0"/>
            <wp:docPr id="23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5D7520" w:rsidRPr="00090D4C" w:rsidRDefault="005B202A" w:rsidP="005D7520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="005D7520" w:rsidRPr="00090D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Відсоток зайнятості жінок віком 15- 64 років </w:t>
      </w:r>
      <w:r w:rsidR="005D7520" w:rsidRPr="00090D4C">
        <w:rPr>
          <w:rFonts w:ascii="Times New Roman" w:hAnsi="Times New Roman" w:cs="Times New Roman"/>
          <w:sz w:val="28"/>
          <w:szCs w:val="28"/>
          <w:lang w:val="uk-UA"/>
        </w:rPr>
        <w:t xml:space="preserve"> у США та Канаді</w:t>
      </w:r>
      <w:r w:rsidR="005D7520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2000-2021 років </w:t>
      </w:r>
      <w:r w:rsidR="00B930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620F" w:rsidRPr="008C5003" w:rsidRDefault="00E8620F" w:rsidP="00E8620F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[3</w:t>
      </w:r>
      <w:r w:rsidRPr="00E8620F">
        <w:rPr>
          <w:rFonts w:ascii="Times New Roman" w:hAnsi="Times New Roman" w:cs="Times New Roman"/>
          <w:sz w:val="28"/>
          <w:szCs w:val="28"/>
        </w:rPr>
        <w:t>6</w:t>
      </w:r>
      <w:r w:rsidRPr="008C5003">
        <w:rPr>
          <w:rFonts w:ascii="Times New Roman" w:hAnsi="Times New Roman" w:cs="Times New Roman"/>
          <w:sz w:val="28"/>
          <w:szCs w:val="28"/>
        </w:rPr>
        <w:t>, 3</w:t>
      </w:r>
      <w:r w:rsidRPr="00E8620F">
        <w:rPr>
          <w:rFonts w:ascii="Times New Roman" w:hAnsi="Times New Roman" w:cs="Times New Roman"/>
          <w:sz w:val="28"/>
          <w:szCs w:val="28"/>
        </w:rPr>
        <w:t>7</w:t>
      </w:r>
      <w:r w:rsidRPr="008C5003">
        <w:rPr>
          <w:rFonts w:ascii="Times New Roman" w:hAnsi="Times New Roman" w:cs="Times New Roman"/>
          <w:sz w:val="28"/>
          <w:szCs w:val="28"/>
        </w:rPr>
        <w:t>]</w:t>
      </w:r>
    </w:p>
    <w:p w:rsidR="00960D11" w:rsidRDefault="00F96785" w:rsidP="00313D27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графіку 2.5</w:t>
      </w:r>
      <w:r w:rsidR="00D710F1">
        <w:rPr>
          <w:rFonts w:ascii="Times New Roman" w:hAnsi="Times New Roman" w:cs="Times New Roman"/>
          <w:sz w:val="28"/>
          <w:szCs w:val="28"/>
          <w:lang w:val="uk-UA"/>
        </w:rPr>
        <w:t xml:space="preserve"> можна спостерігати, що відсоток чоловіків на ринку праці Канади більше ніж в СШ</w:t>
      </w:r>
      <w:r w:rsidR="00CA7D4E">
        <w:rPr>
          <w:rFonts w:ascii="Times New Roman" w:hAnsi="Times New Roman" w:cs="Times New Roman"/>
          <w:sz w:val="28"/>
          <w:szCs w:val="28"/>
          <w:lang w:val="uk-UA"/>
        </w:rPr>
        <w:t xml:space="preserve">А на протязі 2011-2021 років. </w:t>
      </w:r>
      <w:r w:rsidR="00797597" w:rsidRPr="00CA7D4E">
        <w:rPr>
          <w:rFonts w:ascii="Times New Roman" w:hAnsi="Times New Roman" w:cs="Times New Roman"/>
          <w:sz w:val="28"/>
          <w:szCs w:val="28"/>
          <w:lang w:val="uk-UA"/>
        </w:rPr>
        <w:t>Відсоток чоловіків на ринку праці порівнюючи з жінками б</w:t>
      </w:r>
      <w:r w:rsidR="00797597">
        <w:rPr>
          <w:rFonts w:ascii="Times New Roman" w:hAnsi="Times New Roman" w:cs="Times New Roman"/>
          <w:sz w:val="28"/>
          <w:szCs w:val="28"/>
          <w:lang w:val="uk-UA"/>
        </w:rPr>
        <w:t>ільше та з кожним роком зростає</w:t>
      </w:r>
      <w:r w:rsidR="00797597" w:rsidRPr="00CA7D4E">
        <w:rPr>
          <w:rFonts w:ascii="Times New Roman" w:hAnsi="Times New Roman" w:cs="Times New Roman"/>
          <w:sz w:val="28"/>
          <w:szCs w:val="28"/>
          <w:lang w:val="uk-UA"/>
        </w:rPr>
        <w:t>. Найбільший показник в Канаді був у 2022,</w:t>
      </w:r>
      <w:r w:rsidR="00797597">
        <w:rPr>
          <w:rFonts w:ascii="Times New Roman" w:hAnsi="Times New Roman" w:cs="Times New Roman"/>
          <w:sz w:val="28"/>
          <w:szCs w:val="28"/>
          <w:lang w:val="uk-UA"/>
        </w:rPr>
        <w:t xml:space="preserve"> а найменший у 2020 році у зв’я</w:t>
      </w:r>
      <w:r w:rsidR="00797597" w:rsidRPr="00CA7D4E">
        <w:rPr>
          <w:rFonts w:ascii="Times New Roman" w:hAnsi="Times New Roman" w:cs="Times New Roman"/>
          <w:sz w:val="28"/>
          <w:szCs w:val="28"/>
          <w:lang w:val="uk-UA"/>
        </w:rPr>
        <w:t>зку з пандемією.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7597" w:rsidRPr="00CA7D4E">
        <w:rPr>
          <w:rFonts w:ascii="Times New Roman" w:hAnsi="Times New Roman" w:cs="Times New Roman"/>
          <w:sz w:val="28"/>
          <w:szCs w:val="28"/>
          <w:lang w:val="uk-UA"/>
        </w:rPr>
        <w:t>Стосовно США то  найбільший показник був у 2019, а найменший у 2015 році.</w:t>
      </w:r>
      <w:r w:rsidR="00797597">
        <w:rPr>
          <w:rFonts w:ascii="Times New Roman" w:hAnsi="Times New Roman" w:cs="Times New Roman"/>
          <w:sz w:val="28"/>
          <w:szCs w:val="28"/>
          <w:lang w:val="uk-UA"/>
        </w:rPr>
        <w:t xml:space="preserve"> Аналізуючи ринок праць обох країн можна спостерігати збільшення з кожним роком  зайнятості чоловіків на ринку праці. Пандемія як і інші економічні події мають вплив на ринок США та Канади та не залишаються не помітними. Як і на показник рівень зайнятості </w:t>
      </w:r>
      <w:r w:rsidR="00797597">
        <w:rPr>
          <w:rFonts w:ascii="Times New Roman" w:hAnsi="Times New Roman" w:cs="Times New Roman"/>
          <w:sz w:val="28"/>
          <w:szCs w:val="28"/>
          <w:lang w:val="uk-UA"/>
        </w:rPr>
        <w:lastRenderedPageBreak/>
        <w:t>жінок так і на показник зайнятості чоловіків всесвітня криза у 2020 році вплинула на ринки праці обох країн.</w:t>
      </w:r>
    </w:p>
    <w:p w:rsidR="00960D11" w:rsidRDefault="00313023" w:rsidP="005D7520">
      <w:pPr>
        <w:tabs>
          <w:tab w:val="left" w:pos="3180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302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91075" cy="2838450"/>
            <wp:effectExtent l="19050" t="0" r="9525" b="0"/>
            <wp:docPr id="24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313D27" w:rsidRPr="00090D4C" w:rsidRDefault="00F96785" w:rsidP="00313D27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2.5</w:t>
      </w:r>
      <w:r w:rsidR="00313D27" w:rsidRPr="00090D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3D27">
        <w:rPr>
          <w:rFonts w:ascii="Times New Roman" w:hAnsi="Times New Roman" w:cs="Times New Roman"/>
          <w:sz w:val="28"/>
          <w:szCs w:val="28"/>
          <w:lang w:val="uk-UA"/>
        </w:rPr>
        <w:t>Відсоток зайнятості чоловіків 15-64 років  в США та Канаді на протязі 2011-2022 років</w:t>
      </w:r>
      <w:r w:rsidR="00B930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4A01" w:rsidRPr="008A0EC9" w:rsidRDefault="00C14A01" w:rsidP="00BF164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[3</w:t>
      </w:r>
      <w:r w:rsidRPr="00C14A01">
        <w:rPr>
          <w:rFonts w:ascii="Times New Roman" w:hAnsi="Times New Roman" w:cs="Times New Roman"/>
          <w:sz w:val="28"/>
          <w:szCs w:val="28"/>
        </w:rPr>
        <w:t>8</w:t>
      </w:r>
      <w:r w:rsidRPr="008C5003">
        <w:rPr>
          <w:rFonts w:ascii="Times New Roman" w:hAnsi="Times New Roman" w:cs="Times New Roman"/>
          <w:sz w:val="28"/>
          <w:szCs w:val="28"/>
        </w:rPr>
        <w:t>, 3</w:t>
      </w:r>
      <w:r w:rsidRPr="00C14A01">
        <w:rPr>
          <w:rFonts w:ascii="Times New Roman" w:hAnsi="Times New Roman" w:cs="Times New Roman"/>
          <w:sz w:val="28"/>
          <w:szCs w:val="28"/>
        </w:rPr>
        <w:t>9</w:t>
      </w:r>
      <w:r w:rsidRPr="008C5003">
        <w:rPr>
          <w:rFonts w:ascii="Times New Roman" w:hAnsi="Times New Roman" w:cs="Times New Roman"/>
          <w:sz w:val="28"/>
          <w:szCs w:val="28"/>
        </w:rPr>
        <w:t>]</w:t>
      </w:r>
    </w:p>
    <w:p w:rsidR="005D7520" w:rsidRDefault="00797597" w:rsidP="00BF164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Далі розглянемо середній рівень </w:t>
      </w:r>
      <w:r w:rsidR="00F96785">
        <w:rPr>
          <w:rFonts w:ascii="Times New Roman" w:hAnsi="Times New Roman" w:cs="Times New Roman"/>
          <w:sz w:val="28"/>
          <w:szCs w:val="28"/>
          <w:lang w:val="uk-UA"/>
        </w:rPr>
        <w:t>заробітної плати в США та Канади</w:t>
      </w:r>
      <w:r>
        <w:rPr>
          <w:rFonts w:ascii="Times New Roman" w:hAnsi="Times New Roman" w:cs="Times New Roman"/>
          <w:sz w:val="28"/>
          <w:szCs w:val="28"/>
          <w:lang w:val="uk-UA"/>
        </w:rPr>
        <w:t>. В обох країнах рівень заробітної плати визначається в почасовій оплаті</w:t>
      </w:r>
      <w:r w:rsidR="00A82819">
        <w:rPr>
          <w:rFonts w:ascii="Times New Roman" w:hAnsi="Times New Roman" w:cs="Times New Roman"/>
          <w:sz w:val="28"/>
          <w:szCs w:val="28"/>
          <w:lang w:val="uk-UA"/>
        </w:rPr>
        <w:t xml:space="preserve"> та виплати зарплати вважається тиждень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7520" w:rsidRDefault="00313023" w:rsidP="00960D11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302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572000" cy="2743200"/>
            <wp:effectExtent l="19050" t="0" r="19050" b="0"/>
            <wp:docPr id="25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BF164E" w:rsidRPr="00090D4C" w:rsidRDefault="00F96785" w:rsidP="00BF164E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2.6</w:t>
      </w:r>
      <w:r w:rsidR="00BF164E" w:rsidRPr="00090D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>Середня погодинна заробітна плата в США та Канаді на протязі 2000-2021 років.</w:t>
      </w:r>
    </w:p>
    <w:p w:rsidR="00C14A01" w:rsidRPr="00C14A01" w:rsidRDefault="00C14A01" w:rsidP="00C14A01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</w:t>
      </w:r>
      <w:r w:rsidRPr="00726CE0">
        <w:rPr>
          <w:rFonts w:ascii="Times New Roman" w:hAnsi="Times New Roman" w:cs="Times New Roman"/>
          <w:sz w:val="28"/>
          <w:szCs w:val="28"/>
          <w:lang w:val="uk-UA"/>
        </w:rPr>
        <w:t>складено автором на основі даних:</w:t>
      </w:r>
      <w:r w:rsidRPr="008C5003">
        <w:rPr>
          <w:rFonts w:ascii="Times New Roman" w:hAnsi="Times New Roman" w:cs="Times New Roman"/>
          <w:sz w:val="28"/>
          <w:szCs w:val="28"/>
        </w:rPr>
        <w:t xml:space="preserve">  [</w:t>
      </w:r>
      <w:r w:rsidRPr="00C14A01">
        <w:rPr>
          <w:rFonts w:ascii="Times New Roman" w:hAnsi="Times New Roman" w:cs="Times New Roman"/>
          <w:sz w:val="28"/>
          <w:szCs w:val="28"/>
        </w:rPr>
        <w:t>40,41</w:t>
      </w:r>
      <w:r w:rsidRPr="008C5003">
        <w:rPr>
          <w:rFonts w:ascii="Times New Roman" w:hAnsi="Times New Roman" w:cs="Times New Roman"/>
          <w:sz w:val="28"/>
          <w:szCs w:val="28"/>
        </w:rPr>
        <w:t>]</w:t>
      </w:r>
    </w:p>
    <w:p w:rsidR="00BF164E" w:rsidRPr="00891C65" w:rsidRDefault="00F96785" w:rsidP="00BF164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графіку 2.6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 xml:space="preserve"> можна спостерігати, що рівень погодинн</w:t>
      </w:r>
      <w:r w:rsidR="002A174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 xml:space="preserve"> заробітн</w:t>
      </w:r>
      <w:r w:rsidR="002A174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 xml:space="preserve"> плати в Канаді на протязі останніх 20 років </w:t>
      </w:r>
      <w:r w:rsidR="003F5915">
        <w:rPr>
          <w:rFonts w:ascii="Times New Roman" w:hAnsi="Times New Roman" w:cs="Times New Roman"/>
          <w:sz w:val="28"/>
          <w:szCs w:val="28"/>
          <w:lang w:val="uk-UA"/>
        </w:rPr>
        <w:t>був більшим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із США. В обох країнах </w:t>
      </w:r>
      <w:r w:rsidR="00BF164E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спостерігається зростання з кожним роком погодинній заробітній платі. Так у порівнянні з початком </w:t>
      </w:r>
      <w:r w:rsidR="003F5915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2000-х</w:t>
      </w:r>
      <w:r w:rsidR="00BF164E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="00B468CD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івень зарплатні виріс </w:t>
      </w:r>
      <w:r w:rsidR="003F5915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вдвічі</w:t>
      </w:r>
      <w:r w:rsidR="00B468CD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в</w:t>
      </w:r>
      <w:r w:rsidR="00BF164E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Канаді</w:t>
      </w:r>
      <w:r w:rsidR="003F5915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F164E" w:rsidRPr="00BE3A9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 і в США та в 2021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 xml:space="preserve"> році досяг найбільшого значення. Найбільший показник в Канаді спостерігається у 2021 році, а найменший у 2000</w:t>
      </w:r>
      <w:r w:rsidR="00CF23E7">
        <w:rPr>
          <w:rFonts w:ascii="Times New Roman" w:hAnsi="Times New Roman" w:cs="Times New Roman"/>
          <w:sz w:val="28"/>
          <w:szCs w:val="28"/>
          <w:lang w:val="uk-UA"/>
        </w:rPr>
        <w:t xml:space="preserve"> році</w:t>
      </w:r>
      <w:r w:rsidR="00BF164E">
        <w:rPr>
          <w:rFonts w:ascii="Times New Roman" w:hAnsi="Times New Roman" w:cs="Times New Roman"/>
          <w:sz w:val="28"/>
          <w:szCs w:val="28"/>
          <w:lang w:val="uk-UA"/>
        </w:rPr>
        <w:t>. Стосовно США то найбільший показник середньої погодинної заробітної плати спостерігається у 2021 році, а найменший у 2000 році, як і в Канаді це пов’язано із змінами в економіці на протязі років  та з змінами на  ринку праці .</w:t>
      </w:r>
    </w:p>
    <w:p w:rsidR="00EA35DD" w:rsidRDefault="00EA35DD" w:rsidP="00EA35DD">
      <w:pPr>
        <w:tabs>
          <w:tab w:val="left" w:pos="3180"/>
        </w:tabs>
        <w:spacing w:after="0" w:line="360" w:lineRule="auto"/>
        <w:ind w:firstLine="709"/>
        <w:rPr>
          <w:rFonts w:ascii="Times New Roman" w:hAnsi="Times New Roman" w:cs="Times New Roman"/>
          <w:b/>
          <w:color w:val="0070C0"/>
          <w:sz w:val="28"/>
          <w:szCs w:val="28"/>
          <w:lang w:val="uk-UA"/>
        </w:rPr>
      </w:pPr>
    </w:p>
    <w:p w:rsidR="00E50493" w:rsidRPr="00E50493" w:rsidRDefault="00E50493" w:rsidP="00EA35DD">
      <w:pPr>
        <w:tabs>
          <w:tab w:val="left" w:pos="3180"/>
        </w:tabs>
        <w:spacing w:after="0" w:line="360" w:lineRule="auto"/>
        <w:ind w:firstLine="709"/>
        <w:rPr>
          <w:rFonts w:ascii="Times New Roman" w:hAnsi="Times New Roman" w:cs="Times New Roman"/>
          <w:b/>
          <w:color w:val="0070C0"/>
          <w:sz w:val="28"/>
          <w:szCs w:val="28"/>
          <w:lang w:val="uk-UA"/>
        </w:rPr>
      </w:pPr>
    </w:p>
    <w:p w:rsidR="00BC1CF7" w:rsidRPr="00BC1CF7" w:rsidRDefault="00EA35DD" w:rsidP="00EA35DD">
      <w:pPr>
        <w:tabs>
          <w:tab w:val="left" w:pos="3180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3A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2.3. </w:t>
      </w:r>
      <w:r w:rsidR="00BC1CF7" w:rsidRPr="009A13A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Регресійний аналіз</w:t>
      </w:r>
      <w:r w:rsidR="00BC1CF7" w:rsidRPr="00BC1CF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впливу економічних показників ВВП на душу населення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Канади і </w:t>
      </w:r>
      <w:r w:rsidR="00BC1CF7" w:rsidRPr="00BC1CF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США</w:t>
      </w:r>
    </w:p>
    <w:p w:rsidR="00550E18" w:rsidRDefault="00BA207A" w:rsidP="00A806D0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даній роботі</w:t>
      </w:r>
      <w:r w:rsidR="0034758E">
        <w:rPr>
          <w:rFonts w:ascii="Times New Roman" w:hAnsi="Times New Roman" w:cs="Times New Roman"/>
          <w:sz w:val="28"/>
          <w:szCs w:val="28"/>
          <w:lang w:val="uk-UA"/>
        </w:rPr>
        <w:t xml:space="preserve"> регресійна модель досліджує вплив таких показників як </w:t>
      </w:r>
      <w:r w:rsidR="008C3E0A">
        <w:rPr>
          <w:rFonts w:ascii="Times New Roman" w:hAnsi="Times New Roman" w:cs="Times New Roman"/>
          <w:sz w:val="28"/>
          <w:szCs w:val="28"/>
          <w:lang w:val="uk-UA"/>
        </w:rPr>
        <w:t xml:space="preserve"> рівень занятості,</w:t>
      </w:r>
      <w:r w:rsidR="0034758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4543">
        <w:rPr>
          <w:rFonts w:ascii="Times New Roman" w:hAnsi="Times New Roman" w:cs="Times New Roman"/>
          <w:sz w:val="28"/>
          <w:szCs w:val="28"/>
          <w:lang w:val="uk-UA"/>
        </w:rPr>
        <w:t xml:space="preserve">нфляція, виплати по безробіттю, </w:t>
      </w:r>
      <w:r w:rsidR="00C33715">
        <w:rPr>
          <w:rFonts w:ascii="Times New Roman" w:hAnsi="Times New Roman" w:cs="Times New Roman"/>
          <w:sz w:val="28"/>
          <w:szCs w:val="28"/>
          <w:lang w:val="uk-UA"/>
        </w:rPr>
        <w:t xml:space="preserve">погодинна заробітна  плата, </w:t>
      </w:r>
      <w:r w:rsidR="008C3E0A">
        <w:rPr>
          <w:rFonts w:ascii="Times New Roman" w:hAnsi="Times New Roman" w:cs="Times New Roman"/>
          <w:sz w:val="28"/>
          <w:szCs w:val="28"/>
          <w:lang w:val="uk-UA"/>
        </w:rPr>
        <w:t>рівень безробіття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E0A">
        <w:rPr>
          <w:rFonts w:ascii="Times New Roman" w:hAnsi="Times New Roman" w:cs="Times New Roman"/>
          <w:sz w:val="28"/>
          <w:szCs w:val="28"/>
          <w:lang w:val="uk-UA"/>
        </w:rPr>
        <w:t>на ВВП душу населення</w:t>
      </w:r>
      <w:r w:rsidR="00C33715">
        <w:rPr>
          <w:rFonts w:ascii="Times New Roman" w:hAnsi="Times New Roman" w:cs="Times New Roman"/>
          <w:sz w:val="28"/>
          <w:szCs w:val="28"/>
          <w:lang w:val="uk-UA"/>
        </w:rPr>
        <w:t xml:space="preserve"> в США</w:t>
      </w:r>
      <w:r w:rsidR="009327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3715" w:rsidRPr="00EE63F5" w:rsidRDefault="009327CD" w:rsidP="00EE63F5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7CD">
        <w:rPr>
          <w:rFonts w:ascii="Times New Roman" w:hAnsi="Times New Roman" w:cs="Times New Roman"/>
          <w:sz w:val="28"/>
          <w:szCs w:val="28"/>
          <w:lang w:val="uk-UA"/>
        </w:rPr>
        <w:t>Модель має вигляд:</w:t>
      </w:r>
      <w:r w:rsidR="00EE63F5">
        <w:rPr>
          <w:rFonts w:ascii="Times New Roman" w:hAnsi="Times New Roman" w:cs="Times New Roman"/>
          <w:sz w:val="28"/>
          <w:szCs w:val="28"/>
          <w:lang w:val="uk-UA"/>
        </w:rPr>
        <w:t xml:space="preserve">залежна зміна </w:t>
      </w:r>
      <w:r w:rsidR="00EE63F5" w:rsidRPr="00682370">
        <w:rPr>
          <w:rFonts w:ascii="Times New Roman" w:hAnsi="Times New Roman" w:cs="Times New Roman"/>
          <w:sz w:val="28"/>
          <w:szCs w:val="28"/>
          <w:lang w:val="en-US"/>
        </w:rPr>
        <w:t>GDP</w:t>
      </w:r>
    </w:p>
    <w:p w:rsidR="009133E1" w:rsidRPr="009133E1" w:rsidRDefault="00EA35DD" w:rsidP="009133E1">
      <w:pPr>
        <w:pStyle w:val="a9"/>
        <w:spacing w:before="240" w:beforeAutospacing="0" w:after="0" w:afterAutospacing="0"/>
        <w:jc w:val="center"/>
        <w:rPr>
          <w:i/>
          <w:iCs/>
          <w:color w:val="000000"/>
          <w:sz w:val="28"/>
          <w:szCs w:val="28"/>
          <w:lang w:val="uk-UA"/>
        </w:rPr>
      </w:pPr>
      <w:r w:rsidRPr="009A13AE">
        <w:rPr>
          <w:i/>
          <w:iCs/>
          <w:color w:val="000000" w:themeColor="text1"/>
          <w:sz w:val="28"/>
          <w:szCs w:val="28"/>
          <w:lang w:val="en-US"/>
        </w:rPr>
        <w:t>GDP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 xml:space="preserve">= </w:t>
      </w:r>
      <w:r w:rsidR="009133E1" w:rsidRPr="009133E1">
        <w:rPr>
          <w:color w:val="000000"/>
          <w:sz w:val="28"/>
          <w:szCs w:val="28"/>
        </w:rPr>
        <w:t>β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>1*</w:t>
      </w:r>
      <w:r w:rsidR="009133E1" w:rsidRPr="009133E1">
        <w:rPr>
          <w:i/>
          <w:iCs/>
          <w:color w:val="000000"/>
          <w:sz w:val="28"/>
          <w:szCs w:val="28"/>
          <w:lang w:val="en-US"/>
        </w:rPr>
        <w:t>in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 xml:space="preserve"> + </w:t>
      </w:r>
      <w:r w:rsidR="009133E1" w:rsidRPr="009133E1">
        <w:rPr>
          <w:color w:val="000000"/>
          <w:sz w:val="28"/>
          <w:szCs w:val="28"/>
        </w:rPr>
        <w:t>β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>2*</w:t>
      </w:r>
      <w:r w:rsidR="009133E1" w:rsidRPr="009133E1">
        <w:rPr>
          <w:i/>
          <w:iCs/>
          <w:color w:val="000000"/>
          <w:sz w:val="28"/>
          <w:szCs w:val="28"/>
          <w:lang w:val="en-US"/>
        </w:rPr>
        <w:t>up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 xml:space="preserve"> + </w:t>
      </w:r>
      <w:r w:rsidR="009133E1" w:rsidRPr="009133E1">
        <w:rPr>
          <w:color w:val="000000"/>
          <w:sz w:val="28"/>
          <w:szCs w:val="28"/>
        </w:rPr>
        <w:t>β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>3*</w:t>
      </w:r>
      <w:r w:rsidR="009133E1" w:rsidRPr="009133E1">
        <w:rPr>
          <w:i/>
          <w:iCs/>
          <w:color w:val="000000"/>
          <w:sz w:val="28"/>
          <w:szCs w:val="28"/>
          <w:lang w:val="en-US"/>
        </w:rPr>
        <w:t>pi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 xml:space="preserve"> + </w:t>
      </w:r>
      <w:r w:rsidR="009133E1" w:rsidRPr="009133E1">
        <w:rPr>
          <w:color w:val="000000"/>
          <w:sz w:val="28"/>
          <w:szCs w:val="28"/>
        </w:rPr>
        <w:t>β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>4*</w:t>
      </w:r>
      <w:r w:rsidR="009133E1" w:rsidRPr="009133E1">
        <w:rPr>
          <w:i/>
          <w:iCs/>
          <w:color w:val="000000"/>
          <w:sz w:val="28"/>
          <w:szCs w:val="28"/>
          <w:lang w:val="en-US"/>
        </w:rPr>
        <w:t>ur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 xml:space="preserve">+ </w:t>
      </w:r>
      <w:r w:rsidR="009133E1" w:rsidRPr="009133E1">
        <w:rPr>
          <w:color w:val="000000"/>
          <w:sz w:val="28"/>
          <w:szCs w:val="28"/>
        </w:rPr>
        <w:t>β</w:t>
      </w:r>
      <w:r w:rsidR="009133E1" w:rsidRPr="009133E1">
        <w:rPr>
          <w:i/>
          <w:iCs/>
          <w:color w:val="000000"/>
          <w:sz w:val="28"/>
          <w:szCs w:val="28"/>
          <w:lang w:val="uk-UA"/>
        </w:rPr>
        <w:t>5*</w:t>
      </w:r>
      <w:r w:rsidR="009133E1" w:rsidRPr="009133E1">
        <w:rPr>
          <w:i/>
          <w:iCs/>
          <w:color w:val="000000"/>
          <w:sz w:val="28"/>
          <w:szCs w:val="28"/>
          <w:lang w:val="en-US"/>
        </w:rPr>
        <w:t>unp</w:t>
      </w:r>
    </w:p>
    <w:p w:rsidR="009133E1" w:rsidRDefault="009133E1" w:rsidP="00EE63F5">
      <w:pPr>
        <w:pStyle w:val="a9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</w:rPr>
        <w:t>Де:</w:t>
      </w:r>
    </w:p>
    <w:p w:rsidR="00EE63F5" w:rsidRPr="00EE63F5" w:rsidRDefault="00EA35DD" w:rsidP="00EE63F5">
      <w:pPr>
        <w:pStyle w:val="a9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  <w:r w:rsidRPr="009A13AE">
        <w:rPr>
          <w:color w:val="000000" w:themeColor="text1"/>
          <w:sz w:val="28"/>
          <w:szCs w:val="28"/>
          <w:lang w:val="en-US"/>
        </w:rPr>
        <w:t>GDP</w:t>
      </w:r>
      <w:r w:rsidR="00302EF7">
        <w:rPr>
          <w:color w:val="000000"/>
          <w:sz w:val="28"/>
          <w:szCs w:val="28"/>
          <w:lang w:val="uk-UA"/>
        </w:rPr>
        <w:t>-ВВП</w:t>
      </w:r>
      <w:r w:rsidR="00756D83">
        <w:rPr>
          <w:color w:val="000000"/>
          <w:sz w:val="28"/>
          <w:szCs w:val="28"/>
          <w:lang w:val="uk-UA"/>
        </w:rPr>
        <w:t xml:space="preserve"> на душу населення</w:t>
      </w:r>
      <w:r>
        <w:rPr>
          <w:color w:val="000000"/>
          <w:sz w:val="28"/>
          <w:szCs w:val="28"/>
          <w:lang w:val="uk-UA"/>
        </w:rPr>
        <w:t xml:space="preserve">, </w:t>
      </w:r>
      <w:r w:rsidR="00543049">
        <w:rPr>
          <w:color w:val="000000"/>
          <w:sz w:val="28"/>
          <w:szCs w:val="28"/>
          <w:lang w:val="uk-UA"/>
        </w:rPr>
        <w:t>млн дол. ;</w:t>
      </w:r>
    </w:p>
    <w:p w:rsidR="009133E1" w:rsidRPr="00543049" w:rsidRDefault="009133E1" w:rsidP="00EE63F5">
      <w:pPr>
        <w:pStyle w:val="a9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  <w:lang w:val="en-US"/>
        </w:rPr>
        <w:t>In</w:t>
      </w:r>
      <w:r w:rsidR="00543049">
        <w:rPr>
          <w:color w:val="000000"/>
          <w:sz w:val="28"/>
          <w:szCs w:val="28"/>
          <w:lang w:val="uk-UA"/>
        </w:rPr>
        <w:t>–</w:t>
      </w:r>
      <w:r w:rsidRPr="00EA35DD">
        <w:rPr>
          <w:color w:val="000000"/>
          <w:sz w:val="28"/>
          <w:szCs w:val="28"/>
          <w:lang w:val="uk-UA"/>
        </w:rPr>
        <w:t>інфляція</w:t>
      </w:r>
      <w:r w:rsidR="00543049">
        <w:rPr>
          <w:color w:val="000000"/>
          <w:sz w:val="28"/>
          <w:szCs w:val="28"/>
          <w:lang w:val="uk-UA"/>
        </w:rPr>
        <w:t xml:space="preserve">, у </w:t>
      </w:r>
      <w:r w:rsidR="00756D83">
        <w:rPr>
          <w:color w:val="000000"/>
          <w:sz w:val="28"/>
          <w:szCs w:val="28"/>
          <w:lang w:val="uk-UA"/>
        </w:rPr>
        <w:t>відсотках;</w:t>
      </w:r>
    </w:p>
    <w:p w:rsidR="009133E1" w:rsidRPr="009133E1" w:rsidRDefault="009133E1" w:rsidP="00EE63F5">
      <w:pPr>
        <w:pStyle w:val="a9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  <w:lang w:val="en-US"/>
        </w:rPr>
        <w:t>Up</w:t>
      </w:r>
      <w:r w:rsidRPr="00EA35DD">
        <w:rPr>
          <w:color w:val="000000"/>
          <w:sz w:val="28"/>
          <w:szCs w:val="28"/>
          <w:lang w:val="uk-UA"/>
        </w:rPr>
        <w:t>-</w:t>
      </w:r>
      <w:r w:rsidR="00EA35DD">
        <w:rPr>
          <w:color w:val="000000"/>
          <w:sz w:val="28"/>
          <w:szCs w:val="28"/>
          <w:lang w:val="uk-UA"/>
        </w:rPr>
        <w:t xml:space="preserve">погодинна </w:t>
      </w:r>
      <w:r w:rsidRPr="009133E1">
        <w:rPr>
          <w:color w:val="000000"/>
          <w:sz w:val="28"/>
          <w:szCs w:val="28"/>
          <w:lang w:val="uk-UA"/>
        </w:rPr>
        <w:t>зар</w:t>
      </w:r>
      <w:r w:rsidR="00EA35DD">
        <w:rPr>
          <w:color w:val="000000"/>
          <w:sz w:val="28"/>
          <w:szCs w:val="28"/>
          <w:lang w:val="uk-UA"/>
        </w:rPr>
        <w:t xml:space="preserve">обітна </w:t>
      </w:r>
      <w:r w:rsidRPr="009133E1">
        <w:rPr>
          <w:color w:val="000000"/>
          <w:sz w:val="28"/>
          <w:szCs w:val="28"/>
          <w:lang w:val="uk-UA"/>
        </w:rPr>
        <w:t>плата</w:t>
      </w:r>
      <w:r w:rsidR="00543049">
        <w:rPr>
          <w:color w:val="000000"/>
          <w:sz w:val="28"/>
          <w:szCs w:val="28"/>
          <w:lang w:val="uk-UA"/>
        </w:rPr>
        <w:t>, дол. за год;</w:t>
      </w:r>
    </w:p>
    <w:p w:rsidR="009133E1" w:rsidRPr="009133E1" w:rsidRDefault="009133E1" w:rsidP="00EE63F5">
      <w:pPr>
        <w:pStyle w:val="a9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  <w:lang w:val="en-US"/>
        </w:rPr>
        <w:t>Pi</w:t>
      </w:r>
      <w:r w:rsidRPr="009133E1">
        <w:rPr>
          <w:color w:val="000000"/>
          <w:sz w:val="28"/>
          <w:szCs w:val="28"/>
          <w:lang w:val="uk-UA"/>
        </w:rPr>
        <w:t xml:space="preserve">-прямі </w:t>
      </w:r>
      <w:r w:rsidRPr="00543049">
        <w:rPr>
          <w:color w:val="000000"/>
          <w:sz w:val="28"/>
          <w:szCs w:val="28"/>
          <w:lang w:val="uk-UA"/>
        </w:rPr>
        <w:t>інвестиції</w:t>
      </w:r>
      <w:r w:rsidR="00543049">
        <w:rPr>
          <w:color w:val="000000"/>
          <w:sz w:val="28"/>
          <w:szCs w:val="28"/>
          <w:lang w:val="uk-UA"/>
        </w:rPr>
        <w:t>, в млн. дол. ;</w:t>
      </w:r>
    </w:p>
    <w:p w:rsidR="009133E1" w:rsidRPr="009133E1" w:rsidRDefault="009133E1" w:rsidP="00682370">
      <w:pPr>
        <w:pStyle w:val="a9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</w:rPr>
        <w:t>UR</w:t>
      </w:r>
      <w:r w:rsidRPr="009133E1">
        <w:rPr>
          <w:color w:val="000000"/>
          <w:sz w:val="28"/>
          <w:szCs w:val="28"/>
          <w:lang w:val="uk-UA"/>
        </w:rPr>
        <w:t xml:space="preserve">-рівень </w:t>
      </w:r>
      <w:r w:rsidR="00756D83" w:rsidRPr="009133E1">
        <w:rPr>
          <w:color w:val="000000"/>
          <w:sz w:val="28"/>
          <w:szCs w:val="28"/>
          <w:lang w:val="uk-UA"/>
        </w:rPr>
        <w:t>безробіття, у</w:t>
      </w:r>
      <w:r w:rsidR="00543049">
        <w:rPr>
          <w:color w:val="000000"/>
          <w:sz w:val="28"/>
          <w:szCs w:val="28"/>
          <w:lang w:val="uk-UA"/>
        </w:rPr>
        <w:t>відсотках ;</w:t>
      </w:r>
    </w:p>
    <w:p w:rsidR="009133E1" w:rsidRDefault="009133E1" w:rsidP="00682370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9133E1">
        <w:rPr>
          <w:color w:val="000000"/>
          <w:sz w:val="28"/>
          <w:szCs w:val="28"/>
        </w:rPr>
        <w:t>UNP-</w:t>
      </w:r>
      <w:r w:rsidR="00EA35DD">
        <w:rPr>
          <w:color w:val="000000"/>
          <w:sz w:val="28"/>
          <w:szCs w:val="28"/>
          <w:lang w:val="uk-UA"/>
        </w:rPr>
        <w:t xml:space="preserve"> виплати по безробіттю, </w:t>
      </w:r>
      <w:r w:rsidR="00543049">
        <w:rPr>
          <w:color w:val="000000"/>
          <w:sz w:val="28"/>
          <w:szCs w:val="28"/>
          <w:lang w:val="uk-UA"/>
        </w:rPr>
        <w:t>тис. дол.</w:t>
      </w:r>
    </w:p>
    <w:p w:rsidR="008C3E0A" w:rsidRDefault="00013050" w:rsidP="00EA35D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Нижче наведе</w:t>
      </w:r>
      <w:r w:rsidR="00467A59">
        <w:rPr>
          <w:rFonts w:ascii="Times New Roman" w:hAnsi="Times New Roman" w:cs="Times New Roman"/>
          <w:sz w:val="28"/>
          <w:szCs w:val="28"/>
          <w:lang w:val="uk-UA"/>
        </w:rPr>
        <w:t>но регресійну модель у таблиці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.1, </w:t>
      </w:r>
      <w:r w:rsidRPr="005201BF">
        <w:rPr>
          <w:rFonts w:ascii="Times New Roman" w:hAnsi="Times New Roman" w:cs="Times New Roman"/>
          <w:sz w:val="28"/>
          <w:szCs w:val="28"/>
        </w:rPr>
        <w:t xml:space="preserve">яка 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була оцінена на підставі річних статистичних даних </w:t>
      </w:r>
      <w:r w:rsidR="00F4189D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 за період з 2000 </w:t>
      </w:r>
      <w:r w:rsidR="00467A59">
        <w:rPr>
          <w:rFonts w:ascii="Times New Roman" w:hAnsi="Times New Roman" w:cs="Times New Roman"/>
          <w:sz w:val="28"/>
          <w:szCs w:val="28"/>
          <w:lang w:val="uk-UA"/>
        </w:rPr>
        <w:t xml:space="preserve">року по 2021 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 рік.</w:t>
      </w:r>
    </w:p>
    <w:p w:rsidR="00E50493" w:rsidRDefault="00E50493" w:rsidP="00467A5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56D83" w:rsidRDefault="00756D83" w:rsidP="00467A5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67A59" w:rsidRDefault="00496688" w:rsidP="00467A5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Таблиця 1</w:t>
      </w:r>
      <w:r w:rsidR="00467A59">
        <w:rPr>
          <w:rFonts w:ascii="Times New Roman" w:hAnsi="Times New Roman" w:cs="Times New Roman"/>
          <w:sz w:val="28"/>
          <w:szCs w:val="28"/>
          <w:lang w:val="uk-UA"/>
        </w:rPr>
        <w:t>.1</w:t>
      </w:r>
    </w:p>
    <w:p w:rsidR="00467A59" w:rsidRPr="009A13AE" w:rsidRDefault="00021310" w:rsidP="00021310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Результати оцінювання моделі вплив</w:t>
      </w:r>
      <w:r w:rsidR="005F09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економічних показників ВВП на душу населення в </w:t>
      </w:r>
      <w:r w:rsidR="00467A59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США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30"/>
        <w:gridCol w:w="1400"/>
        <w:gridCol w:w="1400"/>
        <w:gridCol w:w="1400"/>
        <w:gridCol w:w="1400"/>
        <w:gridCol w:w="500"/>
      </w:tblGrid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372313" w:rsidRDefault="00372313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Коефіцієнт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372313" w:rsidRDefault="009327CD" w:rsidP="00372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Ст. </w:t>
            </w:r>
            <w:r w:rsidR="0037231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помилка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t-статистика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372313" w:rsidRDefault="009327CD" w:rsidP="00372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p-</w:t>
            </w:r>
            <w:r w:rsidR="0037231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const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37,1157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2,34523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15,83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&lt;0,0001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IN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0,159538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0,233188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0,6842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0,5037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UP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0,820401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0,0647934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12,66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&lt;0,0001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2,15775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1,68291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1,282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0,2181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−0,0924181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0,204667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−0,4516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0,6577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327CD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UNP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−0,104768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0,293219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−0,3573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0,7255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9327CD" w:rsidRPr="00517274" w:rsidRDefault="009327CD" w:rsidP="00F159F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327CD" w:rsidRPr="00EE63F5" w:rsidRDefault="002C42B0" w:rsidP="002C42B0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 складено автором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3F5" w:rsidRPr="00726CE0">
        <w:rPr>
          <w:rFonts w:ascii="Times New Roman" w:hAnsi="Times New Roman" w:cs="Times New Roman"/>
          <w:sz w:val="28"/>
          <w:szCs w:val="28"/>
          <w:lang w:val="uk-UA"/>
        </w:rPr>
        <w:t>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14A01" w:rsidRPr="00EE63F5">
        <w:rPr>
          <w:rFonts w:ascii="Times New Roman" w:hAnsi="Times New Roman" w:cs="Times New Roman"/>
          <w:sz w:val="28"/>
          <w:szCs w:val="28"/>
        </w:rPr>
        <w:t>[</w:t>
      </w:r>
      <w:r w:rsidR="00B0285C" w:rsidRPr="00EE63F5">
        <w:rPr>
          <w:rFonts w:ascii="Times New Roman" w:hAnsi="Times New Roman" w:cs="Times New Roman"/>
          <w:sz w:val="28"/>
          <w:szCs w:val="28"/>
        </w:rPr>
        <w:t>30,40,</w:t>
      </w:r>
      <w:r w:rsidR="00B1612E" w:rsidRPr="00EE63F5">
        <w:rPr>
          <w:rFonts w:ascii="Times New Roman" w:hAnsi="Times New Roman" w:cs="Times New Roman"/>
          <w:sz w:val="28"/>
          <w:szCs w:val="28"/>
        </w:rPr>
        <w:t>43,44</w:t>
      </w:r>
      <w:r w:rsidR="00B0285C" w:rsidRPr="00EE63F5">
        <w:rPr>
          <w:rFonts w:ascii="Times New Roman" w:hAnsi="Times New Roman" w:cs="Times New Roman"/>
          <w:sz w:val="28"/>
          <w:szCs w:val="28"/>
        </w:rPr>
        <w:t>,46</w:t>
      </w:r>
      <w:r w:rsidR="00E84CD6" w:rsidRPr="00EE63F5">
        <w:rPr>
          <w:rFonts w:ascii="Times New Roman" w:hAnsi="Times New Roman" w:cs="Times New Roman"/>
          <w:sz w:val="28"/>
          <w:szCs w:val="28"/>
        </w:rPr>
        <w:t>,47</w:t>
      </w:r>
      <w:r w:rsidR="00B0285C" w:rsidRPr="00EE63F5">
        <w:rPr>
          <w:rFonts w:ascii="Times New Roman" w:hAnsi="Times New Roman" w:cs="Times New Roman"/>
          <w:sz w:val="28"/>
          <w:szCs w:val="28"/>
        </w:rPr>
        <w:t>]</w:t>
      </w:r>
    </w:p>
    <w:p w:rsidR="00F159F6" w:rsidRPr="00E34DBD" w:rsidRDefault="002C42B0" w:rsidP="00A806D0">
      <w:pPr>
        <w:tabs>
          <w:tab w:val="center" w:pos="4677"/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Найбільший вплив на </w:t>
      </w:r>
      <w:r w:rsidRPr="005430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ВВП</w:t>
      </w:r>
      <w:r w:rsidR="00EA35DD" w:rsidRPr="005430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</w:t>
      </w:r>
      <w:r w:rsidRPr="005430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душу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США має зарплата </w:t>
      </w:r>
      <w:r w:rsidR="00A806D0">
        <w:rPr>
          <w:rFonts w:ascii="Times New Roman" w:hAnsi="Times New Roman" w:cs="Times New Roman"/>
          <w:sz w:val="28"/>
          <w:szCs w:val="28"/>
          <w:lang w:val="uk-UA"/>
        </w:rPr>
        <w:t>за годину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 xml:space="preserve">. Це означає, що якщо показник зарплати за годину збільшиться на одне стандартне відхилення, то ВВП на </w:t>
      </w:r>
      <w:r w:rsidR="00EA35DD">
        <w:rPr>
          <w:rFonts w:ascii="Times New Roman" w:hAnsi="Times New Roman" w:cs="Times New Roman"/>
          <w:sz w:val="28"/>
          <w:szCs w:val="28"/>
          <w:lang w:val="uk-UA"/>
        </w:rPr>
        <w:t xml:space="preserve">душу населення (залежна змінна </w:t>
      </w:r>
      <w:r w:rsidR="00EA35DD" w:rsidRPr="005430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GDP</w:t>
      </w:r>
      <w:r w:rsidR="00372313" w:rsidRPr="005430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 xml:space="preserve"> також збільшиться на 12,66 стандартних відхилень. На другому місці по значимості є прямі інвестиції, які відіграють не малу роль. Так якщо показник прямих інвестицій збільшиться на о</w:t>
      </w:r>
      <w:r w:rsidR="00C84C24">
        <w:rPr>
          <w:rFonts w:ascii="Times New Roman" w:hAnsi="Times New Roman" w:cs="Times New Roman"/>
          <w:sz w:val="28"/>
          <w:szCs w:val="28"/>
          <w:lang w:val="uk-UA"/>
        </w:rPr>
        <w:t xml:space="preserve">дне стандартне відхилення, 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 xml:space="preserve">то ВВП на душу населення (залежна змінна </w:t>
      </w:r>
      <w:r w:rsidR="00EE63F5">
        <w:rPr>
          <w:rFonts w:ascii="Times New Roman" w:hAnsi="Times New Roman" w:cs="Times New Roman"/>
          <w:sz w:val="28"/>
          <w:szCs w:val="28"/>
          <w:lang w:val="en-US"/>
        </w:rPr>
        <w:t>gdp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>) також збільшиться на 1,282 стандартних відхилень. Як можна побачити у таблиці, найменший вплив мають рівень безробіття(</w:t>
      </w:r>
      <w:r w:rsidR="00372313">
        <w:rPr>
          <w:rFonts w:ascii="Times New Roman" w:hAnsi="Times New Roman" w:cs="Times New Roman"/>
          <w:sz w:val="28"/>
          <w:szCs w:val="28"/>
          <w:lang w:val="en-US"/>
        </w:rPr>
        <w:t>ur</w:t>
      </w:r>
      <w:r w:rsidR="00372313" w:rsidRPr="00372313">
        <w:rPr>
          <w:rFonts w:ascii="Times New Roman" w:hAnsi="Times New Roman" w:cs="Times New Roman"/>
          <w:sz w:val="28"/>
          <w:szCs w:val="28"/>
        </w:rPr>
        <w:t>)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 xml:space="preserve"> та виплати по безробітті</w:t>
      </w:r>
      <w:r w:rsidR="00E34DBD" w:rsidRPr="00E34DBD">
        <w:rPr>
          <w:rFonts w:ascii="Times New Roman" w:hAnsi="Times New Roman" w:cs="Times New Roman"/>
          <w:sz w:val="28"/>
          <w:szCs w:val="28"/>
        </w:rPr>
        <w:t>(</w:t>
      </w:r>
      <w:r w:rsidR="00E34DBD">
        <w:rPr>
          <w:rFonts w:ascii="Times New Roman" w:hAnsi="Times New Roman" w:cs="Times New Roman"/>
          <w:sz w:val="28"/>
          <w:szCs w:val="28"/>
          <w:lang w:val="en-US"/>
        </w:rPr>
        <w:t>unp</w:t>
      </w:r>
      <w:r w:rsidR="00E34DBD" w:rsidRPr="00E34DBD">
        <w:rPr>
          <w:rFonts w:ascii="Times New Roman" w:hAnsi="Times New Roman" w:cs="Times New Roman"/>
          <w:sz w:val="28"/>
          <w:szCs w:val="28"/>
        </w:rPr>
        <w:t>)</w:t>
      </w:r>
      <w:r w:rsidR="003723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4DBD">
        <w:rPr>
          <w:rFonts w:ascii="Times New Roman" w:hAnsi="Times New Roman" w:cs="Times New Roman"/>
          <w:sz w:val="28"/>
          <w:szCs w:val="28"/>
          <w:lang w:val="uk-UA"/>
        </w:rPr>
        <w:t xml:space="preserve"> Такий низький рівень впливу можна пояснити тим, що США має один із найнижчих показників безробіття серед населення, та стимулює населення до роботи.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DBD" w:rsidRPr="00E34DBD">
        <w:rPr>
          <w:rFonts w:ascii="Times New Roman" w:hAnsi="Times New Roman" w:cs="Times New Roman"/>
          <w:sz w:val="28"/>
          <w:szCs w:val="28"/>
          <w:lang w:val="uk-UA"/>
        </w:rPr>
        <w:t>Отже, після інтерпретації всіх результатів була отримана наступна емпірична модель:</w:t>
      </w:r>
    </w:p>
    <w:p w:rsidR="009133E1" w:rsidRPr="00BC0535" w:rsidRDefault="00EA35DD" w:rsidP="009133E1">
      <w:pPr>
        <w:pStyle w:val="a9"/>
        <w:spacing w:before="24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GDP</w:t>
      </w:r>
      <w:r w:rsidR="009133E1" w:rsidRPr="00BC0535">
        <w:rPr>
          <w:color w:val="000000"/>
          <w:sz w:val="28"/>
          <w:szCs w:val="28"/>
          <w:lang w:val="uk-UA"/>
        </w:rPr>
        <w:t>=0,159+0,820+2,157-0,092-0,104</w:t>
      </w:r>
    </w:p>
    <w:p w:rsidR="009133E1" w:rsidRPr="00BC0535" w:rsidRDefault="009133E1" w:rsidP="009133E1">
      <w:pPr>
        <w:pStyle w:val="a9"/>
        <w:spacing w:before="24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 w:rsidRPr="00BC0535">
        <w:rPr>
          <w:color w:val="000000"/>
          <w:sz w:val="28"/>
          <w:szCs w:val="28"/>
          <w:lang w:val="uk-UA"/>
        </w:rPr>
        <w:t>(12,66 ***)  (1,282**)</w:t>
      </w:r>
    </w:p>
    <w:p w:rsidR="009133E1" w:rsidRPr="00BC0535" w:rsidRDefault="009133E1" w:rsidP="009133E1">
      <w:pPr>
        <w:pStyle w:val="a9"/>
        <w:spacing w:before="24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 w:rsidRPr="00BC0535">
        <w:rPr>
          <w:color w:val="000000"/>
          <w:sz w:val="28"/>
          <w:szCs w:val="28"/>
          <w:lang w:val="uk-UA"/>
        </w:rPr>
        <w:t>(0,684*</w:t>
      </w:r>
      <w:r w:rsidR="004D3357" w:rsidRPr="00BC0535">
        <w:rPr>
          <w:color w:val="000000"/>
          <w:sz w:val="28"/>
          <w:szCs w:val="28"/>
          <w:lang w:val="uk-UA"/>
        </w:rPr>
        <w:t>*</w:t>
      </w:r>
      <w:r w:rsidRPr="00BC0535">
        <w:rPr>
          <w:color w:val="000000"/>
          <w:sz w:val="28"/>
          <w:szCs w:val="28"/>
          <w:lang w:val="uk-UA"/>
        </w:rPr>
        <w:t>) (-0,45</w:t>
      </w:r>
      <w:r w:rsidR="00D13D00" w:rsidRPr="00BC0535">
        <w:rPr>
          <w:color w:val="000000"/>
          <w:sz w:val="28"/>
          <w:szCs w:val="28"/>
          <w:lang w:val="uk-UA"/>
        </w:rPr>
        <w:t>1</w:t>
      </w:r>
      <w:r w:rsidR="004D3357" w:rsidRPr="00BC0535">
        <w:rPr>
          <w:color w:val="000000"/>
          <w:sz w:val="28"/>
          <w:szCs w:val="28"/>
          <w:lang w:val="uk-UA"/>
        </w:rPr>
        <w:t>*</w:t>
      </w:r>
      <w:r w:rsidR="00D13D00" w:rsidRPr="00BC0535">
        <w:rPr>
          <w:color w:val="000000"/>
          <w:sz w:val="28"/>
          <w:szCs w:val="28"/>
          <w:lang w:val="uk-UA"/>
        </w:rPr>
        <w:t>*) (-0,357</w:t>
      </w:r>
      <w:r w:rsidR="004D3357" w:rsidRPr="00BC0535">
        <w:rPr>
          <w:color w:val="000000"/>
          <w:sz w:val="28"/>
          <w:szCs w:val="28"/>
          <w:lang w:val="uk-UA"/>
        </w:rPr>
        <w:t>*</w:t>
      </w:r>
      <w:r w:rsidR="00D13D00" w:rsidRPr="00BC0535">
        <w:rPr>
          <w:color w:val="000000"/>
          <w:sz w:val="28"/>
          <w:szCs w:val="28"/>
          <w:lang w:val="uk-UA"/>
        </w:rPr>
        <w:t>*)</w:t>
      </w:r>
    </w:p>
    <w:p w:rsidR="009133E1" w:rsidRPr="00BC0535" w:rsidRDefault="009133E1" w:rsidP="009133E1">
      <w:pPr>
        <w:pStyle w:val="a9"/>
        <w:spacing w:before="24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 w:rsidRPr="00BC0535">
        <w:rPr>
          <w:color w:val="000000"/>
          <w:sz w:val="28"/>
          <w:szCs w:val="28"/>
          <w:lang w:val="en-US"/>
        </w:rPr>
        <w:t>R</w:t>
      </w:r>
      <w:r w:rsidRPr="00BC0535">
        <w:rPr>
          <w:color w:val="000000"/>
          <w:sz w:val="28"/>
          <w:szCs w:val="28"/>
          <w:vertAlign w:val="superscript"/>
          <w:lang w:val="uk-UA"/>
        </w:rPr>
        <w:t>2</w:t>
      </w:r>
      <w:r w:rsidRPr="00BC0535">
        <w:rPr>
          <w:color w:val="000000"/>
          <w:sz w:val="28"/>
          <w:szCs w:val="28"/>
          <w:lang w:val="uk-UA"/>
        </w:rPr>
        <w:t>= 0,9304(93,04%)</w:t>
      </w:r>
    </w:p>
    <w:p w:rsidR="009133E1" w:rsidRDefault="009133E1" w:rsidP="009133E1">
      <w:pPr>
        <w:pStyle w:val="a9"/>
        <w:spacing w:before="24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 w:rsidRPr="00BC0535">
        <w:rPr>
          <w:color w:val="000000"/>
          <w:sz w:val="28"/>
          <w:szCs w:val="28"/>
          <w:lang w:val="en-US"/>
        </w:rPr>
        <w:t>F</w:t>
      </w:r>
      <w:r w:rsidRPr="00BC0535">
        <w:rPr>
          <w:color w:val="000000"/>
          <w:sz w:val="28"/>
          <w:szCs w:val="28"/>
          <w:lang w:val="uk-UA"/>
        </w:rPr>
        <w:t>=42,83</w:t>
      </w:r>
    </w:p>
    <w:p w:rsidR="00550E18" w:rsidRDefault="004D3357" w:rsidP="00756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Від’ємне значення коефіцієнтів </w:t>
      </w:r>
      <w:r>
        <w:rPr>
          <w:rFonts w:ascii="Times New Roman" w:hAnsi="Times New Roman" w:cs="Times New Roman"/>
          <w:sz w:val="28"/>
          <w:szCs w:val="28"/>
          <w:lang w:val="en-US"/>
        </w:rPr>
        <w:t>ur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unp</w:t>
      </w:r>
      <w:r w:rsidR="00E34DBD"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про те, що з ростом </w:t>
      </w:r>
      <w:r>
        <w:rPr>
          <w:rFonts w:ascii="Times New Roman" w:hAnsi="Times New Roman" w:cs="Times New Roman"/>
          <w:sz w:val="28"/>
          <w:szCs w:val="28"/>
          <w:lang w:val="uk-UA"/>
        </w:rPr>
        <w:t>рівня бе</w:t>
      </w:r>
      <w:r w:rsidR="00F4189D">
        <w:rPr>
          <w:rFonts w:ascii="Times New Roman" w:hAnsi="Times New Roman" w:cs="Times New Roman"/>
          <w:sz w:val="28"/>
          <w:szCs w:val="28"/>
          <w:lang w:val="uk-UA"/>
        </w:rPr>
        <w:t>зробіття та виплат по безробіттю</w:t>
      </w:r>
      <w:r w:rsidR="00E34DBD"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ВВП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душу населення</w:t>
      </w:r>
      <w:r w:rsidR="00E34DBD"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буде знижуватися.</w:t>
      </w:r>
    </w:p>
    <w:p w:rsidR="00550E18" w:rsidRDefault="00021310" w:rsidP="00756D8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3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Далі проведемо р</w:t>
      </w:r>
      <w:r w:rsidR="00BC1CF7" w:rsidRPr="000213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егресійний аналіз впливу економічних показників ВВП на душу населення Канади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550E18">
        <w:rPr>
          <w:rFonts w:ascii="Times New Roman" w:hAnsi="Times New Roman" w:cs="Times New Roman"/>
          <w:sz w:val="28"/>
          <w:szCs w:val="28"/>
          <w:lang w:val="uk-UA"/>
        </w:rPr>
        <w:t>В даній роботі, регресійна модель досліджує вплив таких показників як інфляція, виплати по безробіттю,  погодинна заробітна  плата, рівень безробіття на ВВП на душу населення в Канаді</w:t>
      </w:r>
      <w:r w:rsidR="00550E18" w:rsidRPr="009327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0E18" w:rsidRPr="00021310" w:rsidRDefault="00550E18" w:rsidP="00756D83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2370">
        <w:rPr>
          <w:rFonts w:ascii="Times New Roman" w:hAnsi="Times New Roman" w:cs="Times New Roman"/>
          <w:sz w:val="28"/>
          <w:szCs w:val="28"/>
          <w:lang w:val="uk-UA"/>
        </w:rPr>
        <w:t>Модель має вигляд:</w:t>
      </w:r>
      <w:r w:rsidR="00682370">
        <w:rPr>
          <w:rFonts w:ascii="Times New Roman" w:hAnsi="Times New Roman" w:cs="Times New Roman"/>
          <w:sz w:val="28"/>
          <w:szCs w:val="28"/>
          <w:lang w:val="uk-UA"/>
        </w:rPr>
        <w:t xml:space="preserve">залежна зміна </w:t>
      </w:r>
      <w:r w:rsidR="00021310" w:rsidRPr="00682370">
        <w:rPr>
          <w:rFonts w:ascii="Times New Roman" w:hAnsi="Times New Roman" w:cs="Times New Roman"/>
          <w:sz w:val="28"/>
          <w:szCs w:val="28"/>
          <w:lang w:val="en-US"/>
        </w:rPr>
        <w:t>GDP</w:t>
      </w:r>
    </w:p>
    <w:p w:rsidR="00550E18" w:rsidRPr="00A806D0" w:rsidRDefault="009A13AE" w:rsidP="00756D83">
      <w:pPr>
        <w:pStyle w:val="a9"/>
        <w:spacing w:before="0" w:beforeAutospacing="0" w:after="0" w:afterAutospacing="0"/>
        <w:jc w:val="center"/>
        <w:rPr>
          <w:i/>
          <w:iCs/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en-US"/>
        </w:rPr>
        <w:t>GDP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 xml:space="preserve"> = </w:t>
      </w:r>
      <w:r w:rsidR="00550E18" w:rsidRPr="00A806D0">
        <w:rPr>
          <w:color w:val="000000"/>
          <w:sz w:val="28"/>
          <w:szCs w:val="28"/>
        </w:rPr>
        <w:t>β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>1*</w:t>
      </w:r>
      <w:r w:rsidR="00550E18" w:rsidRPr="00A806D0">
        <w:rPr>
          <w:i/>
          <w:iCs/>
          <w:color w:val="000000"/>
          <w:sz w:val="28"/>
          <w:szCs w:val="28"/>
          <w:lang w:val="en-US"/>
        </w:rPr>
        <w:t>in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 xml:space="preserve"> + </w:t>
      </w:r>
      <w:r w:rsidR="00550E18" w:rsidRPr="00A806D0">
        <w:rPr>
          <w:color w:val="000000"/>
          <w:sz w:val="28"/>
          <w:szCs w:val="28"/>
        </w:rPr>
        <w:t>β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>2*</w:t>
      </w:r>
      <w:r w:rsidR="00550E18" w:rsidRPr="00A806D0">
        <w:rPr>
          <w:i/>
          <w:iCs/>
          <w:color w:val="000000"/>
          <w:sz w:val="28"/>
          <w:szCs w:val="28"/>
          <w:lang w:val="en-US"/>
        </w:rPr>
        <w:t>up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 xml:space="preserve"> + </w:t>
      </w:r>
      <w:r w:rsidR="00550E18" w:rsidRPr="00A806D0">
        <w:rPr>
          <w:color w:val="000000"/>
          <w:sz w:val="28"/>
          <w:szCs w:val="28"/>
        </w:rPr>
        <w:t>β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>3*</w:t>
      </w:r>
      <w:r w:rsidR="00550E18" w:rsidRPr="00A806D0">
        <w:rPr>
          <w:i/>
          <w:iCs/>
          <w:color w:val="000000"/>
          <w:sz w:val="28"/>
          <w:szCs w:val="28"/>
          <w:lang w:val="en-US"/>
        </w:rPr>
        <w:t>unb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 xml:space="preserve">+ </w:t>
      </w:r>
      <w:r w:rsidR="00550E18" w:rsidRPr="00A806D0">
        <w:rPr>
          <w:color w:val="000000"/>
          <w:sz w:val="28"/>
          <w:szCs w:val="28"/>
        </w:rPr>
        <w:t>β</w:t>
      </w:r>
      <w:r w:rsidR="00550E18" w:rsidRPr="00A806D0">
        <w:rPr>
          <w:i/>
          <w:iCs/>
          <w:color w:val="000000"/>
          <w:sz w:val="28"/>
          <w:szCs w:val="28"/>
          <w:lang w:val="uk-UA"/>
        </w:rPr>
        <w:t>4*</w:t>
      </w:r>
      <w:r w:rsidR="00550E18" w:rsidRPr="00A806D0">
        <w:rPr>
          <w:i/>
          <w:iCs/>
          <w:color w:val="000000"/>
          <w:sz w:val="28"/>
          <w:szCs w:val="28"/>
          <w:lang w:val="en-US"/>
        </w:rPr>
        <w:t>ur</w:t>
      </w:r>
    </w:p>
    <w:p w:rsidR="00550E18" w:rsidRDefault="00550E18" w:rsidP="00756D83">
      <w:pPr>
        <w:pStyle w:val="a9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r w:rsidRPr="00A806D0">
        <w:rPr>
          <w:color w:val="000000"/>
          <w:sz w:val="28"/>
          <w:szCs w:val="28"/>
        </w:rPr>
        <w:t>Де:</w:t>
      </w:r>
    </w:p>
    <w:p w:rsidR="00BC1CF7" w:rsidRPr="00BC1CF7" w:rsidRDefault="009A13AE" w:rsidP="00756D83">
      <w:pPr>
        <w:pStyle w:val="a9"/>
        <w:spacing w:before="0" w:beforeAutospacing="0" w:after="0" w:afterAutospacing="0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en-US"/>
        </w:rPr>
        <w:t>GDP</w:t>
      </w:r>
      <w:r w:rsidR="00BC1CF7">
        <w:rPr>
          <w:color w:val="000000"/>
          <w:sz w:val="28"/>
          <w:szCs w:val="28"/>
          <w:lang w:val="uk-UA"/>
        </w:rPr>
        <w:t xml:space="preserve"> -</w:t>
      </w:r>
      <w:r w:rsidR="00302EF7">
        <w:rPr>
          <w:color w:val="000000"/>
          <w:sz w:val="28"/>
          <w:szCs w:val="28"/>
          <w:lang w:val="uk-UA"/>
        </w:rPr>
        <w:t>ВВП</w:t>
      </w:r>
      <w:r w:rsidR="00BC1CF7">
        <w:rPr>
          <w:color w:val="000000"/>
          <w:sz w:val="28"/>
          <w:szCs w:val="28"/>
          <w:lang w:val="uk-UA"/>
        </w:rPr>
        <w:t xml:space="preserve"> на душу населення</w:t>
      </w:r>
      <w:r w:rsidR="00682370">
        <w:rPr>
          <w:color w:val="000000"/>
          <w:sz w:val="28"/>
          <w:szCs w:val="28"/>
          <w:lang w:val="uk-UA"/>
        </w:rPr>
        <w:t>, в млн.дол.;</w:t>
      </w:r>
    </w:p>
    <w:p w:rsidR="00550E18" w:rsidRPr="00682370" w:rsidRDefault="00550E18" w:rsidP="00756D83">
      <w:pPr>
        <w:pStyle w:val="a9"/>
        <w:spacing w:before="0" w:beforeAutospacing="0" w:after="0" w:afterAutospacing="0"/>
        <w:rPr>
          <w:sz w:val="28"/>
          <w:szCs w:val="28"/>
          <w:lang w:val="uk-UA"/>
        </w:rPr>
      </w:pPr>
      <w:r w:rsidRPr="00A806D0">
        <w:rPr>
          <w:color w:val="000000"/>
          <w:sz w:val="28"/>
          <w:szCs w:val="28"/>
          <w:lang w:val="en-US"/>
        </w:rPr>
        <w:t>In</w:t>
      </w:r>
      <w:r w:rsidRPr="00A806D0">
        <w:rPr>
          <w:color w:val="000000"/>
          <w:sz w:val="28"/>
          <w:szCs w:val="28"/>
        </w:rPr>
        <w:t>-інфляція</w:t>
      </w:r>
      <w:r w:rsidR="00682370">
        <w:rPr>
          <w:color w:val="000000"/>
          <w:sz w:val="28"/>
          <w:szCs w:val="28"/>
          <w:lang w:val="uk-UA"/>
        </w:rPr>
        <w:t>, у відсотках;</w:t>
      </w:r>
    </w:p>
    <w:p w:rsidR="00550E18" w:rsidRPr="00A806D0" w:rsidRDefault="00550E18" w:rsidP="00756D83">
      <w:pPr>
        <w:pStyle w:val="a9"/>
        <w:spacing w:before="0" w:beforeAutospacing="0" w:after="0" w:afterAutospacing="0"/>
        <w:rPr>
          <w:sz w:val="28"/>
          <w:szCs w:val="28"/>
          <w:lang w:val="uk-UA"/>
        </w:rPr>
      </w:pPr>
      <w:r w:rsidRPr="00A806D0">
        <w:rPr>
          <w:color w:val="000000"/>
          <w:sz w:val="28"/>
          <w:szCs w:val="28"/>
          <w:lang w:val="en-US"/>
        </w:rPr>
        <w:t>Up</w:t>
      </w:r>
      <w:r w:rsidRPr="00A806D0">
        <w:rPr>
          <w:color w:val="000000"/>
          <w:sz w:val="28"/>
          <w:szCs w:val="28"/>
        </w:rPr>
        <w:t>-</w:t>
      </w:r>
      <w:r w:rsidRPr="00A806D0">
        <w:rPr>
          <w:color w:val="000000"/>
          <w:sz w:val="28"/>
          <w:szCs w:val="28"/>
          <w:lang w:val="uk-UA"/>
        </w:rPr>
        <w:t xml:space="preserve">зарплата </w:t>
      </w:r>
      <w:r w:rsidR="00496688" w:rsidRPr="00A806D0">
        <w:rPr>
          <w:color w:val="000000"/>
          <w:sz w:val="28"/>
          <w:szCs w:val="28"/>
          <w:lang w:val="uk-UA"/>
        </w:rPr>
        <w:t>за годину</w:t>
      </w:r>
      <w:r w:rsidR="00682370">
        <w:rPr>
          <w:color w:val="000000"/>
          <w:sz w:val="28"/>
          <w:szCs w:val="28"/>
          <w:lang w:val="uk-UA"/>
        </w:rPr>
        <w:t xml:space="preserve">,дол. за год; </w:t>
      </w:r>
    </w:p>
    <w:p w:rsidR="00550E18" w:rsidRPr="00A806D0" w:rsidRDefault="00550E18" w:rsidP="00756D83">
      <w:pPr>
        <w:pStyle w:val="a9"/>
        <w:spacing w:before="0" w:beforeAutospacing="0" w:after="0" w:afterAutospacing="0"/>
        <w:rPr>
          <w:sz w:val="28"/>
          <w:szCs w:val="28"/>
          <w:lang w:val="uk-UA"/>
        </w:rPr>
      </w:pPr>
      <w:r w:rsidRPr="00A806D0">
        <w:rPr>
          <w:color w:val="000000"/>
          <w:sz w:val="28"/>
          <w:szCs w:val="28"/>
        </w:rPr>
        <w:t>UR</w:t>
      </w:r>
      <w:r w:rsidRPr="00A806D0">
        <w:rPr>
          <w:color w:val="000000"/>
          <w:sz w:val="28"/>
          <w:szCs w:val="28"/>
          <w:lang w:val="uk-UA"/>
        </w:rPr>
        <w:t xml:space="preserve">-рівень безробіття </w:t>
      </w:r>
      <w:r w:rsidR="00682370">
        <w:rPr>
          <w:color w:val="000000"/>
          <w:sz w:val="28"/>
          <w:szCs w:val="28"/>
          <w:lang w:val="uk-UA"/>
        </w:rPr>
        <w:t>, у відсотках;</w:t>
      </w:r>
    </w:p>
    <w:p w:rsidR="00550E18" w:rsidRPr="00A806D0" w:rsidRDefault="00550E18" w:rsidP="00756D83">
      <w:pPr>
        <w:pStyle w:val="a9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r w:rsidRPr="00A806D0">
        <w:rPr>
          <w:color w:val="000000"/>
          <w:sz w:val="28"/>
          <w:szCs w:val="28"/>
        </w:rPr>
        <w:t>UN</w:t>
      </w:r>
      <w:r w:rsidRPr="00A806D0">
        <w:rPr>
          <w:color w:val="000000"/>
          <w:sz w:val="28"/>
          <w:szCs w:val="28"/>
          <w:lang w:val="en-US"/>
        </w:rPr>
        <w:t>B</w:t>
      </w:r>
      <w:r w:rsidRPr="00A806D0">
        <w:rPr>
          <w:color w:val="000000"/>
          <w:sz w:val="28"/>
          <w:szCs w:val="28"/>
        </w:rPr>
        <w:t xml:space="preserve"> -</w:t>
      </w:r>
      <w:r w:rsidRPr="00A806D0">
        <w:rPr>
          <w:color w:val="000000"/>
          <w:sz w:val="28"/>
          <w:szCs w:val="28"/>
          <w:lang w:val="uk-UA"/>
        </w:rPr>
        <w:t>виплати по безробітт</w:t>
      </w:r>
      <w:r w:rsidR="00C74D44">
        <w:rPr>
          <w:color w:val="000000"/>
          <w:sz w:val="28"/>
          <w:szCs w:val="28"/>
          <w:lang w:val="uk-UA"/>
        </w:rPr>
        <w:t>ю</w:t>
      </w:r>
      <w:r w:rsidR="00682370">
        <w:rPr>
          <w:color w:val="000000"/>
          <w:sz w:val="28"/>
          <w:szCs w:val="28"/>
          <w:lang w:val="uk-UA"/>
        </w:rPr>
        <w:t>, тис.дол.</w:t>
      </w:r>
    </w:p>
    <w:p w:rsidR="00550E18" w:rsidRPr="009133E1" w:rsidRDefault="00550E18" w:rsidP="00756D83">
      <w:pPr>
        <w:pStyle w:val="a9"/>
        <w:spacing w:before="0" w:beforeAutospacing="0" w:after="0" w:afterAutospacing="0"/>
        <w:rPr>
          <w:color w:val="000000"/>
          <w:sz w:val="28"/>
          <w:szCs w:val="28"/>
          <w:lang w:val="uk-UA"/>
        </w:rPr>
      </w:pPr>
    </w:p>
    <w:p w:rsidR="00550E18" w:rsidRPr="009A13AE" w:rsidRDefault="00550E18" w:rsidP="00756D8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Нижче наведено регресійну модель у таблиці 1.2, </w:t>
      </w:r>
      <w:r w:rsidRPr="005201BF">
        <w:rPr>
          <w:rFonts w:ascii="Times New Roman" w:hAnsi="Times New Roman" w:cs="Times New Roman"/>
          <w:sz w:val="28"/>
          <w:szCs w:val="28"/>
        </w:rPr>
        <w:t xml:space="preserve">яка 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була оцінена на підставі річних статистичних даних </w:t>
      </w:r>
      <w:r w:rsidR="00496688">
        <w:rPr>
          <w:rFonts w:ascii="Times New Roman" w:hAnsi="Times New Roman" w:cs="Times New Roman"/>
          <w:sz w:val="28"/>
          <w:szCs w:val="28"/>
          <w:lang w:val="uk-UA"/>
        </w:rPr>
        <w:t>Канади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 за період з 2000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року по 2021 </w:t>
      </w:r>
      <w:r w:rsidRPr="005201BF">
        <w:rPr>
          <w:rFonts w:ascii="Times New Roman" w:hAnsi="Times New Roman" w:cs="Times New Roman"/>
          <w:sz w:val="28"/>
          <w:szCs w:val="28"/>
          <w:lang w:val="uk-UA"/>
        </w:rPr>
        <w:t xml:space="preserve"> рік.</w:t>
      </w:r>
    </w:p>
    <w:p w:rsidR="00496688" w:rsidRDefault="00A806D0" w:rsidP="00756D8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1.2</w:t>
      </w:r>
    </w:p>
    <w:p w:rsidR="00D13D00" w:rsidRPr="009A13AE" w:rsidRDefault="00021310" w:rsidP="00756D8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Результати оцінювання</w:t>
      </w:r>
      <w:r w:rsidR="00496688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модел</w:t>
      </w:r>
      <w:r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96688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вплив</w:t>
      </w:r>
      <w:r w:rsidR="005F09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806D0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економічних </w:t>
      </w:r>
      <w:r w:rsidR="00496688" w:rsidRPr="009A13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показників ВВП на душу населення в Канади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30"/>
        <w:gridCol w:w="1400"/>
        <w:gridCol w:w="1400"/>
        <w:gridCol w:w="1400"/>
        <w:gridCol w:w="1400"/>
        <w:gridCol w:w="500"/>
      </w:tblGrid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496688" w:rsidRDefault="00496688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Коефіцієнт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496688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Ст. </w:t>
            </w:r>
            <w:r w:rsidR="0049668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помилка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t-статистика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496688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1727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p-</w:t>
            </w:r>
            <w:r w:rsidR="00496688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const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36,3475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2,62165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13,86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&lt;0,0001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IN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−0,256465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0,313490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−0,8181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0,4246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UNB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0,00262477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0,00196145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1,338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0,1985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UP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0,579159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0,0665940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8,697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&lt;0,0001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D13D00" w:rsidRPr="00517274" w:rsidTr="00F159F6">
        <w:trPr>
          <w:trHeight w:val="262"/>
          <w:jc w:val="center"/>
        </w:trPr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−1,12247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0,207967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−5,397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&lt;0,0001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</w:tcPr>
          <w:p w:rsidR="00D13D00" w:rsidRPr="00517274" w:rsidRDefault="00D13D00" w:rsidP="00756D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7274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</w:tbl>
    <w:p w:rsidR="00496688" w:rsidRPr="008A0EC9" w:rsidRDefault="00B0285C" w:rsidP="00756D83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складено автором: </w:t>
      </w:r>
      <w:r>
        <w:rPr>
          <w:rFonts w:ascii="Times New Roman" w:hAnsi="Times New Roman" w:cs="Times New Roman"/>
          <w:sz w:val="28"/>
          <w:szCs w:val="28"/>
          <w:lang w:val="en-US"/>
        </w:rPr>
        <w:t>[31,4</w:t>
      </w:r>
      <w:r w:rsidR="00E84CD6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,4</w:t>
      </w:r>
      <w:r w:rsidR="00E84CD6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,4</w:t>
      </w:r>
      <w:r w:rsidR="00E84CD6">
        <w:rPr>
          <w:rFonts w:ascii="Times New Roman" w:hAnsi="Times New Roman" w:cs="Times New Roman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sz w:val="28"/>
          <w:szCs w:val="28"/>
          <w:lang w:val="en-US"/>
        </w:rPr>
        <w:t>,4</w:t>
      </w:r>
      <w:r w:rsidR="00E84CD6">
        <w:rPr>
          <w:rFonts w:ascii="Times New Roman" w:hAnsi="Times New Roman" w:cs="Times New Roman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</w:p>
    <w:p w:rsidR="00D13D00" w:rsidRDefault="00496688" w:rsidP="00756D83">
      <w:pPr>
        <w:tabs>
          <w:tab w:val="center" w:pos="4677"/>
          <w:tab w:val="righ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Найбільший вплив на ВВП на душу </w:t>
      </w:r>
      <w:r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населення Канади ма</w:t>
      </w:r>
      <w:r w:rsidR="00021310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 показники</w:t>
      </w:r>
      <w:r w:rsidR="00122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21310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заробітної плати за</w:t>
      </w:r>
      <w:r w:rsidR="00C84C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годинну та рівень безробіття</w:t>
      </w:r>
      <w:r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означає, що якщо показник зарплати за годину  та рівень безробіття збільшиться на одне стандартне відхилення, то ВВП на душу населення (залежна змінна </w:t>
      </w:r>
      <w:r w:rsidR="00EE63F5">
        <w:rPr>
          <w:rFonts w:ascii="Times New Roman" w:hAnsi="Times New Roman" w:cs="Times New Roman"/>
          <w:sz w:val="28"/>
          <w:szCs w:val="28"/>
          <w:lang w:val="en-US"/>
        </w:rPr>
        <w:t>gdp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також збільшиться на 8,697</w:t>
      </w:r>
      <w:r w:rsidR="003F19B4" w:rsidRPr="003F19B4">
        <w:rPr>
          <w:rFonts w:ascii="Times New Roman" w:hAnsi="Times New Roman" w:cs="Times New Roman"/>
          <w:sz w:val="28"/>
          <w:szCs w:val="28"/>
        </w:rPr>
        <w:t>(</w:t>
      </w:r>
      <w:r w:rsidR="003F19B4">
        <w:rPr>
          <w:rFonts w:ascii="Times New Roman" w:hAnsi="Times New Roman" w:cs="Times New Roman"/>
          <w:sz w:val="28"/>
          <w:szCs w:val="28"/>
          <w:lang w:val="en-US"/>
        </w:rPr>
        <w:t>urp</w:t>
      </w:r>
      <w:r w:rsidR="003F19B4" w:rsidRPr="003F19B4">
        <w:rPr>
          <w:rFonts w:ascii="Times New Roman" w:hAnsi="Times New Roman" w:cs="Times New Roman"/>
          <w:sz w:val="28"/>
          <w:szCs w:val="28"/>
        </w:rPr>
        <w:t xml:space="preserve">) </w:t>
      </w:r>
      <w:r w:rsidR="003F19B4">
        <w:rPr>
          <w:rFonts w:ascii="Times New Roman" w:hAnsi="Times New Roman" w:cs="Times New Roman"/>
          <w:sz w:val="28"/>
          <w:szCs w:val="28"/>
          <w:lang w:val="uk-UA"/>
        </w:rPr>
        <w:t xml:space="preserve">та -5,397 </w:t>
      </w:r>
      <w:r w:rsidR="003F19B4" w:rsidRPr="003F19B4">
        <w:rPr>
          <w:rFonts w:ascii="Times New Roman" w:hAnsi="Times New Roman" w:cs="Times New Roman"/>
          <w:sz w:val="28"/>
          <w:szCs w:val="28"/>
        </w:rPr>
        <w:t>(</w:t>
      </w:r>
      <w:r w:rsidR="003F19B4">
        <w:rPr>
          <w:rFonts w:ascii="Times New Roman" w:hAnsi="Times New Roman" w:cs="Times New Roman"/>
          <w:sz w:val="28"/>
          <w:szCs w:val="28"/>
          <w:lang w:val="en-US"/>
        </w:rPr>
        <w:t>ur</w:t>
      </w:r>
      <w:r w:rsidR="003F19B4" w:rsidRPr="003F19B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стандартних відхилень. На другому місці по значимості є </w:t>
      </w:r>
      <w:r w:rsidR="00BC0535">
        <w:rPr>
          <w:rFonts w:ascii="Times New Roman" w:hAnsi="Times New Roman" w:cs="Times New Roman"/>
          <w:sz w:val="28"/>
          <w:szCs w:val="28"/>
          <w:lang w:val="uk-UA"/>
        </w:rPr>
        <w:t>виплати по безробіттю</w:t>
      </w:r>
      <w:r w:rsidR="00651D61">
        <w:rPr>
          <w:rFonts w:ascii="Times New Roman" w:hAnsi="Times New Roman" w:cs="Times New Roman"/>
          <w:sz w:val="28"/>
          <w:szCs w:val="28"/>
          <w:lang w:val="uk-UA"/>
        </w:rPr>
        <w:t xml:space="preserve"> та інфляція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DBD">
        <w:rPr>
          <w:rFonts w:ascii="Times New Roman" w:hAnsi="Times New Roman" w:cs="Times New Roman"/>
          <w:sz w:val="28"/>
          <w:szCs w:val="28"/>
          <w:lang w:val="uk-UA"/>
        </w:rPr>
        <w:t>Отже, після інтерпретації всіх результатів була отримана наступна емпірична модель:</w:t>
      </w:r>
    </w:p>
    <w:p w:rsidR="00D13D00" w:rsidRPr="00BC0535" w:rsidRDefault="00147BED" w:rsidP="00756D83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47BED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GDP</w:t>
      </w:r>
      <w:r w:rsidR="00D13D00" w:rsidRPr="00BC0535">
        <w:rPr>
          <w:rFonts w:ascii="Times New Roman" w:hAnsi="Times New Roman" w:cs="Times New Roman"/>
          <w:color w:val="000000"/>
          <w:sz w:val="28"/>
          <w:szCs w:val="28"/>
          <w:lang w:val="uk-UA"/>
        </w:rPr>
        <w:t>=-0,074+1,000+0,207-0,444</w:t>
      </w:r>
    </w:p>
    <w:p w:rsidR="00F159F6" w:rsidRPr="00BE0502" w:rsidRDefault="00F159F6" w:rsidP="00756D8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0502">
        <w:rPr>
          <w:rFonts w:ascii="Times New Roman" w:hAnsi="Times New Roman" w:cs="Times New Roman"/>
          <w:sz w:val="28"/>
          <w:szCs w:val="28"/>
          <w:lang w:val="uk-UA"/>
        </w:rPr>
        <w:t>(8,697</w:t>
      </w:r>
      <w:r w:rsidR="00D13D00" w:rsidRPr="00BE0502">
        <w:rPr>
          <w:rFonts w:ascii="Times New Roman" w:hAnsi="Times New Roman" w:cs="Times New Roman"/>
          <w:sz w:val="28"/>
          <w:szCs w:val="28"/>
          <w:lang w:val="uk-UA"/>
        </w:rPr>
        <w:t>***)</w:t>
      </w:r>
      <w:r w:rsidRPr="00BE0502">
        <w:rPr>
          <w:rFonts w:ascii="Times New Roman" w:hAnsi="Times New Roman" w:cs="Times New Roman"/>
          <w:sz w:val="28"/>
          <w:szCs w:val="28"/>
          <w:lang w:val="uk-UA"/>
        </w:rPr>
        <w:t xml:space="preserve"> (−5,397***) </w:t>
      </w:r>
    </w:p>
    <w:p w:rsidR="00D13D00" w:rsidRPr="00BE0502" w:rsidRDefault="00F159F6" w:rsidP="00756D8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0502">
        <w:rPr>
          <w:rFonts w:ascii="Times New Roman" w:hAnsi="Times New Roman" w:cs="Times New Roman"/>
          <w:sz w:val="28"/>
          <w:szCs w:val="28"/>
          <w:lang w:val="uk-UA"/>
        </w:rPr>
        <w:t>(1,338**) (−0,8181*)</w:t>
      </w:r>
    </w:p>
    <w:p w:rsidR="00E50493" w:rsidRDefault="00A54947" w:rsidP="00756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Від’ємне значення коефіцієнтів </w:t>
      </w:r>
      <w:r>
        <w:rPr>
          <w:rFonts w:ascii="Times New Roman" w:hAnsi="Times New Roman" w:cs="Times New Roman"/>
          <w:sz w:val="28"/>
          <w:szCs w:val="28"/>
          <w:lang w:val="en-US"/>
        </w:rPr>
        <w:t>ur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C2DC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про те, що з ростом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рівня безробіття та </w:t>
      </w:r>
      <w:r w:rsidR="00BC2DCF">
        <w:rPr>
          <w:rFonts w:ascii="Times New Roman" w:hAnsi="Times New Roman" w:cs="Times New Roman"/>
          <w:sz w:val="28"/>
          <w:szCs w:val="28"/>
          <w:lang w:val="uk-UA"/>
        </w:rPr>
        <w:t>інфляції</w:t>
      </w:r>
      <w:r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ВВП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душу населення</w:t>
      </w:r>
      <w:r w:rsidRPr="00E34DBD">
        <w:rPr>
          <w:rFonts w:ascii="Times New Roman" w:hAnsi="Times New Roman" w:cs="Times New Roman"/>
          <w:sz w:val="28"/>
          <w:szCs w:val="28"/>
          <w:lang w:val="uk-UA"/>
        </w:rPr>
        <w:t xml:space="preserve"> буде знижуватися.</w:t>
      </w:r>
    </w:p>
    <w:p w:rsidR="00E50493" w:rsidRDefault="00E50493" w:rsidP="00756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 , </w:t>
      </w:r>
      <w:r w:rsidR="004423F8">
        <w:rPr>
          <w:rFonts w:ascii="Times New Roman" w:hAnsi="Times New Roman" w:cs="Times New Roman"/>
          <w:sz w:val="28"/>
          <w:szCs w:val="28"/>
          <w:lang w:val="uk-UA"/>
        </w:rPr>
        <w:t>на ВВП на душу населення США та Канади найбільше вплинула заробітна плата. Адже ВВП на душу населення та заробітна плата взаємопов’язані між собою.</w:t>
      </w:r>
      <w:r w:rsidR="00297F4F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заробітної плати веде до збільшення рівня безробіття та зменшення рівня ВВП на душу населення. Великий рівень безробіття </w:t>
      </w:r>
      <w:r w:rsidR="00CE0DFF">
        <w:rPr>
          <w:rFonts w:ascii="Times New Roman" w:hAnsi="Times New Roman" w:cs="Times New Roman"/>
          <w:sz w:val="28"/>
          <w:szCs w:val="28"/>
          <w:lang w:val="uk-UA"/>
        </w:rPr>
        <w:t>призводить до зменшення економічної активності країни та її розвитку.</w:t>
      </w:r>
    </w:p>
    <w:p w:rsidR="00F159F6" w:rsidRPr="00BE0502" w:rsidRDefault="00F159F6" w:rsidP="00756D83">
      <w:pPr>
        <w:spacing w:after="0"/>
        <w:rPr>
          <w:lang w:val="uk-UA"/>
        </w:rPr>
      </w:pPr>
    </w:p>
    <w:p w:rsidR="00D13D00" w:rsidRDefault="00D13D00" w:rsidP="00756D8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13D00" w:rsidRDefault="00D13D00" w:rsidP="00756D8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13D00" w:rsidRPr="0067394D" w:rsidRDefault="00D13D00" w:rsidP="00467A5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14F" w:rsidRDefault="007B114F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5A6E" w:rsidRDefault="00FB5A6E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5A6E" w:rsidRDefault="00FB5A6E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5A6E" w:rsidRDefault="00FB5A6E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5A6E" w:rsidRDefault="00FB5A6E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6D83" w:rsidRDefault="00756D83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6D83" w:rsidRDefault="00756D83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6D83" w:rsidRDefault="00756D83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6D83" w:rsidRDefault="00756D83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5A6E" w:rsidRDefault="00FB5A6E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10229" w:rsidRDefault="00310229" w:rsidP="00D21C73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4988" w:rsidRPr="00A74988" w:rsidRDefault="00A74988" w:rsidP="00A74988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498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3</w:t>
      </w:r>
    </w:p>
    <w:p w:rsidR="00B55645" w:rsidRDefault="000536DD" w:rsidP="00A74988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РИНОК ПРАЦІ УКРАЇНИ</w:t>
      </w:r>
      <w:r w:rsidR="00A74988" w:rsidRPr="00A749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УМОВАХ ГЛОБАЛІЗАЦІЇ</w:t>
      </w:r>
    </w:p>
    <w:p w:rsidR="000536DD" w:rsidRPr="00A24E5D" w:rsidRDefault="000536DD" w:rsidP="0050491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24E5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3.1.Актуальні тенденції ринку праці України </w:t>
      </w:r>
    </w:p>
    <w:p w:rsidR="0050491E" w:rsidRDefault="0050491E" w:rsidP="0050491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66E">
        <w:rPr>
          <w:rFonts w:ascii="Times New Roman" w:hAnsi="Times New Roman" w:cs="Times New Roman"/>
          <w:sz w:val="28"/>
          <w:szCs w:val="28"/>
          <w:lang w:val="uk-UA"/>
        </w:rPr>
        <w:t>Сучасний ринок праці України  знаходиться у кризовому становищі вже на протязі декількох останні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років. Вітчизняні та іноземні дослідники, вчені </w:t>
      </w:r>
      <w:r w:rsidRPr="00F1366E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характеризують ринок праці України як професійно-кваліфікаційним дисбалансом робочої сили та неоднорідністю </w:t>
      </w:r>
      <w:r w:rsidR="00C74D44" w:rsidRPr="00F1366E">
        <w:rPr>
          <w:rFonts w:ascii="Times New Roman" w:hAnsi="Times New Roman" w:cs="Times New Roman"/>
          <w:sz w:val="28"/>
          <w:szCs w:val="28"/>
          <w:lang w:val="uk-UA"/>
        </w:rPr>
        <w:t>кон’юнктури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0491E" w:rsidRDefault="0050491E" w:rsidP="0050491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на графіку 3.1 загальний рівень безробіття серед українців на протязі останніх 20 років. Аналізуючи графік можна спостерігати найвищі показники безробіття на початку 2000-х, коли українська економіка тільки почала самостійно відновлюватися. Пік безробіття припав на 2000 рік та досяг свого максимуму у 11,7%. Непоміченим не залишився і вплив фінансової міжнародної кризи у 2008 році, коли у 2009 році рівень безробіття серед населення виріс до 8,8%. Найменший показник рівня безробіття можна побачити у 2006 році, а саме 6,8%. </w:t>
      </w:r>
      <w:r w:rsidR="00166750">
        <w:rPr>
          <w:rFonts w:ascii="Times New Roman" w:hAnsi="Times New Roman" w:cs="Times New Roman"/>
          <w:sz w:val="28"/>
          <w:szCs w:val="28"/>
          <w:lang w:val="uk-UA"/>
        </w:rPr>
        <w:t xml:space="preserve">З 2014 року можна спостерігати негативну тенденцію до збільшення рівня безробіття серед населення,через ситуацію в країні, яка мала негативний вплив на економіку України. Так у </w:t>
      </w:r>
      <w:r w:rsidR="00BE778A">
        <w:rPr>
          <w:rFonts w:ascii="Times New Roman" w:hAnsi="Times New Roman" w:cs="Times New Roman"/>
          <w:sz w:val="28"/>
          <w:szCs w:val="28"/>
          <w:lang w:val="uk-UA"/>
        </w:rPr>
        <w:t>2014 році відсоток рівня безробіття серед населення складав 9,1 %.</w:t>
      </w:r>
    </w:p>
    <w:p w:rsidR="00003978" w:rsidRDefault="0050491E" w:rsidP="00D21C73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0491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572000" cy="2743200"/>
            <wp:effectExtent l="19050" t="0" r="19050" b="0"/>
            <wp:docPr id="9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0491E" w:rsidRPr="00090D4C" w:rsidRDefault="0050491E" w:rsidP="0050491E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Загальний рівень безробіття</w:t>
      </w:r>
      <w:r w:rsidR="000C2E6E"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протязі 2000-2021 років</w:t>
      </w:r>
    </w:p>
    <w:p w:rsidR="008A0EC9" w:rsidRPr="008A0EC9" w:rsidRDefault="008A0EC9" w:rsidP="008A0EC9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 складено автором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6EAA" w:rsidRPr="00726CE0">
        <w:rPr>
          <w:rFonts w:ascii="Times New Roman" w:hAnsi="Times New Roman" w:cs="Times New Roman"/>
          <w:sz w:val="28"/>
          <w:szCs w:val="28"/>
          <w:lang w:val="uk-UA"/>
        </w:rPr>
        <w:t>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A0EC9">
        <w:rPr>
          <w:rFonts w:ascii="Times New Roman" w:hAnsi="Times New Roman" w:cs="Times New Roman"/>
          <w:sz w:val="28"/>
          <w:szCs w:val="28"/>
        </w:rPr>
        <w:t>[</w:t>
      </w:r>
      <w:r w:rsidRPr="003F3E70">
        <w:rPr>
          <w:rFonts w:ascii="Times New Roman" w:hAnsi="Times New Roman" w:cs="Times New Roman"/>
          <w:sz w:val="28"/>
          <w:szCs w:val="28"/>
        </w:rPr>
        <w:t>49</w:t>
      </w:r>
      <w:r w:rsidRPr="008A0EC9">
        <w:rPr>
          <w:rFonts w:ascii="Times New Roman" w:hAnsi="Times New Roman" w:cs="Times New Roman"/>
          <w:sz w:val="28"/>
          <w:szCs w:val="28"/>
        </w:rPr>
        <w:t>]</w:t>
      </w:r>
    </w:p>
    <w:p w:rsidR="00BE778A" w:rsidRDefault="00BE778A" w:rsidP="00BE778A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Щодо впливу кризи у 2020 році у зв’язку з пандемією, то порівнюючи ринок праці України з ринком праці США та Канади, можна побачити, що ці події не дуже сильно вплинули на ринок праці України.</w:t>
      </w:r>
    </w:p>
    <w:p w:rsidR="0050491E" w:rsidRDefault="0050491E" w:rsidP="0050491E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графіку 3.2 можна побачити рівень занятості жінок та чоловіків на ринку праці протягом 2000-2021 років. Так рівень занятості жінок нижче ніж чоловіків. Найбільший відсоток занятості чоловіків на ринку праці спостерігається у 2019 році, що складав 65%, а найменший показник можна побачити протягом 2005-2007 років та складав 60%. На протязі останніх 20 років занятість чоловіків на ринку праці з кожним роком зростає. Стосовно рівня занятості жінок на ринку праці, то з кожним роком спостерігається тенденція до зменшення занятості жінок на ринку праці. Так найбільший показник спостерігається у період 2004-2007 років, а найменший рівень занятості жінок на ринку праці можна побачити протягом 2019-2021 рік.</w:t>
      </w:r>
    </w:p>
    <w:p w:rsidR="0050491E" w:rsidRDefault="0050491E" w:rsidP="00D21C73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0491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575463" cy="2576946"/>
            <wp:effectExtent l="19050" t="0" r="15587" b="0"/>
            <wp:docPr id="1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50491E" w:rsidRPr="00E95243" w:rsidRDefault="002A2E0B" w:rsidP="0050491E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50491E">
        <w:rPr>
          <w:rFonts w:ascii="Times New Roman" w:hAnsi="Times New Roman" w:cs="Times New Roman"/>
          <w:sz w:val="28"/>
          <w:szCs w:val="28"/>
          <w:lang w:val="uk-UA"/>
        </w:rPr>
        <w:t xml:space="preserve">. Загальний рівень </w:t>
      </w:r>
      <w:r w:rsidR="00BC0679">
        <w:rPr>
          <w:rFonts w:ascii="Times New Roman" w:hAnsi="Times New Roman" w:cs="Times New Roman"/>
          <w:sz w:val="28"/>
          <w:szCs w:val="28"/>
          <w:lang w:val="uk-UA"/>
        </w:rPr>
        <w:t>занятості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E6E">
        <w:rPr>
          <w:rFonts w:ascii="Times New Roman" w:hAnsi="Times New Roman" w:cs="Times New Roman"/>
          <w:sz w:val="28"/>
          <w:szCs w:val="28"/>
          <w:lang w:val="uk-UA"/>
        </w:rPr>
        <w:t>чоловіків і жінок в Україні</w:t>
      </w:r>
      <w:r w:rsidR="0050491E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2000-2021 років</w:t>
      </w:r>
    </w:p>
    <w:p w:rsidR="00B64748" w:rsidRPr="003F3E70" w:rsidRDefault="00B64748" w:rsidP="00B64748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складено </w:t>
      </w:r>
      <w:r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автором</w:t>
      </w:r>
      <w:r w:rsidR="00021310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основі</w:t>
      </w:r>
      <w:r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8A0EC9">
        <w:rPr>
          <w:rFonts w:ascii="Times New Roman" w:hAnsi="Times New Roman" w:cs="Times New Roman"/>
          <w:sz w:val="28"/>
          <w:szCs w:val="28"/>
        </w:rPr>
        <w:t>[</w:t>
      </w:r>
      <w:r w:rsidRPr="00B64748">
        <w:rPr>
          <w:rFonts w:ascii="Times New Roman" w:hAnsi="Times New Roman" w:cs="Times New Roman"/>
          <w:sz w:val="28"/>
          <w:szCs w:val="28"/>
        </w:rPr>
        <w:t>5</w:t>
      </w:r>
      <w:r w:rsidRPr="003F3E70">
        <w:rPr>
          <w:rFonts w:ascii="Times New Roman" w:hAnsi="Times New Roman" w:cs="Times New Roman"/>
          <w:sz w:val="28"/>
          <w:szCs w:val="28"/>
        </w:rPr>
        <w:t>0,51]</w:t>
      </w:r>
    </w:p>
    <w:p w:rsidR="006C3AF0" w:rsidRDefault="0050491E" w:rsidP="002A2E0B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 розглянемо середній рівень заробітної плати на графіку 3.3. Як і на ринок праці так і на заробітну плату впливають міжнародні економічні події та зростання долара до гривні.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3E59">
        <w:rPr>
          <w:rFonts w:ascii="Times New Roman" w:hAnsi="Times New Roman" w:cs="Times New Roman"/>
          <w:sz w:val="28"/>
          <w:szCs w:val="28"/>
          <w:lang w:val="uk-UA"/>
        </w:rPr>
        <w:t>Аналізую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чи середній рівень зарплатні в Україні </w:t>
      </w:r>
      <w:r w:rsidRPr="007F3E59">
        <w:rPr>
          <w:rFonts w:ascii="Times New Roman" w:hAnsi="Times New Roman" w:cs="Times New Roman"/>
          <w:sz w:val="28"/>
          <w:szCs w:val="28"/>
          <w:lang w:val="uk-UA"/>
        </w:rPr>
        <w:t xml:space="preserve">можна побачити, що з кожним роком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цей показник збільшувався</w:t>
      </w:r>
      <w:r w:rsidR="00F93B3F">
        <w:rPr>
          <w:rFonts w:ascii="Times New Roman" w:hAnsi="Times New Roman" w:cs="Times New Roman"/>
          <w:sz w:val="28"/>
          <w:szCs w:val="28"/>
          <w:lang w:val="uk-UA"/>
        </w:rPr>
        <w:t>, але із - за інфляції яка росте з кожним роком гривня знецінюється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найменший показник спостерігається у 2000 році, де середній показник зарплати по країні був 231,04 гривні. Найвищий показник можна побачити у 2021 році, де середній показник по </w:t>
      </w:r>
      <w:r w:rsidR="005D1988">
        <w:rPr>
          <w:rFonts w:ascii="Times New Roman" w:hAnsi="Times New Roman" w:cs="Times New Roman"/>
          <w:sz w:val="28"/>
          <w:szCs w:val="28"/>
          <w:lang w:val="uk-UA"/>
        </w:rPr>
        <w:t xml:space="preserve">країні складає 14017,8. </w:t>
      </w:r>
    </w:p>
    <w:p w:rsidR="008F0839" w:rsidRDefault="008F0839" w:rsidP="00F93B3F">
      <w:pPr>
        <w:tabs>
          <w:tab w:val="left" w:pos="3180"/>
        </w:tabs>
        <w:spacing w:after="0" w:line="360" w:lineRule="auto"/>
        <w:jc w:val="center"/>
        <w:rPr>
          <w:lang w:val="uk-UA"/>
        </w:rPr>
      </w:pPr>
      <w:r w:rsidRPr="008F0839">
        <w:rPr>
          <w:noProof/>
        </w:rPr>
        <w:drawing>
          <wp:inline distT="0" distB="0" distL="0" distR="0">
            <wp:extent cx="4762500" cy="2369128"/>
            <wp:effectExtent l="19050" t="0" r="19050" b="0"/>
            <wp:docPr id="1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2A2E0B" w:rsidRDefault="002A2E0B" w:rsidP="002A2E0B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F93B3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3B3F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="00F93B3F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рівень зар</w:t>
      </w:r>
      <w:r w:rsidR="00021310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обітної </w:t>
      </w:r>
      <w:r w:rsidR="00F93B3F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</w:t>
      </w:r>
      <w:r w:rsidR="00021310" w:rsidRPr="006823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на протязі 2000-2021 років</w:t>
      </w:r>
    </w:p>
    <w:p w:rsidR="00B64748" w:rsidRPr="0094000F" w:rsidRDefault="00B64748" w:rsidP="00B64748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 складено автором: </w:t>
      </w:r>
      <w:r w:rsidRPr="0094000F">
        <w:rPr>
          <w:rFonts w:ascii="Times New Roman" w:hAnsi="Times New Roman" w:cs="Times New Roman"/>
          <w:sz w:val="28"/>
          <w:szCs w:val="28"/>
          <w:lang w:val="uk-UA"/>
        </w:rPr>
        <w:t>[52]</w:t>
      </w:r>
    </w:p>
    <w:p w:rsidR="00F93B3F" w:rsidRPr="005F0951" w:rsidRDefault="0049576D" w:rsidP="00166750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Уряд України намагається вирішити негативну тенденцію з безробіттям, рівнем зарплат яку стимулює зростаюча інфляція. Україна привертає різні міжнародні організації у вирішенні цієї проблеми. </w:t>
      </w:r>
      <w:r w:rsidR="00166750" w:rsidRPr="00166750">
        <w:rPr>
          <w:rFonts w:ascii="Times New Roman" w:hAnsi="Times New Roman" w:cs="Times New Roman"/>
          <w:sz w:val="28"/>
          <w:szCs w:val="28"/>
          <w:lang w:val="uk-UA"/>
        </w:rPr>
        <w:t>Так зг</w:t>
      </w:r>
      <w:r w:rsidR="00166750">
        <w:rPr>
          <w:rFonts w:ascii="Times New Roman" w:hAnsi="Times New Roman" w:cs="Times New Roman"/>
          <w:sz w:val="28"/>
          <w:szCs w:val="28"/>
          <w:lang w:val="uk-UA"/>
        </w:rPr>
        <w:t xml:space="preserve">ідно </w:t>
      </w:r>
      <w:r w:rsidR="00166750" w:rsidRPr="00166750">
        <w:rPr>
          <w:rFonts w:ascii="Times New Roman" w:hAnsi="Times New Roman" w:cs="Times New Roman"/>
          <w:sz w:val="28"/>
          <w:szCs w:val="28"/>
          <w:lang w:val="uk-UA"/>
        </w:rPr>
        <w:t>із законопроектом №8431</w:t>
      </w:r>
      <w:r w:rsidR="00166750">
        <w:rPr>
          <w:rFonts w:ascii="Times New Roman" w:hAnsi="Times New Roman" w:cs="Times New Roman"/>
          <w:sz w:val="28"/>
          <w:szCs w:val="28"/>
          <w:lang w:val="uk-UA"/>
        </w:rPr>
        <w:t xml:space="preserve">планується з 1 липня </w:t>
      </w:r>
      <w:r w:rsidR="00054543">
        <w:rPr>
          <w:rFonts w:ascii="Times New Roman" w:hAnsi="Times New Roman" w:cs="Times New Roman"/>
          <w:sz w:val="28"/>
          <w:szCs w:val="28"/>
          <w:lang w:val="uk-UA"/>
        </w:rPr>
        <w:t xml:space="preserve"> 2023 року </w:t>
      </w:r>
      <w:r w:rsidR="00166750">
        <w:rPr>
          <w:rFonts w:ascii="Times New Roman" w:hAnsi="Times New Roman" w:cs="Times New Roman"/>
          <w:sz w:val="28"/>
          <w:szCs w:val="28"/>
          <w:lang w:val="uk-UA"/>
        </w:rPr>
        <w:t xml:space="preserve">підвищити мінімальний рівень заробітної плати з 6700 грн до 8107 грн. </w:t>
      </w:r>
      <w:r w:rsidR="007C3CB5" w:rsidRPr="005F0951">
        <w:rPr>
          <w:rFonts w:ascii="Times New Roman" w:hAnsi="Times New Roman" w:cs="Times New Roman"/>
          <w:sz w:val="28"/>
          <w:szCs w:val="28"/>
          <w:lang w:val="uk-UA"/>
        </w:rPr>
        <w:t>[53]</w:t>
      </w:r>
    </w:p>
    <w:p w:rsidR="002A527F" w:rsidRDefault="002A527F" w:rsidP="002A2E0B">
      <w:pPr>
        <w:tabs>
          <w:tab w:val="left" w:pos="318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74D44" w:rsidRPr="00021310" w:rsidRDefault="000536DD" w:rsidP="000F035B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24E5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3.2. Міграційні процеси між Україною та країнами </w:t>
      </w:r>
      <w:r w:rsidRPr="005E567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Північної Америки</w:t>
      </w:r>
    </w:p>
    <w:p w:rsidR="005E5672" w:rsidRPr="0027791E" w:rsidRDefault="00FA7E6D" w:rsidP="005E5672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Міграція українського населення бере свій початок починаючи з 19 століття. Кожного дня, сотні українців мігрують у різні країни світу. </w:t>
      </w:r>
      <w:r w:rsidR="00966626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Україна страждає від імміграції та втрати корінного населення. Етнічні українці фактично поділені н</w:t>
      </w:r>
      <w:r w:rsidR="00A24E5D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дві половини,</w:t>
      </w:r>
      <w:r w:rsidR="00966626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майже половина з них проживає поза межами корінного етносу. </w:t>
      </w:r>
      <w:r w:rsidR="0090492B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країнах </w:t>
      </w:r>
      <w:r w:rsidR="009049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Північної</w:t>
      </w:r>
      <w:r w:rsidR="0090492B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Америки також багато українських діаспор</w:t>
      </w:r>
      <w:r w:rsidR="009049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966626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Найбільша українська діаспора</w:t>
      </w:r>
      <w:r w:rsidR="00A24E5D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знаходиться </w:t>
      </w:r>
      <w:r w:rsidR="00966626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Канаді, США </w:t>
      </w:r>
      <w:r w:rsidR="00A12B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371E4C" w:rsidRPr="0027791E" w:rsidRDefault="00966626" w:rsidP="00A24E5D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Нинішня хвиля української імміграції, одна з найбільших за всю історію, </w:t>
      </w:r>
      <w:r w:rsidR="00E72284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у той же час </w:t>
      </w:r>
      <w:r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найбільш згубно впливає на генофонд. </w:t>
      </w:r>
      <w:r w:rsidR="00E72284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Кожного </w:t>
      </w:r>
      <w:r w:rsidR="00E72284" w:rsidRPr="002779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року з України мігрують вико кваліфіковані працівники, що досить сильно впливає на економіку країни</w:t>
      </w:r>
      <w:r w:rsidR="00E72284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.</w:t>
      </w:r>
      <w:r w:rsidR="000F035B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З 1986 по 1991 рік </w:t>
      </w:r>
      <w:r w:rsidR="00E72284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починається масова міграція українського населення, 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кількість поїздок, пов'язаних з особис</w:t>
      </w:r>
      <w:r w:rsidR="005E567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тими справами, зросла в 54 рази. 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Масова еміграція почалася в 1994 році з прийняттям Верховною Радою закону "Про порядок виїзду і в'їзду в Україну громадян України". Загалом з 1994 по 2000 рік країну покинуло майже 600 тисяч осіб. Крім того, у більшості випадків імміграці</w:t>
      </w:r>
      <w:r w:rsidR="005E567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я є незворотною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.</w:t>
      </w:r>
      <w:r w:rsidR="007C3CB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[54</w:t>
      </w:r>
      <w:r w:rsidR="00A3534D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]</w:t>
      </w:r>
    </w:p>
    <w:p w:rsidR="00B02BB5" w:rsidRDefault="001B5981" w:rsidP="00A24E5D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Розглянемо на рис.3.1 рів</w:t>
      </w:r>
      <w:r w:rsidR="00E72284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ень українських мігрантів за період 2022 року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 таких країнах як </w:t>
      </w:r>
      <w:r w:rsidR="005E567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США,Канада</w:t>
      </w:r>
      <w:r w:rsidR="00107E2C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, Мексика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. Адже саме ці країни є найбільш популярні у виборі українських мігрантів серед країн </w:t>
      </w:r>
      <w:r w:rsidR="00107E2C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Америки.</w:t>
      </w:r>
      <w:r w:rsidR="008F3EAF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На графіку можна побачити, що українці переважно вибирають </w:t>
      </w:r>
      <w:r w:rsidR="006D0D5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Канаду для міграції серед інших країн, що є не дивним, адже саме в Канаді знаходиться </w:t>
      </w:r>
      <w:r w:rsidR="002A527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найбільша українська діаспора у світі. </w:t>
      </w:r>
      <w:r w:rsidR="00B447A7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На другому місці серед країн </w:t>
      </w:r>
      <w:r w:rsidR="002A527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="00B447A7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 після </w:t>
      </w:r>
      <w:r w:rsidR="002A527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Канади</w:t>
      </w:r>
      <w:r w:rsidR="00B447A7" w:rsidRPr="0027791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є </w:t>
      </w:r>
      <w:r w:rsidR="002A527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США, країна яка найбільш приваблює мігрантів із всього світу. Не дивлячись на привабливість США, розвинену економіку</w:t>
      </w:r>
      <w:r w:rsidR="000F035B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</w:t>
      </w:r>
      <w:r w:rsidR="002A527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та високий рівень життя, через складнощі в отримані візи та адаптації мігранти вибирають саме Канаду. </w:t>
      </w:r>
      <w:r w:rsidR="00B82F6A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У зв’язку </w:t>
      </w:r>
      <w:r w:rsidR="00012FE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з війною Канада спростила отримання візи для українців, що призвело </w:t>
      </w:r>
      <w:r w:rsidR="000203E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до збільшення українських мігрантів в країні. Українці </w:t>
      </w:r>
      <w:r w:rsidR="000203E9" w:rsidRPr="000203E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є 11-ою за чисельністю мовно-</w:t>
      </w:r>
      <w:r w:rsidR="000203E9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етнічною групою в Канаді</w:t>
      </w:r>
      <w:r w:rsidR="00E80442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та найбільшою слов’янською діаспорою в країні.</w:t>
      </w:r>
      <w:r w:rsidR="00A12B96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У зв’язку з повномасштабним</w:t>
      </w:r>
      <w:r w:rsidR="000203E9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вторгнення</w:t>
      </w:r>
      <w:r w:rsidR="00A12B96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м</w:t>
      </w:r>
      <w:r w:rsidR="000203E9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російських військ на українську територію 24 лютого 2022 року понад 5 мільйонів українців були змушені покинути Україну. До Канади прибули або прибувають десятки тисяч людей. Завдяки зусиллям великої діаспори, українських організацій та об’єднань</w:t>
      </w:r>
      <w:r w:rsidR="00E80442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,</w:t>
      </w:r>
      <w:r w:rsidR="002C67D9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українські біженці</w:t>
      </w:r>
      <w:r w:rsidR="000203E9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змогли знайти притулок у Канаді під час війни в Україні.</w:t>
      </w:r>
      <w:r w:rsidR="00BB149F" w:rsidRPr="00BB149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Порівнюючи з іншими країнами, Мексика має найменші показники та привабливість для мігрантів. Мексика для мігрантів </w:t>
      </w:r>
      <w:r w:rsidR="00B02BB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є більш </w:t>
      </w:r>
    </w:p>
    <w:p w:rsidR="001B5981" w:rsidRDefault="00B02BB5" w:rsidP="00B02BB5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« </w:t>
      </w:r>
      <w:r w:rsidR="00A12B96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міграційн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им коридором» до США аніж країною для майбутнього життя. Лише невелика частина мігрантів залишаються в Мексиці, а не реемігрує до США.</w:t>
      </w:r>
      <w:r w:rsidR="0012247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</w:t>
      </w:r>
      <w:r w:rsidR="00FA7E6D" w:rsidRPr="00FA7E6D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Найбільша українська діаспора, яка допомагає швидше адаптуватися </w:t>
      </w:r>
      <w:r w:rsidR="00FA7E6D" w:rsidRPr="00FA7E6D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lastRenderedPageBreak/>
        <w:t>в нових умовах, новій країні все більше приваблює мігрантів переїхати саме до Канади</w:t>
      </w:r>
    </w:p>
    <w:p w:rsidR="001B5981" w:rsidRPr="00E15311" w:rsidRDefault="00E15311" w:rsidP="00E15311">
      <w:pPr>
        <w:tabs>
          <w:tab w:val="left" w:pos="3180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E15311">
        <w:rPr>
          <w:rFonts w:ascii="Times New Roman" w:hAnsi="Times New Roman" w:cs="Times New Roman"/>
          <w:noProof/>
          <w:color w:val="000000"/>
          <w:spacing w:val="2"/>
          <w:sz w:val="28"/>
          <w:szCs w:val="28"/>
        </w:rPr>
        <w:drawing>
          <wp:inline distT="0" distB="0" distL="0" distR="0">
            <wp:extent cx="4572000" cy="2743200"/>
            <wp:effectExtent l="19050" t="0" r="19050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A24E5D" w:rsidRPr="00E95243" w:rsidRDefault="00A24E5D" w:rsidP="003E2D13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Чисельність українців в країнах </w:t>
      </w:r>
      <w:r w:rsidR="00550A4B">
        <w:rPr>
          <w:rFonts w:ascii="Times New Roman" w:hAnsi="Times New Roman" w:cs="Times New Roman"/>
          <w:sz w:val="28"/>
          <w:szCs w:val="28"/>
          <w:lang w:val="uk-UA"/>
        </w:rPr>
        <w:t>Північної Америки(</w:t>
      </w:r>
      <w:r w:rsidR="005E5672">
        <w:rPr>
          <w:rFonts w:ascii="Times New Roman" w:hAnsi="Times New Roman" w:cs="Times New Roman"/>
          <w:sz w:val="28"/>
          <w:szCs w:val="28"/>
          <w:lang w:val="uk-UA"/>
        </w:rPr>
        <w:t xml:space="preserve">США, Канада, Мексика)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2022 році</w:t>
      </w:r>
      <w:r w:rsidR="003E2D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4E5D" w:rsidRPr="00E72284" w:rsidRDefault="00A24E5D" w:rsidP="00E72284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 складено автором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0A4B" w:rsidRPr="00726CE0">
        <w:rPr>
          <w:rFonts w:ascii="Times New Roman" w:hAnsi="Times New Roman" w:cs="Times New Roman"/>
          <w:sz w:val="28"/>
          <w:szCs w:val="28"/>
          <w:lang w:val="uk-UA"/>
        </w:rPr>
        <w:t>на основі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A0EC9">
        <w:rPr>
          <w:rFonts w:ascii="Times New Roman" w:hAnsi="Times New Roman" w:cs="Times New Roman"/>
          <w:sz w:val="28"/>
          <w:szCs w:val="28"/>
        </w:rPr>
        <w:t>[</w:t>
      </w:r>
      <w:r w:rsidRPr="00B64748">
        <w:rPr>
          <w:rFonts w:ascii="Times New Roman" w:hAnsi="Times New Roman" w:cs="Times New Roman"/>
          <w:sz w:val="28"/>
          <w:szCs w:val="28"/>
        </w:rPr>
        <w:t>5</w:t>
      </w:r>
      <w:r w:rsidR="007C3CB5">
        <w:rPr>
          <w:rFonts w:ascii="Times New Roman" w:hAnsi="Times New Roman" w:cs="Times New Roman"/>
          <w:sz w:val="28"/>
          <w:szCs w:val="28"/>
          <w:lang w:val="uk-UA"/>
        </w:rPr>
        <w:t>5,56,57</w:t>
      </w:r>
      <w:r w:rsidRPr="003F3E70">
        <w:rPr>
          <w:rFonts w:ascii="Times New Roman" w:hAnsi="Times New Roman" w:cs="Times New Roman"/>
          <w:sz w:val="28"/>
          <w:szCs w:val="28"/>
        </w:rPr>
        <w:t>]</w:t>
      </w:r>
    </w:p>
    <w:p w:rsidR="000536DD" w:rsidRPr="00EF6469" w:rsidRDefault="00B40C56" w:rsidP="00302EF7">
      <w:pPr>
        <w:tabs>
          <w:tab w:val="left" w:pos="318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</w:rPr>
      </w:pPr>
      <w:r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Країни </w:t>
      </w:r>
      <w:r w:rsidR="00B02BB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 залишаються привабливими для українських іммігрантів переважно завдяки сприятливим умовам для розвитку бізне</w:t>
      </w:r>
      <w:r w:rsidR="00B02BB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су, досить високому рівню життя.</w:t>
      </w:r>
      <w:r w:rsidR="00B02BB5">
        <w:rPr>
          <w:rFonts w:ascii="Times New Roman" w:hAnsi="Times New Roman" w:cs="Times New Roman"/>
          <w:color w:val="000000"/>
          <w:spacing w:val="2"/>
          <w:sz w:val="28"/>
          <w:szCs w:val="28"/>
          <w:lang w:val="en-US"/>
        </w:rPr>
        <w:t>C</w:t>
      </w:r>
      <w:r w:rsidR="00B02BB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ША та Канада приваблюють висококваліфікованих працівників, адже саме в цих країнах є всі умови для подальшого розвитку в різних спеціальностей, особлив</w:t>
      </w:r>
      <w:r w:rsidR="00CE0DF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о пов’язаних з нанотехнологіями</w:t>
      </w:r>
      <w:r w:rsidR="003456BD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. Так прикладом є « Кремнеєва Долина» у США, яка привертає увагу та приваблює багатьох працівників з різних куточків світу.</w:t>
      </w:r>
    </w:p>
    <w:p w:rsidR="0027791E" w:rsidRDefault="0027791E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27791E" w:rsidRDefault="0027791E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27791E" w:rsidRDefault="0027791E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035B" w:rsidRDefault="000F035B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035B" w:rsidRDefault="000F035B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035B" w:rsidRDefault="000F035B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0DFF" w:rsidRDefault="00CE0DFF" w:rsidP="0027791E">
      <w:pPr>
        <w:tabs>
          <w:tab w:val="left" w:pos="318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C3AF0" w:rsidRDefault="00FB5A6E" w:rsidP="00CD228D">
      <w:pPr>
        <w:tabs>
          <w:tab w:val="left" w:pos="15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5A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F00242" w:rsidRPr="00456B7C" w:rsidRDefault="00FB5A6E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988">
        <w:rPr>
          <w:rFonts w:ascii="Times New Roman" w:hAnsi="Times New Roman" w:cs="Times New Roman"/>
          <w:sz w:val="28"/>
          <w:szCs w:val="28"/>
          <w:lang w:val="uk-UA"/>
        </w:rPr>
        <w:t>Міграційна політика відіграє важливу роль у світі</w:t>
      </w:r>
      <w:r w:rsidR="00F00242" w:rsidRPr="005D1988">
        <w:rPr>
          <w:rFonts w:ascii="Times New Roman" w:hAnsi="Times New Roman" w:cs="Times New Roman"/>
          <w:sz w:val="28"/>
          <w:szCs w:val="28"/>
          <w:lang w:val="uk-UA"/>
        </w:rPr>
        <w:t>. Міграція є невід’ємною частиною вплив</w:t>
      </w:r>
      <w:r w:rsidR="00FD7E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00242" w:rsidRPr="005D1988">
        <w:rPr>
          <w:rFonts w:ascii="Times New Roman" w:hAnsi="Times New Roman" w:cs="Times New Roman"/>
          <w:sz w:val="28"/>
          <w:szCs w:val="28"/>
          <w:lang w:val="uk-UA"/>
        </w:rPr>
        <w:t xml:space="preserve"> на міжнародний ринок праці.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24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00242" w:rsidRPr="00467025">
        <w:rPr>
          <w:rFonts w:ascii="Times New Roman" w:hAnsi="Times New Roman" w:cs="Times New Roman"/>
          <w:sz w:val="28"/>
          <w:szCs w:val="28"/>
          <w:lang w:val="uk-UA"/>
        </w:rPr>
        <w:t>оняття міграції вчені розглядають на протязі довгого періоду часу. Дослідники трактують значення міграції по різному, але всі схиляються, що це переміщення особи з рідного місця проживання до іншого, тобто за кордон. Саме від проміжку часу перебування мігранта за кордоном залежить тип міграції. Аналізуючи статті вітчизняних та заруб</w:t>
      </w:r>
      <w:r w:rsidR="00FD7E35">
        <w:rPr>
          <w:rFonts w:ascii="Times New Roman" w:hAnsi="Times New Roman" w:cs="Times New Roman"/>
          <w:sz w:val="28"/>
          <w:szCs w:val="28"/>
          <w:lang w:val="uk-UA"/>
        </w:rPr>
        <w:t>іжних вчених можна спостерігати</w:t>
      </w:r>
      <w:r w:rsidR="00122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242">
        <w:rPr>
          <w:rFonts w:ascii="Times New Roman" w:hAnsi="Times New Roman" w:cs="Times New Roman"/>
          <w:sz w:val="28"/>
          <w:szCs w:val="28"/>
          <w:lang w:val="uk-UA"/>
        </w:rPr>
        <w:t xml:space="preserve">деякі складнощі або обмеження з якими стикаються мігранти при </w:t>
      </w:r>
      <w:r w:rsidR="00F00242" w:rsidRPr="00456B7C">
        <w:rPr>
          <w:rFonts w:ascii="Times New Roman" w:hAnsi="Times New Roman" w:cs="Times New Roman"/>
          <w:sz w:val="28"/>
          <w:szCs w:val="28"/>
          <w:lang w:val="uk-UA"/>
        </w:rPr>
        <w:t>працевлаштуванні та вплив міграції на ринок праці.</w:t>
      </w:r>
    </w:p>
    <w:p w:rsidR="00456B7C" w:rsidRPr="0089233E" w:rsidRDefault="00456B7C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456B7C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Зростання глобалізації стало одним із головних каталізаторів сплеску міграційних процесів і ключовим рушієм тенденцій міжнародного ринку праці. Зараз мігранти є життєво важливою складовою світової економіки, на них припадає приблизно 5% світової робочої сили. </w:t>
      </w:r>
      <w:r w:rsidR="00FD7E3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І</w:t>
      </w:r>
      <w:r w:rsidRPr="00FD7E3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ноземна робоча сила має </w:t>
      </w:r>
      <w:r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вирішальне значення для соціально-економічного розвитку багатьох країн. Як правило, трудова міграція відбувається в напрямку розвинутих країн або країн із міцною економікою.</w:t>
      </w:r>
    </w:p>
    <w:p w:rsidR="0089233E" w:rsidRPr="005D1988" w:rsidRDefault="0089233E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89233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На світовому ринку праці спостерігаються тенденції в структурі зайнятості, які демонструють дисбаланс між рівням</w:t>
      </w:r>
      <w:r w:rsidR="00386686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и зайнятості чоловіків і жінок.</w:t>
      </w:r>
      <w:r w:rsidR="0012247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</w:t>
      </w:r>
      <w:r w:rsidRPr="0089233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Крім того, існує різниця в рівнях безробіття між висококваліфікованими та низькокваліфікованими працівниками. На ці відмінності в безробітті впливають культурні особливості, а також гендерна дискримінація, яка проявляється різними способами та різними інтерпретаціями, як правило, зачіпаючи жінок. Рівень безробіття серед висококваліфікованих робітників у</w:t>
      </w:r>
      <w:r w:rsidR="00FD7E35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країнах з розвинутою економікою</w:t>
      </w:r>
      <w:r w:rsidRPr="0089233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, мусульманських країнах, країнах, що розвиваються, і країнах з перехідною економікою різний. Пакистан має найвищий рівень безробіття серед жінок і гендерну нерівність, з приголомшливим рівнем безробіття 40%. З іншого боку, Сполучені Штати, які є взірцевим зразком у б</w:t>
      </w:r>
      <w:r w:rsidR="00E1531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оротьбі з гендерною </w:t>
      </w:r>
      <w:r w:rsidR="00E1531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lastRenderedPageBreak/>
        <w:t>нерівністю,</w:t>
      </w:r>
      <w:r w:rsidRPr="0089233E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мають найнижчий рівень безробіття серед висококваліфікованих працівників, що свідчить про те, що країна цінує </w:t>
      </w:r>
      <w:r w:rsidRPr="005D1988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їхній внесок.</w:t>
      </w:r>
    </w:p>
    <w:p w:rsidR="000528BF" w:rsidRPr="00F93B3F" w:rsidRDefault="000528BF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Економіки Сполучених Штатів Америки та Канади тісно переплетені. У 2008 році ринок праці в Канаді зміг уникнути найгіршої економічної кризи порівняно зі Сполученими Штатами. З 2000 по 2014 рік Канада пережила період економічного зростання, відомий як «ресурсний бум», який позитивно вплинув на зниження рівня безробіття та покращення загальної економіки. Сполучені Штати є провідною світовою економікою, яка впливає не лише на власний ринок праці, а й на світовий ринок праці та економіки інших країн. Канада та Сполучені Штати вже багато років приваблюють висококваліфікованих мігрантів. Якщо порівнювати ринки праці двох країн, рівень безробіття в Канаді вищий через більш стабільну економіку Сполучених Штатів. Примітно, що відсоток безробітних жінок є найвищим у Канаді саме в періоди 2000-2007 та 2015-2019 років. Хоча відсоток безробітних жінок у США нижчий, ніж у Канаді, між 2010 і 2013 роками спостерігалося помітне зростання цього показника порівняно з Канадою.</w:t>
      </w:r>
    </w:p>
    <w:p w:rsidR="00FD7E35" w:rsidRPr="00F93B3F" w:rsidRDefault="00FD7E35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Аналізуючи регресійний аналіз Канади та Сполучених Штатів, можна </w:t>
      </w:r>
      <w:r w:rsidR="007B3CEA"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спостерігати великий вплив заробітної плати та рівень безробіття на  такий економічний показник як ВВП на душу населення Канади та вплив прямих інвестицій і заробітної плати </w:t>
      </w:r>
      <w:r w:rsidR="00BE0502"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на ВВП на душу населення Сполучених Штатів. Рівень заробітної плати є стимулом населення до економічної зайнятості, що в свою чергу впливає на ВВП душу населення.</w:t>
      </w:r>
    </w:p>
    <w:p w:rsidR="00BD4FA2" w:rsidRPr="00302EF7" w:rsidRDefault="00BD4FA2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Сучасний ринок праці України останні кілька років переживає кризу. Вітчизняні та зарубіжні дослідники та вчені характеризують український ринок праці як незбалансованість професійно-кваліфікаційного складу робочої сили та неоднорідність економічних умов. Аналізуючи графік, можна помітити, що рівень безробіття був найвищим на початку 2000-х років, коли українська економіка тільки починала самостійно відновлюватися. У результаті українські жінки мають нижчий рівень </w:t>
      </w:r>
      <w:r w:rsidRPr="00F93B3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lastRenderedPageBreak/>
        <w:t xml:space="preserve">зайнятості, ніж чоловіки. Що стосується рівня зайнятості жінок на ринку </w:t>
      </w:r>
      <w:r w:rsidRPr="00F9143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праці, то на ринку з кожним роком спостерігається тенденція до зменшення </w:t>
      </w:r>
      <w:r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зайнятості жінок.</w:t>
      </w:r>
    </w:p>
    <w:p w:rsidR="00BE0502" w:rsidRPr="00F93B3F" w:rsidRDefault="00E72284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  <w:r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Міграція у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країнського населення до країн Північно</w:t>
      </w:r>
      <w:r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ї Америки бере свої корні ще </w:t>
      </w:r>
      <w:r w:rsidR="00BE778A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з 19 століття.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Сьогоднішня українська хвиля імміграції є однією з найбільших в історії, але має найзгубніший вплив на генофонд нації. Серед країн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Америки, українці найбільше обирають імміграцію до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Канади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,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де знаходиться найбільша українська діаспора.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На другому місці після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Канади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серед країн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 знаходиться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США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, яка також приваблює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не тільки українських іммігрантів, але через складнощі в отримані візи, українські мігранти обирають </w:t>
      </w:r>
      <w:r w:rsidR="0090492B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для міграції більше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Канаду.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Країни 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Північної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Америки залишаються привабливими для українських іммігрантів переважно завдяки сприятлив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им умовам для розвитку бізнесу та </w:t>
      </w:r>
      <w:r w:rsidR="00F91437" w:rsidRPr="00302EF7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високому рівню життя</w:t>
      </w:r>
      <w:r w:rsidR="00EF6469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.</w:t>
      </w:r>
    </w:p>
    <w:p w:rsidR="005D1988" w:rsidRPr="00F93B3F" w:rsidRDefault="005D1988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0528BF" w:rsidRPr="005D1988" w:rsidRDefault="000528BF" w:rsidP="00F00242">
      <w:pPr>
        <w:tabs>
          <w:tab w:val="left" w:pos="154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</w:pPr>
    </w:p>
    <w:p w:rsidR="00F00242" w:rsidRDefault="00F0024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BD4FA2" w:rsidRDefault="00BD4FA2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EF6469" w:rsidRDefault="00EF6469" w:rsidP="00F00242">
      <w:pPr>
        <w:tabs>
          <w:tab w:val="left" w:pos="1545"/>
        </w:tabs>
        <w:spacing w:after="0" w:line="360" w:lineRule="auto"/>
        <w:jc w:val="both"/>
        <w:rPr>
          <w:rFonts w:ascii="Arial" w:hAnsi="Arial" w:cs="Arial"/>
          <w:color w:val="000000"/>
          <w:spacing w:val="2"/>
          <w:sz w:val="27"/>
          <w:szCs w:val="27"/>
          <w:lang w:val="uk-UA"/>
        </w:rPr>
      </w:pPr>
    </w:p>
    <w:p w:rsidR="00FB5A6E" w:rsidRPr="00F00242" w:rsidRDefault="00FB5A6E" w:rsidP="00FB5A6E">
      <w:pPr>
        <w:tabs>
          <w:tab w:val="left" w:pos="154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28D" w:rsidRPr="005C35ED" w:rsidRDefault="00CD228D" w:rsidP="0097700F">
      <w:pPr>
        <w:tabs>
          <w:tab w:val="left" w:pos="15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35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ВИКИРОСТАНИХ ДЖЕРЕЛ</w:t>
      </w:r>
    </w:p>
    <w:p w:rsidR="00B9020B" w:rsidRPr="00B9020B" w:rsidRDefault="004D1387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B3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B92A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Наталія </w:t>
      </w:r>
      <w:r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 Короленко</w:t>
      </w:r>
      <w:r w:rsidR="00B92A87" w:rsidRPr="00F93B3F">
        <w:rPr>
          <w:rFonts w:ascii="Times New Roman" w:hAnsi="Times New Roman" w:cs="Times New Roman"/>
          <w:sz w:val="28"/>
          <w:szCs w:val="28"/>
          <w:lang w:val="uk-UA"/>
        </w:rPr>
        <w:t>. «Міжнародна міграція робо</w:t>
      </w:r>
      <w:r w:rsidR="00440170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чої сили: причини та наслідки». </w:t>
      </w:r>
      <w:r w:rsidR="00B92A87" w:rsidRPr="00B9020B">
        <w:rPr>
          <w:rFonts w:ascii="Times New Roman" w:hAnsi="Times New Roman" w:cs="Times New Roman"/>
          <w:i/>
          <w:sz w:val="28"/>
          <w:szCs w:val="28"/>
          <w:lang w:val="uk-UA"/>
        </w:rPr>
        <w:t>Наукове видання «Ефективна економіка».</w:t>
      </w:r>
      <w:r w:rsidR="00BD4FA2" w:rsidRPr="00F93B3F">
        <w:rPr>
          <w:rFonts w:ascii="Times New Roman" w:hAnsi="Times New Roman" w:cs="Times New Roman"/>
          <w:sz w:val="28"/>
          <w:szCs w:val="28"/>
          <w:lang w:val="uk-UA"/>
        </w:rPr>
        <w:t>2021URL:</w:t>
      </w:r>
    </w:p>
    <w:p w:rsidR="00550A4B" w:rsidRPr="00C6276F" w:rsidRDefault="000326BC" w:rsidP="0097700F">
      <w:pPr>
        <w:tabs>
          <w:tab w:val="left" w:pos="1545"/>
        </w:tabs>
        <w:spacing w:after="0" w:line="360" w:lineRule="auto"/>
        <w:jc w:val="both"/>
      </w:pPr>
      <w:hyperlink r:id="rId23" w:history="1">
        <w:r w:rsidR="00B92A87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http://www.economy.nayka.com.ua/pdf/1_2021/87.pdf</w:t>
        </w:r>
      </w:hyperlink>
    </w:p>
    <w:p w:rsidR="00B9020B" w:rsidRDefault="00B92A87" w:rsidP="0097700F">
      <w:pPr>
        <w:pStyle w:val="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 w:rsidRPr="00F93B3F">
        <w:rPr>
          <w:b w:val="0"/>
          <w:sz w:val="28"/>
          <w:szCs w:val="28"/>
          <w:lang w:val="uk-UA"/>
        </w:rPr>
        <w:t>2.</w:t>
      </w:r>
      <w:r w:rsidRPr="00F93B3F">
        <w:rPr>
          <w:b w:val="0"/>
          <w:sz w:val="28"/>
          <w:szCs w:val="28"/>
        </w:rPr>
        <w:t>Сирочук Н</w:t>
      </w:r>
      <w:r w:rsidRPr="00F93B3F">
        <w:rPr>
          <w:b w:val="0"/>
          <w:sz w:val="28"/>
          <w:szCs w:val="28"/>
          <w:lang w:val="uk-UA"/>
        </w:rPr>
        <w:t xml:space="preserve">аталія. «Міжнародна трудова міграція українців до країн Європейського Союзу :фактори впливу» . </w:t>
      </w:r>
      <w:r w:rsidR="005C35ED" w:rsidRPr="00B9020B">
        <w:rPr>
          <w:b w:val="0"/>
          <w:i/>
          <w:color w:val="000000"/>
          <w:sz w:val="28"/>
          <w:szCs w:val="28"/>
          <w:lang w:val="en-US"/>
        </w:rPr>
        <w:t>Electronic Archive of Kyiv Polytechnic Institute</w:t>
      </w:r>
      <w:r w:rsidR="005C35ED" w:rsidRPr="00B9020B">
        <w:rPr>
          <w:b w:val="0"/>
          <w:i/>
          <w:color w:val="000000"/>
          <w:sz w:val="28"/>
          <w:szCs w:val="28"/>
          <w:lang w:val="uk-UA"/>
        </w:rPr>
        <w:t>.</w:t>
      </w:r>
      <w:r w:rsidR="005C35ED" w:rsidRPr="00F93B3F">
        <w:rPr>
          <w:b w:val="0"/>
          <w:color w:val="000000"/>
          <w:sz w:val="28"/>
          <w:szCs w:val="28"/>
          <w:lang w:val="uk-UA"/>
        </w:rPr>
        <w:t>2014</w:t>
      </w:r>
      <w:r w:rsidR="00F93B3F" w:rsidRPr="00F93B3F">
        <w:rPr>
          <w:b w:val="0"/>
          <w:sz w:val="28"/>
          <w:szCs w:val="28"/>
          <w:lang w:val="uk-UA"/>
        </w:rPr>
        <w:t>.URL</w:t>
      </w:r>
      <w:r w:rsidR="00F93B3F" w:rsidRPr="00B9020B">
        <w:rPr>
          <w:b w:val="0"/>
          <w:sz w:val="28"/>
          <w:szCs w:val="28"/>
          <w:lang w:val="uk-UA"/>
        </w:rPr>
        <w:t>:</w:t>
      </w:r>
    </w:p>
    <w:p w:rsidR="005C35ED" w:rsidRPr="00F93B3F" w:rsidRDefault="000326BC" w:rsidP="0097700F">
      <w:pPr>
        <w:pStyle w:val="3"/>
        <w:shd w:val="clear" w:color="auto" w:fill="FFFFFF"/>
        <w:spacing w:before="0" w:beforeAutospacing="0" w:after="0" w:afterAutospacing="0" w:line="360" w:lineRule="auto"/>
        <w:jc w:val="both"/>
        <w:rPr>
          <w:b w:val="0"/>
          <w:sz w:val="28"/>
          <w:szCs w:val="28"/>
          <w:lang w:val="uk-UA"/>
        </w:rPr>
      </w:pPr>
      <w:hyperlink r:id="rId24" w:history="1">
        <w:r w:rsidR="005C35ED" w:rsidRPr="00F93B3F">
          <w:rPr>
            <w:rStyle w:val="a8"/>
            <w:b w:val="0"/>
            <w:sz w:val="28"/>
            <w:szCs w:val="28"/>
            <w:lang w:val="uk-UA"/>
          </w:rPr>
          <w:t>https://core.ac.uk/download/pdf/47230565.pdf</w:t>
        </w:r>
      </w:hyperlink>
    </w:p>
    <w:p w:rsidR="00B9020B" w:rsidRPr="00E41287" w:rsidRDefault="00CB666A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Pr="00E4128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Волянська-Савчук</w:t>
      </w:r>
      <w:r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E4128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Красовський</w:t>
      </w:r>
      <w:r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«Теоретичні засади ринку праці в економічній системі».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Економ</w:t>
      </w:r>
      <w:r w:rsidRPr="00B9020B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</w:t>
      </w:r>
      <w:r w:rsidRPr="00B9020B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орган</w:t>
      </w:r>
      <w:r w:rsidRPr="00B9020B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зац</w:t>
      </w:r>
      <w:r w:rsidRPr="00B9020B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яуправл</w:t>
      </w:r>
      <w:r w:rsidRPr="00B9020B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r w:rsidRPr="00E4128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ння</w:t>
      </w:r>
      <w:r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.2019.</w:t>
      </w:r>
      <w:r w:rsidR="00F93B3F" w:rsidRPr="00F93B3F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CB666A" w:rsidRPr="00B9020B" w:rsidRDefault="000326BC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25" w:history="1">
        <w:r w:rsidR="00F93B3F" w:rsidRPr="00513252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file:///C:/Users/Admin/Downloads/7062%D0%A2%D0%B5%D0%BA%D1%81%D1%82%20%D1%81%D1%82%D0%B0%D1%82%D1%82%D1%96-14178-1-10-20190705.pdf</w:t>
        </w:r>
      </w:hyperlink>
    </w:p>
    <w:p w:rsidR="00B9020B" w:rsidRDefault="00CB666A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4</w:t>
      </w:r>
      <w:r w:rsidR="005C35ED" w:rsidRPr="00F93B3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="00245DDF" w:rsidRPr="00F93B3F">
        <w:rPr>
          <w:rFonts w:ascii="Times New Roman" w:hAnsi="Times New Roman" w:cs="Times New Roman"/>
          <w:sz w:val="28"/>
          <w:szCs w:val="28"/>
          <w:lang w:val="en-US"/>
        </w:rPr>
        <w:t>Toth-Bos</w:t>
      </w:r>
      <w:r w:rsidR="004D1387" w:rsidRPr="00F93B3F">
        <w:rPr>
          <w:rFonts w:ascii="Times New Roman" w:hAnsi="Times New Roman" w:cs="Times New Roman"/>
          <w:sz w:val="28"/>
          <w:szCs w:val="28"/>
          <w:lang w:val="en-US"/>
        </w:rPr>
        <w:t xml:space="preserve"> Agnes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D1387" w:rsidRPr="00F93B3F">
        <w:rPr>
          <w:rFonts w:ascii="Times New Roman" w:hAnsi="Times New Roman" w:cs="Times New Roman"/>
          <w:sz w:val="28"/>
          <w:szCs w:val="28"/>
          <w:lang w:val="en-US"/>
        </w:rPr>
        <w:t>WisseBarbara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5DDF" w:rsidRPr="00F93B3F">
        <w:rPr>
          <w:rFonts w:ascii="Times New Roman" w:hAnsi="Times New Roman" w:cs="Times New Roman"/>
          <w:sz w:val="28"/>
          <w:szCs w:val="28"/>
          <w:lang w:val="en-US"/>
        </w:rPr>
        <w:t>Farago, Klara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>. «</w:t>
      </w:r>
      <w:r w:rsidR="004D1387" w:rsidRPr="00F93B3F">
        <w:rPr>
          <w:rFonts w:ascii="Times New Roman" w:hAnsi="Times New Roman" w:cs="Times New Roman"/>
          <w:sz w:val="28"/>
          <w:szCs w:val="28"/>
          <w:lang w:val="en-US"/>
        </w:rPr>
        <w:t>Goal pursuit during the three stages of the migration process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4D1387" w:rsidRPr="00B9020B">
        <w:rPr>
          <w:rFonts w:ascii="Times New Roman" w:hAnsi="Times New Roman" w:cs="Times New Roman"/>
          <w:i/>
          <w:sz w:val="28"/>
          <w:szCs w:val="28"/>
          <w:lang w:val="en-US"/>
        </w:rPr>
        <w:t>International Journal of Intercultural Relations</w:t>
      </w:r>
      <w:r w:rsidR="00F93B3F" w:rsidRPr="00B9020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F93B3F">
        <w:rPr>
          <w:rFonts w:ascii="Times New Roman" w:hAnsi="Times New Roman" w:cs="Times New Roman"/>
          <w:sz w:val="28"/>
          <w:szCs w:val="28"/>
          <w:lang w:val="uk-UA"/>
        </w:rPr>
        <w:t>2019.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4D1387" w:rsidRPr="00F93B3F" w:rsidRDefault="000326BC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6" w:history="1">
        <w:r w:rsidR="004D1387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https://pure.rug.nl/ws/portalfiles/portal/119061571/1_s2.0_S0147176718304966_main.pdf</w:t>
        </w:r>
      </w:hyperlink>
    </w:p>
    <w:p w:rsidR="00B9020B" w:rsidRPr="00E41287" w:rsidRDefault="00CB666A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Joseph  Ferrie , TimothyHatton. «TwoCenturiesofInternationalMigration». </w:t>
      </w:r>
      <w:r w:rsidR="004D1387" w:rsidRPr="00B9020B">
        <w:rPr>
          <w:rFonts w:ascii="Times New Roman" w:hAnsi="Times New Roman" w:cs="Times New Roman"/>
          <w:i/>
          <w:sz w:val="28"/>
          <w:szCs w:val="28"/>
          <w:lang w:val="uk-UA"/>
        </w:rPr>
        <w:t>DiscussionPaperNo.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 7866.2013</w:t>
      </w:r>
      <w:r w:rsidR="00180C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4D1387" w:rsidRPr="00F93B3F" w:rsidRDefault="000326BC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7" w:history="1">
        <w:r w:rsidR="004D1387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https://papers.ssrn.com/sol3/papers.cfm?abstract_id=2377602</w:t>
        </w:r>
      </w:hyperlink>
    </w:p>
    <w:p w:rsidR="004D1387" w:rsidRPr="00F93B3F" w:rsidRDefault="00CB666A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C35ED" w:rsidRPr="00F93B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>Christian Dustmann, UtaSchönbergandJanStuhler. «TheImpactofImmigration: WhyDoStudiesReachSuchDifferentResults?».</w:t>
      </w:r>
      <w:r w:rsidR="004D1387" w:rsidRPr="00B9020B">
        <w:rPr>
          <w:rFonts w:ascii="Times New Roman" w:hAnsi="Times New Roman" w:cs="Times New Roman"/>
          <w:i/>
          <w:sz w:val="28"/>
          <w:szCs w:val="28"/>
          <w:lang w:val="uk-UA"/>
        </w:rPr>
        <w:t>JournalofEconomicPerspectives. Volume</w:t>
      </w:r>
      <w:r w:rsidR="004D1387"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 30.2016</w:t>
      </w:r>
      <w:r w:rsidR="00180C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1387" w:rsidRPr="00F93B3F" w:rsidRDefault="00180CA1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28" w:history="1">
        <w:r w:rsidR="00B64861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https://pubs.aeaweb.org/doi/pdfplus/10.1257/jep.30.4.31</w:t>
        </w:r>
      </w:hyperlink>
    </w:p>
    <w:p w:rsidR="00475B07" w:rsidRPr="00F93B3F" w:rsidRDefault="00920AB4" w:rsidP="0097700F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7.</w:t>
      </w:r>
      <w:r w:rsidR="00475B07" w:rsidRPr="00F93B3F">
        <w:rPr>
          <w:rFonts w:ascii="Times New Roman" w:hAnsi="Times New Roman" w:cs="Times New Roman"/>
          <w:sz w:val="28"/>
          <w:szCs w:val="28"/>
          <w:lang w:val="en-US"/>
        </w:rPr>
        <w:t xml:space="preserve">Giang Ho, Rima Turk-Ariss. </w:t>
      </w:r>
      <w:r w:rsidR="00475B07" w:rsidRPr="00F93B3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75B07" w:rsidRPr="00F93B3F">
        <w:rPr>
          <w:rFonts w:ascii="Times New Roman" w:hAnsi="Times New Roman" w:cs="Times New Roman"/>
          <w:sz w:val="28"/>
          <w:szCs w:val="28"/>
          <w:lang w:val="en-US"/>
        </w:rPr>
        <w:t>The Labor Market Integration of Migrants in Europe: New Evidence from Micro Data</w:t>
      </w:r>
      <w:r w:rsidR="00475B07" w:rsidRPr="00F93B3F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A048F3" w:rsidRPr="00B9020B">
        <w:rPr>
          <w:rFonts w:ascii="Times New Roman" w:hAnsi="Times New Roman" w:cs="Times New Roman"/>
          <w:i/>
          <w:sz w:val="28"/>
          <w:szCs w:val="28"/>
          <w:lang w:val="en-US"/>
        </w:rPr>
        <w:t>IMF Working Paper.</w:t>
      </w:r>
      <w:r w:rsidR="00A048F3" w:rsidRPr="00F93B3F">
        <w:rPr>
          <w:rFonts w:ascii="Times New Roman" w:hAnsi="Times New Roman" w:cs="Times New Roman"/>
          <w:sz w:val="28"/>
          <w:szCs w:val="28"/>
          <w:lang w:val="en-US"/>
        </w:rPr>
        <w:t>2018</w:t>
      </w:r>
      <w:r w:rsidR="00475B07" w:rsidRPr="00F93B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475B07" w:rsidRPr="00F93B3F" w:rsidRDefault="00180CA1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  <w:hyperlink r:id="rId29" w:history="1">
        <w:r w:rsidR="009A7E35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file:///C:/Users/Admin/Downloads/wp18232.pdf</w:t>
        </w:r>
      </w:hyperlink>
    </w:p>
    <w:p w:rsidR="00B9020B" w:rsidRDefault="009A7E35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B3F">
        <w:rPr>
          <w:rFonts w:ascii="Times New Roman" w:hAnsi="Times New Roman" w:cs="Times New Roman"/>
          <w:sz w:val="28"/>
          <w:szCs w:val="28"/>
          <w:lang w:val="en-US"/>
        </w:rPr>
        <w:lastRenderedPageBreak/>
        <w:t>8.</w:t>
      </w:r>
      <w:r w:rsidR="008315BA" w:rsidRPr="00F93B3F">
        <w:rPr>
          <w:rFonts w:ascii="Times New Roman" w:hAnsi="Times New Roman" w:cs="Times New Roman"/>
          <w:sz w:val="28"/>
          <w:szCs w:val="28"/>
          <w:lang w:val="en-US"/>
        </w:rPr>
        <w:t xml:space="preserve"> Ariel Burstein, Gordon Hanson, Lin Tian Jonathan Vogel. </w:t>
      </w:r>
      <w:r w:rsidR="008315BA" w:rsidRPr="00F93B3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315BA" w:rsidRPr="00F93B3F">
        <w:rPr>
          <w:rFonts w:ascii="Times New Roman" w:hAnsi="Times New Roman" w:cs="Times New Roman"/>
          <w:sz w:val="28"/>
          <w:szCs w:val="28"/>
          <w:lang w:val="en-US"/>
        </w:rPr>
        <w:t xml:space="preserve">Tradability and the labor-market impact of immigration </w:t>
      </w:r>
      <w:r w:rsidR="008315BA" w:rsidRPr="00F93B3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53FE6" w:rsidRPr="00F93B3F">
        <w:rPr>
          <w:rFonts w:ascii="Times New Roman" w:hAnsi="Times New Roman" w:cs="Times New Roman"/>
          <w:sz w:val="28"/>
          <w:szCs w:val="28"/>
          <w:lang w:val="en-US"/>
        </w:rPr>
        <w:t>Theory and evidence from the U.S</w:t>
      </w:r>
      <w:r w:rsidR="008315BA" w:rsidRPr="00F93B3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315BA" w:rsidRPr="00F93B3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8315BA" w:rsidRPr="00B9020B">
        <w:rPr>
          <w:rFonts w:ascii="Times New Roman" w:hAnsi="Times New Roman" w:cs="Times New Roman"/>
          <w:i/>
          <w:sz w:val="28"/>
          <w:szCs w:val="28"/>
          <w:lang w:val="en-US"/>
        </w:rPr>
        <w:t xml:space="preserve">Nber Working Paper Series. Working Paper </w:t>
      </w:r>
      <w:r w:rsidR="008315BA" w:rsidRPr="00F93B3F">
        <w:rPr>
          <w:rFonts w:ascii="Times New Roman" w:hAnsi="Times New Roman" w:cs="Times New Roman"/>
          <w:sz w:val="28"/>
          <w:szCs w:val="28"/>
          <w:lang w:val="en-US"/>
        </w:rPr>
        <w:t>23330.2017.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315BA" w:rsidRPr="00B9020B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30" w:history="1"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deliverypdf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ssrn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delivery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php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=227111111064075014000119106067068086065034061055016020027025043009026024031090022061018036116026107115124103010064012067023090091086025100097086072116119080065098119006022005001083067000008070081&amp;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EXT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pdf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INDEX</w:t>
        </w:r>
        <w:r w:rsidR="008315BA" w:rsidRPr="00180CA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8315BA" w:rsidRPr="00F93B3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TRUE</w:t>
        </w:r>
      </w:hyperlink>
    </w:p>
    <w:p w:rsidR="00B9020B" w:rsidRDefault="00437AEF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B3F">
        <w:rPr>
          <w:rFonts w:ascii="Times New Roman" w:hAnsi="Times New Roman" w:cs="Times New Roman"/>
          <w:sz w:val="28"/>
          <w:szCs w:val="28"/>
          <w:lang w:val="en-US"/>
        </w:rPr>
        <w:t>9. Zara Sarzin.</w:t>
      </w:r>
      <w:r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F93B3F">
        <w:rPr>
          <w:rFonts w:ascii="Times New Roman" w:hAnsi="Times New Roman" w:cs="Times New Roman"/>
          <w:sz w:val="28"/>
          <w:szCs w:val="28"/>
          <w:lang w:val="en-US"/>
        </w:rPr>
        <w:t>The impact of forced migration on the labor market outcomes and welfare of host communities</w:t>
      </w:r>
      <w:r w:rsidRPr="00F93B3F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Pr="00B9020B">
        <w:rPr>
          <w:rFonts w:ascii="Times New Roman" w:hAnsi="Times New Roman" w:cs="Times New Roman"/>
          <w:i/>
          <w:sz w:val="28"/>
          <w:szCs w:val="28"/>
          <w:lang w:val="en-US"/>
        </w:rPr>
        <w:t>Reference Paper for the 70th Anniversary of the 1951 Refugee Convention</w:t>
      </w:r>
      <w:r w:rsidRPr="00F93B3F">
        <w:rPr>
          <w:rFonts w:ascii="Times New Roman" w:hAnsi="Times New Roman" w:cs="Times New Roman"/>
          <w:sz w:val="28"/>
          <w:szCs w:val="28"/>
          <w:lang w:val="uk-UA"/>
        </w:rPr>
        <w:t>.2021</w:t>
      </w:r>
      <w:r w:rsidRPr="00F93B3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437AEF" w:rsidRPr="00180CA1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31" w:history="1">
        <w:r w:rsidR="00B9020B" w:rsidRPr="00A46055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https://www.unhcr.org/people-forced-to-flee-book/wpcontent/uploads/sites/137/2021/10/Zara-Sarzin_The-impact-of-forced-migration-on-the-labor-market-outcomes-and-welfare-of-host-communities.pdf</w:t>
        </w:r>
      </w:hyperlink>
    </w:p>
    <w:p w:rsidR="00B9020B" w:rsidRDefault="00802D58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B3F">
        <w:rPr>
          <w:rFonts w:ascii="Times New Roman" w:hAnsi="Times New Roman" w:cs="Times New Roman"/>
          <w:sz w:val="28"/>
          <w:szCs w:val="28"/>
          <w:lang w:val="uk-UA"/>
        </w:rPr>
        <w:t>10.CraigRiddell. «ThelabormarketinCanada, 2000–2016».</w:t>
      </w:r>
      <w:r w:rsidRPr="00B9020B">
        <w:rPr>
          <w:rFonts w:ascii="Times New Roman" w:hAnsi="Times New Roman" w:cs="Times New Roman"/>
          <w:i/>
          <w:sz w:val="28"/>
          <w:szCs w:val="28"/>
          <w:lang w:val="uk-UA"/>
        </w:rPr>
        <w:t>IZA Worldof Labor.DOI:</w:t>
      </w:r>
      <w:r w:rsidRPr="00B9020B">
        <w:rPr>
          <w:rFonts w:ascii="Times New Roman" w:hAnsi="Times New Roman" w:cs="Times New Roman"/>
          <w:sz w:val="28"/>
          <w:szCs w:val="28"/>
          <w:lang w:val="uk-UA"/>
        </w:rPr>
        <w:t>10.15185.2018</w:t>
      </w:r>
      <w:r w:rsidRPr="00B9020B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02D58" w:rsidRPr="00B9020B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hyperlink r:id="rId32" w:history="1">
        <w:r w:rsidR="00802D58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https://www.researchgate.net/publication/324750454_The_labor_market_in_Canada_2000-2016</w:t>
        </w:r>
      </w:hyperlink>
    </w:p>
    <w:p w:rsidR="00B9020B" w:rsidRDefault="00802D58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B3F">
        <w:rPr>
          <w:rFonts w:ascii="Times New Roman" w:hAnsi="Times New Roman" w:cs="Times New Roman"/>
          <w:sz w:val="28"/>
          <w:szCs w:val="28"/>
          <w:lang w:val="uk-UA"/>
        </w:rPr>
        <w:t xml:space="preserve">11.Daniel S. Hamermesh. «Thelabormarketinthe US 2000–2020». </w:t>
      </w:r>
      <w:r w:rsidRPr="00B9020B">
        <w:rPr>
          <w:rFonts w:ascii="Times New Roman" w:hAnsi="Times New Roman" w:cs="Times New Roman"/>
          <w:i/>
          <w:sz w:val="28"/>
          <w:szCs w:val="28"/>
          <w:lang w:val="uk-UA"/>
        </w:rPr>
        <w:t>IZA WorldofLabor .</w:t>
      </w:r>
      <w:r w:rsidRPr="00B9020B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B9020B">
        <w:rPr>
          <w:rFonts w:ascii="Times New Roman" w:hAnsi="Times New Roman" w:cs="Times New Roman"/>
          <w:i/>
          <w:sz w:val="28"/>
          <w:szCs w:val="28"/>
          <w:lang w:val="uk-UA"/>
        </w:rPr>
        <w:t>oi: 10.15185.2021</w:t>
      </w:r>
      <w:r w:rsidRPr="00F93B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0CA1" w:rsidRPr="00180CA1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02D58" w:rsidRDefault="000326BC" w:rsidP="0097700F">
      <w:pPr>
        <w:spacing w:after="0" w:line="360" w:lineRule="auto"/>
        <w:jc w:val="both"/>
        <w:rPr>
          <w:lang w:val="en-US"/>
        </w:rPr>
      </w:pPr>
      <w:hyperlink r:id="rId33" w:history="1">
        <w:r w:rsidR="00802D58" w:rsidRPr="00F93B3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https://wol.iza.org/uploads/articles/584/pdfs/the-labor-market-in-the-us.pdf</w:t>
        </w:r>
      </w:hyperlink>
    </w:p>
    <w:p w:rsidR="00662D9B" w:rsidRDefault="00662D9B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F4DE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12.</w:t>
      </w:r>
      <w:r w:rsidR="00AF4DE0" w:rsidRPr="00AF4DE0">
        <w:rPr>
          <w:rFonts w:ascii="Times New Roman" w:hAnsi="Times New Roman" w:cs="Times New Roman"/>
          <w:sz w:val="28"/>
          <w:szCs w:val="28"/>
          <w:lang w:val="en-US"/>
        </w:rPr>
        <w:t>Labor force participation rate, female (% of female population ages 15-64) (modeled ILO estimate).</w:t>
      </w:r>
      <w:r w:rsidR="00AF4DE0"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AF4DE0"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AF4DE0" w:rsidRPr="00AF4DE0" w:rsidRDefault="00AF4DE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F4DE0">
        <w:rPr>
          <w:rFonts w:ascii="Times New Roman" w:hAnsi="Times New Roman" w:cs="Times New Roman"/>
          <w:sz w:val="28"/>
          <w:szCs w:val="28"/>
          <w:lang w:val="en-US"/>
        </w:rPr>
        <w:t>https://data.worldbank.org/indicator/SL.TLF.ACTI.FE.ZS?end=2021&amp;name_desc=false&amp;start=2000</w:t>
      </w:r>
    </w:p>
    <w:p w:rsidR="00AF4DE0" w:rsidRPr="00AF4DE0" w:rsidRDefault="00AF4DE0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13.</w:t>
      </w:r>
      <w:r w:rsidRPr="00AF4DE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Labor force participation rate for ages 15-24, male (%) (modeled ILO estimate)</w:t>
      </w:r>
    </w:p>
    <w:p w:rsidR="00662D9B" w:rsidRDefault="003A0E01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3A0E01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4" w:history="1">
        <w:r w:rsidR="003A0E01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https://data.worldbank.org/indicator/SL.TLF.ACTI.1524.MA.ZS</w:t>
        </w:r>
      </w:hyperlink>
    </w:p>
    <w:p w:rsidR="003A0E01" w:rsidRDefault="003A0E01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14.</w:t>
      </w:r>
      <w:r w:rsidRPr="003A0E0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intermediate education (% of total labor force with intermediate education) - United States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3A0E01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5" w:history="1">
        <w:r w:rsidR="003A0E01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https://data.worldbank.org/indicator/SL.IND.EMPL.FE.ZS?locations=US</w:t>
        </w:r>
      </w:hyperlink>
    </w:p>
    <w:p w:rsidR="003A0E01" w:rsidRDefault="003A0E01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15.</w:t>
      </w:r>
      <w:r w:rsidRPr="003A0E0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Unemployment with intermediate education (% of total labor force with intermediate education)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</w:t>
      </w:r>
      <w:r w:rsidRPr="003A0E0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Albania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3A0E01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6" w:history="1">
        <w:r w:rsidR="003A0E01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https://data.worldbank.org/indicator/SL.UEM.INTM.ZS?locations=AL&amp;name_desc=false</w:t>
        </w:r>
      </w:hyperlink>
    </w:p>
    <w:p w:rsidR="003A0E01" w:rsidRDefault="003A0E01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16.</w:t>
      </w:r>
      <w:r w:rsidRPr="003A0E0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Unemployment with intermediate education (% of total labor force with intermediate education)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</w:t>
      </w:r>
      <w:r w:rsidRPr="003A0E0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Pakistan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15F8D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7" w:history="1">
        <w:r w:rsidR="00215F8D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https://data.worldbank.org/indicator/SL.UEM.INTM.ZS?locations=PK&amp;name_desc=false</w:t>
        </w:r>
      </w:hyperlink>
    </w:p>
    <w:p w:rsidR="00215F8D" w:rsidRDefault="00215F8D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17.</w:t>
      </w:r>
      <w:r w:rsidRPr="00215F8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intermediate education (% of total labor force with intermediate education) - Brazil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15F8D" w:rsidRPr="00215F8D" w:rsidRDefault="00215F8D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5F8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https://data.worldbank.org/indicator/SL.UEM.INTM.ZS?locations=BR&amp;name_desc=false</w:t>
      </w:r>
    </w:p>
    <w:p w:rsidR="00B9020B" w:rsidRDefault="00215F8D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18.</w:t>
      </w:r>
      <w:r w:rsidRPr="00215F8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 (% of total labor force with advanced education) - Brazil</w:t>
      </w:r>
      <w:r w:rsid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2307E7"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2307E7"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307E7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8" w:history="1">
        <w:r w:rsidR="002307E7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https://data.worldbank.org/indicator/SL.UEM.ADVN.ZS?locations=BR&amp;name_desc=false</w:t>
        </w:r>
      </w:hyperlink>
    </w:p>
    <w:p w:rsidR="002307E7" w:rsidRDefault="002307E7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19.</w:t>
      </w:r>
      <w:r w:rsidRP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 (% of total labor force with advanced education) - Pakistan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307E7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39" w:history="1">
        <w:r w:rsidR="002307E7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https://data.worldbank.org/indicator/SL.UEM.ADVN.ZS?locations=PK&amp;name_desc=false</w:t>
        </w:r>
      </w:hyperlink>
    </w:p>
    <w:p w:rsidR="002307E7" w:rsidRDefault="002307E7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20.</w:t>
      </w:r>
      <w:r w:rsidRP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Unemployment with advanced education (% of total labor force with advanced education)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</w:t>
      </w:r>
      <w:r w:rsidRP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Albania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307E7" w:rsidRDefault="002307E7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https://data.worldbank.org/indicator/SL.UEM.ADVN.ZS?locations=AL&amp;name_desc=false</w:t>
      </w:r>
    </w:p>
    <w:p w:rsidR="002307E7" w:rsidRDefault="002307E7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21.</w:t>
      </w:r>
      <w:r w:rsidRPr="002307E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 (% of total labor force with advanced education) - United States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307E7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0" w:history="1">
        <w:r w:rsidR="002307E7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https://data.worldbank.org/indicator/SL.UEM.ADVN.ZS?locations=US&amp;name_desc=false</w:t>
        </w:r>
      </w:hyperlink>
    </w:p>
    <w:p w:rsidR="002307E7" w:rsidRDefault="002307E7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22.</w:t>
      </w:r>
      <w:r w:rsidR="00003450"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female (% of female labor force with advanced education) - Albania</w:t>
      </w:r>
      <w:r w:rsid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003450"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003450"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1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https://data.worldbank.org/indicator/SL.UEM.ADVN.FE.ZS?locations=AL&amp;name_desc=false</w:t>
        </w:r>
      </w:hyperlink>
    </w:p>
    <w:p w:rsid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23.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female (% of female labor force with advanced education) - United States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2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https://data.worldbank.org/indicator/SL.UEM.ADVN.FE.ZS?locations=US&amp;name_desc=false</w:t>
        </w:r>
      </w:hyperlink>
    </w:p>
    <w:p w:rsid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24.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female (% of female labor force with advanced education) - Pakistan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3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https://data.worldbank.org/indicator/SL.UEM.ADVN.FE.ZS?locations=PK&amp;name_desc=false</w:t>
        </w:r>
      </w:hyperlink>
    </w:p>
    <w:p w:rsid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25.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female (% of female labor force with advanced education) - Brazil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P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https://data.worldbank.org/indicator/SL.UEM.ADVN.FE.ZS?locations=BR&amp;name_desc=false</w:t>
      </w:r>
    </w:p>
    <w:p w:rsidR="00215F8D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26.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male (% of male labor force with advanced education) - Brazil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4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https://data.worldbank.org/indicator/SL.UEM.ADVN.MA.ZS?locations=BR&amp;name_desc=false</w:t>
        </w:r>
      </w:hyperlink>
    </w:p>
    <w:p w:rsid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27.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male (% of male labor force with advanced education) - Pakistan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5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https://data.worldbank.org/indicator/SL.UEM.ADVN.MA.ZS?locations=PK&amp;name_desc=false</w:t>
        </w:r>
      </w:hyperlink>
    </w:p>
    <w:p w:rsidR="00003450" w:rsidRDefault="00003450" w:rsidP="00977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28.</w:t>
      </w:r>
      <w:r w:rsidRPr="000034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Unemployment with advanced education, male (% of male labor force with advanced education) - Albania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AF4DE0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AF4DE0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03450" w:rsidRDefault="000326BC" w:rsidP="0097700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6" w:history="1">
        <w:r w:rsidR="00003450" w:rsidRPr="00A460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https://data.worldbank.org/indicator/SL.UEM.ADVN.MA.ZS?locations=AL&amp;name_desc=false</w:t>
        </w:r>
      </w:hyperlink>
    </w:p>
    <w:p w:rsidR="00003450" w:rsidRPr="00310229" w:rsidRDefault="00003450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29.Unemployment with advanced education, male (% of male labor force with advanced education) - United States</w:t>
      </w:r>
      <w:r w:rsidRPr="00310229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C5003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47" w:history="1">
        <w:r w:rsidR="008C5003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https://data.worldbank.org/indicator/SL.UEM.ADVN.MA.ZS?locations=US&amp;name_desc=false</w:t>
        </w:r>
      </w:hyperlink>
    </w:p>
    <w:p w:rsidR="00B9020B" w:rsidRPr="00310229" w:rsidRDefault="008C5003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lastRenderedPageBreak/>
        <w:t>30</w:t>
      </w:r>
      <w:r w:rsidR="00F54F8A"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B2666" w:rsidRPr="00310229">
        <w:rPr>
          <w:rFonts w:ascii="Times New Roman" w:hAnsi="Times New Roman" w:cs="Times New Roman"/>
          <w:sz w:val="28"/>
          <w:szCs w:val="28"/>
          <w:lang w:val="en-US"/>
        </w:rPr>
        <w:t>Unemployment, total (% of total labor force) (modeled ILO estimate) - United States</w:t>
      </w:r>
      <w:r w:rsidR="006C3AF0"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80CA1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6C3AF0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48" w:history="1"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data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worldbank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indicator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SL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UEM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TOTL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ZS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end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=2021&amp;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locations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US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start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=2000&amp;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view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B266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chart</w:t>
        </w:r>
      </w:hyperlink>
    </w:p>
    <w:p w:rsidR="006C3AF0" w:rsidRPr="00310229" w:rsidRDefault="008C5003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31</w:t>
      </w:r>
      <w:r w:rsidR="006C3AF0"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3AF0" w:rsidRPr="00310229">
        <w:rPr>
          <w:rFonts w:ascii="Times New Roman" w:hAnsi="Times New Roman" w:cs="Times New Roman"/>
          <w:sz w:val="28"/>
          <w:szCs w:val="28"/>
          <w:lang w:val="en-US"/>
        </w:rPr>
        <w:t xml:space="preserve"> Unemployment, total (% of total labor force) (modeled ILO estimate) – Canada</w:t>
      </w:r>
      <w:r w:rsidR="00B9020B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9020B"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B9020B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6C3AF0" w:rsidRPr="00310229" w:rsidRDefault="006C3AF0" w:rsidP="00310229">
      <w:pPr>
        <w:spacing w:after="0" w:line="360" w:lineRule="auto"/>
        <w:jc w:val="both"/>
        <w:rPr>
          <w:rStyle w:val="a8"/>
          <w:rFonts w:ascii="Times New Roman" w:hAnsi="Times New Roman" w:cs="Times New Roman"/>
          <w:color w:val="22A6F5"/>
          <w:sz w:val="28"/>
          <w:szCs w:val="28"/>
          <w:u w:val="none"/>
          <w:shd w:val="clear" w:color="auto" w:fill="F2F3F6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worldbank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indicator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SL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UEM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TOTL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ZS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end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=2021&amp;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locations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&amp;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start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=2000&amp;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chart</w:t>
      </w:r>
      <w:r w:rsidR="000326BC" w:rsidRPr="00310229">
        <w:rPr>
          <w:rFonts w:ascii="Times New Roman" w:hAnsi="Times New Roman" w:cs="Times New Roman"/>
          <w:sz w:val="28"/>
          <w:szCs w:val="28"/>
        </w:rPr>
        <w:fldChar w:fldCharType="begin"/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 xml:space="preserve"> "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https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://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data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worldbank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org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/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indicator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/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SL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UEM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TOTL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instrText>ZS</w:instrTex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instrText xml:space="preserve">" </w:instrText>
      </w:r>
      <w:r w:rsidR="000326BC" w:rsidRPr="00310229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8C5003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</w:rPr>
        <w:fldChar w:fldCharType="end"/>
      </w:r>
      <w:r w:rsidR="008C5003" w:rsidRPr="00310229">
        <w:rPr>
          <w:rFonts w:ascii="Times New Roman" w:hAnsi="Times New Roman" w:cs="Times New Roman"/>
          <w:sz w:val="28"/>
          <w:szCs w:val="28"/>
          <w:lang w:val="en-US"/>
        </w:rPr>
        <w:t>32</w:t>
      </w:r>
      <w:r w:rsidR="00245B19" w:rsidRPr="0031022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21110" w:rsidRPr="00310229">
        <w:rPr>
          <w:rFonts w:ascii="Times New Roman" w:hAnsi="Times New Roman" w:cs="Times New Roman"/>
          <w:sz w:val="28"/>
          <w:szCs w:val="28"/>
          <w:lang w:val="en-US"/>
        </w:rPr>
        <w:t>Unemployment, female (% of female labor force) (modeled ILO estimate) - United States</w:t>
      </w:r>
      <w:r w:rsidR="008C5003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C5003"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8C5003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245B19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49" w:history="1"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data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worldbank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indicator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SL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UEM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TOTL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FE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ZS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end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=2021&amp;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locations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US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start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=2000&amp;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view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chart</w:t>
        </w:r>
      </w:hyperlink>
    </w:p>
    <w:p w:rsidR="00521110" w:rsidRPr="00310229" w:rsidRDefault="008C5003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33</w:t>
      </w:r>
      <w:r w:rsidR="00521110" w:rsidRPr="00310229">
        <w:rPr>
          <w:rFonts w:ascii="Times New Roman" w:hAnsi="Times New Roman" w:cs="Times New Roman"/>
          <w:sz w:val="28"/>
          <w:szCs w:val="28"/>
          <w:lang w:val="en-US"/>
        </w:rPr>
        <w:t>. Unemployment, female (% of female labor force) (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modeled ILO estimate) - Canada 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C5003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0" w:history="1">
        <w:r w:rsidR="00521110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https://data.worldbank.org/indicator/SL.UEM.TOTL.FE.ZS?end=2021&amp;locations=CA&amp;start=2000&amp;view=chart</w:t>
        </w:r>
      </w:hyperlink>
    </w:p>
    <w:p w:rsidR="006C3AF0" w:rsidRPr="00310229" w:rsidRDefault="008C5003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34</w:t>
      </w:r>
      <w:r w:rsidR="006C3AF0" w:rsidRPr="00310229">
        <w:rPr>
          <w:rFonts w:ascii="Times New Roman" w:hAnsi="Times New Roman" w:cs="Times New Roman"/>
          <w:sz w:val="28"/>
          <w:szCs w:val="28"/>
          <w:lang w:val="uk-UA"/>
        </w:rPr>
        <w:t>.Unemployment, male (%ofmalelaborforce) (modeled ILO estimate) - UnitedStates.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090D4C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51" w:history="1"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data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worldbank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indicator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SL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UEM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TOTL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MA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ZS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end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=2021&amp;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locations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US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start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=2000&amp;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view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090D4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chart</w:t>
        </w:r>
      </w:hyperlink>
    </w:p>
    <w:p w:rsidR="008C5003" w:rsidRPr="00310229" w:rsidRDefault="008C5003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Unemployment, male (% of male labor force) (modeled ILO estimate) - Canada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C5003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2" w:history="1">
        <w:r w:rsidR="008C5003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https://data.worldbank.org/indicator/SL.UEM.TOTL.MA.ZS?end=2021&amp;locations=CA&amp;start=2000&amp;view=chart</w:t>
        </w:r>
      </w:hyperlink>
    </w:p>
    <w:p w:rsidR="008C5003" w:rsidRPr="00310229" w:rsidRDefault="0038087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36</w:t>
      </w:r>
      <w:r w:rsidR="0068125C" w:rsidRPr="00310229">
        <w:rPr>
          <w:rFonts w:ascii="Times New Roman" w:hAnsi="Times New Roman" w:cs="Times New Roman"/>
          <w:sz w:val="28"/>
          <w:szCs w:val="28"/>
          <w:lang w:val="en-US"/>
        </w:rPr>
        <w:t>Labor force participation rate, female (% of female population ages 15-64) (modeled ILO estimate) - Canada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68125C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3" w:history="1">
        <w:r w:rsidR="0068125C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https://data.worldbank.org/indicator/SL.TLF.ACTI.FE.ZS?locations=CA</w:t>
        </w:r>
      </w:hyperlink>
    </w:p>
    <w:p w:rsidR="00E8620F" w:rsidRPr="00310229" w:rsidRDefault="00E8620F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37.</w:t>
      </w:r>
      <w:r w:rsidR="0068125C" w:rsidRPr="00310229">
        <w:rPr>
          <w:rFonts w:ascii="Times New Roman" w:hAnsi="Times New Roman" w:cs="Times New Roman"/>
          <w:sz w:val="28"/>
          <w:szCs w:val="28"/>
          <w:lang w:val="en-US"/>
        </w:rPr>
        <w:t>Labor force participation rate, female (% of female population ages 15-64) (modeled ILO estimate) - United States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C5003" w:rsidRPr="00310229" w:rsidRDefault="0068125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https://data.worldbank.org/indicator/SL.TLF.ACTI.FE.ZS?locations=US</w:t>
      </w:r>
    </w:p>
    <w:p w:rsidR="006472DE" w:rsidRPr="00310229" w:rsidRDefault="00850030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6472DE" w:rsidRPr="0031022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 xml:space="preserve"> Labor force participation rate, male (% of male population ages 15-64) (modeled ILO estimate) - United States</w:t>
      </w:r>
      <w:r w:rsidR="006472DE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472DE"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6472DE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181FAB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4" w:history="1">
        <w:r w:rsidR="00181FAB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https://data.worldbank.org/indicator/SL.TLF.ACTI.1524.FE.ZS?locations=CA</w:t>
        </w:r>
      </w:hyperlink>
    </w:p>
    <w:p w:rsidR="00C14A01" w:rsidRPr="00310229" w:rsidRDefault="00C14A01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39. Labor force participation rate, male (% of male population ages 15-64) (modeled ILO estimate) - Canada.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C14A01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5" w:history="1"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https://data.worldbank.org/indicator/SL.UEM.ADVN.MA.ZS?locations=CA&amp;name_desc=false</w:t>
        </w:r>
      </w:hyperlink>
    </w:p>
    <w:p w:rsidR="00C14A01" w:rsidRPr="00310229" w:rsidRDefault="00C14A01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40. United States Average Hourly Wages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rading</w:t>
      </w:r>
      <w:r w:rsidRPr="00310229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conomics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</w:p>
    <w:p w:rsidR="00C14A01" w:rsidRPr="00310229" w:rsidRDefault="00C14A01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https://tradingeconomics.com/united-states/wages</w:t>
      </w:r>
    </w:p>
    <w:p w:rsidR="00C14A01" w:rsidRPr="00310229" w:rsidRDefault="00C14A01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41.Canada Average Hourly Wages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rading</w:t>
      </w:r>
      <w:r w:rsidRPr="00310229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conomics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</w:p>
    <w:p w:rsidR="00C14A01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56" w:history="1"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tradingeconomics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canada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14A01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wages</w:t>
        </w:r>
      </w:hyperlink>
    </w:p>
    <w:p w:rsidR="00C14A01" w:rsidRPr="00310229" w:rsidRDefault="00386686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42. Inflation, GDP deflator (annual %) - Canada.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386686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7" w:history="1">
        <w:r w:rsidR="0038668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https://data.worldbank.org/indicator/NY.GDP.DEFL.KD.ZG?end=2021&amp;locations=CA&amp;name_desc=false&amp;start=2000</w:t>
        </w:r>
      </w:hyperlink>
    </w:p>
    <w:p w:rsidR="004E1C8D" w:rsidRPr="00310229" w:rsidRDefault="00386686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43. Inflation, GDP deflator (annual %) - United States</w:t>
      </w:r>
      <w:r w:rsidR="004E1C8D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E1C8D"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4E1C8D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386686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8" w:history="1">
        <w:r w:rsidR="004E1C8D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https://data.worldbank.org/indicator/NY.GDP.DEFL.KD.ZG?end=2021&amp;locations=US&amp;name_desc=false&amp;start=2000</w:t>
        </w:r>
      </w:hyperlink>
    </w:p>
    <w:p w:rsidR="00950C1A" w:rsidRPr="00310229" w:rsidRDefault="004E1C8D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44.</w:t>
      </w:r>
      <w:r w:rsidR="00950C1A" w:rsidRPr="00310229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Unemployment Insurance Weekly Claims Data</w:t>
      </w:r>
      <w:r w:rsidR="00950C1A" w:rsidRPr="0031022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50C1A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950C1A" w:rsidRPr="00310229" w:rsidRDefault="00950C1A" w:rsidP="00310229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000000" w:themeColor="text1"/>
          <w:lang w:val="en-US"/>
        </w:rPr>
      </w:pPr>
      <w:r w:rsidRPr="00310229">
        <w:rPr>
          <w:rFonts w:ascii="Times New Roman" w:hAnsi="Times New Roman" w:cs="Times New Roman"/>
          <w:b w:val="0"/>
          <w:bCs w:val="0"/>
          <w:color w:val="000000" w:themeColor="text1"/>
          <w:lang w:val="en-US"/>
        </w:rPr>
        <w:t>https://oui.doleta.gov/unemploy/claims.asp</w:t>
      </w:r>
    </w:p>
    <w:p w:rsidR="004E1C8D" w:rsidRPr="00310229" w:rsidRDefault="00950C1A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45.Unemployment insurance statistics / Statistics Canada.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</w:p>
    <w:p w:rsidR="00950C1A" w:rsidRPr="00310229" w:rsidRDefault="00950C1A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publications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gc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site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eng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/9.809988/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publication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475B07" w:rsidRPr="00310229" w:rsidRDefault="00B0285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46.GDP per capita (constant LCU) - United States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E84CD6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59" w:history="1"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data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worldbank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indicator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NY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GDP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PCAP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end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=2021&amp;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locations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US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name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desc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false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start</w:t>
        </w:r>
        <w:r w:rsidR="00E84CD6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=2000</w:t>
        </w:r>
      </w:hyperlink>
    </w:p>
    <w:p w:rsidR="00475B07" w:rsidRPr="00310229" w:rsidRDefault="00E84CD6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47</w:t>
      </w:r>
      <w:r w:rsidR="00E41287"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.Foreigndirectinvestment,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netinflows (% of GDP) </w:t>
      </w:r>
      <w:r w:rsidR="00E41287"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UnitedStates</w:t>
      </w:r>
      <w:r w:rsidR="00E41287"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="00E41287" w:rsidRPr="003102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E84CD6" w:rsidRPr="00310229" w:rsidRDefault="00E84CD6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://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data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worldbank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org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indicator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BX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KLT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DINV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WD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GD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ZS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?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end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=2021&amp;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locations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US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&amp;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name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desc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false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&amp;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start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=2000</w:t>
      </w:r>
    </w:p>
    <w:p w:rsidR="00E84CD6" w:rsidRPr="00310229" w:rsidRDefault="00E84CD6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48.GDP per capita (constant LCU) - Canada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E84CD6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60" w:history="1">
        <w:r w:rsidR="008A0EC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https://data.worldbank.org/indicator/NY.GDP.PCAP.KN?locations=CA&amp;name_desc=false</w:t>
        </w:r>
      </w:hyperlink>
    </w:p>
    <w:p w:rsidR="008A0EC9" w:rsidRPr="00310229" w:rsidRDefault="008A0EC9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49.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>Unemployment, total (% of total labor force) (modeled ILO estimate) –Ukraine.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A0EC9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61" w:history="1">
        <w:r w:rsidR="008A0EC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https://data.worldbank.org/indicator/SL.UEM.TOTL.ZS?end=2021&amp;locations=UA&amp;start=2000&amp;view=chart</w:t>
        </w:r>
      </w:hyperlink>
    </w:p>
    <w:p w:rsidR="00B64748" w:rsidRPr="00310229" w:rsidRDefault="00B64748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50.</w:t>
      </w:r>
      <w:r w:rsidRPr="00310229">
        <w:rPr>
          <w:rFonts w:ascii="Times New Roman" w:hAnsi="Times New Roman" w:cs="Times New Roman"/>
          <w:sz w:val="28"/>
          <w:szCs w:val="28"/>
          <w:lang w:val="en-US"/>
        </w:rPr>
        <w:t xml:space="preserve"> Labor force, female (% of total labor force) – Ukraine.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B64748" w:rsidRPr="00310229" w:rsidRDefault="000326BC" w:rsidP="003102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62" w:history="1">
        <w:r w:rsidR="00B64748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https://data.worldbank.org/indicator/SL.TLF.TOTL.FE.ZS?end=2021&amp;locations=UA&amp;name_desc=false&amp;start=2000</w:t>
        </w:r>
      </w:hyperlink>
    </w:p>
    <w:p w:rsidR="00B64748" w:rsidRPr="00310229" w:rsidRDefault="00B64748" w:rsidP="0031022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51. Labor force participation rate, male (% of male population ages 15+) (modeled ILO estimate) - Ukraine.</w:t>
      </w:r>
      <w:r w:rsidRPr="00310229">
        <w:rPr>
          <w:rFonts w:ascii="Times New Roman" w:hAnsi="Times New Roman" w:cs="Times New Roman"/>
          <w:i/>
          <w:sz w:val="28"/>
          <w:szCs w:val="28"/>
          <w:lang w:val="uk-UA"/>
        </w:rPr>
        <w:t>TheWorldBankData.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A0EC9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hyperlink r:id="rId63" w:history="1">
        <w:r w:rsidR="00B64748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https://data.worldbank.org/indicator/SL.TLF.CACT.MA.ZS?locations=UA&amp;name_desc=false</w:t>
        </w:r>
      </w:hyperlink>
    </w:p>
    <w:p w:rsidR="00B64861" w:rsidRPr="00310229" w:rsidRDefault="00873B4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52.</w:t>
      </w:r>
      <w:r w:rsidRPr="0031022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Середньомісячна</w:t>
      </w:r>
      <w:r w:rsidR="00310229" w:rsidRPr="0031022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31022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заробітна плата штатних</w:t>
      </w:r>
      <w:r w:rsidR="00310229" w:rsidRPr="0031022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31022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працівників.</w:t>
      </w:r>
      <w:r w:rsidRPr="00310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Держстат</w:t>
      </w:r>
      <w:r w:rsidR="00310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310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України</w:t>
      </w:r>
      <w:r w:rsidRPr="00310229">
        <w:rPr>
          <w:rFonts w:ascii="Times New Roman" w:hAnsi="Times New Roman" w:cs="Times New Roman"/>
          <w:sz w:val="28"/>
          <w:szCs w:val="28"/>
        </w:rPr>
        <w:t xml:space="preserve"> .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873B45" w:rsidRPr="00C049AF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64" w:history="1"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://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ukrstat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operativ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operativ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2006/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gdn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prc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_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rik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prc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_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rik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_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dszpR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_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="007C3CB5" w:rsidRPr="00C049AF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="007C3CB5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</w:p>
    <w:p w:rsidR="007C3CB5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>53.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Проект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Закону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про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внесеннязмін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до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статті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Закону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"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Про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Державний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бюджет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2023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рік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щодо</w:t>
      </w:r>
      <w:r w:rsidR="00310229"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підвищення</w:t>
      </w:r>
      <w:r w:rsidR="00310229"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розміру</w:t>
      </w:r>
      <w:r w:rsidR="00310229"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мінімальної</w:t>
      </w:r>
      <w:r w:rsidR="00310229"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заробітної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</w:rPr>
        <w:t>плати</w:t>
      </w:r>
      <w:r w:rsidRPr="00C049A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310229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Верховна рада України</w:t>
      </w: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.2023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.URL:</w:t>
      </w:r>
    </w:p>
    <w:p w:rsidR="007C3CB5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https://itd.rada.gov.ua/billInfo/Bills/Card/41321</w:t>
      </w:r>
    </w:p>
    <w:p w:rsidR="00873B45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B40C56"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3534D" w:rsidRPr="00310229">
        <w:rPr>
          <w:rFonts w:ascii="Times New Roman" w:hAnsi="Times New Roman" w:cs="Times New Roman"/>
          <w:sz w:val="28"/>
          <w:szCs w:val="28"/>
          <w:lang w:val="en-US"/>
        </w:rPr>
        <w:t>Tsymbal</w:t>
      </w:r>
      <w:r w:rsidR="00A3534D"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3534D" w:rsidRPr="0031022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A3534D" w:rsidRPr="00310229">
        <w:rPr>
          <w:rFonts w:ascii="Times New Roman" w:hAnsi="Times New Roman" w:cs="Times New Roman"/>
          <w:sz w:val="28"/>
          <w:szCs w:val="28"/>
          <w:lang w:val="uk-UA"/>
        </w:rPr>
        <w:t>. &amp;</w:t>
      </w:r>
      <w:r w:rsidR="00A3534D" w:rsidRPr="00310229">
        <w:rPr>
          <w:rFonts w:ascii="Times New Roman" w:hAnsi="Times New Roman" w:cs="Times New Roman"/>
          <w:sz w:val="28"/>
          <w:szCs w:val="28"/>
          <w:lang w:val="en-US"/>
        </w:rPr>
        <w:t>Zemzyulina</w:t>
      </w:r>
      <w:r w:rsidR="00A3534D"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3534D" w:rsidRPr="0031022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A3534D" w:rsidRPr="00310229">
        <w:rPr>
          <w:rFonts w:ascii="Times New Roman" w:hAnsi="Times New Roman" w:cs="Times New Roman"/>
          <w:sz w:val="28"/>
          <w:szCs w:val="28"/>
          <w:lang w:val="uk-UA"/>
        </w:rPr>
        <w:t>. .</w:t>
      </w:r>
      <w:r w:rsidR="00A3534D" w:rsidRPr="00310229">
        <w:rPr>
          <w:rFonts w:ascii="Times New Roman" w:hAnsi="Times New Roman" w:cs="Times New Roman"/>
          <w:sz w:val="28"/>
          <w:szCs w:val="28"/>
          <w:lang w:val="en-US"/>
        </w:rPr>
        <w:t>Ukrainian emigration to Latin America countries: historiosophy aspect. SkhidnoievropeiskyiIstorychnyiVisnyk [East European Historical Bulletin], 11, 89–97. doi: 10.24919. 2019.</w:t>
      </w:r>
      <w:r w:rsidR="00A3534D" w:rsidRPr="00310229">
        <w:rPr>
          <w:rFonts w:ascii="Times New Roman" w:hAnsi="Times New Roman" w:cs="Times New Roman"/>
          <w:sz w:val="28"/>
          <w:szCs w:val="28"/>
          <w:lang w:val="uk-UA"/>
        </w:rPr>
        <w:t xml:space="preserve"> URL:</w:t>
      </w:r>
    </w:p>
    <w:p w:rsidR="00A3534D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65" w:history="1"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ds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knu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jspui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bitstream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/123456789/3568/1/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Tsymbal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Ukrainian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emigration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to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Latin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America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countries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historiosophy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%20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aspect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136FA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B136FA" w:rsidRPr="00310229" w:rsidRDefault="007C3CB5" w:rsidP="00310229">
      <w:pPr>
        <w:pStyle w:val="2"/>
        <w:shd w:val="clear" w:color="auto" w:fill="FFFFFF"/>
        <w:spacing w:before="0" w:line="360" w:lineRule="auto"/>
        <w:jc w:val="both"/>
        <w:textAlignment w:val="baseline"/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lang w:val="en-US"/>
        </w:rPr>
      </w:pPr>
      <w:r w:rsidRPr="0031022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55</w:t>
      </w:r>
      <w:r w:rsidR="00B136FA" w:rsidRPr="0031022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.</w:t>
      </w:r>
      <w:hyperlink r:id="rId66" w:history="1">
        <w:r w:rsidR="00B136FA" w:rsidRPr="00310229">
          <w:rPr>
            <w:rStyle w:val="link-text"/>
            <w:rFonts w:ascii="Times New Roman" w:hAnsi="Times New Roman" w:cs="Times New Roman"/>
            <w:b w:val="0"/>
            <w:bCs w:val="0"/>
            <w:color w:val="000000" w:themeColor="text1"/>
            <w:sz w:val="28"/>
            <w:szCs w:val="28"/>
            <w:bdr w:val="none" w:sz="0" w:space="0" w:color="auto" w:frame="1"/>
            <w:lang w:val="en-US"/>
          </w:rPr>
          <w:t>Ukrainian</w:t>
        </w:r>
      </w:hyperlink>
      <w:r w:rsidR="00B136FA" w:rsidRPr="00310229">
        <w:rPr>
          <w:rStyle w:val="in-color-fix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bdr w:val="none" w:sz="0" w:space="0" w:color="auto" w:frame="1"/>
          <w:lang w:val="en-US"/>
        </w:rPr>
        <w:t> in </w:t>
      </w:r>
      <w:hyperlink r:id="rId67" w:history="1">
        <w:r w:rsidR="00EF6469" w:rsidRPr="00310229">
          <w:rPr>
            <w:rStyle w:val="link-text"/>
            <w:rFonts w:ascii="Times New Roman" w:hAnsi="Times New Roman" w:cs="Times New Roman"/>
            <w:b w:val="0"/>
            <w:bCs w:val="0"/>
            <w:color w:val="000000" w:themeColor="text1"/>
            <w:sz w:val="28"/>
            <w:szCs w:val="28"/>
            <w:bdr w:val="none" w:sz="0" w:space="0" w:color="auto" w:frame="1"/>
            <w:lang w:val="en-US"/>
          </w:rPr>
          <w:t>United</w:t>
        </w:r>
      </w:hyperlink>
      <w:r w:rsidR="00EF6469" w:rsidRPr="0031022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en-US"/>
        </w:rPr>
        <w:t>States</w:t>
      </w:r>
      <w:r w:rsidR="000F035B" w:rsidRPr="000F035B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en-US"/>
        </w:rPr>
        <w:t xml:space="preserve"> </w:t>
      </w:r>
      <w:r w:rsidR="00B136FA" w:rsidRPr="00310229">
        <w:rPr>
          <w:rFonts w:ascii="Times New Roman" w:hAnsi="Times New Roman" w:cs="Times New Roman"/>
          <w:b w:val="0"/>
          <w:i/>
          <w:color w:val="000000" w:themeColor="text1"/>
          <w:sz w:val="28"/>
          <w:szCs w:val="28"/>
          <w:shd w:val="clear" w:color="auto" w:fill="FFFFFF"/>
          <w:lang w:val="en-US"/>
        </w:rPr>
        <w:t>Joshua Project</w:t>
      </w:r>
      <w:r w:rsidR="00B136FA" w:rsidRPr="0031022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en-US"/>
        </w:rPr>
        <w:t>.</w:t>
      </w:r>
      <w:r w:rsidR="00B136FA" w:rsidRPr="0031022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URL:</w:t>
      </w:r>
    </w:p>
    <w:p w:rsidR="00EF6469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68" w:history="1"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https://www.joshuaproject.net/people_groups/15696/US</w:t>
        </w:r>
      </w:hyperlink>
    </w:p>
    <w:p w:rsidR="004D1387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B136FA" w:rsidRPr="00310229">
        <w:rPr>
          <w:rFonts w:ascii="Times New Roman" w:hAnsi="Times New Roman" w:cs="Times New Roman"/>
          <w:sz w:val="28"/>
          <w:szCs w:val="28"/>
          <w:lang w:val="uk-UA"/>
        </w:rPr>
        <w:t>.Ukrainianin</w:t>
      </w:r>
      <w:r w:rsidR="00EF6469" w:rsidRPr="00310229">
        <w:rPr>
          <w:rFonts w:ascii="Times New Roman" w:hAnsi="Times New Roman" w:cs="Times New Roman"/>
          <w:sz w:val="28"/>
          <w:szCs w:val="28"/>
          <w:lang w:val="en-US"/>
        </w:rPr>
        <w:t>Canada</w:t>
      </w:r>
      <w:r w:rsidR="00B136FA"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36FA" w:rsidRPr="00310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Joshua Project</w:t>
      </w:r>
      <w:r w:rsidR="00B136FA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136FA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EF6469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69" w:history="1"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joshuaproject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people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groups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/15696/</w:t>
        </w:r>
        <w:r w:rsidR="00EF6469" w:rsidRPr="00310229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CA</w:t>
        </w:r>
      </w:hyperlink>
    </w:p>
    <w:p w:rsidR="00B136FA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B136FA" w:rsidRPr="003102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Ukrainiansatthe U.S.-MexicoBorder: Seeking</w:t>
      </w:r>
      <w:r w:rsidR="003C2D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Admissionat U.S. Ports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of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Entry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by</w:t>
      </w:r>
      <w:r w:rsidR="000F03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469" w:rsidRPr="00310229">
        <w:rPr>
          <w:rFonts w:ascii="Times New Roman" w:hAnsi="Times New Roman" w:cs="Times New Roman"/>
          <w:sz w:val="28"/>
          <w:szCs w:val="28"/>
          <w:lang w:val="uk-UA"/>
        </w:rPr>
        <w:t>Nationality</w:t>
      </w:r>
      <w:r w:rsidR="00EF6469" w:rsidRPr="003102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0492B" w:rsidRPr="00310229">
        <w:rPr>
          <w:rFonts w:ascii="Times New Roman" w:hAnsi="Times New Roman" w:cs="Times New Roman"/>
          <w:sz w:val="28"/>
          <w:szCs w:val="28"/>
          <w:lang w:val="en-US"/>
        </w:rPr>
        <w:t>2022.</w:t>
      </w:r>
      <w:r w:rsidR="00B136FA" w:rsidRPr="00310229">
        <w:rPr>
          <w:rFonts w:ascii="Times New Roman" w:hAnsi="Times New Roman" w:cs="Times New Roman"/>
          <w:sz w:val="28"/>
          <w:szCs w:val="28"/>
          <w:lang w:val="uk-UA"/>
        </w:rPr>
        <w:t>URL:</w:t>
      </w:r>
    </w:p>
    <w:p w:rsidR="004E7934" w:rsidRPr="00310229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0" w:history="1">
        <w:r w:rsidR="004E7934" w:rsidRPr="00310229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https://www.joshuaproject.net/people_groups/15696/AR</w:t>
        </w:r>
      </w:hyperlink>
    </w:p>
    <w:p w:rsidR="00F91437" w:rsidRPr="00310229" w:rsidRDefault="007C3CB5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10229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31022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0492B" w:rsidRPr="00310229">
        <w:rPr>
          <w:rFonts w:ascii="Times New Roman" w:hAnsi="Times New Roman" w:cs="Times New Roman"/>
          <w:sz w:val="28"/>
          <w:szCs w:val="28"/>
          <w:lang w:val="en-US"/>
        </w:rPr>
        <w:t>. William R. Kerr. Global Talent and US Immigration Policy. Harvard Business School. Working Paper 20-107.</w:t>
      </w:r>
      <w:r w:rsidR="0090492B" w:rsidRPr="003102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URL:</w:t>
      </w:r>
    </w:p>
    <w:p w:rsidR="0090492B" w:rsidRPr="003C2DAF" w:rsidRDefault="000326BC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1" w:history="1"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deliverypdf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ssrn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delivery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php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ID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=372020070024100118012085073073016011030078052092059006029091119011022087031083013113102061051016000116101116095126007065086109001072061051050076064107082126009079056051000025112119075010085081121081074080086125118076125097007030001007123068013017064&amp;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EXT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pdf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INDEX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E15311" w:rsidRPr="003C2DAF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TRUE</w:t>
        </w:r>
      </w:hyperlink>
    </w:p>
    <w:p w:rsidR="000117B2" w:rsidRPr="003C2DAF" w:rsidRDefault="00E15311" w:rsidP="00310229">
      <w:pPr>
        <w:pStyle w:val="11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3C2DAF">
        <w:rPr>
          <w:rFonts w:ascii="Times New Roman" w:hAnsi="Times New Roman" w:cs="Times New Roman"/>
          <w:color w:val="000000" w:themeColor="text1"/>
          <w:sz w:val="28"/>
          <w:szCs w:val="28"/>
        </w:rPr>
        <w:t>59.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Цевух Ю. О., Гайдай В.О. </w:t>
      </w:r>
      <w:r w:rsidR="000117B2" w:rsidRPr="003C2DA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Порівняльний аналіз рівня безробіття різних країн світу в залежності від їх культурних особливостей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 </w:t>
      </w:r>
      <w:r w:rsidRPr="003C2DA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</w:rPr>
        <w:t>Збірник матеріалів міжнародної науково-практичної конференції.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3C2DAF">
        <w:rPr>
          <w:rFonts w:ascii="Times New Roman" w:hAnsi="Times New Roman" w:cs="Times New Roman"/>
          <w:b/>
          <w:bCs/>
          <w:color w:val="000000" w:themeColor="text1"/>
          <w:spacing w:val="-2"/>
          <w:sz w:val="28"/>
          <w:szCs w:val="28"/>
          <w:shd w:val="clear" w:color="auto" w:fill="FFFFFF"/>
        </w:rPr>
        <w:t>– </w:t>
      </w:r>
      <w:r w:rsidR="00894133">
        <w:rPr>
          <w:rFonts w:ascii="Times New Roman" w:hAnsi="Times New Roman" w:cs="Times New Roman"/>
          <w:b/>
          <w:bCs/>
          <w:color w:val="000000" w:themeColor="text1"/>
          <w:spacing w:val="-2"/>
          <w:sz w:val="28"/>
          <w:szCs w:val="28"/>
          <w:shd w:val="clear" w:color="auto" w:fill="FFFFFF"/>
        </w:rPr>
        <w:t xml:space="preserve"> </w:t>
      </w:r>
      <w:r w:rsidR="00C049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</w:rPr>
        <w:t>Харьків</w:t>
      </w:r>
      <w:r w:rsidR="00122474" w:rsidRPr="003C2D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  <w:lang w:val="ru-RU"/>
        </w:rPr>
        <w:t>.</w:t>
      </w:r>
      <w:r w:rsidRPr="003C2D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</w:rPr>
        <w:t>202</w:t>
      </w:r>
      <w:r w:rsidR="000117B2" w:rsidRPr="003C2D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</w:rPr>
        <w:t>3</w:t>
      </w:r>
      <w:r w:rsidRPr="003C2D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</w:rPr>
        <w:t>. </w:t>
      </w:r>
    </w:p>
    <w:p w:rsidR="000117B2" w:rsidRPr="003C2DAF" w:rsidRDefault="000117B2" w:rsidP="00310229">
      <w:pPr>
        <w:pStyle w:val="11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C2DAF">
        <w:rPr>
          <w:rFonts w:ascii="Times New Roman" w:hAnsi="Times New Roman" w:cs="Times New Roman"/>
          <w:sz w:val="28"/>
          <w:szCs w:val="28"/>
        </w:rPr>
        <w:t>60.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Цевух Ю. О., Гайдай В.О. </w:t>
      </w:r>
      <w:r w:rsidRPr="003C2DA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Гендерні особливості міжнародного ринку праці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 </w:t>
      </w:r>
      <w:r w:rsidRPr="003C2DA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</w:rPr>
        <w:t>Збірник матеріалів міжнародної науково-практичної конференції.</w:t>
      </w:r>
      <w:r w:rsidRPr="003C2DA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3C2DAF">
        <w:rPr>
          <w:rFonts w:ascii="Times New Roman" w:hAnsi="Times New Roman" w:cs="Times New Roman"/>
          <w:b/>
          <w:bCs/>
          <w:color w:val="000000" w:themeColor="text1"/>
          <w:spacing w:val="-2"/>
          <w:sz w:val="28"/>
          <w:szCs w:val="28"/>
          <w:shd w:val="clear" w:color="auto" w:fill="FFFFFF"/>
        </w:rPr>
        <w:t>– </w:t>
      </w:r>
      <w:r w:rsidRPr="003C2DAF">
        <w:rPr>
          <w:rFonts w:ascii="Times New Roman" w:hAnsi="Times New Roman" w:cs="Times New Roman"/>
          <w:color w:val="000000" w:themeColor="text1"/>
          <w:spacing w:val="-2"/>
          <w:sz w:val="28"/>
          <w:szCs w:val="28"/>
          <w:shd w:val="clear" w:color="auto" w:fill="FFFFFF"/>
        </w:rPr>
        <w:t>Одеса: Одес. нац. ун-т ім. І. І. Мечникова, 2023. </w:t>
      </w:r>
      <w:r w:rsidR="00E41287" w:rsidRPr="003C2D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0F035B" w:rsidRPr="000F035B" w:rsidRDefault="000F035B" w:rsidP="00310229">
      <w:pPr>
        <w:tabs>
          <w:tab w:val="left" w:pos="154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0F035B" w:rsidRPr="000F035B" w:rsidSect="00A423D8">
      <w:headerReference w:type="default" r:id="rId7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0E4" w:rsidRDefault="00B970E4" w:rsidP="00862AF4">
      <w:pPr>
        <w:spacing w:after="0" w:line="240" w:lineRule="auto"/>
      </w:pPr>
      <w:r>
        <w:separator/>
      </w:r>
    </w:p>
  </w:endnote>
  <w:endnote w:type="continuationSeparator" w:id="1">
    <w:p w:rsidR="00B970E4" w:rsidRDefault="00B970E4" w:rsidP="0086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0E4" w:rsidRDefault="00B970E4" w:rsidP="00862AF4">
      <w:pPr>
        <w:spacing w:after="0" w:line="240" w:lineRule="auto"/>
      </w:pPr>
      <w:r>
        <w:separator/>
      </w:r>
    </w:p>
  </w:footnote>
  <w:footnote w:type="continuationSeparator" w:id="1">
    <w:p w:rsidR="00B970E4" w:rsidRDefault="00B970E4" w:rsidP="0086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54835795"/>
      <w:docPartObj>
        <w:docPartGallery w:val="Page Numbers (Top of Page)"/>
        <w:docPartUnique/>
      </w:docPartObj>
    </w:sdtPr>
    <w:sdtContent>
      <w:p w:rsidR="00310229" w:rsidRDefault="000326BC">
        <w:pPr>
          <w:pStyle w:val="a3"/>
          <w:jc w:val="right"/>
        </w:pPr>
        <w:r>
          <w:rPr>
            <w:noProof/>
          </w:rPr>
          <w:fldChar w:fldCharType="begin"/>
        </w:r>
        <w:r w:rsidR="00310229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BE00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0229" w:rsidRDefault="0031022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7C02C2"/>
    <w:multiLevelType w:val="hybridMultilevel"/>
    <w:tmpl w:val="C74ADB8C"/>
    <w:lvl w:ilvl="0" w:tplc="9B72F00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53613"/>
    <w:rsid w:val="000005A6"/>
    <w:rsid w:val="00001BB0"/>
    <w:rsid w:val="00003450"/>
    <w:rsid w:val="00003978"/>
    <w:rsid w:val="00005F4B"/>
    <w:rsid w:val="00010C16"/>
    <w:rsid w:val="000117B2"/>
    <w:rsid w:val="00011C5F"/>
    <w:rsid w:val="0001289C"/>
    <w:rsid w:val="00012FEF"/>
    <w:rsid w:val="00013050"/>
    <w:rsid w:val="000149A6"/>
    <w:rsid w:val="00015057"/>
    <w:rsid w:val="000150BA"/>
    <w:rsid w:val="000203E9"/>
    <w:rsid w:val="00021310"/>
    <w:rsid w:val="0002451A"/>
    <w:rsid w:val="00026115"/>
    <w:rsid w:val="000326BC"/>
    <w:rsid w:val="000422BC"/>
    <w:rsid w:val="0005017E"/>
    <w:rsid w:val="00051F54"/>
    <w:rsid w:val="000528BF"/>
    <w:rsid w:val="000536DD"/>
    <w:rsid w:val="00054543"/>
    <w:rsid w:val="0005687D"/>
    <w:rsid w:val="00057250"/>
    <w:rsid w:val="0006106E"/>
    <w:rsid w:val="000619E7"/>
    <w:rsid w:val="00067D5F"/>
    <w:rsid w:val="000706A5"/>
    <w:rsid w:val="000710C2"/>
    <w:rsid w:val="0007311B"/>
    <w:rsid w:val="00090D4C"/>
    <w:rsid w:val="0009346D"/>
    <w:rsid w:val="00096771"/>
    <w:rsid w:val="000A0823"/>
    <w:rsid w:val="000A2C46"/>
    <w:rsid w:val="000C2D73"/>
    <w:rsid w:val="000C2E6E"/>
    <w:rsid w:val="000C4885"/>
    <w:rsid w:val="000D3416"/>
    <w:rsid w:val="000D4D7A"/>
    <w:rsid w:val="000E06B6"/>
    <w:rsid w:val="000E112B"/>
    <w:rsid w:val="000E3EAB"/>
    <w:rsid w:val="000F035B"/>
    <w:rsid w:val="00100E1D"/>
    <w:rsid w:val="00107E2C"/>
    <w:rsid w:val="00115B1D"/>
    <w:rsid w:val="0012113F"/>
    <w:rsid w:val="00122474"/>
    <w:rsid w:val="00123F83"/>
    <w:rsid w:val="001240EC"/>
    <w:rsid w:val="00127DB4"/>
    <w:rsid w:val="001312F5"/>
    <w:rsid w:val="0013207D"/>
    <w:rsid w:val="0013592E"/>
    <w:rsid w:val="001359E3"/>
    <w:rsid w:val="001413B7"/>
    <w:rsid w:val="00147BED"/>
    <w:rsid w:val="0015483F"/>
    <w:rsid w:val="001575B7"/>
    <w:rsid w:val="0016025E"/>
    <w:rsid w:val="00166750"/>
    <w:rsid w:val="00177DA9"/>
    <w:rsid w:val="00180CA1"/>
    <w:rsid w:val="00181FAB"/>
    <w:rsid w:val="00187203"/>
    <w:rsid w:val="00187ADD"/>
    <w:rsid w:val="00187F01"/>
    <w:rsid w:val="00192E39"/>
    <w:rsid w:val="001A2F31"/>
    <w:rsid w:val="001A43E0"/>
    <w:rsid w:val="001B5981"/>
    <w:rsid w:val="001B6E03"/>
    <w:rsid w:val="001C25DA"/>
    <w:rsid w:val="001C4147"/>
    <w:rsid w:val="001D1C44"/>
    <w:rsid w:val="001D588C"/>
    <w:rsid w:val="001E0146"/>
    <w:rsid w:val="001E365A"/>
    <w:rsid w:val="001E69DB"/>
    <w:rsid w:val="001F113C"/>
    <w:rsid w:val="001F6A7F"/>
    <w:rsid w:val="001F6CB2"/>
    <w:rsid w:val="00202945"/>
    <w:rsid w:val="00203097"/>
    <w:rsid w:val="002032F7"/>
    <w:rsid w:val="00212A76"/>
    <w:rsid w:val="00215F8D"/>
    <w:rsid w:val="00220B01"/>
    <w:rsid w:val="002210CA"/>
    <w:rsid w:val="00222A03"/>
    <w:rsid w:val="00223AD9"/>
    <w:rsid w:val="0022661F"/>
    <w:rsid w:val="002307E7"/>
    <w:rsid w:val="00231081"/>
    <w:rsid w:val="00241ACB"/>
    <w:rsid w:val="0024271C"/>
    <w:rsid w:val="0024359D"/>
    <w:rsid w:val="00245B19"/>
    <w:rsid w:val="00245DDF"/>
    <w:rsid w:val="00255524"/>
    <w:rsid w:val="00256462"/>
    <w:rsid w:val="00260C63"/>
    <w:rsid w:val="00270A6F"/>
    <w:rsid w:val="00270F81"/>
    <w:rsid w:val="002759EC"/>
    <w:rsid w:val="0027791E"/>
    <w:rsid w:val="00283A43"/>
    <w:rsid w:val="00296F48"/>
    <w:rsid w:val="00297F4F"/>
    <w:rsid w:val="002A174B"/>
    <w:rsid w:val="002A2E0B"/>
    <w:rsid w:val="002A527F"/>
    <w:rsid w:val="002A59A2"/>
    <w:rsid w:val="002B460D"/>
    <w:rsid w:val="002B752E"/>
    <w:rsid w:val="002C004F"/>
    <w:rsid w:val="002C3047"/>
    <w:rsid w:val="002C42B0"/>
    <w:rsid w:val="002C5A10"/>
    <w:rsid w:val="002C67D9"/>
    <w:rsid w:val="002C6977"/>
    <w:rsid w:val="002D78D2"/>
    <w:rsid w:val="002E087F"/>
    <w:rsid w:val="002E13D2"/>
    <w:rsid w:val="002E7031"/>
    <w:rsid w:val="00302EF7"/>
    <w:rsid w:val="00303288"/>
    <w:rsid w:val="00310229"/>
    <w:rsid w:val="00313023"/>
    <w:rsid w:val="00313D27"/>
    <w:rsid w:val="00320587"/>
    <w:rsid w:val="00324A02"/>
    <w:rsid w:val="00327475"/>
    <w:rsid w:val="003313AB"/>
    <w:rsid w:val="00341B30"/>
    <w:rsid w:val="00342623"/>
    <w:rsid w:val="003456BD"/>
    <w:rsid w:val="003460A1"/>
    <w:rsid w:val="0034758E"/>
    <w:rsid w:val="00352903"/>
    <w:rsid w:val="00357B42"/>
    <w:rsid w:val="00364C7B"/>
    <w:rsid w:val="00371E4C"/>
    <w:rsid w:val="00372313"/>
    <w:rsid w:val="00373610"/>
    <w:rsid w:val="0038087C"/>
    <w:rsid w:val="00386168"/>
    <w:rsid w:val="00386686"/>
    <w:rsid w:val="003A0E01"/>
    <w:rsid w:val="003B26DA"/>
    <w:rsid w:val="003B562F"/>
    <w:rsid w:val="003B65B0"/>
    <w:rsid w:val="003C1C11"/>
    <w:rsid w:val="003C2DAF"/>
    <w:rsid w:val="003C6993"/>
    <w:rsid w:val="003C6CAF"/>
    <w:rsid w:val="003D6B48"/>
    <w:rsid w:val="003E04AF"/>
    <w:rsid w:val="003E2D13"/>
    <w:rsid w:val="003E3288"/>
    <w:rsid w:val="003E6BE5"/>
    <w:rsid w:val="003E6C14"/>
    <w:rsid w:val="003F0C09"/>
    <w:rsid w:val="003F0E6B"/>
    <w:rsid w:val="003F19B4"/>
    <w:rsid w:val="003F1C9E"/>
    <w:rsid w:val="003F3E70"/>
    <w:rsid w:val="003F49CD"/>
    <w:rsid w:val="003F5915"/>
    <w:rsid w:val="00401100"/>
    <w:rsid w:val="00401BA7"/>
    <w:rsid w:val="0040324E"/>
    <w:rsid w:val="00404CCF"/>
    <w:rsid w:val="00405E5B"/>
    <w:rsid w:val="00420C5F"/>
    <w:rsid w:val="004262BA"/>
    <w:rsid w:val="00430636"/>
    <w:rsid w:val="00432C50"/>
    <w:rsid w:val="00433DA7"/>
    <w:rsid w:val="004355ED"/>
    <w:rsid w:val="00435967"/>
    <w:rsid w:val="00437AEF"/>
    <w:rsid w:val="00440170"/>
    <w:rsid w:val="004401D2"/>
    <w:rsid w:val="00441192"/>
    <w:rsid w:val="0044120F"/>
    <w:rsid w:val="004423F8"/>
    <w:rsid w:val="00456B7C"/>
    <w:rsid w:val="00460E38"/>
    <w:rsid w:val="0046361A"/>
    <w:rsid w:val="00467025"/>
    <w:rsid w:val="00467A59"/>
    <w:rsid w:val="00475B07"/>
    <w:rsid w:val="00483243"/>
    <w:rsid w:val="004932DE"/>
    <w:rsid w:val="0049576D"/>
    <w:rsid w:val="00495E6D"/>
    <w:rsid w:val="00496688"/>
    <w:rsid w:val="00496E33"/>
    <w:rsid w:val="004A66FC"/>
    <w:rsid w:val="004D06F4"/>
    <w:rsid w:val="004D1387"/>
    <w:rsid w:val="004D3357"/>
    <w:rsid w:val="004D6BFF"/>
    <w:rsid w:val="004E1C8D"/>
    <w:rsid w:val="004E1EEE"/>
    <w:rsid w:val="004E7278"/>
    <w:rsid w:val="004E7934"/>
    <w:rsid w:val="004F45F7"/>
    <w:rsid w:val="00502FF3"/>
    <w:rsid w:val="0050491E"/>
    <w:rsid w:val="005126F8"/>
    <w:rsid w:val="005145B0"/>
    <w:rsid w:val="00521110"/>
    <w:rsid w:val="00540863"/>
    <w:rsid w:val="00542AC9"/>
    <w:rsid w:val="00543049"/>
    <w:rsid w:val="00550A4B"/>
    <w:rsid w:val="00550B06"/>
    <w:rsid w:val="00550E18"/>
    <w:rsid w:val="00557F91"/>
    <w:rsid w:val="00565E76"/>
    <w:rsid w:val="00581FF8"/>
    <w:rsid w:val="00593C1A"/>
    <w:rsid w:val="005A308A"/>
    <w:rsid w:val="005A3FE0"/>
    <w:rsid w:val="005B044A"/>
    <w:rsid w:val="005B202A"/>
    <w:rsid w:val="005C1AE0"/>
    <w:rsid w:val="005C35ED"/>
    <w:rsid w:val="005C3DA3"/>
    <w:rsid w:val="005D1988"/>
    <w:rsid w:val="005D7520"/>
    <w:rsid w:val="005E0D0A"/>
    <w:rsid w:val="005E5672"/>
    <w:rsid w:val="005E5F52"/>
    <w:rsid w:val="005F0951"/>
    <w:rsid w:val="005F1509"/>
    <w:rsid w:val="005F214F"/>
    <w:rsid w:val="005F3838"/>
    <w:rsid w:val="00606251"/>
    <w:rsid w:val="0061506B"/>
    <w:rsid w:val="006158A7"/>
    <w:rsid w:val="006408D0"/>
    <w:rsid w:val="006432B9"/>
    <w:rsid w:val="006438BE"/>
    <w:rsid w:val="006472DE"/>
    <w:rsid w:val="00647BC2"/>
    <w:rsid w:val="00651D61"/>
    <w:rsid w:val="00654CF6"/>
    <w:rsid w:val="00662D9B"/>
    <w:rsid w:val="006632AD"/>
    <w:rsid w:val="00665C56"/>
    <w:rsid w:val="00676405"/>
    <w:rsid w:val="006766A5"/>
    <w:rsid w:val="0067709F"/>
    <w:rsid w:val="0068125C"/>
    <w:rsid w:val="00682370"/>
    <w:rsid w:val="0068288D"/>
    <w:rsid w:val="00684F21"/>
    <w:rsid w:val="00690252"/>
    <w:rsid w:val="0069322A"/>
    <w:rsid w:val="006963B7"/>
    <w:rsid w:val="006A2772"/>
    <w:rsid w:val="006A6EAA"/>
    <w:rsid w:val="006B0590"/>
    <w:rsid w:val="006C0A2D"/>
    <w:rsid w:val="006C17BC"/>
    <w:rsid w:val="006C3AF0"/>
    <w:rsid w:val="006D0D52"/>
    <w:rsid w:val="006D22B3"/>
    <w:rsid w:val="006E3D0F"/>
    <w:rsid w:val="006E3DA7"/>
    <w:rsid w:val="006F3E41"/>
    <w:rsid w:val="00700233"/>
    <w:rsid w:val="007021C5"/>
    <w:rsid w:val="00702875"/>
    <w:rsid w:val="00702A6A"/>
    <w:rsid w:val="007132FC"/>
    <w:rsid w:val="0071682F"/>
    <w:rsid w:val="00726CE0"/>
    <w:rsid w:val="00730080"/>
    <w:rsid w:val="00736EAA"/>
    <w:rsid w:val="00741932"/>
    <w:rsid w:val="00743D55"/>
    <w:rsid w:val="007442AB"/>
    <w:rsid w:val="0075122B"/>
    <w:rsid w:val="00754B7D"/>
    <w:rsid w:val="00754CE5"/>
    <w:rsid w:val="00756D83"/>
    <w:rsid w:val="0076621F"/>
    <w:rsid w:val="00772C57"/>
    <w:rsid w:val="00777A73"/>
    <w:rsid w:val="00783612"/>
    <w:rsid w:val="00786D04"/>
    <w:rsid w:val="0079019F"/>
    <w:rsid w:val="00791CD6"/>
    <w:rsid w:val="0079261E"/>
    <w:rsid w:val="0079400B"/>
    <w:rsid w:val="00797597"/>
    <w:rsid w:val="007B114F"/>
    <w:rsid w:val="007B1F24"/>
    <w:rsid w:val="007B3CEA"/>
    <w:rsid w:val="007B5A28"/>
    <w:rsid w:val="007C0182"/>
    <w:rsid w:val="007C27AE"/>
    <w:rsid w:val="007C3CB5"/>
    <w:rsid w:val="007D2730"/>
    <w:rsid w:val="007D62F3"/>
    <w:rsid w:val="007D634B"/>
    <w:rsid w:val="007E0D53"/>
    <w:rsid w:val="007F163F"/>
    <w:rsid w:val="008027E3"/>
    <w:rsid w:val="00802D58"/>
    <w:rsid w:val="008032B6"/>
    <w:rsid w:val="00804F3F"/>
    <w:rsid w:val="00810B90"/>
    <w:rsid w:val="00812359"/>
    <w:rsid w:val="00817DD3"/>
    <w:rsid w:val="008315BA"/>
    <w:rsid w:val="00834CA6"/>
    <w:rsid w:val="008362BF"/>
    <w:rsid w:val="00841158"/>
    <w:rsid w:val="00850030"/>
    <w:rsid w:val="00853040"/>
    <w:rsid w:val="00855108"/>
    <w:rsid w:val="00862AF4"/>
    <w:rsid w:val="00864C25"/>
    <w:rsid w:val="0086688B"/>
    <w:rsid w:val="008674F3"/>
    <w:rsid w:val="00873B45"/>
    <w:rsid w:val="00875D58"/>
    <w:rsid w:val="00882185"/>
    <w:rsid w:val="00891201"/>
    <w:rsid w:val="00891C65"/>
    <w:rsid w:val="0089233E"/>
    <w:rsid w:val="00894133"/>
    <w:rsid w:val="00896B45"/>
    <w:rsid w:val="008A0EC9"/>
    <w:rsid w:val="008B6944"/>
    <w:rsid w:val="008B70D4"/>
    <w:rsid w:val="008C3E0A"/>
    <w:rsid w:val="008C408A"/>
    <w:rsid w:val="008C5003"/>
    <w:rsid w:val="008D6457"/>
    <w:rsid w:val="008E234E"/>
    <w:rsid w:val="008E61F9"/>
    <w:rsid w:val="008F0839"/>
    <w:rsid w:val="008F1DBD"/>
    <w:rsid w:val="008F3EAF"/>
    <w:rsid w:val="008F6E57"/>
    <w:rsid w:val="008F6E88"/>
    <w:rsid w:val="00901626"/>
    <w:rsid w:val="0090492B"/>
    <w:rsid w:val="00911B4E"/>
    <w:rsid w:val="009133E1"/>
    <w:rsid w:val="00920AB4"/>
    <w:rsid w:val="00924ECA"/>
    <w:rsid w:val="00930E39"/>
    <w:rsid w:val="00931188"/>
    <w:rsid w:val="009327CD"/>
    <w:rsid w:val="009341A1"/>
    <w:rsid w:val="00937BA4"/>
    <w:rsid w:val="0094000F"/>
    <w:rsid w:val="00950C1A"/>
    <w:rsid w:val="00955F1C"/>
    <w:rsid w:val="00960683"/>
    <w:rsid w:val="00960938"/>
    <w:rsid w:val="00960D11"/>
    <w:rsid w:val="00965C76"/>
    <w:rsid w:val="00965F5F"/>
    <w:rsid w:val="00966626"/>
    <w:rsid w:val="00976B00"/>
    <w:rsid w:val="0097700F"/>
    <w:rsid w:val="009807F5"/>
    <w:rsid w:val="00982418"/>
    <w:rsid w:val="00986948"/>
    <w:rsid w:val="00991529"/>
    <w:rsid w:val="00993C9B"/>
    <w:rsid w:val="009A13AE"/>
    <w:rsid w:val="009A7E35"/>
    <w:rsid w:val="009B7EBB"/>
    <w:rsid w:val="009C11A0"/>
    <w:rsid w:val="009C2B0D"/>
    <w:rsid w:val="009D0586"/>
    <w:rsid w:val="009D0924"/>
    <w:rsid w:val="009D35C9"/>
    <w:rsid w:val="009E2AD0"/>
    <w:rsid w:val="00A048F3"/>
    <w:rsid w:val="00A06425"/>
    <w:rsid w:val="00A12B96"/>
    <w:rsid w:val="00A2233C"/>
    <w:rsid w:val="00A2404F"/>
    <w:rsid w:val="00A24E5D"/>
    <w:rsid w:val="00A251D5"/>
    <w:rsid w:val="00A305A2"/>
    <w:rsid w:val="00A31008"/>
    <w:rsid w:val="00A3299B"/>
    <w:rsid w:val="00A32A83"/>
    <w:rsid w:val="00A33472"/>
    <w:rsid w:val="00A3534D"/>
    <w:rsid w:val="00A3661E"/>
    <w:rsid w:val="00A37D24"/>
    <w:rsid w:val="00A400CE"/>
    <w:rsid w:val="00A423D8"/>
    <w:rsid w:val="00A44A27"/>
    <w:rsid w:val="00A54947"/>
    <w:rsid w:val="00A56B33"/>
    <w:rsid w:val="00A571CB"/>
    <w:rsid w:val="00A70B8F"/>
    <w:rsid w:val="00A70C09"/>
    <w:rsid w:val="00A72215"/>
    <w:rsid w:val="00A74988"/>
    <w:rsid w:val="00A74D43"/>
    <w:rsid w:val="00A75735"/>
    <w:rsid w:val="00A806D0"/>
    <w:rsid w:val="00A82819"/>
    <w:rsid w:val="00A8332F"/>
    <w:rsid w:val="00A8542F"/>
    <w:rsid w:val="00A85BDF"/>
    <w:rsid w:val="00A8700E"/>
    <w:rsid w:val="00A8732D"/>
    <w:rsid w:val="00A97AF7"/>
    <w:rsid w:val="00AC7F63"/>
    <w:rsid w:val="00AD1A25"/>
    <w:rsid w:val="00AD25A3"/>
    <w:rsid w:val="00AE013D"/>
    <w:rsid w:val="00AE2A96"/>
    <w:rsid w:val="00AE3F17"/>
    <w:rsid w:val="00AE5973"/>
    <w:rsid w:val="00AF4DE0"/>
    <w:rsid w:val="00AF5FAC"/>
    <w:rsid w:val="00B0285C"/>
    <w:rsid w:val="00B02BB5"/>
    <w:rsid w:val="00B03A3C"/>
    <w:rsid w:val="00B136FA"/>
    <w:rsid w:val="00B1612E"/>
    <w:rsid w:val="00B22AD5"/>
    <w:rsid w:val="00B27B23"/>
    <w:rsid w:val="00B32C0B"/>
    <w:rsid w:val="00B35711"/>
    <w:rsid w:val="00B40C56"/>
    <w:rsid w:val="00B427AB"/>
    <w:rsid w:val="00B447A7"/>
    <w:rsid w:val="00B45EAA"/>
    <w:rsid w:val="00B468CD"/>
    <w:rsid w:val="00B55645"/>
    <w:rsid w:val="00B61054"/>
    <w:rsid w:val="00B64748"/>
    <w:rsid w:val="00B64861"/>
    <w:rsid w:val="00B7116E"/>
    <w:rsid w:val="00B7185A"/>
    <w:rsid w:val="00B736E6"/>
    <w:rsid w:val="00B7429C"/>
    <w:rsid w:val="00B75BC0"/>
    <w:rsid w:val="00B760C2"/>
    <w:rsid w:val="00B82F6A"/>
    <w:rsid w:val="00B90114"/>
    <w:rsid w:val="00B9020B"/>
    <w:rsid w:val="00B929A9"/>
    <w:rsid w:val="00B92A87"/>
    <w:rsid w:val="00B92B5D"/>
    <w:rsid w:val="00B930FD"/>
    <w:rsid w:val="00B942F7"/>
    <w:rsid w:val="00B970E4"/>
    <w:rsid w:val="00BA207A"/>
    <w:rsid w:val="00BA4540"/>
    <w:rsid w:val="00BA462A"/>
    <w:rsid w:val="00BB149F"/>
    <w:rsid w:val="00BB1AD4"/>
    <w:rsid w:val="00BB37AD"/>
    <w:rsid w:val="00BB45C4"/>
    <w:rsid w:val="00BB5C93"/>
    <w:rsid w:val="00BB6A14"/>
    <w:rsid w:val="00BC0535"/>
    <w:rsid w:val="00BC0679"/>
    <w:rsid w:val="00BC0B1A"/>
    <w:rsid w:val="00BC1347"/>
    <w:rsid w:val="00BC1CF7"/>
    <w:rsid w:val="00BC2DCF"/>
    <w:rsid w:val="00BC5FB0"/>
    <w:rsid w:val="00BC60D9"/>
    <w:rsid w:val="00BD4FA2"/>
    <w:rsid w:val="00BD5DF4"/>
    <w:rsid w:val="00BE0044"/>
    <w:rsid w:val="00BE0502"/>
    <w:rsid w:val="00BE0FFA"/>
    <w:rsid w:val="00BE3A9D"/>
    <w:rsid w:val="00BE3B7C"/>
    <w:rsid w:val="00BE54FD"/>
    <w:rsid w:val="00BE778A"/>
    <w:rsid w:val="00BE7BBB"/>
    <w:rsid w:val="00BF09F2"/>
    <w:rsid w:val="00BF164E"/>
    <w:rsid w:val="00C049AF"/>
    <w:rsid w:val="00C10695"/>
    <w:rsid w:val="00C1349D"/>
    <w:rsid w:val="00C14A01"/>
    <w:rsid w:val="00C15056"/>
    <w:rsid w:val="00C314E4"/>
    <w:rsid w:val="00C33715"/>
    <w:rsid w:val="00C426BB"/>
    <w:rsid w:val="00C43E00"/>
    <w:rsid w:val="00C53613"/>
    <w:rsid w:val="00C53832"/>
    <w:rsid w:val="00C54916"/>
    <w:rsid w:val="00C57000"/>
    <w:rsid w:val="00C60BD7"/>
    <w:rsid w:val="00C6276F"/>
    <w:rsid w:val="00C62E83"/>
    <w:rsid w:val="00C70C7D"/>
    <w:rsid w:val="00C721C3"/>
    <w:rsid w:val="00C74A17"/>
    <w:rsid w:val="00C74D44"/>
    <w:rsid w:val="00C80D76"/>
    <w:rsid w:val="00C83EAC"/>
    <w:rsid w:val="00C84C24"/>
    <w:rsid w:val="00C9408F"/>
    <w:rsid w:val="00C94283"/>
    <w:rsid w:val="00C95EF3"/>
    <w:rsid w:val="00C9766F"/>
    <w:rsid w:val="00CA00DA"/>
    <w:rsid w:val="00CA37E2"/>
    <w:rsid w:val="00CA4103"/>
    <w:rsid w:val="00CA733C"/>
    <w:rsid w:val="00CA7D4E"/>
    <w:rsid w:val="00CB56D7"/>
    <w:rsid w:val="00CB666A"/>
    <w:rsid w:val="00CB6686"/>
    <w:rsid w:val="00CC2FD6"/>
    <w:rsid w:val="00CC40B0"/>
    <w:rsid w:val="00CD228D"/>
    <w:rsid w:val="00CD24BE"/>
    <w:rsid w:val="00CD4AB4"/>
    <w:rsid w:val="00CE0DFF"/>
    <w:rsid w:val="00CE2E70"/>
    <w:rsid w:val="00CE3549"/>
    <w:rsid w:val="00CE52AD"/>
    <w:rsid w:val="00CF23E7"/>
    <w:rsid w:val="00CF662C"/>
    <w:rsid w:val="00D011C7"/>
    <w:rsid w:val="00D13D00"/>
    <w:rsid w:val="00D15A64"/>
    <w:rsid w:val="00D16EDF"/>
    <w:rsid w:val="00D21C73"/>
    <w:rsid w:val="00D21D43"/>
    <w:rsid w:val="00D41BC7"/>
    <w:rsid w:val="00D45A49"/>
    <w:rsid w:val="00D50C5E"/>
    <w:rsid w:val="00D5675A"/>
    <w:rsid w:val="00D60DE7"/>
    <w:rsid w:val="00D625A6"/>
    <w:rsid w:val="00D66706"/>
    <w:rsid w:val="00D710F1"/>
    <w:rsid w:val="00D7491F"/>
    <w:rsid w:val="00D76760"/>
    <w:rsid w:val="00D84657"/>
    <w:rsid w:val="00D85A61"/>
    <w:rsid w:val="00DA2A5C"/>
    <w:rsid w:val="00DA3D92"/>
    <w:rsid w:val="00DA422C"/>
    <w:rsid w:val="00DB2901"/>
    <w:rsid w:val="00DB2DCB"/>
    <w:rsid w:val="00DC0371"/>
    <w:rsid w:val="00DC2271"/>
    <w:rsid w:val="00DC52AF"/>
    <w:rsid w:val="00DC5ED1"/>
    <w:rsid w:val="00DD63D9"/>
    <w:rsid w:val="00DD6CBB"/>
    <w:rsid w:val="00DE0EE9"/>
    <w:rsid w:val="00DF2D80"/>
    <w:rsid w:val="00DF63DA"/>
    <w:rsid w:val="00E014BF"/>
    <w:rsid w:val="00E02CED"/>
    <w:rsid w:val="00E13575"/>
    <w:rsid w:val="00E15311"/>
    <w:rsid w:val="00E171A9"/>
    <w:rsid w:val="00E20870"/>
    <w:rsid w:val="00E24EA2"/>
    <w:rsid w:val="00E34DBD"/>
    <w:rsid w:val="00E3702F"/>
    <w:rsid w:val="00E41287"/>
    <w:rsid w:val="00E41381"/>
    <w:rsid w:val="00E43BB8"/>
    <w:rsid w:val="00E43EF8"/>
    <w:rsid w:val="00E44825"/>
    <w:rsid w:val="00E44ECE"/>
    <w:rsid w:val="00E472AA"/>
    <w:rsid w:val="00E50493"/>
    <w:rsid w:val="00E5798F"/>
    <w:rsid w:val="00E61302"/>
    <w:rsid w:val="00E72284"/>
    <w:rsid w:val="00E80442"/>
    <w:rsid w:val="00E82D22"/>
    <w:rsid w:val="00E832CB"/>
    <w:rsid w:val="00E8470B"/>
    <w:rsid w:val="00E84CD6"/>
    <w:rsid w:val="00E8620F"/>
    <w:rsid w:val="00E93E1E"/>
    <w:rsid w:val="00E95243"/>
    <w:rsid w:val="00E95AEF"/>
    <w:rsid w:val="00E97D6D"/>
    <w:rsid w:val="00E97E83"/>
    <w:rsid w:val="00EA35DD"/>
    <w:rsid w:val="00EA56AF"/>
    <w:rsid w:val="00EA6FCE"/>
    <w:rsid w:val="00EB2666"/>
    <w:rsid w:val="00EB592B"/>
    <w:rsid w:val="00EC063D"/>
    <w:rsid w:val="00EC1036"/>
    <w:rsid w:val="00EC1C5A"/>
    <w:rsid w:val="00EC48BD"/>
    <w:rsid w:val="00EC4980"/>
    <w:rsid w:val="00EC6B4F"/>
    <w:rsid w:val="00ED7BE2"/>
    <w:rsid w:val="00EE0DA2"/>
    <w:rsid w:val="00EE40E8"/>
    <w:rsid w:val="00EE56C2"/>
    <w:rsid w:val="00EE63F5"/>
    <w:rsid w:val="00EF1A49"/>
    <w:rsid w:val="00EF2822"/>
    <w:rsid w:val="00EF3D4E"/>
    <w:rsid w:val="00EF6469"/>
    <w:rsid w:val="00EF705D"/>
    <w:rsid w:val="00F00242"/>
    <w:rsid w:val="00F020CA"/>
    <w:rsid w:val="00F04971"/>
    <w:rsid w:val="00F11068"/>
    <w:rsid w:val="00F137BF"/>
    <w:rsid w:val="00F137C1"/>
    <w:rsid w:val="00F159F6"/>
    <w:rsid w:val="00F24C74"/>
    <w:rsid w:val="00F27E8E"/>
    <w:rsid w:val="00F3490C"/>
    <w:rsid w:val="00F4030A"/>
    <w:rsid w:val="00F4189D"/>
    <w:rsid w:val="00F479FA"/>
    <w:rsid w:val="00F53FE6"/>
    <w:rsid w:val="00F54F8A"/>
    <w:rsid w:val="00F55B43"/>
    <w:rsid w:val="00F55D36"/>
    <w:rsid w:val="00F571C9"/>
    <w:rsid w:val="00F63670"/>
    <w:rsid w:val="00F67974"/>
    <w:rsid w:val="00F67C00"/>
    <w:rsid w:val="00F67F8C"/>
    <w:rsid w:val="00F72D3A"/>
    <w:rsid w:val="00F75CDC"/>
    <w:rsid w:val="00F75FF6"/>
    <w:rsid w:val="00F76F47"/>
    <w:rsid w:val="00F820DF"/>
    <w:rsid w:val="00F857E4"/>
    <w:rsid w:val="00F91437"/>
    <w:rsid w:val="00F93B3F"/>
    <w:rsid w:val="00F93C93"/>
    <w:rsid w:val="00F96785"/>
    <w:rsid w:val="00FA4918"/>
    <w:rsid w:val="00FA7E6D"/>
    <w:rsid w:val="00FB0E0D"/>
    <w:rsid w:val="00FB5A6E"/>
    <w:rsid w:val="00FC00D6"/>
    <w:rsid w:val="00FC028C"/>
    <w:rsid w:val="00FC037D"/>
    <w:rsid w:val="00FC2F7E"/>
    <w:rsid w:val="00FC41FA"/>
    <w:rsid w:val="00FD0D9A"/>
    <w:rsid w:val="00FD1307"/>
    <w:rsid w:val="00FD475B"/>
    <w:rsid w:val="00FD4D37"/>
    <w:rsid w:val="00FD512C"/>
    <w:rsid w:val="00FD5A70"/>
    <w:rsid w:val="00FD7E35"/>
    <w:rsid w:val="00FF4ACA"/>
    <w:rsid w:val="00FF574F"/>
    <w:rsid w:val="00FF7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0C63"/>
  </w:style>
  <w:style w:type="paragraph" w:styleId="1">
    <w:name w:val="heading 1"/>
    <w:basedOn w:val="a"/>
    <w:next w:val="a"/>
    <w:link w:val="10"/>
    <w:uiPriority w:val="9"/>
    <w:qFormat/>
    <w:rsid w:val="006C0A2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136F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5C35E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862AF4"/>
    <w:rPr>
      <w:rFonts w:ascii="Calibri" w:eastAsia="Calibri" w:hAnsi="Calibri" w:cs="Calibri"/>
      <w:lang w:val="uk-UA"/>
    </w:rPr>
  </w:style>
  <w:style w:type="paragraph" w:styleId="a3">
    <w:name w:val="header"/>
    <w:basedOn w:val="a"/>
    <w:link w:val="a4"/>
    <w:uiPriority w:val="99"/>
    <w:unhideWhenUsed/>
    <w:rsid w:val="00862AF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62AF4"/>
  </w:style>
  <w:style w:type="paragraph" w:styleId="a5">
    <w:name w:val="footer"/>
    <w:basedOn w:val="a"/>
    <w:link w:val="a6"/>
    <w:uiPriority w:val="99"/>
    <w:semiHidden/>
    <w:unhideWhenUsed/>
    <w:rsid w:val="00862AF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62AF4"/>
  </w:style>
  <w:style w:type="paragraph" w:styleId="a7">
    <w:name w:val="List Paragraph"/>
    <w:basedOn w:val="a"/>
    <w:uiPriority w:val="34"/>
    <w:qFormat/>
    <w:rsid w:val="00743D55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245DDF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5C35E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9">
    <w:name w:val="Normal (Web)"/>
    <w:basedOn w:val="a"/>
    <w:uiPriority w:val="99"/>
    <w:semiHidden/>
    <w:unhideWhenUsed/>
    <w:rsid w:val="00F5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F53FE6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6C0A2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insight-detail-hero-author-byline-text">
    <w:name w:val="insight-detail-hero-author-byline-text"/>
    <w:basedOn w:val="a0"/>
    <w:rsid w:val="006C17BC"/>
  </w:style>
  <w:style w:type="character" w:customStyle="1" w:styleId="insight-detail-hero-author-byline-link">
    <w:name w:val="insight-detail-hero-author-byline-link"/>
    <w:basedOn w:val="a0"/>
    <w:rsid w:val="006C17BC"/>
  </w:style>
  <w:style w:type="paragraph" w:styleId="ab">
    <w:name w:val="Balloon Text"/>
    <w:basedOn w:val="a"/>
    <w:link w:val="ac"/>
    <w:uiPriority w:val="99"/>
    <w:semiHidden/>
    <w:unhideWhenUsed/>
    <w:rsid w:val="00772C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72C57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B136F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link-text">
    <w:name w:val="link-text"/>
    <w:basedOn w:val="a0"/>
    <w:rsid w:val="00B136FA"/>
  </w:style>
  <w:style w:type="character" w:customStyle="1" w:styleId="in-color-fix">
    <w:name w:val="in-color-fix"/>
    <w:basedOn w:val="a0"/>
    <w:rsid w:val="00B136FA"/>
  </w:style>
  <w:style w:type="paragraph" w:styleId="ad">
    <w:name w:val="No Spacing"/>
    <w:uiPriority w:val="99"/>
    <w:qFormat/>
    <w:rsid w:val="00C83EAC"/>
    <w:pPr>
      <w:spacing w:after="0" w:line="240" w:lineRule="auto"/>
    </w:pPr>
    <w:rPr>
      <w:rFonts w:ascii="Calibri" w:eastAsia="Calibri" w:hAnsi="Calibri" w:cs="Times New Roman"/>
      <w:lang w:val="uk-UA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8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448594">
          <w:marLeft w:val="0"/>
          <w:marRight w:val="0"/>
          <w:marTop w:val="0"/>
          <w:marBottom w:val="0"/>
          <w:divBdr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divBdr>
        </w:div>
      </w:divsChild>
    </w:div>
    <w:div w:id="7171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23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42316">
          <w:marLeft w:val="0"/>
          <w:marRight w:val="0"/>
          <w:marTop w:val="0"/>
          <w:marBottom w:val="0"/>
          <w:divBdr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divBdr>
        </w:div>
      </w:divsChild>
    </w:div>
    <w:div w:id="7711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6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4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6.xml"/><Relationship Id="rId18" Type="http://schemas.openxmlformats.org/officeDocument/2006/relationships/chart" Target="charts/chart11.xml"/><Relationship Id="rId26" Type="http://schemas.openxmlformats.org/officeDocument/2006/relationships/hyperlink" Target="https://pure.rug.nl/ws/portalfiles/portal/119061571/1_s2.0_S0147176718304966_main.pdf" TargetMode="External"/><Relationship Id="rId39" Type="http://schemas.openxmlformats.org/officeDocument/2006/relationships/hyperlink" Target="https://data.worldbank.org/indicator/SL.UEM.ADVN.ZS?locations=PK&amp;name_desc=false" TargetMode="External"/><Relationship Id="rId21" Type="http://schemas.openxmlformats.org/officeDocument/2006/relationships/chart" Target="charts/chart14.xml"/><Relationship Id="rId34" Type="http://schemas.openxmlformats.org/officeDocument/2006/relationships/hyperlink" Target="https://data.worldbank.org/indicator/SL.TLF.ACTI.1524.MA.ZS" TargetMode="External"/><Relationship Id="rId42" Type="http://schemas.openxmlformats.org/officeDocument/2006/relationships/hyperlink" Target="https://data.worldbank.org/indicator/SL.UEM.ADVN.FE.ZS?locations=US&amp;name_desc=false" TargetMode="External"/><Relationship Id="rId47" Type="http://schemas.openxmlformats.org/officeDocument/2006/relationships/hyperlink" Target="https://data.worldbank.org/indicator/SL.UEM.ADVN.MA.ZS?locations=US&amp;name_desc=false" TargetMode="External"/><Relationship Id="rId50" Type="http://schemas.openxmlformats.org/officeDocument/2006/relationships/hyperlink" Target="https://data.worldbank.org/indicator/SL.UEM.TOTL.FE.ZS?end=2021&amp;locations=CA&amp;start=2000&amp;view=chart" TargetMode="External"/><Relationship Id="rId55" Type="http://schemas.openxmlformats.org/officeDocument/2006/relationships/hyperlink" Target="https://data.worldbank.org/indicator/SL.UEM.ADVN.MA.ZS?locations=CA&amp;name_desc=false" TargetMode="External"/><Relationship Id="rId63" Type="http://schemas.openxmlformats.org/officeDocument/2006/relationships/hyperlink" Target="https://data.worldbank.org/indicator/SL.TLF.CACT.MA.ZS?locations=UA&amp;name_desc=false" TargetMode="External"/><Relationship Id="rId68" Type="http://schemas.openxmlformats.org/officeDocument/2006/relationships/hyperlink" Target="https://www.joshuaproject.net/people_groups/15696/US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deliverypdf.ssrn.com/delivery.php?ID=372020070024100118012085073073016011030078052092059006029091119011022087031083013113102061051016000116101116095126007065086109001072061051050076064107082126009079056051000025112119075010085081121081074080086125118076125097007030001007123068013017064&amp;EXT=pdf&amp;INDEX=TRUE" TargetMode="Externa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9" Type="http://schemas.openxmlformats.org/officeDocument/2006/relationships/hyperlink" Target="file:///C:/Users/Admin/Downloads/wp18232.pdf" TargetMode="External"/><Relationship Id="rId11" Type="http://schemas.openxmlformats.org/officeDocument/2006/relationships/chart" Target="charts/chart4.xml"/><Relationship Id="rId24" Type="http://schemas.openxmlformats.org/officeDocument/2006/relationships/hyperlink" Target="https://core.ac.uk/download/pdf/47230565.pdf" TargetMode="External"/><Relationship Id="rId32" Type="http://schemas.openxmlformats.org/officeDocument/2006/relationships/hyperlink" Target="https://www.researchgate.net/publication/324750454_The_labor_market_in_Canada_2000-2016" TargetMode="External"/><Relationship Id="rId37" Type="http://schemas.openxmlformats.org/officeDocument/2006/relationships/hyperlink" Target="https://data.worldbank.org/indicator/SL.UEM.INTM.ZS?locations=PK&amp;name_desc=false" TargetMode="External"/><Relationship Id="rId40" Type="http://schemas.openxmlformats.org/officeDocument/2006/relationships/hyperlink" Target="https://data.worldbank.org/indicator/SL.UEM.ADVN.ZS?locations=US&amp;name_desc=false" TargetMode="External"/><Relationship Id="rId45" Type="http://schemas.openxmlformats.org/officeDocument/2006/relationships/hyperlink" Target="https://data.worldbank.org/indicator/SL.UEM.ADVN.MA.ZS?locations=PK&amp;name_desc=false" TargetMode="External"/><Relationship Id="rId53" Type="http://schemas.openxmlformats.org/officeDocument/2006/relationships/hyperlink" Target="https://data.worldbank.org/indicator/SL.TLF.ACTI.FE.ZS?locations=CA" TargetMode="External"/><Relationship Id="rId58" Type="http://schemas.openxmlformats.org/officeDocument/2006/relationships/hyperlink" Target="https://data.worldbank.org/indicator/NY.GDP.DEFL.KD.ZG?end=2021&amp;locations=US&amp;name_desc=false&amp;start=2000" TargetMode="External"/><Relationship Id="rId66" Type="http://schemas.openxmlformats.org/officeDocument/2006/relationships/hyperlink" Target="https://www.joshuaproject.net/people_groups/15696" TargetMode="External"/><Relationship Id="rId7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23" Type="http://schemas.openxmlformats.org/officeDocument/2006/relationships/hyperlink" Target="http://www.economy.nayka.com.ua/pdf/1_2021/87.pdf" TargetMode="External"/><Relationship Id="rId28" Type="http://schemas.openxmlformats.org/officeDocument/2006/relationships/hyperlink" Target="https://pubs.aeaweb.org/doi/pdfplus/10.1257/jep.30.4.31" TargetMode="External"/><Relationship Id="rId36" Type="http://schemas.openxmlformats.org/officeDocument/2006/relationships/hyperlink" Target="https://data.worldbank.org/indicator/SL.UEM.INTM.ZS?locations=AL&amp;name_desc=false" TargetMode="External"/><Relationship Id="rId49" Type="http://schemas.openxmlformats.org/officeDocument/2006/relationships/hyperlink" Target="https://data.worldbank.org/indicator/SL.UEM.TOTL.FE.ZS?end=2021&amp;locations=US&amp;start=2000&amp;view=chart" TargetMode="External"/><Relationship Id="rId57" Type="http://schemas.openxmlformats.org/officeDocument/2006/relationships/hyperlink" Target="https://data.worldbank.org/indicator/NY.GDP.DEFL.KD.ZG?end=2021&amp;locations=CA&amp;name_desc=false&amp;start=2000" TargetMode="External"/><Relationship Id="rId61" Type="http://schemas.openxmlformats.org/officeDocument/2006/relationships/hyperlink" Target="https://data.worldbank.org/indicator/SL.UEM.TOTL.ZS?end=2021&amp;locations=UA&amp;start=2000&amp;view=chart" TargetMode="External"/><Relationship Id="rId10" Type="http://schemas.openxmlformats.org/officeDocument/2006/relationships/chart" Target="charts/chart3.xml"/><Relationship Id="rId19" Type="http://schemas.openxmlformats.org/officeDocument/2006/relationships/chart" Target="charts/chart12.xml"/><Relationship Id="rId31" Type="http://schemas.openxmlformats.org/officeDocument/2006/relationships/hyperlink" Target="https://www.unhcr.org/people-forced-to-flee-book/wp%20%20content/uploads/sites/137/2021/10/Zara-Sarzin_The-impact-of-forced-migration-on-the-labor-market-outcomes-and-welfare-of-host-communities.pdf" TargetMode="External"/><Relationship Id="rId44" Type="http://schemas.openxmlformats.org/officeDocument/2006/relationships/hyperlink" Target="https://data.worldbank.org/indicator/SL.UEM.ADVN.MA.ZS?locations=BR&amp;name_desc=false" TargetMode="External"/><Relationship Id="rId52" Type="http://schemas.openxmlformats.org/officeDocument/2006/relationships/hyperlink" Target="https://data.worldbank.org/indicator/SL.UEM.TOTL.MA.ZS?end=2021&amp;locations=CA&amp;start=2000&amp;view=chart" TargetMode="External"/><Relationship Id="rId60" Type="http://schemas.openxmlformats.org/officeDocument/2006/relationships/hyperlink" Target="https://data.worldbank.org/indicator/NY.GDP.PCAP.KN?locations=CA&amp;name_desc=false" TargetMode="External"/><Relationship Id="rId65" Type="http://schemas.openxmlformats.org/officeDocument/2006/relationships/hyperlink" Target="http://ds.knu.edu.ua/jspui/bitstream/123456789/3568/1/Tsymbal%20T.%20Ukrainian%20emigration%20to%20Latin%20America%20countries%20historiosophy%20aspect.pdf" TargetMode="External"/><Relationship Id="rId7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chart" Target="charts/chart15.xml"/><Relationship Id="rId27" Type="http://schemas.openxmlformats.org/officeDocument/2006/relationships/hyperlink" Target="https://papers.ssrn.com/sol3/papers.cfm?abstract_id=2377602" TargetMode="External"/><Relationship Id="rId30" Type="http://schemas.openxmlformats.org/officeDocument/2006/relationships/hyperlink" Target="https://deliverypdf.ssrn.com/delivery.php?ID=227111111064075014000119106067068086065034061055016020027025043009026024031090022061018036116026107115124103010064012067023090091086025100097086072116119080065098119006022005001083067000008070081&amp;EXT=pdf&amp;INDEX=TRUE" TargetMode="External"/><Relationship Id="rId35" Type="http://schemas.openxmlformats.org/officeDocument/2006/relationships/hyperlink" Target="https://data.worldbank.org/indicator/SL.IND.EMPL.FE.ZS?locations=US" TargetMode="External"/><Relationship Id="rId43" Type="http://schemas.openxmlformats.org/officeDocument/2006/relationships/hyperlink" Target="https://data.worldbank.org/indicator/SL.UEM.ADVN.FE.ZS?locations=PK&amp;name_desc=false" TargetMode="External"/><Relationship Id="rId48" Type="http://schemas.openxmlformats.org/officeDocument/2006/relationships/hyperlink" Target="https://data.worldbank.org/indicator/SL.UEM.TOTL.ZS?end=2021&amp;locations=US&amp;start=2000&amp;view=chart" TargetMode="External"/><Relationship Id="rId56" Type="http://schemas.openxmlformats.org/officeDocument/2006/relationships/hyperlink" Target="https://tradingeconomics.com/canada/wages" TargetMode="External"/><Relationship Id="rId64" Type="http://schemas.openxmlformats.org/officeDocument/2006/relationships/hyperlink" Target="https://ukrstat.gov.ua/operativ/operativ2006/gdn/prc_rik/prc_rik_u/dszpR_u.html" TargetMode="External"/><Relationship Id="rId69" Type="http://schemas.openxmlformats.org/officeDocument/2006/relationships/hyperlink" Target="https://www.joshuaproject.net/people_groups/15696/CA" TargetMode="External"/><Relationship Id="rId8" Type="http://schemas.openxmlformats.org/officeDocument/2006/relationships/chart" Target="charts/chart1.xml"/><Relationship Id="rId51" Type="http://schemas.openxmlformats.org/officeDocument/2006/relationships/hyperlink" Target="https://data.worldbank.org/indicator/SL.UEM.TOTL.MA.ZS?end=2021&amp;locations=US&amp;start=2000&amp;view=chart" TargetMode="External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5" Type="http://schemas.openxmlformats.org/officeDocument/2006/relationships/hyperlink" Target="file:///C:/Users/Admin/Downloads/7062%D0%A2%D0%B5%D0%BA%D1%81%D1%82%20%D1%81%D1%82%D0%B0%D1%82%D1%82%D1%96-14178-1-10-20190705.pdf" TargetMode="External"/><Relationship Id="rId33" Type="http://schemas.openxmlformats.org/officeDocument/2006/relationships/hyperlink" Target="https://wol.iza.org/uploads/articles/584/pdfs/the-labor-market-in-the-us.pdf" TargetMode="External"/><Relationship Id="rId38" Type="http://schemas.openxmlformats.org/officeDocument/2006/relationships/hyperlink" Target="https://data.worldbank.org/indicator/SL.UEM.ADVN.ZS?locations=BR&amp;name_desc=false" TargetMode="External"/><Relationship Id="rId46" Type="http://schemas.openxmlformats.org/officeDocument/2006/relationships/hyperlink" Target="https://data.worldbank.org/indicator/SL.UEM.ADVN.MA.ZS?locations=AL&amp;name_desc=false" TargetMode="External"/><Relationship Id="rId59" Type="http://schemas.openxmlformats.org/officeDocument/2006/relationships/hyperlink" Target="https://data.worldbank.org/indicator/NY.GDP.PCAP.KN?end=2021&amp;locations=US&amp;name_desc=false&amp;start=2000" TargetMode="External"/><Relationship Id="rId67" Type="http://schemas.openxmlformats.org/officeDocument/2006/relationships/hyperlink" Target="https://www.joshuaproject.net/countries/VE" TargetMode="External"/><Relationship Id="rId20" Type="http://schemas.openxmlformats.org/officeDocument/2006/relationships/chart" Target="charts/chart13.xml"/><Relationship Id="rId41" Type="http://schemas.openxmlformats.org/officeDocument/2006/relationships/hyperlink" Target="https://data.worldbank.org/indicator/SL.UEM.ADVN.FE.ZS?locations=AL&amp;name_desc=false" TargetMode="External"/><Relationship Id="rId54" Type="http://schemas.openxmlformats.org/officeDocument/2006/relationships/hyperlink" Target="https://data.worldbank.org/indicator/SL.TLF.ACTI.1524.FE.ZS?locations=CA" TargetMode="External"/><Relationship Id="rId62" Type="http://schemas.openxmlformats.org/officeDocument/2006/relationships/hyperlink" Target="https://data.worldbank.org/indicator/SL.TLF.TOTL.FE.ZS?end=2021&amp;locations=UA&amp;name_desc=false&amp;start=2000" TargetMode="External"/><Relationship Id="rId70" Type="http://schemas.openxmlformats.org/officeDocument/2006/relationships/hyperlink" Target="https://www.joshuaproject.net/people_groups/15696/A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ownloads\2.1%20&#1089;&#1090;&#1072;&#1090;&#1080;&#1089;&#1090;&#1080;&#1082;&#1072;%20(1)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2.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ownloads\2.1%20&#1089;&#1090;&#1072;&#1090;&#1080;&#1089;&#1090;&#1080;&#1082;&#1072;%20(1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ownloads\2.1%20&#1089;&#1090;&#1072;&#1090;&#1080;&#1089;&#1090;&#1080;&#1082;&#1072;%20(1)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2.1%20&#1089;&#1090;&#1072;&#1090;&#1080;&#1089;&#1090;&#1080;&#1082;&#1072;%20(1)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2.1%20&#1089;&#1090;&#1072;&#1090;&#1080;&#1089;&#1090;&#1080;&#1082;&#1072;%20(1)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esktop\&#1076;&#1080;&#1087;&#1083;&#1086;&#1084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Лист1!$B$4</c:f>
              <c:strCache>
                <c:ptCount val="1"/>
                <c:pt idx="0">
                  <c:v>ж</c:v>
                </c:pt>
              </c:strCache>
            </c:strRef>
          </c:tx>
          <c:cat>
            <c:numRef>
              <c:f>Лист1!$A$5:$A$26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Лист1!$B$5:$B$26</c:f>
              <c:numCache>
                <c:formatCode>General</c:formatCode>
                <c:ptCount val="22"/>
                <c:pt idx="0">
                  <c:v>51</c:v>
                </c:pt>
                <c:pt idx="1">
                  <c:v>51</c:v>
                </c:pt>
                <c:pt idx="2">
                  <c:v>51</c:v>
                </c:pt>
                <c:pt idx="3">
                  <c:v>50</c:v>
                </c:pt>
                <c:pt idx="4">
                  <c:v>50</c:v>
                </c:pt>
                <c:pt idx="5">
                  <c:v>50</c:v>
                </c:pt>
                <c:pt idx="6">
                  <c:v>50</c:v>
                </c:pt>
                <c:pt idx="7">
                  <c:v>50</c:v>
                </c:pt>
                <c:pt idx="8">
                  <c:v>49</c:v>
                </c:pt>
                <c:pt idx="9">
                  <c:v>49</c:v>
                </c:pt>
                <c:pt idx="10">
                  <c:v>49</c:v>
                </c:pt>
                <c:pt idx="11">
                  <c:v>48</c:v>
                </c:pt>
                <c:pt idx="12">
                  <c:v>48</c:v>
                </c:pt>
                <c:pt idx="13">
                  <c:v>48</c:v>
                </c:pt>
                <c:pt idx="14">
                  <c:v>48</c:v>
                </c:pt>
                <c:pt idx="15">
                  <c:v>48</c:v>
                </c:pt>
                <c:pt idx="16">
                  <c:v>48</c:v>
                </c:pt>
                <c:pt idx="17">
                  <c:v>48</c:v>
                </c:pt>
                <c:pt idx="18">
                  <c:v>48</c:v>
                </c:pt>
                <c:pt idx="19">
                  <c:v>48</c:v>
                </c:pt>
                <c:pt idx="20">
                  <c:v>46</c:v>
                </c:pt>
                <c:pt idx="21">
                  <c:v>46</c:v>
                </c:pt>
              </c:numCache>
            </c:numRef>
          </c:val>
        </c:ser>
        <c:ser>
          <c:idx val="1"/>
          <c:order val="1"/>
          <c:tx>
            <c:strRef>
              <c:f>Лист1!$C$4</c:f>
              <c:strCache>
                <c:ptCount val="1"/>
                <c:pt idx="0">
                  <c:v>ч</c:v>
                </c:pt>
              </c:strCache>
            </c:strRef>
          </c:tx>
          <c:cat>
            <c:numRef>
              <c:f>Лист1!$A$5:$A$26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Лист1!$C$5:$C$26</c:f>
              <c:numCache>
                <c:formatCode>General</c:formatCode>
                <c:ptCount val="22"/>
                <c:pt idx="0">
                  <c:v>78</c:v>
                </c:pt>
                <c:pt idx="1">
                  <c:v>78</c:v>
                </c:pt>
                <c:pt idx="2">
                  <c:v>77</c:v>
                </c:pt>
                <c:pt idx="3">
                  <c:v>77</c:v>
                </c:pt>
                <c:pt idx="4">
                  <c:v>77</c:v>
                </c:pt>
                <c:pt idx="5">
                  <c:v>77</c:v>
                </c:pt>
                <c:pt idx="6">
                  <c:v>77</c:v>
                </c:pt>
                <c:pt idx="7">
                  <c:v>76</c:v>
                </c:pt>
                <c:pt idx="8">
                  <c:v>76</c:v>
                </c:pt>
                <c:pt idx="9">
                  <c:v>76</c:v>
                </c:pt>
                <c:pt idx="10">
                  <c:v>76</c:v>
                </c:pt>
                <c:pt idx="11">
                  <c:v>75</c:v>
                </c:pt>
                <c:pt idx="12">
                  <c:v>75</c:v>
                </c:pt>
                <c:pt idx="13">
                  <c:v>75</c:v>
                </c:pt>
                <c:pt idx="14">
                  <c:v>74</c:v>
                </c:pt>
                <c:pt idx="15">
                  <c:v>74</c:v>
                </c:pt>
                <c:pt idx="16">
                  <c:v>74</c:v>
                </c:pt>
                <c:pt idx="17">
                  <c:v>74</c:v>
                </c:pt>
                <c:pt idx="18">
                  <c:v>73</c:v>
                </c:pt>
                <c:pt idx="19">
                  <c:v>73</c:v>
                </c:pt>
                <c:pt idx="20">
                  <c:v>71</c:v>
                </c:pt>
                <c:pt idx="21">
                  <c:v>72</c:v>
                </c:pt>
              </c:numCache>
            </c:numRef>
          </c:val>
        </c:ser>
        <c:axId val="141163904"/>
        <c:axId val="141427840"/>
      </c:barChart>
      <c:catAx>
        <c:axId val="141163904"/>
        <c:scaling>
          <c:orientation val="minMax"/>
        </c:scaling>
        <c:axPos val="b"/>
        <c:numFmt formatCode="General" sourceLinked="1"/>
        <c:majorTickMark val="none"/>
        <c:tickLblPos val="nextTo"/>
        <c:crossAx val="141427840"/>
        <c:crosses val="autoZero"/>
        <c:auto val="1"/>
        <c:lblAlgn val="ctr"/>
        <c:lblOffset val="100"/>
      </c:catAx>
      <c:valAx>
        <c:axId val="14142784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163904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'2..1'!$M$6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'2..1'!$L$7:$L$18</c:f>
              <c:numCache>
                <c:formatCode>General</c:formatCode>
                <c:ptCount val="12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  <c:pt idx="11">
                  <c:v>2022</c:v>
                </c:pt>
              </c:numCache>
            </c:numRef>
          </c:cat>
          <c:val>
            <c:numRef>
              <c:f>'2..1'!$M$7:$M$18</c:f>
              <c:numCache>
                <c:formatCode>0.0</c:formatCode>
                <c:ptCount val="12"/>
                <c:pt idx="0">
                  <c:v>78.900000000000006</c:v>
                </c:pt>
                <c:pt idx="1">
                  <c:v>78.83</c:v>
                </c:pt>
                <c:pt idx="2">
                  <c:v>78.66</c:v>
                </c:pt>
                <c:pt idx="3">
                  <c:v>78.47</c:v>
                </c:pt>
                <c:pt idx="4">
                  <c:v>78.47</c:v>
                </c:pt>
                <c:pt idx="5">
                  <c:v>78.790000000000006</c:v>
                </c:pt>
                <c:pt idx="6">
                  <c:v>78.97</c:v>
                </c:pt>
                <c:pt idx="7">
                  <c:v>79.239999999999995</c:v>
                </c:pt>
                <c:pt idx="8">
                  <c:v>79.540000000000006</c:v>
                </c:pt>
                <c:pt idx="9">
                  <c:v>78.27</c:v>
                </c:pt>
                <c:pt idx="10">
                  <c:v>78.669999999999987</c:v>
                </c:pt>
                <c:pt idx="11">
                  <c:v>79.09</c:v>
                </c:pt>
              </c:numCache>
            </c:numRef>
          </c:val>
        </c:ser>
        <c:ser>
          <c:idx val="1"/>
          <c:order val="1"/>
          <c:tx>
            <c:strRef>
              <c:f>'2..1'!$N$6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'2..1'!$L$7:$L$18</c:f>
              <c:numCache>
                <c:formatCode>General</c:formatCode>
                <c:ptCount val="12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  <c:pt idx="11">
                  <c:v>2022</c:v>
                </c:pt>
              </c:numCache>
            </c:numRef>
          </c:cat>
          <c:val>
            <c:numRef>
              <c:f>'2..1'!$N$7:$N$18</c:f>
              <c:numCache>
                <c:formatCode>0.0</c:formatCode>
                <c:ptCount val="12"/>
                <c:pt idx="0">
                  <c:v>81.400000000000006</c:v>
                </c:pt>
                <c:pt idx="1">
                  <c:v>81.28</c:v>
                </c:pt>
                <c:pt idx="2">
                  <c:v>81.400000000000006</c:v>
                </c:pt>
                <c:pt idx="3">
                  <c:v>81.3</c:v>
                </c:pt>
                <c:pt idx="4">
                  <c:v>81.78</c:v>
                </c:pt>
                <c:pt idx="5">
                  <c:v>81.790000000000006</c:v>
                </c:pt>
                <c:pt idx="6">
                  <c:v>81.900000000000006</c:v>
                </c:pt>
                <c:pt idx="7">
                  <c:v>81.73</c:v>
                </c:pt>
                <c:pt idx="8">
                  <c:v>82.36999999999999</c:v>
                </c:pt>
                <c:pt idx="9">
                  <c:v>81.19</c:v>
                </c:pt>
                <c:pt idx="10">
                  <c:v>82.64</c:v>
                </c:pt>
                <c:pt idx="11">
                  <c:v>82.57</c:v>
                </c:pt>
              </c:numCache>
            </c:numRef>
          </c:val>
        </c:ser>
        <c:axId val="141826688"/>
        <c:axId val="141836672"/>
      </c:barChart>
      <c:catAx>
        <c:axId val="141826688"/>
        <c:scaling>
          <c:orientation val="minMax"/>
        </c:scaling>
        <c:axPos val="b"/>
        <c:numFmt formatCode="General" sourceLinked="1"/>
        <c:majorTickMark val="none"/>
        <c:tickLblPos val="nextTo"/>
        <c:crossAx val="141836672"/>
        <c:crosses val="autoZero"/>
        <c:auto val="1"/>
        <c:lblAlgn val="ctr"/>
        <c:lblOffset val="100"/>
      </c:catAx>
      <c:valAx>
        <c:axId val="141836672"/>
        <c:scaling>
          <c:orientation val="minMax"/>
        </c:scaling>
        <c:axPos val="l"/>
        <c:majorGridlines/>
        <c:numFmt formatCode="0.0" sourceLinked="1"/>
        <c:majorTickMark val="none"/>
        <c:tickLblPos val="nextTo"/>
        <c:crossAx val="141826688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'2.2'!$B$77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'2.2'!$A$78:$A$99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'2.2'!$B$78:$B$99</c:f>
              <c:numCache>
                <c:formatCode>General</c:formatCode>
                <c:ptCount val="22"/>
                <c:pt idx="0">
                  <c:v>13.1</c:v>
                </c:pt>
                <c:pt idx="1">
                  <c:v>14.129999999999999</c:v>
                </c:pt>
                <c:pt idx="2">
                  <c:v>14.97</c:v>
                </c:pt>
                <c:pt idx="3">
                  <c:v>15</c:v>
                </c:pt>
                <c:pt idx="4">
                  <c:v>15.239999999999998</c:v>
                </c:pt>
                <c:pt idx="5">
                  <c:v>15.78</c:v>
                </c:pt>
                <c:pt idx="6">
                  <c:v>16.420000000000002</c:v>
                </c:pt>
                <c:pt idx="7">
                  <c:v>16.779999999999987</c:v>
                </c:pt>
                <c:pt idx="8">
                  <c:v>16.89</c:v>
                </c:pt>
                <c:pt idx="9">
                  <c:v>17.45</c:v>
                </c:pt>
                <c:pt idx="10">
                  <c:v>17.87</c:v>
                </c:pt>
                <c:pt idx="11">
                  <c:v>18.34</c:v>
                </c:pt>
                <c:pt idx="12">
                  <c:v>18.97</c:v>
                </c:pt>
                <c:pt idx="13">
                  <c:v>19.23</c:v>
                </c:pt>
                <c:pt idx="14">
                  <c:v>20</c:v>
                </c:pt>
                <c:pt idx="15">
                  <c:v>21.45</c:v>
                </c:pt>
                <c:pt idx="16">
                  <c:v>22.759999999999987</c:v>
                </c:pt>
                <c:pt idx="17">
                  <c:v>23.19</c:v>
                </c:pt>
                <c:pt idx="18">
                  <c:v>24.23</c:v>
                </c:pt>
                <c:pt idx="19">
                  <c:v>24.979999999999986</c:v>
                </c:pt>
                <c:pt idx="20">
                  <c:v>25</c:v>
                </c:pt>
                <c:pt idx="21">
                  <c:v>29</c:v>
                </c:pt>
              </c:numCache>
            </c:numRef>
          </c:val>
        </c:ser>
        <c:ser>
          <c:idx val="1"/>
          <c:order val="1"/>
          <c:tx>
            <c:strRef>
              <c:f>'2.2'!$C$77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'2.2'!$A$78:$A$99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'2.2'!$C$78:$C$99</c:f>
              <c:numCache>
                <c:formatCode>General</c:formatCode>
                <c:ptCount val="22"/>
                <c:pt idx="0">
                  <c:v>17.110000000000031</c:v>
                </c:pt>
                <c:pt idx="1">
                  <c:v>17.14</c:v>
                </c:pt>
                <c:pt idx="2">
                  <c:v>17.29</c:v>
                </c:pt>
                <c:pt idx="3">
                  <c:v>17.97</c:v>
                </c:pt>
                <c:pt idx="4">
                  <c:v>18.23</c:v>
                </c:pt>
                <c:pt idx="5">
                  <c:v>18.760000000000002</c:v>
                </c:pt>
                <c:pt idx="6">
                  <c:v>18</c:v>
                </c:pt>
                <c:pt idx="7">
                  <c:v>19.559999999999999</c:v>
                </c:pt>
                <c:pt idx="8">
                  <c:v>20</c:v>
                </c:pt>
                <c:pt idx="9">
                  <c:v>21.130000000000031</c:v>
                </c:pt>
                <c:pt idx="10">
                  <c:v>21.71</c:v>
                </c:pt>
                <c:pt idx="11">
                  <c:v>22.88</c:v>
                </c:pt>
                <c:pt idx="12">
                  <c:v>22</c:v>
                </c:pt>
                <c:pt idx="13">
                  <c:v>22.87</c:v>
                </c:pt>
                <c:pt idx="14">
                  <c:v>23.32</c:v>
                </c:pt>
                <c:pt idx="15">
                  <c:v>23.89</c:v>
                </c:pt>
                <c:pt idx="16">
                  <c:v>24.12</c:v>
                </c:pt>
                <c:pt idx="17">
                  <c:v>24.45</c:v>
                </c:pt>
                <c:pt idx="18">
                  <c:v>24.959999999999987</c:v>
                </c:pt>
                <c:pt idx="19">
                  <c:v>25.73</c:v>
                </c:pt>
                <c:pt idx="20">
                  <c:v>26.89</c:v>
                </c:pt>
                <c:pt idx="21">
                  <c:v>30</c:v>
                </c:pt>
              </c:numCache>
            </c:numRef>
          </c:val>
        </c:ser>
        <c:axId val="141870976"/>
        <c:axId val="141872512"/>
      </c:barChart>
      <c:catAx>
        <c:axId val="141870976"/>
        <c:scaling>
          <c:orientation val="minMax"/>
        </c:scaling>
        <c:axPos val="b"/>
        <c:numFmt formatCode="General" sourceLinked="1"/>
        <c:majorTickMark val="none"/>
        <c:tickLblPos val="nextTo"/>
        <c:crossAx val="141872512"/>
        <c:crosses val="autoZero"/>
        <c:auto val="1"/>
        <c:lblAlgn val="ctr"/>
        <c:lblOffset val="100"/>
      </c:catAx>
      <c:valAx>
        <c:axId val="141872512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870976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'3.1'!$B$5</c:f>
              <c:strCache>
                <c:ptCount val="1"/>
                <c:pt idx="0">
                  <c:v>пкпк</c:v>
                </c:pt>
              </c:strCache>
            </c:strRef>
          </c:tx>
          <c:cat>
            <c:numRef>
              <c:f>'3.1'!$A$6:$A$27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'3.1'!$B$6:$B$27</c:f>
              <c:numCache>
                <c:formatCode>General</c:formatCode>
                <c:ptCount val="22"/>
                <c:pt idx="0">
                  <c:v>11.7</c:v>
                </c:pt>
                <c:pt idx="1">
                  <c:v>11.1</c:v>
                </c:pt>
                <c:pt idx="2">
                  <c:v>10.1</c:v>
                </c:pt>
                <c:pt idx="3">
                  <c:v>9.1</c:v>
                </c:pt>
                <c:pt idx="4">
                  <c:v>8.6</c:v>
                </c:pt>
                <c:pt idx="5">
                  <c:v>7.2</c:v>
                </c:pt>
                <c:pt idx="6">
                  <c:v>6.8</c:v>
                </c:pt>
                <c:pt idx="7">
                  <c:v>6.3</c:v>
                </c:pt>
                <c:pt idx="8">
                  <c:v>6.4</c:v>
                </c:pt>
                <c:pt idx="9">
                  <c:v>8.8000000000000007</c:v>
                </c:pt>
                <c:pt idx="10">
                  <c:v>8.1</c:v>
                </c:pt>
                <c:pt idx="11">
                  <c:v>7.8</c:v>
                </c:pt>
                <c:pt idx="12">
                  <c:v>7.5</c:v>
                </c:pt>
                <c:pt idx="13">
                  <c:v>7.2</c:v>
                </c:pt>
                <c:pt idx="14">
                  <c:v>9.3000000000000007</c:v>
                </c:pt>
                <c:pt idx="15">
                  <c:v>9.1</c:v>
                </c:pt>
                <c:pt idx="16">
                  <c:v>9.4</c:v>
                </c:pt>
                <c:pt idx="17">
                  <c:v>9.5</c:v>
                </c:pt>
                <c:pt idx="18">
                  <c:v>8.8000000000000007</c:v>
                </c:pt>
                <c:pt idx="19">
                  <c:v>8.2000000000000011</c:v>
                </c:pt>
                <c:pt idx="20">
                  <c:v>9.1</c:v>
                </c:pt>
                <c:pt idx="21">
                  <c:v>8.9</c:v>
                </c:pt>
              </c:numCache>
            </c:numRef>
          </c:val>
        </c:ser>
        <c:axId val="142149504"/>
        <c:axId val="142151040"/>
      </c:barChart>
      <c:catAx>
        <c:axId val="142149504"/>
        <c:scaling>
          <c:orientation val="minMax"/>
        </c:scaling>
        <c:axPos val="b"/>
        <c:numFmt formatCode="General" sourceLinked="1"/>
        <c:majorTickMark val="none"/>
        <c:tickLblPos val="nextTo"/>
        <c:crossAx val="142151040"/>
        <c:crosses val="autoZero"/>
        <c:auto val="1"/>
        <c:lblAlgn val="ctr"/>
        <c:lblOffset val="100"/>
      </c:catAx>
      <c:valAx>
        <c:axId val="14215104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149504"/>
        <c:crosses val="autoZero"/>
        <c:crossBetween val="between"/>
      </c:valAx>
    </c:plotArea>
    <c:plotVisOnly val="1"/>
    <c:dispBlanksAs val="gap"/>
  </c:chart>
  <c:externalData r:id="rId1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Лист1!$C$4</c:f>
              <c:strCache>
                <c:ptCount val="1"/>
                <c:pt idx="0">
                  <c:v>ж</c:v>
                </c:pt>
              </c:strCache>
            </c:strRef>
          </c:tx>
          <c:cat>
            <c:numRef>
              <c:f>Лист1!$B$5:$B$26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Лист1!$C$5:$C$26</c:f>
              <c:numCache>
                <c:formatCode>General</c:formatCode>
                <c:ptCount val="22"/>
                <c:pt idx="0">
                  <c:v>50.6</c:v>
                </c:pt>
                <c:pt idx="1">
                  <c:v>50.8</c:v>
                </c:pt>
                <c:pt idx="2">
                  <c:v>50.9</c:v>
                </c:pt>
                <c:pt idx="3">
                  <c:v>51.1</c:v>
                </c:pt>
                <c:pt idx="4">
                  <c:v>51.2</c:v>
                </c:pt>
                <c:pt idx="5">
                  <c:v>51.4</c:v>
                </c:pt>
                <c:pt idx="6">
                  <c:v>51.6</c:v>
                </c:pt>
                <c:pt idx="7">
                  <c:v>51.3</c:v>
                </c:pt>
                <c:pt idx="8">
                  <c:v>51.1</c:v>
                </c:pt>
                <c:pt idx="9">
                  <c:v>50.8</c:v>
                </c:pt>
                <c:pt idx="10">
                  <c:v>50.5</c:v>
                </c:pt>
                <c:pt idx="11">
                  <c:v>50.2</c:v>
                </c:pt>
                <c:pt idx="12">
                  <c:v>49.9</c:v>
                </c:pt>
                <c:pt idx="13">
                  <c:v>49.5</c:v>
                </c:pt>
                <c:pt idx="14">
                  <c:v>49.2</c:v>
                </c:pt>
                <c:pt idx="15">
                  <c:v>48.9</c:v>
                </c:pt>
                <c:pt idx="16">
                  <c:v>48.6</c:v>
                </c:pt>
                <c:pt idx="17">
                  <c:v>48.3</c:v>
                </c:pt>
                <c:pt idx="18">
                  <c:v>48</c:v>
                </c:pt>
                <c:pt idx="19">
                  <c:v>47.8</c:v>
                </c:pt>
                <c:pt idx="20">
                  <c:v>47.8</c:v>
                </c:pt>
                <c:pt idx="21">
                  <c:v>47.7</c:v>
                </c:pt>
              </c:numCache>
            </c:numRef>
          </c:val>
        </c:ser>
        <c:ser>
          <c:idx val="1"/>
          <c:order val="1"/>
          <c:tx>
            <c:strRef>
              <c:f>Лист1!$D$4</c:f>
              <c:strCache>
                <c:ptCount val="1"/>
                <c:pt idx="0">
                  <c:v>ч</c:v>
                </c:pt>
              </c:strCache>
            </c:strRef>
          </c:tx>
          <c:cat>
            <c:numRef>
              <c:f>Лист1!$B$5:$B$26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Лист1!$D$5:$D$26</c:f>
              <c:numCache>
                <c:formatCode>General</c:formatCode>
                <c:ptCount val="22"/>
                <c:pt idx="0">
                  <c:v>62</c:v>
                </c:pt>
                <c:pt idx="1">
                  <c:v>62</c:v>
                </c:pt>
                <c:pt idx="2">
                  <c:v>61</c:v>
                </c:pt>
                <c:pt idx="3">
                  <c:v>61</c:v>
                </c:pt>
                <c:pt idx="4">
                  <c:v>61</c:v>
                </c:pt>
                <c:pt idx="5">
                  <c:v>60</c:v>
                </c:pt>
                <c:pt idx="6">
                  <c:v>60</c:v>
                </c:pt>
                <c:pt idx="7">
                  <c:v>60</c:v>
                </c:pt>
                <c:pt idx="8">
                  <c:v>61</c:v>
                </c:pt>
                <c:pt idx="9">
                  <c:v>61</c:v>
                </c:pt>
                <c:pt idx="10">
                  <c:v>62</c:v>
                </c:pt>
                <c:pt idx="11">
                  <c:v>62</c:v>
                </c:pt>
                <c:pt idx="12">
                  <c:v>62</c:v>
                </c:pt>
                <c:pt idx="13">
                  <c:v>63</c:v>
                </c:pt>
                <c:pt idx="14">
                  <c:v>63</c:v>
                </c:pt>
                <c:pt idx="15">
                  <c:v>63</c:v>
                </c:pt>
                <c:pt idx="16">
                  <c:v>64</c:v>
                </c:pt>
                <c:pt idx="17">
                  <c:v>64</c:v>
                </c:pt>
                <c:pt idx="18">
                  <c:v>64</c:v>
                </c:pt>
                <c:pt idx="19">
                  <c:v>65</c:v>
                </c:pt>
                <c:pt idx="20">
                  <c:v>63</c:v>
                </c:pt>
                <c:pt idx="21">
                  <c:v>64</c:v>
                </c:pt>
              </c:numCache>
            </c:numRef>
          </c:val>
        </c:ser>
        <c:axId val="142180352"/>
        <c:axId val="142181888"/>
      </c:barChart>
      <c:catAx>
        <c:axId val="142180352"/>
        <c:scaling>
          <c:orientation val="minMax"/>
        </c:scaling>
        <c:axPos val="b"/>
        <c:numFmt formatCode="General" sourceLinked="1"/>
        <c:majorTickMark val="none"/>
        <c:tickLblPos val="nextTo"/>
        <c:crossAx val="142181888"/>
        <c:crosses val="autoZero"/>
        <c:auto val="1"/>
        <c:lblAlgn val="ctr"/>
        <c:lblOffset val="100"/>
      </c:catAx>
      <c:valAx>
        <c:axId val="14218188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180352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'3.1'!$C$33</c:f>
              <c:strCache>
                <c:ptCount val="1"/>
              </c:strCache>
            </c:strRef>
          </c:tx>
          <c:cat>
            <c:numRef>
              <c:f>'3.1'!$B$34:$B$55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'3.1'!$C$34:$C$55</c:f>
              <c:numCache>
                <c:formatCode>General</c:formatCode>
                <c:ptCount val="22"/>
                <c:pt idx="0">
                  <c:v>231.04</c:v>
                </c:pt>
                <c:pt idx="1">
                  <c:v>311.62</c:v>
                </c:pt>
                <c:pt idx="2">
                  <c:v>375.97999999999894</c:v>
                </c:pt>
                <c:pt idx="3">
                  <c:v>462.58</c:v>
                </c:pt>
                <c:pt idx="4">
                  <c:v>590.53</c:v>
                </c:pt>
                <c:pt idx="5">
                  <c:v>806.14</c:v>
                </c:pt>
                <c:pt idx="6">
                  <c:v>1042.8799999999999</c:v>
                </c:pt>
                <c:pt idx="7">
                  <c:v>1352.75</c:v>
                </c:pt>
                <c:pt idx="8">
                  <c:v>1808.92</c:v>
                </c:pt>
                <c:pt idx="9">
                  <c:v>1909.25</c:v>
                </c:pt>
                <c:pt idx="10">
                  <c:v>2246.75</c:v>
                </c:pt>
                <c:pt idx="11">
                  <c:v>2639.17</c:v>
                </c:pt>
                <c:pt idx="12">
                  <c:v>3031.92</c:v>
                </c:pt>
                <c:pt idx="13">
                  <c:v>3273.82</c:v>
                </c:pt>
                <c:pt idx="14">
                  <c:v>3474.75</c:v>
                </c:pt>
                <c:pt idx="15">
                  <c:v>4207.33</c:v>
                </c:pt>
                <c:pt idx="16">
                  <c:v>5187.33</c:v>
                </c:pt>
                <c:pt idx="17">
                  <c:v>7105.42</c:v>
                </c:pt>
                <c:pt idx="18">
                  <c:v>8867.33</c:v>
                </c:pt>
                <c:pt idx="19">
                  <c:v>10503.75</c:v>
                </c:pt>
                <c:pt idx="20">
                  <c:v>11596.6</c:v>
                </c:pt>
                <c:pt idx="21">
                  <c:v>14017.8</c:v>
                </c:pt>
              </c:numCache>
            </c:numRef>
          </c:val>
        </c:ser>
        <c:axId val="142209024"/>
        <c:axId val="142210560"/>
      </c:barChart>
      <c:catAx>
        <c:axId val="142209024"/>
        <c:scaling>
          <c:orientation val="minMax"/>
        </c:scaling>
        <c:axPos val="b"/>
        <c:numFmt formatCode="General" sourceLinked="1"/>
        <c:majorTickMark val="none"/>
        <c:tickLblPos val="nextTo"/>
        <c:crossAx val="142210560"/>
        <c:crosses val="autoZero"/>
        <c:auto val="1"/>
        <c:lblAlgn val="ctr"/>
        <c:lblOffset val="100"/>
      </c:catAx>
      <c:valAx>
        <c:axId val="14221056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209024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[2.1.xlsx]Лист3!$A$9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[2.1.xlsx]Лист3!$B$8</c:f>
              <c:numCache>
                <c:formatCode>General</c:formatCode>
                <c:ptCount val="1"/>
                <c:pt idx="0">
                  <c:v>2022</c:v>
                </c:pt>
              </c:numCache>
            </c:numRef>
          </c:cat>
          <c:val>
            <c:numRef>
              <c:f>[2.1.xlsx]Лист3!$B$9</c:f>
              <c:numCache>
                <c:formatCode>#,##0</c:formatCode>
                <c:ptCount val="1"/>
                <c:pt idx="0">
                  <c:v>140000</c:v>
                </c:pt>
              </c:numCache>
            </c:numRef>
          </c:val>
        </c:ser>
        <c:ser>
          <c:idx val="1"/>
          <c:order val="1"/>
          <c:tx>
            <c:strRef>
              <c:f>[2.1.xlsx]Лист3!$A$10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[2.1.xlsx]Лист3!$B$8</c:f>
              <c:numCache>
                <c:formatCode>General</c:formatCode>
                <c:ptCount val="1"/>
                <c:pt idx="0">
                  <c:v>2022</c:v>
                </c:pt>
              </c:numCache>
            </c:numRef>
          </c:cat>
          <c:val>
            <c:numRef>
              <c:f>[2.1.xlsx]Лист3!$B$10</c:f>
              <c:numCache>
                <c:formatCode>#,##0</c:formatCode>
                <c:ptCount val="1"/>
                <c:pt idx="0">
                  <c:v>294000</c:v>
                </c:pt>
              </c:numCache>
            </c:numRef>
          </c:val>
        </c:ser>
        <c:ser>
          <c:idx val="2"/>
          <c:order val="2"/>
          <c:tx>
            <c:strRef>
              <c:f>[2.1.xlsx]Лист3!$A$11</c:f>
              <c:strCache>
                <c:ptCount val="1"/>
                <c:pt idx="0">
                  <c:v>Мексика</c:v>
                </c:pt>
              </c:strCache>
            </c:strRef>
          </c:tx>
          <c:cat>
            <c:numRef>
              <c:f>[2.1.xlsx]Лист3!$B$8</c:f>
              <c:numCache>
                <c:formatCode>General</c:formatCode>
                <c:ptCount val="1"/>
                <c:pt idx="0">
                  <c:v>2022</c:v>
                </c:pt>
              </c:numCache>
            </c:numRef>
          </c:cat>
          <c:val>
            <c:numRef>
              <c:f>[2.1.xlsx]Лист3!$B$11</c:f>
              <c:numCache>
                <c:formatCode>#,##0</c:formatCode>
                <c:ptCount val="1"/>
                <c:pt idx="0">
                  <c:v>20994</c:v>
                </c:pt>
              </c:numCache>
            </c:numRef>
          </c:val>
        </c:ser>
        <c:axId val="143484416"/>
        <c:axId val="143485952"/>
      </c:barChart>
      <c:catAx>
        <c:axId val="143484416"/>
        <c:scaling>
          <c:orientation val="minMax"/>
        </c:scaling>
        <c:axPos val="b"/>
        <c:numFmt formatCode="General" sourceLinked="1"/>
        <c:tickLblPos val="nextTo"/>
        <c:crossAx val="143485952"/>
        <c:crosses val="autoZero"/>
        <c:auto val="1"/>
        <c:lblAlgn val="ctr"/>
        <c:lblOffset val="100"/>
      </c:catAx>
      <c:valAx>
        <c:axId val="143485952"/>
        <c:scaling>
          <c:orientation val="minMax"/>
        </c:scaling>
        <c:axPos val="l"/>
        <c:majorGridlines/>
        <c:numFmt formatCode="#,##0" sourceLinked="1"/>
        <c:tickLblPos val="nextTo"/>
        <c:crossAx val="143484416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Лист1!$M$33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Лист1!$L$34:$L$55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Лист1!$M$34:$M$55</c:f>
              <c:numCache>
                <c:formatCode>General</c:formatCode>
                <c:ptCount val="22"/>
                <c:pt idx="0">
                  <c:v>9.2000000000000011</c:v>
                </c:pt>
                <c:pt idx="1">
                  <c:v>8.5</c:v>
                </c:pt>
                <c:pt idx="2">
                  <c:v>9.3000000000000007</c:v>
                </c:pt>
                <c:pt idx="3">
                  <c:v>9.9</c:v>
                </c:pt>
                <c:pt idx="4">
                  <c:v>10.1</c:v>
                </c:pt>
                <c:pt idx="5">
                  <c:v>9.6</c:v>
                </c:pt>
                <c:pt idx="6">
                  <c:v>8</c:v>
                </c:pt>
                <c:pt idx="7">
                  <c:v>10</c:v>
                </c:pt>
                <c:pt idx="8">
                  <c:v>12.7</c:v>
                </c:pt>
                <c:pt idx="9">
                  <c:v>14.1</c:v>
                </c:pt>
                <c:pt idx="10">
                  <c:v>15.3</c:v>
                </c:pt>
                <c:pt idx="11">
                  <c:v>15.6</c:v>
                </c:pt>
                <c:pt idx="12">
                  <c:v>13.2</c:v>
                </c:pt>
                <c:pt idx="13">
                  <c:v>11.7</c:v>
                </c:pt>
                <c:pt idx="14">
                  <c:v>9.8000000000000007</c:v>
                </c:pt>
                <c:pt idx="15">
                  <c:v>8</c:v>
                </c:pt>
                <c:pt idx="16">
                  <c:v>7.4</c:v>
                </c:pt>
                <c:pt idx="17">
                  <c:v>7.1</c:v>
                </c:pt>
                <c:pt idx="18">
                  <c:v>6</c:v>
                </c:pt>
                <c:pt idx="19">
                  <c:v>5.4</c:v>
                </c:pt>
                <c:pt idx="20">
                  <c:v>8.4</c:v>
                </c:pt>
                <c:pt idx="21">
                  <c:v>8</c:v>
                </c:pt>
              </c:numCache>
            </c:numRef>
          </c:val>
        </c:ser>
        <c:ser>
          <c:idx val="1"/>
          <c:order val="1"/>
          <c:tx>
            <c:strRef>
              <c:f>Лист1!$N$33</c:f>
              <c:strCache>
                <c:ptCount val="1"/>
                <c:pt idx="0">
                  <c:v>Албанія</c:v>
                </c:pt>
              </c:strCache>
            </c:strRef>
          </c:tx>
          <c:cat>
            <c:numRef>
              <c:f>Лист1!$L$34:$L$55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Лист1!$N$34:$N$55</c:f>
              <c:numCache>
                <c:formatCode>General</c:formatCode>
                <c:ptCount val="22"/>
                <c:pt idx="0">
                  <c:v>24.3</c:v>
                </c:pt>
                <c:pt idx="1">
                  <c:v>20.5</c:v>
                </c:pt>
                <c:pt idx="2">
                  <c:v>15.9</c:v>
                </c:pt>
                <c:pt idx="3">
                  <c:v>13.4</c:v>
                </c:pt>
                <c:pt idx="4">
                  <c:v>9.7000000000000011</c:v>
                </c:pt>
                <c:pt idx="5">
                  <c:v>9.9</c:v>
                </c:pt>
                <c:pt idx="6">
                  <c:v>10.200000000000001</c:v>
                </c:pt>
                <c:pt idx="7">
                  <c:v>13.9</c:v>
                </c:pt>
                <c:pt idx="8">
                  <c:v>14.7</c:v>
                </c:pt>
                <c:pt idx="9">
                  <c:v>12.4</c:v>
                </c:pt>
                <c:pt idx="10">
                  <c:v>13.9</c:v>
                </c:pt>
                <c:pt idx="11">
                  <c:v>13.5</c:v>
                </c:pt>
                <c:pt idx="12">
                  <c:v>13.1</c:v>
                </c:pt>
                <c:pt idx="13">
                  <c:v>12.9</c:v>
                </c:pt>
                <c:pt idx="14">
                  <c:v>11.5</c:v>
                </c:pt>
                <c:pt idx="15">
                  <c:v>15</c:v>
                </c:pt>
                <c:pt idx="16">
                  <c:v>14.7</c:v>
                </c:pt>
                <c:pt idx="17">
                  <c:v>13.6</c:v>
                </c:pt>
                <c:pt idx="18">
                  <c:v>10.4</c:v>
                </c:pt>
                <c:pt idx="19">
                  <c:v>7.1</c:v>
                </c:pt>
                <c:pt idx="20">
                  <c:v>5</c:v>
                </c:pt>
                <c:pt idx="21">
                  <c:v>5.0999999999999996</c:v>
                </c:pt>
              </c:numCache>
            </c:numRef>
          </c:val>
        </c:ser>
        <c:ser>
          <c:idx val="2"/>
          <c:order val="2"/>
          <c:tx>
            <c:strRef>
              <c:f>Лист1!$O$33</c:f>
              <c:strCache>
                <c:ptCount val="1"/>
                <c:pt idx="0">
                  <c:v>Пакистан</c:v>
                </c:pt>
              </c:strCache>
            </c:strRef>
          </c:tx>
          <c:cat>
            <c:numRef>
              <c:f>Лист1!$L$34:$L$55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Лист1!$O$34:$O$55</c:f>
              <c:numCache>
                <c:formatCode>General</c:formatCode>
                <c:ptCount val="22"/>
                <c:pt idx="0">
                  <c:v>9.3000000000000007</c:v>
                </c:pt>
                <c:pt idx="1">
                  <c:v>9.5</c:v>
                </c:pt>
                <c:pt idx="2">
                  <c:v>9.1</c:v>
                </c:pt>
                <c:pt idx="3">
                  <c:v>8.3000000000000007</c:v>
                </c:pt>
                <c:pt idx="4">
                  <c:v>7.8</c:v>
                </c:pt>
                <c:pt idx="5">
                  <c:v>4</c:v>
                </c:pt>
                <c:pt idx="6">
                  <c:v>3.1</c:v>
                </c:pt>
                <c:pt idx="7">
                  <c:v>1</c:v>
                </c:pt>
                <c:pt idx="8">
                  <c:v>0.70000000000000062</c:v>
                </c:pt>
                <c:pt idx="9">
                  <c:v>0.9</c:v>
                </c:pt>
                <c:pt idx="10">
                  <c:v>1</c:v>
                </c:pt>
                <c:pt idx="11">
                  <c:v>1</c:v>
                </c:pt>
                <c:pt idx="12">
                  <c:v>1.3</c:v>
                </c:pt>
                <c:pt idx="13">
                  <c:v>1.6</c:v>
                </c:pt>
                <c:pt idx="14">
                  <c:v>2.2000000000000002</c:v>
                </c:pt>
                <c:pt idx="15">
                  <c:v>1.6</c:v>
                </c:pt>
                <c:pt idx="16">
                  <c:v>1.9000000000000001</c:v>
                </c:pt>
                <c:pt idx="17">
                  <c:v>2.5</c:v>
                </c:pt>
                <c:pt idx="18">
                  <c:v>3</c:v>
                </c:pt>
                <c:pt idx="19">
                  <c:v>3.2</c:v>
                </c:pt>
                <c:pt idx="20">
                  <c:v>4.9000000000000004</c:v>
                </c:pt>
                <c:pt idx="21">
                  <c:v>5</c:v>
                </c:pt>
              </c:numCache>
            </c:numRef>
          </c:val>
        </c:ser>
        <c:ser>
          <c:idx val="3"/>
          <c:order val="3"/>
          <c:tx>
            <c:strRef>
              <c:f>Лист1!$P$33</c:f>
              <c:strCache>
                <c:ptCount val="1"/>
                <c:pt idx="0">
                  <c:v>Бразилія</c:v>
                </c:pt>
              </c:strCache>
            </c:strRef>
          </c:tx>
          <c:cat>
            <c:numRef>
              <c:f>Лист1!$L$34:$L$55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Лист1!$P$34:$P$55</c:f>
              <c:numCache>
                <c:formatCode>General</c:formatCode>
                <c:ptCount val="22"/>
                <c:pt idx="0">
                  <c:v>13</c:v>
                </c:pt>
                <c:pt idx="1">
                  <c:v>13.3</c:v>
                </c:pt>
                <c:pt idx="2">
                  <c:v>13.1</c:v>
                </c:pt>
                <c:pt idx="3">
                  <c:v>13.8</c:v>
                </c:pt>
                <c:pt idx="4">
                  <c:v>12.8</c:v>
                </c:pt>
                <c:pt idx="5">
                  <c:v>12</c:v>
                </c:pt>
                <c:pt idx="6">
                  <c:v>12.3</c:v>
                </c:pt>
                <c:pt idx="7">
                  <c:v>11.5</c:v>
                </c:pt>
                <c:pt idx="8">
                  <c:v>10.7</c:v>
                </c:pt>
                <c:pt idx="9">
                  <c:v>9.6</c:v>
                </c:pt>
                <c:pt idx="10">
                  <c:v>10.1</c:v>
                </c:pt>
                <c:pt idx="11">
                  <c:v>9.7000000000000011</c:v>
                </c:pt>
                <c:pt idx="12">
                  <c:v>8.5</c:v>
                </c:pt>
                <c:pt idx="13">
                  <c:v>8.8000000000000007</c:v>
                </c:pt>
                <c:pt idx="14">
                  <c:v>7.5</c:v>
                </c:pt>
                <c:pt idx="15">
                  <c:v>7.1</c:v>
                </c:pt>
                <c:pt idx="16">
                  <c:v>8.2000000000000011</c:v>
                </c:pt>
                <c:pt idx="17">
                  <c:v>11.4</c:v>
                </c:pt>
                <c:pt idx="18">
                  <c:v>13.7</c:v>
                </c:pt>
                <c:pt idx="19">
                  <c:v>15.7</c:v>
                </c:pt>
                <c:pt idx="20">
                  <c:v>16.600000000000001</c:v>
                </c:pt>
                <c:pt idx="21">
                  <c:v>16.3</c:v>
                </c:pt>
              </c:numCache>
            </c:numRef>
          </c:val>
        </c:ser>
        <c:axId val="141447552"/>
        <c:axId val="141449088"/>
      </c:barChart>
      <c:catAx>
        <c:axId val="141447552"/>
        <c:scaling>
          <c:orientation val="minMax"/>
        </c:scaling>
        <c:axPos val="b"/>
        <c:numFmt formatCode="General" sourceLinked="1"/>
        <c:majorTickMark val="none"/>
        <c:tickLblPos val="nextTo"/>
        <c:crossAx val="141449088"/>
        <c:crosses val="autoZero"/>
        <c:auto val="1"/>
        <c:lblAlgn val="ctr"/>
        <c:lblOffset val="100"/>
      </c:catAx>
      <c:valAx>
        <c:axId val="14144908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447552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Лист1!$M$4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Лист1!$L$5:$L$26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Лист1!$M$5:$M$26</c:f>
              <c:numCache>
                <c:formatCode>General</c:formatCode>
                <c:ptCount val="22"/>
                <c:pt idx="0">
                  <c:v>2.1</c:v>
                </c:pt>
                <c:pt idx="1">
                  <c:v>3.4</c:v>
                </c:pt>
                <c:pt idx="2">
                  <c:v>3</c:v>
                </c:pt>
                <c:pt idx="3">
                  <c:v>3</c:v>
                </c:pt>
                <c:pt idx="4">
                  <c:v>3.1</c:v>
                </c:pt>
                <c:pt idx="5">
                  <c:v>3.3</c:v>
                </c:pt>
                <c:pt idx="6">
                  <c:v>2</c:v>
                </c:pt>
                <c:pt idx="7">
                  <c:v>2.6</c:v>
                </c:pt>
                <c:pt idx="8">
                  <c:v>3</c:v>
                </c:pt>
                <c:pt idx="9">
                  <c:v>5</c:v>
                </c:pt>
                <c:pt idx="10">
                  <c:v>5.7</c:v>
                </c:pt>
                <c:pt idx="11">
                  <c:v>5.5</c:v>
                </c:pt>
                <c:pt idx="12">
                  <c:v>5.9</c:v>
                </c:pt>
                <c:pt idx="13">
                  <c:v>4</c:v>
                </c:pt>
                <c:pt idx="14">
                  <c:v>4.8</c:v>
                </c:pt>
                <c:pt idx="15">
                  <c:v>3</c:v>
                </c:pt>
                <c:pt idx="16">
                  <c:v>3.3</c:v>
                </c:pt>
                <c:pt idx="17">
                  <c:v>3.6</c:v>
                </c:pt>
                <c:pt idx="18">
                  <c:v>2</c:v>
                </c:pt>
                <c:pt idx="19">
                  <c:v>2.9</c:v>
                </c:pt>
                <c:pt idx="20">
                  <c:v>6</c:v>
                </c:pt>
                <c:pt idx="21">
                  <c:v>4.0999999999999996</c:v>
                </c:pt>
              </c:numCache>
            </c:numRef>
          </c:val>
        </c:ser>
        <c:ser>
          <c:idx val="1"/>
          <c:order val="1"/>
          <c:tx>
            <c:strRef>
              <c:f>Лист1!$N$4</c:f>
              <c:strCache>
                <c:ptCount val="1"/>
                <c:pt idx="0">
                  <c:v>Албанія</c:v>
                </c:pt>
              </c:strCache>
            </c:strRef>
          </c:tx>
          <c:cat>
            <c:numRef>
              <c:f>Лист1!$L$5:$L$26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Лист1!$N$5:$N$26</c:f>
              <c:numCache>
                <c:formatCode>General</c:formatCode>
                <c:ptCount val="22"/>
                <c:pt idx="0">
                  <c:v>6</c:v>
                </c:pt>
                <c:pt idx="1">
                  <c:v>5.9</c:v>
                </c:pt>
                <c:pt idx="2">
                  <c:v>5.8</c:v>
                </c:pt>
                <c:pt idx="3">
                  <c:v>3.8</c:v>
                </c:pt>
                <c:pt idx="4">
                  <c:v>4</c:v>
                </c:pt>
                <c:pt idx="5">
                  <c:v>4.9000000000000004</c:v>
                </c:pt>
                <c:pt idx="6">
                  <c:v>6.7</c:v>
                </c:pt>
                <c:pt idx="7">
                  <c:v>15.3</c:v>
                </c:pt>
                <c:pt idx="8">
                  <c:v>14.7</c:v>
                </c:pt>
                <c:pt idx="9">
                  <c:v>16.600000000000001</c:v>
                </c:pt>
                <c:pt idx="10">
                  <c:v>14.8</c:v>
                </c:pt>
                <c:pt idx="11">
                  <c:v>15.2</c:v>
                </c:pt>
                <c:pt idx="12">
                  <c:v>15.3</c:v>
                </c:pt>
                <c:pt idx="13">
                  <c:v>15.1</c:v>
                </c:pt>
                <c:pt idx="14">
                  <c:v>18.3</c:v>
                </c:pt>
                <c:pt idx="15">
                  <c:v>19.600000000000001</c:v>
                </c:pt>
                <c:pt idx="16">
                  <c:v>16.899999999999999</c:v>
                </c:pt>
                <c:pt idx="17">
                  <c:v>14.3</c:v>
                </c:pt>
                <c:pt idx="18">
                  <c:v>14.7</c:v>
                </c:pt>
                <c:pt idx="19">
                  <c:v>15.1</c:v>
                </c:pt>
                <c:pt idx="20">
                  <c:v>15</c:v>
                </c:pt>
                <c:pt idx="21">
                  <c:v>15.2</c:v>
                </c:pt>
              </c:numCache>
            </c:numRef>
          </c:val>
        </c:ser>
        <c:ser>
          <c:idx val="2"/>
          <c:order val="2"/>
          <c:tx>
            <c:strRef>
              <c:f>Лист1!$O$4</c:f>
              <c:strCache>
                <c:ptCount val="1"/>
                <c:pt idx="0">
                  <c:v>Пакістан</c:v>
                </c:pt>
              </c:strCache>
            </c:strRef>
          </c:tx>
          <c:cat>
            <c:numRef>
              <c:f>Лист1!$L$5:$L$26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Лист1!$O$5:$O$26</c:f>
              <c:numCache>
                <c:formatCode>General</c:formatCode>
                <c:ptCount val="22"/>
                <c:pt idx="0">
                  <c:v>8.7000000000000011</c:v>
                </c:pt>
                <c:pt idx="1">
                  <c:v>8.9</c:v>
                </c:pt>
                <c:pt idx="2">
                  <c:v>9.3000000000000007</c:v>
                </c:pt>
                <c:pt idx="3">
                  <c:v>9.6</c:v>
                </c:pt>
                <c:pt idx="4">
                  <c:v>10.1</c:v>
                </c:pt>
                <c:pt idx="5">
                  <c:v>6.7</c:v>
                </c:pt>
                <c:pt idx="6">
                  <c:v>4.8</c:v>
                </c:pt>
                <c:pt idx="7">
                  <c:v>4.3</c:v>
                </c:pt>
                <c:pt idx="8">
                  <c:v>3</c:v>
                </c:pt>
                <c:pt idx="9">
                  <c:v>3.4</c:v>
                </c:pt>
                <c:pt idx="10">
                  <c:v>4.5</c:v>
                </c:pt>
                <c:pt idx="11">
                  <c:v>4.3</c:v>
                </c:pt>
                <c:pt idx="12">
                  <c:v>4.5</c:v>
                </c:pt>
                <c:pt idx="13">
                  <c:v>8.6</c:v>
                </c:pt>
                <c:pt idx="14">
                  <c:v>6.7</c:v>
                </c:pt>
                <c:pt idx="15">
                  <c:v>16.600000000000001</c:v>
                </c:pt>
                <c:pt idx="16">
                  <c:v>15</c:v>
                </c:pt>
                <c:pt idx="17">
                  <c:v>14.7</c:v>
                </c:pt>
                <c:pt idx="18">
                  <c:v>9.5</c:v>
                </c:pt>
                <c:pt idx="19">
                  <c:v>10.3</c:v>
                </c:pt>
                <c:pt idx="20">
                  <c:v>12.5</c:v>
                </c:pt>
                <c:pt idx="21">
                  <c:v>14.8</c:v>
                </c:pt>
              </c:numCache>
            </c:numRef>
          </c:val>
        </c:ser>
        <c:ser>
          <c:idx val="3"/>
          <c:order val="3"/>
          <c:tx>
            <c:strRef>
              <c:f>Лист1!$P$4</c:f>
              <c:strCache>
                <c:ptCount val="1"/>
                <c:pt idx="0">
                  <c:v>Бразилія</c:v>
                </c:pt>
              </c:strCache>
            </c:strRef>
          </c:tx>
          <c:cat>
            <c:numRef>
              <c:f>Лист1!$L$5:$L$26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Лист1!$P$5:$P$26</c:f>
              <c:numCache>
                <c:formatCode>General</c:formatCode>
                <c:ptCount val="22"/>
                <c:pt idx="0">
                  <c:v>3.9</c:v>
                </c:pt>
                <c:pt idx="1">
                  <c:v>4.2</c:v>
                </c:pt>
                <c:pt idx="2">
                  <c:v>4</c:v>
                </c:pt>
                <c:pt idx="3">
                  <c:v>4</c:v>
                </c:pt>
                <c:pt idx="4">
                  <c:v>4.3</c:v>
                </c:pt>
                <c:pt idx="5">
                  <c:v>4.0999999999999996</c:v>
                </c:pt>
                <c:pt idx="6">
                  <c:v>4</c:v>
                </c:pt>
                <c:pt idx="7">
                  <c:v>4.3</c:v>
                </c:pt>
                <c:pt idx="8">
                  <c:v>4</c:v>
                </c:pt>
                <c:pt idx="9">
                  <c:v>4.0999999999999996</c:v>
                </c:pt>
                <c:pt idx="10">
                  <c:v>4.0999999999999996</c:v>
                </c:pt>
                <c:pt idx="11">
                  <c:v>4</c:v>
                </c:pt>
                <c:pt idx="12">
                  <c:v>3.8</c:v>
                </c:pt>
                <c:pt idx="13">
                  <c:v>1.4</c:v>
                </c:pt>
                <c:pt idx="14">
                  <c:v>1.5</c:v>
                </c:pt>
                <c:pt idx="15">
                  <c:v>1.4</c:v>
                </c:pt>
                <c:pt idx="16">
                  <c:v>2.5</c:v>
                </c:pt>
                <c:pt idx="17">
                  <c:v>4</c:v>
                </c:pt>
                <c:pt idx="18">
                  <c:v>5.3</c:v>
                </c:pt>
                <c:pt idx="19">
                  <c:v>6.2</c:v>
                </c:pt>
                <c:pt idx="20">
                  <c:v>7</c:v>
                </c:pt>
                <c:pt idx="21">
                  <c:v>7.5</c:v>
                </c:pt>
              </c:numCache>
            </c:numRef>
          </c:val>
        </c:ser>
        <c:axId val="141467008"/>
        <c:axId val="141481088"/>
      </c:barChart>
      <c:catAx>
        <c:axId val="141467008"/>
        <c:scaling>
          <c:orientation val="minMax"/>
        </c:scaling>
        <c:axPos val="b"/>
        <c:numFmt formatCode="General" sourceLinked="1"/>
        <c:majorTickMark val="none"/>
        <c:tickLblPos val="nextTo"/>
        <c:crossAx val="141481088"/>
        <c:crosses val="autoZero"/>
        <c:auto val="1"/>
        <c:lblAlgn val="ctr"/>
        <c:lblOffset val="100"/>
      </c:catAx>
      <c:valAx>
        <c:axId val="14148108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467008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Лист1!$B$59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Лист1!$A$60:$A$81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Лист1!$B$60:$B$81</c:f>
              <c:numCache>
                <c:formatCode>General</c:formatCode>
                <c:ptCount val="22"/>
                <c:pt idx="0">
                  <c:v>2</c:v>
                </c:pt>
                <c:pt idx="1">
                  <c:v>3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3</c:v>
                </c:pt>
                <c:pt idx="7">
                  <c:v>3</c:v>
                </c:pt>
                <c:pt idx="8">
                  <c:v>3</c:v>
                </c:pt>
                <c:pt idx="9">
                  <c:v>5</c:v>
                </c:pt>
                <c:pt idx="10">
                  <c:v>5</c:v>
                </c:pt>
                <c:pt idx="11">
                  <c:v>5</c:v>
                </c:pt>
                <c:pt idx="12">
                  <c:v>5</c:v>
                </c:pt>
                <c:pt idx="13">
                  <c:v>4</c:v>
                </c:pt>
                <c:pt idx="14">
                  <c:v>4</c:v>
                </c:pt>
                <c:pt idx="15">
                  <c:v>3</c:v>
                </c:pt>
                <c:pt idx="16">
                  <c:v>3</c:v>
                </c:pt>
                <c:pt idx="17">
                  <c:v>3</c:v>
                </c:pt>
                <c:pt idx="18">
                  <c:v>2</c:v>
                </c:pt>
                <c:pt idx="19">
                  <c:v>2</c:v>
                </c:pt>
                <c:pt idx="20">
                  <c:v>6</c:v>
                </c:pt>
                <c:pt idx="21">
                  <c:v>4</c:v>
                </c:pt>
              </c:numCache>
            </c:numRef>
          </c:val>
        </c:ser>
        <c:ser>
          <c:idx val="1"/>
          <c:order val="1"/>
          <c:tx>
            <c:strRef>
              <c:f>Лист1!$C$59</c:f>
              <c:strCache>
                <c:ptCount val="1"/>
                <c:pt idx="0">
                  <c:v>Албанія</c:v>
                </c:pt>
              </c:strCache>
            </c:strRef>
          </c:tx>
          <c:cat>
            <c:numRef>
              <c:f>Лист1!$A$60:$A$81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Лист1!$C$60:$C$81</c:f>
              <c:numCache>
                <c:formatCode>General</c:formatCode>
                <c:ptCount val="22"/>
                <c:pt idx="0">
                  <c:v>8</c:v>
                </c:pt>
                <c:pt idx="1">
                  <c:v>7</c:v>
                </c:pt>
                <c:pt idx="2">
                  <c:v>6</c:v>
                </c:pt>
                <c:pt idx="3">
                  <c:v>5</c:v>
                </c:pt>
                <c:pt idx="4">
                  <c:v>3</c:v>
                </c:pt>
                <c:pt idx="5">
                  <c:v>5</c:v>
                </c:pt>
                <c:pt idx="6">
                  <c:v>14</c:v>
                </c:pt>
                <c:pt idx="7">
                  <c:v>15</c:v>
                </c:pt>
                <c:pt idx="8">
                  <c:v>15</c:v>
                </c:pt>
                <c:pt idx="9">
                  <c:v>19</c:v>
                </c:pt>
                <c:pt idx="10">
                  <c:v>14</c:v>
                </c:pt>
                <c:pt idx="11">
                  <c:v>19</c:v>
                </c:pt>
                <c:pt idx="12">
                  <c:v>19</c:v>
                </c:pt>
                <c:pt idx="13">
                  <c:v>16</c:v>
                </c:pt>
                <c:pt idx="14">
                  <c:v>19</c:v>
                </c:pt>
                <c:pt idx="15">
                  <c:v>22</c:v>
                </c:pt>
                <c:pt idx="16">
                  <c:v>18</c:v>
                </c:pt>
                <c:pt idx="17">
                  <c:v>14</c:v>
                </c:pt>
                <c:pt idx="18">
                  <c:v>15</c:v>
                </c:pt>
                <c:pt idx="19">
                  <c:v>16</c:v>
                </c:pt>
                <c:pt idx="20">
                  <c:v>14</c:v>
                </c:pt>
                <c:pt idx="21">
                  <c:v>15</c:v>
                </c:pt>
              </c:numCache>
            </c:numRef>
          </c:val>
        </c:ser>
        <c:ser>
          <c:idx val="2"/>
          <c:order val="2"/>
          <c:tx>
            <c:strRef>
              <c:f>Лист1!$D$59</c:f>
              <c:strCache>
                <c:ptCount val="1"/>
                <c:pt idx="0">
                  <c:v>Пакистан</c:v>
                </c:pt>
              </c:strCache>
            </c:strRef>
          </c:tx>
          <c:cat>
            <c:numRef>
              <c:f>Лист1!$A$60:$A$81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Лист1!$D$60:$D$81</c:f>
              <c:numCache>
                <c:formatCode>General</c:formatCode>
                <c:ptCount val="22"/>
                <c:pt idx="0">
                  <c:v>20</c:v>
                </c:pt>
                <c:pt idx="1">
                  <c:v>21</c:v>
                </c:pt>
                <c:pt idx="2">
                  <c:v>21</c:v>
                </c:pt>
                <c:pt idx="3">
                  <c:v>21</c:v>
                </c:pt>
                <c:pt idx="4">
                  <c:v>20</c:v>
                </c:pt>
                <c:pt idx="5">
                  <c:v>15</c:v>
                </c:pt>
                <c:pt idx="6">
                  <c:v>3</c:v>
                </c:pt>
                <c:pt idx="7">
                  <c:v>2</c:v>
                </c:pt>
                <c:pt idx="8">
                  <c:v>4</c:v>
                </c:pt>
                <c:pt idx="9">
                  <c:v>2</c:v>
                </c:pt>
                <c:pt idx="10">
                  <c:v>4</c:v>
                </c:pt>
                <c:pt idx="11">
                  <c:v>4</c:v>
                </c:pt>
                <c:pt idx="12">
                  <c:v>10</c:v>
                </c:pt>
                <c:pt idx="13">
                  <c:v>17</c:v>
                </c:pt>
                <c:pt idx="14">
                  <c:v>17</c:v>
                </c:pt>
                <c:pt idx="15">
                  <c:v>40</c:v>
                </c:pt>
                <c:pt idx="16">
                  <c:v>31</c:v>
                </c:pt>
                <c:pt idx="17">
                  <c:v>20</c:v>
                </c:pt>
                <c:pt idx="18">
                  <c:v>13</c:v>
                </c:pt>
                <c:pt idx="19">
                  <c:v>28</c:v>
                </c:pt>
                <c:pt idx="20">
                  <c:v>30</c:v>
                </c:pt>
                <c:pt idx="21">
                  <c:v>34</c:v>
                </c:pt>
              </c:numCache>
            </c:numRef>
          </c:val>
        </c:ser>
        <c:ser>
          <c:idx val="3"/>
          <c:order val="3"/>
          <c:tx>
            <c:strRef>
              <c:f>Лист1!$E$59</c:f>
              <c:strCache>
                <c:ptCount val="1"/>
                <c:pt idx="0">
                  <c:v>Бразилія</c:v>
                </c:pt>
              </c:strCache>
            </c:strRef>
          </c:tx>
          <c:cat>
            <c:numRef>
              <c:f>Лист1!$A$60:$A$81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Лист1!$E$60:$E$81</c:f>
              <c:numCache>
                <c:formatCode>General</c:formatCode>
                <c:ptCount val="22"/>
                <c:pt idx="0">
                  <c:v>5</c:v>
                </c:pt>
                <c:pt idx="1">
                  <c:v>5</c:v>
                </c:pt>
                <c:pt idx="2">
                  <c:v>4</c:v>
                </c:pt>
                <c:pt idx="3">
                  <c:v>5</c:v>
                </c:pt>
                <c:pt idx="4">
                  <c:v>5</c:v>
                </c:pt>
                <c:pt idx="5">
                  <c:v>5</c:v>
                </c:pt>
                <c:pt idx="6">
                  <c:v>5</c:v>
                </c:pt>
                <c:pt idx="7">
                  <c:v>5</c:v>
                </c:pt>
                <c:pt idx="8">
                  <c:v>5</c:v>
                </c:pt>
                <c:pt idx="9">
                  <c:v>5</c:v>
                </c:pt>
                <c:pt idx="10">
                  <c:v>5</c:v>
                </c:pt>
                <c:pt idx="11">
                  <c:v>5</c:v>
                </c:pt>
                <c:pt idx="12">
                  <c:v>2</c:v>
                </c:pt>
                <c:pt idx="13">
                  <c:v>2</c:v>
                </c:pt>
                <c:pt idx="14">
                  <c:v>2</c:v>
                </c:pt>
                <c:pt idx="15">
                  <c:v>6</c:v>
                </c:pt>
                <c:pt idx="16">
                  <c:v>7</c:v>
                </c:pt>
                <c:pt idx="17">
                  <c:v>8</c:v>
                </c:pt>
                <c:pt idx="18">
                  <c:v>8</c:v>
                </c:pt>
                <c:pt idx="19">
                  <c:v>8</c:v>
                </c:pt>
                <c:pt idx="20">
                  <c:v>8</c:v>
                </c:pt>
                <c:pt idx="21">
                  <c:v>9</c:v>
                </c:pt>
              </c:numCache>
            </c:numRef>
          </c:val>
        </c:ser>
        <c:axId val="141978240"/>
        <c:axId val="141984128"/>
      </c:barChart>
      <c:catAx>
        <c:axId val="141978240"/>
        <c:scaling>
          <c:orientation val="minMax"/>
        </c:scaling>
        <c:axPos val="b"/>
        <c:numFmt formatCode="General" sourceLinked="1"/>
        <c:majorTickMark val="none"/>
        <c:tickLblPos val="nextTo"/>
        <c:crossAx val="141984128"/>
        <c:crosses val="autoZero"/>
        <c:auto val="1"/>
        <c:lblAlgn val="ctr"/>
        <c:lblOffset val="100"/>
      </c:catAx>
      <c:valAx>
        <c:axId val="14198412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978240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Лист1!$B$31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Лист1!$A$32:$A$53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Лист1!$B$32:$B$53</c:f>
              <c:numCache>
                <c:formatCode>General</c:formatCode>
                <c:ptCount val="22"/>
                <c:pt idx="0">
                  <c:v>2</c:v>
                </c:pt>
                <c:pt idx="1">
                  <c:v>3</c:v>
                </c:pt>
                <c:pt idx="2">
                  <c:v>3</c:v>
                </c:pt>
                <c:pt idx="3">
                  <c:v>4</c:v>
                </c:pt>
                <c:pt idx="4">
                  <c:v>3</c:v>
                </c:pt>
                <c:pt idx="5">
                  <c:v>3</c:v>
                </c:pt>
                <c:pt idx="6">
                  <c:v>2</c:v>
                </c:pt>
                <c:pt idx="7">
                  <c:v>2</c:v>
                </c:pt>
                <c:pt idx="8">
                  <c:v>3</c:v>
                </c:pt>
                <c:pt idx="9">
                  <c:v>6</c:v>
                </c:pt>
                <c:pt idx="10">
                  <c:v>6</c:v>
                </c:pt>
                <c:pt idx="11">
                  <c:v>5</c:v>
                </c:pt>
                <c:pt idx="12">
                  <c:v>4</c:v>
                </c:pt>
                <c:pt idx="13">
                  <c:v>4</c:v>
                </c:pt>
                <c:pt idx="14">
                  <c:v>4</c:v>
                </c:pt>
                <c:pt idx="15">
                  <c:v>3</c:v>
                </c:pt>
                <c:pt idx="16">
                  <c:v>3</c:v>
                </c:pt>
                <c:pt idx="17">
                  <c:v>3</c:v>
                </c:pt>
                <c:pt idx="18">
                  <c:v>2</c:v>
                </c:pt>
                <c:pt idx="19">
                  <c:v>2</c:v>
                </c:pt>
                <c:pt idx="20">
                  <c:v>5</c:v>
                </c:pt>
                <c:pt idx="21">
                  <c:v>4</c:v>
                </c:pt>
              </c:numCache>
            </c:numRef>
          </c:val>
        </c:ser>
        <c:ser>
          <c:idx val="1"/>
          <c:order val="1"/>
          <c:tx>
            <c:strRef>
              <c:f>Лист1!$C$31</c:f>
              <c:strCache>
                <c:ptCount val="1"/>
                <c:pt idx="0">
                  <c:v>Албанія</c:v>
                </c:pt>
              </c:strCache>
            </c:strRef>
          </c:tx>
          <c:cat>
            <c:numRef>
              <c:f>Лист1!$A$32:$A$53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Лист1!$C$32:$C$53</c:f>
              <c:numCache>
                <c:formatCode>General</c:formatCode>
                <c:ptCount val="22"/>
                <c:pt idx="0">
                  <c:v>2</c:v>
                </c:pt>
                <c:pt idx="1">
                  <c:v>3</c:v>
                </c:pt>
                <c:pt idx="2">
                  <c:v>3</c:v>
                </c:pt>
                <c:pt idx="3">
                  <c:v>4</c:v>
                </c:pt>
                <c:pt idx="4">
                  <c:v>3</c:v>
                </c:pt>
                <c:pt idx="5">
                  <c:v>5</c:v>
                </c:pt>
                <c:pt idx="6">
                  <c:v>15</c:v>
                </c:pt>
                <c:pt idx="7">
                  <c:v>16</c:v>
                </c:pt>
                <c:pt idx="8">
                  <c:v>10</c:v>
                </c:pt>
                <c:pt idx="9">
                  <c:v>14</c:v>
                </c:pt>
                <c:pt idx="10">
                  <c:v>14</c:v>
                </c:pt>
                <c:pt idx="11">
                  <c:v>13</c:v>
                </c:pt>
                <c:pt idx="12">
                  <c:v>12</c:v>
                </c:pt>
                <c:pt idx="13">
                  <c:v>13</c:v>
                </c:pt>
                <c:pt idx="14">
                  <c:v>17</c:v>
                </c:pt>
                <c:pt idx="15">
                  <c:v>17</c:v>
                </c:pt>
                <c:pt idx="16">
                  <c:v>16</c:v>
                </c:pt>
                <c:pt idx="17">
                  <c:v>13</c:v>
                </c:pt>
                <c:pt idx="18">
                  <c:v>15</c:v>
                </c:pt>
                <c:pt idx="19">
                  <c:v>14</c:v>
                </c:pt>
                <c:pt idx="20">
                  <c:v>17</c:v>
                </c:pt>
                <c:pt idx="21">
                  <c:v>15</c:v>
                </c:pt>
              </c:numCache>
            </c:numRef>
          </c:val>
        </c:ser>
        <c:ser>
          <c:idx val="2"/>
          <c:order val="2"/>
          <c:tx>
            <c:strRef>
              <c:f>Лист1!$D$31</c:f>
              <c:strCache>
                <c:ptCount val="1"/>
                <c:pt idx="0">
                  <c:v>Пакистан</c:v>
                </c:pt>
              </c:strCache>
            </c:strRef>
          </c:tx>
          <c:cat>
            <c:numRef>
              <c:f>Лист1!$A$32:$A$53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Лист1!$D$32:$D$53</c:f>
              <c:numCache>
                <c:formatCode>General</c:formatCode>
                <c:ptCount val="22"/>
                <c:pt idx="0">
                  <c:v>6</c:v>
                </c:pt>
                <c:pt idx="1">
                  <c:v>7</c:v>
                </c:pt>
                <c:pt idx="2">
                  <c:v>8</c:v>
                </c:pt>
                <c:pt idx="3">
                  <c:v>8</c:v>
                </c:pt>
                <c:pt idx="4">
                  <c:v>9</c:v>
                </c:pt>
                <c:pt idx="5">
                  <c:v>3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2</c:v>
                </c:pt>
                <c:pt idx="11">
                  <c:v>2</c:v>
                </c:pt>
                <c:pt idx="12">
                  <c:v>5</c:v>
                </c:pt>
                <c:pt idx="13">
                  <c:v>6</c:v>
                </c:pt>
                <c:pt idx="14">
                  <c:v>5</c:v>
                </c:pt>
                <c:pt idx="15">
                  <c:v>10</c:v>
                </c:pt>
                <c:pt idx="16">
                  <c:v>9</c:v>
                </c:pt>
                <c:pt idx="17">
                  <c:v>6</c:v>
                </c:pt>
                <c:pt idx="18">
                  <c:v>6</c:v>
                </c:pt>
                <c:pt idx="19">
                  <c:v>6</c:v>
                </c:pt>
                <c:pt idx="20">
                  <c:v>8</c:v>
                </c:pt>
                <c:pt idx="21">
                  <c:v>9</c:v>
                </c:pt>
              </c:numCache>
            </c:numRef>
          </c:val>
        </c:ser>
        <c:ser>
          <c:idx val="3"/>
          <c:order val="3"/>
          <c:tx>
            <c:strRef>
              <c:f>Лист1!$E$31</c:f>
              <c:strCache>
                <c:ptCount val="1"/>
                <c:pt idx="0">
                  <c:v>Бразилія</c:v>
                </c:pt>
              </c:strCache>
            </c:strRef>
          </c:tx>
          <c:cat>
            <c:numRef>
              <c:f>Лист1!$A$32:$A$53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Лист1!$E$32:$E$53</c:f>
              <c:numCache>
                <c:formatCode>General</c:formatCode>
                <c:ptCount val="22"/>
                <c:pt idx="0">
                  <c:v>3</c:v>
                </c:pt>
                <c:pt idx="1">
                  <c:v>3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3</c:v>
                </c:pt>
                <c:pt idx="7">
                  <c:v>3</c:v>
                </c:pt>
                <c:pt idx="8">
                  <c:v>3</c:v>
                </c:pt>
                <c:pt idx="9">
                  <c:v>3</c:v>
                </c:pt>
                <c:pt idx="10">
                  <c:v>3</c:v>
                </c:pt>
                <c:pt idx="11">
                  <c:v>3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4</c:v>
                </c:pt>
                <c:pt idx="16">
                  <c:v>5</c:v>
                </c:pt>
                <c:pt idx="17">
                  <c:v>6</c:v>
                </c:pt>
                <c:pt idx="18">
                  <c:v>6</c:v>
                </c:pt>
                <c:pt idx="19">
                  <c:v>5</c:v>
                </c:pt>
                <c:pt idx="20">
                  <c:v>6</c:v>
                </c:pt>
                <c:pt idx="21">
                  <c:v>6</c:v>
                </c:pt>
              </c:numCache>
            </c:numRef>
          </c:val>
        </c:ser>
        <c:axId val="142006144"/>
        <c:axId val="142007680"/>
      </c:barChart>
      <c:catAx>
        <c:axId val="142006144"/>
        <c:scaling>
          <c:orientation val="minMax"/>
        </c:scaling>
        <c:axPos val="b"/>
        <c:numFmt formatCode="General" sourceLinked="1"/>
        <c:majorTickMark val="none"/>
        <c:tickLblPos val="nextTo"/>
        <c:crossAx val="142007680"/>
        <c:crosses val="autoZero"/>
        <c:auto val="1"/>
        <c:lblAlgn val="ctr"/>
        <c:lblOffset val="100"/>
      </c:catAx>
      <c:valAx>
        <c:axId val="14200768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006144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'2.2'!$B$31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'2.2'!$A$32:$A$53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'2.2'!$B$32:$B$53</c:f>
              <c:numCache>
                <c:formatCode>General</c:formatCode>
                <c:ptCount val="22"/>
                <c:pt idx="0">
                  <c:v>4</c:v>
                </c:pt>
                <c:pt idx="1">
                  <c:v>4.7</c:v>
                </c:pt>
                <c:pt idx="2">
                  <c:v>5.8</c:v>
                </c:pt>
                <c:pt idx="3">
                  <c:v>6</c:v>
                </c:pt>
                <c:pt idx="4">
                  <c:v>5.5</c:v>
                </c:pt>
                <c:pt idx="5">
                  <c:v>5.0999999999999996</c:v>
                </c:pt>
                <c:pt idx="6">
                  <c:v>4.5999999999999996</c:v>
                </c:pt>
                <c:pt idx="7">
                  <c:v>5.8</c:v>
                </c:pt>
                <c:pt idx="8">
                  <c:v>5.9</c:v>
                </c:pt>
                <c:pt idx="9">
                  <c:v>9.3000000000000007</c:v>
                </c:pt>
                <c:pt idx="10">
                  <c:v>9.6</c:v>
                </c:pt>
                <c:pt idx="11">
                  <c:v>8.9</c:v>
                </c:pt>
                <c:pt idx="12">
                  <c:v>8.1</c:v>
                </c:pt>
                <c:pt idx="13">
                  <c:v>7.4</c:v>
                </c:pt>
                <c:pt idx="14">
                  <c:v>6.2</c:v>
                </c:pt>
                <c:pt idx="15">
                  <c:v>5.3</c:v>
                </c:pt>
                <c:pt idx="16">
                  <c:v>4.9000000000000004</c:v>
                </c:pt>
                <c:pt idx="17">
                  <c:v>4.4000000000000004</c:v>
                </c:pt>
                <c:pt idx="18">
                  <c:v>3.9</c:v>
                </c:pt>
                <c:pt idx="19">
                  <c:v>3.7</c:v>
                </c:pt>
                <c:pt idx="20">
                  <c:v>8.1</c:v>
                </c:pt>
                <c:pt idx="21">
                  <c:v>5.5</c:v>
                </c:pt>
              </c:numCache>
            </c:numRef>
          </c:val>
        </c:ser>
        <c:ser>
          <c:idx val="1"/>
          <c:order val="1"/>
          <c:tx>
            <c:strRef>
              <c:f>'2.2'!$C$31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'2.2'!$A$32:$A$53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'2.2'!$C$32:$C$53</c:f>
              <c:numCache>
                <c:formatCode>General</c:formatCode>
                <c:ptCount val="22"/>
                <c:pt idx="0">
                  <c:v>6.8</c:v>
                </c:pt>
                <c:pt idx="1">
                  <c:v>7.2</c:v>
                </c:pt>
                <c:pt idx="2">
                  <c:v>7.7</c:v>
                </c:pt>
                <c:pt idx="3">
                  <c:v>7.6</c:v>
                </c:pt>
                <c:pt idx="4">
                  <c:v>7.2</c:v>
                </c:pt>
                <c:pt idx="5">
                  <c:v>6.8</c:v>
                </c:pt>
                <c:pt idx="6">
                  <c:v>6.3</c:v>
                </c:pt>
                <c:pt idx="7">
                  <c:v>6</c:v>
                </c:pt>
                <c:pt idx="8">
                  <c:v>6.1</c:v>
                </c:pt>
                <c:pt idx="9">
                  <c:v>8</c:v>
                </c:pt>
                <c:pt idx="10">
                  <c:v>8.3000000000000007</c:v>
                </c:pt>
                <c:pt idx="11">
                  <c:v>7.5</c:v>
                </c:pt>
                <c:pt idx="12">
                  <c:v>7.3</c:v>
                </c:pt>
                <c:pt idx="13">
                  <c:v>7.1</c:v>
                </c:pt>
                <c:pt idx="14">
                  <c:v>7.9</c:v>
                </c:pt>
                <c:pt idx="15">
                  <c:v>6.9</c:v>
                </c:pt>
                <c:pt idx="16">
                  <c:v>7</c:v>
                </c:pt>
                <c:pt idx="17">
                  <c:v>6.3</c:v>
                </c:pt>
                <c:pt idx="18">
                  <c:v>5.8</c:v>
                </c:pt>
                <c:pt idx="19">
                  <c:v>5.7</c:v>
                </c:pt>
                <c:pt idx="20">
                  <c:v>9.5</c:v>
                </c:pt>
                <c:pt idx="21">
                  <c:v>7.5</c:v>
                </c:pt>
              </c:numCache>
            </c:numRef>
          </c:val>
        </c:ser>
        <c:axId val="142022528"/>
        <c:axId val="142024064"/>
      </c:barChart>
      <c:catAx>
        <c:axId val="142022528"/>
        <c:scaling>
          <c:orientation val="minMax"/>
        </c:scaling>
        <c:axPos val="b"/>
        <c:numFmt formatCode="General" sourceLinked="1"/>
        <c:majorTickMark val="none"/>
        <c:tickLblPos val="nextTo"/>
        <c:crossAx val="142024064"/>
        <c:crosses val="autoZero"/>
        <c:auto val="1"/>
        <c:lblAlgn val="ctr"/>
        <c:lblOffset val="100"/>
      </c:catAx>
      <c:valAx>
        <c:axId val="14202406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022528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'2.2'!$B$3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'2.2'!$A$4:$A$25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'2.2'!$B$4:$B$25</c:f>
              <c:numCache>
                <c:formatCode>General</c:formatCode>
                <c:ptCount val="22"/>
                <c:pt idx="0">
                  <c:v>4.0999999999999996</c:v>
                </c:pt>
                <c:pt idx="1">
                  <c:v>4.5999999999999996</c:v>
                </c:pt>
                <c:pt idx="2">
                  <c:v>5.6</c:v>
                </c:pt>
                <c:pt idx="3">
                  <c:v>5.7</c:v>
                </c:pt>
                <c:pt idx="4">
                  <c:v>5.4</c:v>
                </c:pt>
                <c:pt idx="5">
                  <c:v>5.0999999999999996</c:v>
                </c:pt>
                <c:pt idx="6">
                  <c:v>4.5999999999999996</c:v>
                </c:pt>
                <c:pt idx="7">
                  <c:v>4.5</c:v>
                </c:pt>
                <c:pt idx="8">
                  <c:v>5.8</c:v>
                </c:pt>
                <c:pt idx="9">
                  <c:v>8.1</c:v>
                </c:pt>
                <c:pt idx="10">
                  <c:v>8.6</c:v>
                </c:pt>
                <c:pt idx="11">
                  <c:v>8.5</c:v>
                </c:pt>
                <c:pt idx="12">
                  <c:v>7.9</c:v>
                </c:pt>
                <c:pt idx="13">
                  <c:v>7.1</c:v>
                </c:pt>
                <c:pt idx="14">
                  <c:v>6.1</c:v>
                </c:pt>
                <c:pt idx="15">
                  <c:v>5.2</c:v>
                </c:pt>
                <c:pt idx="16">
                  <c:v>4.8</c:v>
                </c:pt>
                <c:pt idx="17">
                  <c:v>4.0999999999999996</c:v>
                </c:pt>
                <c:pt idx="18">
                  <c:v>3.8</c:v>
                </c:pt>
                <c:pt idx="19">
                  <c:v>3.6</c:v>
                </c:pt>
                <c:pt idx="20">
                  <c:v>8.3000000000000007</c:v>
                </c:pt>
                <c:pt idx="21">
                  <c:v>5.3</c:v>
                </c:pt>
              </c:numCache>
            </c:numRef>
          </c:val>
        </c:ser>
        <c:ser>
          <c:idx val="1"/>
          <c:order val="1"/>
          <c:tx>
            <c:strRef>
              <c:f>'2.2'!$C$3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'2.2'!$A$4:$A$25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'2.2'!$C$4:$C$25</c:f>
              <c:numCache>
                <c:formatCode>General</c:formatCode>
                <c:ptCount val="22"/>
                <c:pt idx="0">
                  <c:v>6.7</c:v>
                </c:pt>
                <c:pt idx="1">
                  <c:v>6.9</c:v>
                </c:pt>
                <c:pt idx="2">
                  <c:v>7.1</c:v>
                </c:pt>
                <c:pt idx="3">
                  <c:v>7.3</c:v>
                </c:pt>
                <c:pt idx="4">
                  <c:v>6.9</c:v>
                </c:pt>
                <c:pt idx="5">
                  <c:v>6.5</c:v>
                </c:pt>
                <c:pt idx="6">
                  <c:v>6.1</c:v>
                </c:pt>
                <c:pt idx="7">
                  <c:v>5.7</c:v>
                </c:pt>
                <c:pt idx="8">
                  <c:v>5.7</c:v>
                </c:pt>
                <c:pt idx="9">
                  <c:v>7</c:v>
                </c:pt>
                <c:pt idx="10">
                  <c:v>7.2</c:v>
                </c:pt>
                <c:pt idx="11">
                  <c:v>7</c:v>
                </c:pt>
                <c:pt idx="12">
                  <c:v>6.8</c:v>
                </c:pt>
                <c:pt idx="13">
                  <c:v>6.4</c:v>
                </c:pt>
                <c:pt idx="14">
                  <c:v>6.4</c:v>
                </c:pt>
                <c:pt idx="15">
                  <c:v>6.3</c:v>
                </c:pt>
                <c:pt idx="16">
                  <c:v>6.2</c:v>
                </c:pt>
                <c:pt idx="17">
                  <c:v>5.9</c:v>
                </c:pt>
                <c:pt idx="18">
                  <c:v>5.5</c:v>
                </c:pt>
                <c:pt idx="19">
                  <c:v>5.3</c:v>
                </c:pt>
                <c:pt idx="20">
                  <c:v>9.4</c:v>
                </c:pt>
                <c:pt idx="21">
                  <c:v>7.3</c:v>
                </c:pt>
              </c:numCache>
            </c:numRef>
          </c:val>
        </c:ser>
        <c:axId val="142060928"/>
        <c:axId val="142066816"/>
      </c:barChart>
      <c:catAx>
        <c:axId val="142060928"/>
        <c:scaling>
          <c:orientation val="minMax"/>
        </c:scaling>
        <c:axPos val="b"/>
        <c:numFmt formatCode="General" sourceLinked="1"/>
        <c:majorTickMark val="none"/>
        <c:tickLblPos val="nextTo"/>
        <c:crossAx val="142066816"/>
        <c:crosses val="autoZero"/>
        <c:auto val="1"/>
        <c:lblAlgn val="ctr"/>
        <c:lblOffset val="100"/>
      </c:catAx>
      <c:valAx>
        <c:axId val="142066816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2060928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'2.2'!$L$3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'2.2'!$K$4:$K$25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'2.2'!$L$4:$L$25</c:f>
              <c:numCache>
                <c:formatCode>General</c:formatCode>
                <c:ptCount val="22"/>
                <c:pt idx="0">
                  <c:v>3.4</c:v>
                </c:pt>
                <c:pt idx="1">
                  <c:v>3.8</c:v>
                </c:pt>
                <c:pt idx="2">
                  <c:v>5.9</c:v>
                </c:pt>
                <c:pt idx="3">
                  <c:v>6.3</c:v>
                </c:pt>
                <c:pt idx="4">
                  <c:v>5.6</c:v>
                </c:pt>
                <c:pt idx="5">
                  <c:v>5.0999999999999996</c:v>
                </c:pt>
                <c:pt idx="6">
                  <c:v>4.5999999999999996</c:v>
                </c:pt>
                <c:pt idx="7">
                  <c:v>4.7</c:v>
                </c:pt>
                <c:pt idx="8">
                  <c:v>6.1</c:v>
                </c:pt>
                <c:pt idx="9">
                  <c:v>10.3</c:v>
                </c:pt>
                <c:pt idx="10">
                  <c:v>10.5</c:v>
                </c:pt>
                <c:pt idx="11">
                  <c:v>9.4</c:v>
                </c:pt>
                <c:pt idx="12">
                  <c:v>8.2000000000000011</c:v>
                </c:pt>
                <c:pt idx="13">
                  <c:v>7.6</c:v>
                </c:pt>
                <c:pt idx="14">
                  <c:v>6.3</c:v>
                </c:pt>
                <c:pt idx="15">
                  <c:v>5.4</c:v>
                </c:pt>
                <c:pt idx="16">
                  <c:v>4.9000000000000004</c:v>
                </c:pt>
                <c:pt idx="17">
                  <c:v>4.4000000000000004</c:v>
                </c:pt>
                <c:pt idx="18">
                  <c:v>4</c:v>
                </c:pt>
                <c:pt idx="19">
                  <c:v>3.7</c:v>
                </c:pt>
                <c:pt idx="20">
                  <c:v>7.8</c:v>
                </c:pt>
                <c:pt idx="21">
                  <c:v>5.6</c:v>
                </c:pt>
              </c:numCache>
            </c:numRef>
          </c:val>
        </c:ser>
        <c:ser>
          <c:idx val="1"/>
          <c:order val="1"/>
          <c:tx>
            <c:strRef>
              <c:f>'2.2'!$M$3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'2.2'!$K$4:$K$25</c:f>
              <c:numCache>
                <c:formatCode>General</c:formatCode>
                <c:ptCount val="22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</c:numCache>
            </c:numRef>
          </c:cat>
          <c:val>
            <c:numRef>
              <c:f>'2.2'!$M$4:$M$25</c:f>
              <c:numCache>
                <c:formatCode>General</c:formatCode>
                <c:ptCount val="22"/>
                <c:pt idx="0">
                  <c:v>6.9</c:v>
                </c:pt>
                <c:pt idx="1">
                  <c:v>7.5</c:v>
                </c:pt>
                <c:pt idx="2">
                  <c:v>8.1</c:v>
                </c:pt>
                <c:pt idx="3">
                  <c:v>7.9</c:v>
                </c:pt>
                <c:pt idx="4">
                  <c:v>7.5</c:v>
                </c:pt>
                <c:pt idx="5">
                  <c:v>7</c:v>
                </c:pt>
                <c:pt idx="6">
                  <c:v>6.5</c:v>
                </c:pt>
                <c:pt idx="7">
                  <c:v>6.4</c:v>
                </c:pt>
                <c:pt idx="8">
                  <c:v>6.6</c:v>
                </c:pt>
                <c:pt idx="9">
                  <c:v>9.5</c:v>
                </c:pt>
                <c:pt idx="10">
                  <c:v>8.8000000000000007</c:v>
                </c:pt>
                <c:pt idx="11">
                  <c:v>8</c:v>
                </c:pt>
                <c:pt idx="12">
                  <c:v>7.7</c:v>
                </c:pt>
                <c:pt idx="13">
                  <c:v>7.5</c:v>
                </c:pt>
                <c:pt idx="14">
                  <c:v>7.4</c:v>
                </c:pt>
                <c:pt idx="15">
                  <c:v>7.5</c:v>
                </c:pt>
                <c:pt idx="16">
                  <c:v>7.7</c:v>
                </c:pt>
                <c:pt idx="17">
                  <c:v>6.8</c:v>
                </c:pt>
                <c:pt idx="18">
                  <c:v>6.1</c:v>
                </c:pt>
                <c:pt idx="19">
                  <c:v>6</c:v>
                </c:pt>
                <c:pt idx="20">
                  <c:v>9.5</c:v>
                </c:pt>
                <c:pt idx="21">
                  <c:v>7.7</c:v>
                </c:pt>
              </c:numCache>
            </c:numRef>
          </c:val>
        </c:ser>
        <c:axId val="141780096"/>
        <c:axId val="141781632"/>
      </c:barChart>
      <c:catAx>
        <c:axId val="141780096"/>
        <c:scaling>
          <c:orientation val="minMax"/>
        </c:scaling>
        <c:axPos val="b"/>
        <c:numFmt formatCode="General" sourceLinked="1"/>
        <c:majorTickMark val="none"/>
        <c:tickLblPos val="nextTo"/>
        <c:crossAx val="141781632"/>
        <c:crosses val="autoZero"/>
        <c:auto val="1"/>
        <c:lblAlgn val="ctr"/>
        <c:lblOffset val="100"/>
      </c:catAx>
      <c:valAx>
        <c:axId val="141781632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crossAx val="141780096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'2..1'!$B$6</c:f>
              <c:strCache>
                <c:ptCount val="1"/>
                <c:pt idx="0">
                  <c:v>США</c:v>
                </c:pt>
              </c:strCache>
            </c:strRef>
          </c:tx>
          <c:cat>
            <c:numRef>
              <c:f>'2..1'!$A$7:$A$18</c:f>
              <c:numCache>
                <c:formatCode>General</c:formatCode>
                <c:ptCount val="12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  <c:pt idx="11">
                  <c:v>2022</c:v>
                </c:pt>
              </c:numCache>
            </c:numRef>
          </c:cat>
          <c:val>
            <c:numRef>
              <c:f>'2..1'!$B$7:$B$18</c:f>
              <c:numCache>
                <c:formatCode>0.0</c:formatCode>
                <c:ptCount val="12"/>
                <c:pt idx="0">
                  <c:v>67.81</c:v>
                </c:pt>
                <c:pt idx="1">
                  <c:v>67.58</c:v>
                </c:pt>
                <c:pt idx="2">
                  <c:v>67.16</c:v>
                </c:pt>
                <c:pt idx="3">
                  <c:v>67.11999999999999</c:v>
                </c:pt>
                <c:pt idx="4">
                  <c:v>66.930000000000007</c:v>
                </c:pt>
                <c:pt idx="5">
                  <c:v>67.3</c:v>
                </c:pt>
                <c:pt idx="6">
                  <c:v>67.89</c:v>
                </c:pt>
                <c:pt idx="7">
                  <c:v>68.19</c:v>
                </c:pt>
                <c:pt idx="8">
                  <c:v>68.849999999999994</c:v>
                </c:pt>
                <c:pt idx="9">
                  <c:v>67.84</c:v>
                </c:pt>
                <c:pt idx="10">
                  <c:v>68.23</c:v>
                </c:pt>
                <c:pt idx="11">
                  <c:v>69</c:v>
                </c:pt>
              </c:numCache>
            </c:numRef>
          </c:val>
        </c:ser>
        <c:ser>
          <c:idx val="1"/>
          <c:order val="1"/>
          <c:tx>
            <c:strRef>
              <c:f>'2..1'!$C$6</c:f>
              <c:strCache>
                <c:ptCount val="1"/>
                <c:pt idx="0">
                  <c:v>Канада</c:v>
                </c:pt>
              </c:strCache>
            </c:strRef>
          </c:tx>
          <c:cat>
            <c:numRef>
              <c:f>'2..1'!$A$7:$A$18</c:f>
              <c:numCache>
                <c:formatCode>General</c:formatCode>
                <c:ptCount val="12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  <c:pt idx="11">
                  <c:v>2022</c:v>
                </c:pt>
              </c:numCache>
            </c:numRef>
          </c:cat>
          <c:val>
            <c:numRef>
              <c:f>'2..1'!$C$7:$C$18</c:f>
              <c:numCache>
                <c:formatCode>0.0</c:formatCode>
                <c:ptCount val="12"/>
                <c:pt idx="0">
                  <c:v>74.11</c:v>
                </c:pt>
                <c:pt idx="1">
                  <c:v>74.3</c:v>
                </c:pt>
                <c:pt idx="2">
                  <c:v>74.669999999999987</c:v>
                </c:pt>
                <c:pt idx="3">
                  <c:v>74.22</c:v>
                </c:pt>
                <c:pt idx="4">
                  <c:v>74.149999999999991</c:v>
                </c:pt>
                <c:pt idx="5">
                  <c:v>74.430000000000007</c:v>
                </c:pt>
                <c:pt idx="6">
                  <c:v>75.010000000000005</c:v>
                </c:pt>
                <c:pt idx="7">
                  <c:v>75.13</c:v>
                </c:pt>
                <c:pt idx="8">
                  <c:v>75.56</c:v>
                </c:pt>
                <c:pt idx="9">
                  <c:v>73.849999999999994</c:v>
                </c:pt>
                <c:pt idx="10">
                  <c:v>75.59</c:v>
                </c:pt>
                <c:pt idx="11">
                  <c:v>76.179999999999978</c:v>
                </c:pt>
              </c:numCache>
            </c:numRef>
          </c:val>
        </c:ser>
        <c:axId val="141796480"/>
        <c:axId val="141798016"/>
      </c:barChart>
      <c:catAx>
        <c:axId val="141796480"/>
        <c:scaling>
          <c:orientation val="minMax"/>
        </c:scaling>
        <c:axPos val="b"/>
        <c:numFmt formatCode="General" sourceLinked="1"/>
        <c:majorTickMark val="none"/>
        <c:tickLblPos val="nextTo"/>
        <c:crossAx val="141798016"/>
        <c:crosses val="autoZero"/>
        <c:auto val="1"/>
        <c:lblAlgn val="ctr"/>
        <c:lblOffset val="100"/>
      </c:catAx>
      <c:valAx>
        <c:axId val="141798016"/>
        <c:scaling>
          <c:orientation val="minMax"/>
        </c:scaling>
        <c:axPos val="l"/>
        <c:majorGridlines/>
        <c:numFmt formatCode="0.0" sourceLinked="1"/>
        <c:majorTickMark val="none"/>
        <c:tickLblPos val="nextTo"/>
        <c:crossAx val="141796480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91C0B6-B37A-4DED-B4B4-297255754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9407</Words>
  <Characters>53620</Characters>
  <Application>Microsoft Office Word</Application>
  <DocSecurity>0</DocSecurity>
  <Lines>446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62902</CharactersWithSpaces>
  <SharedDoc>false</SharedDoc>
  <HLinks>
    <vt:vector size="42" baseType="variant">
      <vt:variant>
        <vt:i4>9896125</vt:i4>
      </vt:variant>
      <vt:variant>
        <vt:i4>18</vt:i4>
      </vt:variant>
      <vt:variant>
        <vt:i4>0</vt:i4>
      </vt:variant>
      <vt:variant>
        <vt:i4>5</vt:i4>
      </vt:variant>
      <vt:variant>
        <vt:lpwstr>../Downloads/7062-Ð¢ÐµÐºÑÑ ÑÑÐ°ÑÑÑ-14178-1-10-20190705.pdf</vt:lpwstr>
      </vt:variant>
      <vt:variant>
        <vt:lpwstr/>
      </vt:variant>
      <vt:variant>
        <vt:i4>6815795</vt:i4>
      </vt:variant>
      <vt:variant>
        <vt:i4>15</vt:i4>
      </vt:variant>
      <vt:variant>
        <vt:i4>0</vt:i4>
      </vt:variant>
      <vt:variant>
        <vt:i4>5</vt:i4>
      </vt:variant>
      <vt:variant>
        <vt:lpwstr>https://pubs.aeaweb.org/doi/pdfplus/10.1257/jep.30.4.31</vt:lpwstr>
      </vt:variant>
      <vt:variant>
        <vt:lpwstr/>
      </vt:variant>
      <vt:variant>
        <vt:i4>3276872</vt:i4>
      </vt:variant>
      <vt:variant>
        <vt:i4>12</vt:i4>
      </vt:variant>
      <vt:variant>
        <vt:i4>0</vt:i4>
      </vt:variant>
      <vt:variant>
        <vt:i4>5</vt:i4>
      </vt:variant>
      <vt:variant>
        <vt:lpwstr>https://papers.ssrn.com/sol3/papers.cfm?abstract_id=2504441</vt:lpwstr>
      </vt:variant>
      <vt:variant>
        <vt:lpwstr/>
      </vt:variant>
      <vt:variant>
        <vt:i4>3342413</vt:i4>
      </vt:variant>
      <vt:variant>
        <vt:i4>9</vt:i4>
      </vt:variant>
      <vt:variant>
        <vt:i4>0</vt:i4>
      </vt:variant>
      <vt:variant>
        <vt:i4>5</vt:i4>
      </vt:variant>
      <vt:variant>
        <vt:lpwstr>https://papers.ssrn.com/sol3/papers.cfm?abstract_id=2377602</vt:lpwstr>
      </vt:variant>
      <vt:variant>
        <vt:lpwstr/>
      </vt:variant>
      <vt:variant>
        <vt:i4>3735562</vt:i4>
      </vt:variant>
      <vt:variant>
        <vt:i4>6</vt:i4>
      </vt:variant>
      <vt:variant>
        <vt:i4>0</vt:i4>
      </vt:variant>
      <vt:variant>
        <vt:i4>5</vt:i4>
      </vt:variant>
      <vt:variant>
        <vt:lpwstr>https://pure.rug.nl/ws/portalfiles/portal/119061571/1_s2.0_S0147176718304966_main.pdf</vt:lpwstr>
      </vt:variant>
      <vt:variant>
        <vt:lpwstr/>
      </vt:variant>
      <vt:variant>
        <vt:i4>5701648</vt:i4>
      </vt:variant>
      <vt:variant>
        <vt:i4>3</vt:i4>
      </vt:variant>
      <vt:variant>
        <vt:i4>0</vt:i4>
      </vt:variant>
      <vt:variant>
        <vt:i4>5</vt:i4>
      </vt:variant>
      <vt:variant>
        <vt:lpwstr>https://core.ac.uk/download/pdf/47230565.pdf</vt:lpwstr>
      </vt:variant>
      <vt:variant>
        <vt:lpwstr/>
      </vt:variant>
      <vt:variant>
        <vt:i4>7471189</vt:i4>
      </vt:variant>
      <vt:variant>
        <vt:i4>0</vt:i4>
      </vt:variant>
      <vt:variant>
        <vt:i4>0</vt:i4>
      </vt:variant>
      <vt:variant>
        <vt:i4>5</vt:i4>
      </vt:variant>
      <vt:variant>
        <vt:lpwstr>http://www.economy.nayka.com.ua/pdf/1_2021/87.pdf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18</cp:revision>
  <dcterms:created xsi:type="dcterms:W3CDTF">2023-06-05T11:49:00Z</dcterms:created>
  <dcterms:modified xsi:type="dcterms:W3CDTF">2023-06-07T07:23:00Z</dcterms:modified>
</cp:coreProperties>
</file>