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4BB" w:rsidRDefault="002B44BB" w:rsidP="002B44BB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2B44BB" w:rsidRDefault="002B44BB" w:rsidP="002B44BB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Біологічний факультет</w:t>
      </w:r>
    </w:p>
    <w:p w:rsidR="002B44BB" w:rsidRDefault="002B44BB" w:rsidP="002B44BB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Кафедра фізіології людини і тварин</w:t>
      </w:r>
    </w:p>
    <w:p w:rsidR="002B44BB" w:rsidRDefault="002B44BB" w:rsidP="002B44BB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2B44BB" w:rsidRDefault="002B44BB" w:rsidP="002B44BB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Дипломна робота</w:t>
      </w:r>
    </w:p>
    <w:p w:rsidR="002B44BB" w:rsidRDefault="002B44BB" w:rsidP="002B44BB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бакалавра</w:t>
      </w:r>
    </w:p>
    <w:p w:rsidR="002B44BB" w:rsidRDefault="002B44BB" w:rsidP="002B44BB">
      <w:p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2B44BB" w:rsidRDefault="002B44BB" w:rsidP="002B44BB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на тему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: « Деякі показники </w:t>
      </w:r>
      <w:proofErr w:type="spellStart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згортальної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системи крові щурів на тлі вживання різних жирів»</w:t>
      </w:r>
    </w:p>
    <w:p w:rsidR="002B44BB" w:rsidRDefault="002B44BB" w:rsidP="002B44BB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>"Some indicators of the blood coagulation system of rats against the use of different fats"</w:t>
      </w:r>
    </w:p>
    <w:p w:rsidR="002B44BB" w:rsidRDefault="002B44BB" w:rsidP="002B44BB">
      <w:pPr>
        <w:spacing w:after="0" w:line="360" w:lineRule="auto"/>
        <w:ind w:firstLine="4536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2B44BB" w:rsidRDefault="002B44BB" w:rsidP="002B44BB">
      <w:pPr>
        <w:spacing w:after="0" w:line="360" w:lineRule="auto"/>
        <w:ind w:firstLine="396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Виконала: студентка денної форми навчання</w:t>
      </w:r>
    </w:p>
    <w:p w:rsidR="002B44BB" w:rsidRDefault="002B44BB" w:rsidP="002B44BB">
      <w:pPr>
        <w:spacing w:after="0" w:line="360" w:lineRule="auto"/>
        <w:ind w:firstLine="3969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напряму підготовки 6.040102  Біологія</w:t>
      </w:r>
    </w:p>
    <w:p w:rsidR="002B44BB" w:rsidRDefault="002B44BB" w:rsidP="002B44BB">
      <w:pPr>
        <w:spacing w:after="0" w:line="360" w:lineRule="auto"/>
        <w:ind w:firstLine="3969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Кіселар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Людмила Дмитрівна</w:t>
      </w:r>
    </w:p>
    <w:p w:rsidR="002B44BB" w:rsidRDefault="002B44BB" w:rsidP="002B44BB">
      <w:pPr>
        <w:spacing w:after="0" w:line="360" w:lineRule="auto"/>
        <w:ind w:firstLine="396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Науковий керівник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к.б.н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., доцент</w:t>
      </w:r>
    </w:p>
    <w:p w:rsidR="002B44BB" w:rsidRDefault="002B44BB" w:rsidP="002B44BB">
      <w:pPr>
        <w:spacing w:after="0" w:line="360" w:lineRule="auto"/>
        <w:ind w:firstLine="3969"/>
        <w:jc w:val="both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Сьомік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Лідія Іванівна  _______</w:t>
      </w:r>
    </w:p>
    <w:p w:rsidR="002B44BB" w:rsidRDefault="002B44BB" w:rsidP="002B44BB">
      <w:pPr>
        <w:spacing w:after="0" w:line="360" w:lineRule="auto"/>
        <w:ind w:firstLine="396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Рецензент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к.б.н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., доцент</w:t>
      </w:r>
    </w:p>
    <w:p w:rsidR="002B44BB" w:rsidRDefault="002B44BB" w:rsidP="002B44BB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Гудзенко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Тетяна Василівна</w:t>
      </w:r>
    </w:p>
    <w:p w:rsidR="002B44BB" w:rsidRDefault="002B44BB" w:rsidP="002B44BB">
      <w:pPr>
        <w:tabs>
          <w:tab w:val="left" w:pos="4536"/>
        </w:tabs>
        <w:spacing w:after="0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2B44BB" w:rsidRDefault="002B44BB" w:rsidP="002B44BB">
      <w:pPr>
        <w:tabs>
          <w:tab w:val="left" w:pos="4536"/>
        </w:tabs>
        <w:spacing w:after="0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2B44BB" w:rsidRDefault="002B44BB" w:rsidP="002B44BB">
      <w:pPr>
        <w:tabs>
          <w:tab w:val="left" w:pos="4536"/>
        </w:tabs>
        <w:spacing w:after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Рекомендовано до захисту                   Захищено на засіданні ЕК № 2 </w:t>
      </w:r>
    </w:p>
    <w:p w:rsidR="002B44BB" w:rsidRDefault="002B44BB" w:rsidP="002B44BB">
      <w:pPr>
        <w:spacing w:after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Протокол засідання кафедри                Протокол № _____від _________2018 р.</w:t>
      </w:r>
    </w:p>
    <w:p w:rsidR="002B44BB" w:rsidRDefault="002B44BB" w:rsidP="002B44BB">
      <w:pPr>
        <w:spacing w:after="0"/>
        <w:rPr>
          <w:rFonts w:ascii="Times New Roman" w:hAnsi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№____від _________ 2018 р.                Оцінка _________/_________/_______</w:t>
      </w:r>
    </w:p>
    <w:p w:rsidR="002B44BB" w:rsidRDefault="002B44BB" w:rsidP="002B44BB">
      <w:pPr>
        <w:spacing w:after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lang w:val="uk-UA"/>
        </w:rPr>
        <w:t>(за національною шкалою, шкалою ECTS, бал)</w:t>
      </w:r>
    </w:p>
    <w:p w:rsidR="002B44BB" w:rsidRDefault="002B44BB" w:rsidP="002B44BB">
      <w:pPr>
        <w:spacing w:after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Завідувач кафедри                                 Голова ЕК</w:t>
      </w:r>
    </w:p>
    <w:p w:rsidR="002B44BB" w:rsidRDefault="002B44BB" w:rsidP="002B44BB">
      <w:pPr>
        <w:spacing w:after="0"/>
        <w:rPr>
          <w:rFonts w:ascii="Times New Roman" w:hAnsi="Times New Roman"/>
          <w:color w:val="000000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__________проф. Макаренко О.А.       ______________ проф.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Чеботар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С.В.</w:t>
      </w:r>
    </w:p>
    <w:p w:rsidR="002B44BB" w:rsidRDefault="002B44BB" w:rsidP="002B44BB">
      <w:pPr>
        <w:spacing w:after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lang w:val="uk-UA"/>
        </w:rPr>
        <w:t>(підпис)           прізвище та ініціали)               ( підпис )                        (прізвище та ініціали)</w:t>
      </w:r>
    </w:p>
    <w:p w:rsidR="002B44BB" w:rsidRDefault="002B44BB" w:rsidP="002B44BB">
      <w:pPr>
        <w:spacing w:after="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2B44BB" w:rsidRDefault="002B44BB" w:rsidP="002B44BB">
      <w:pPr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2B44BB" w:rsidRDefault="002B44BB" w:rsidP="002B44BB">
      <w:pPr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Одеса 2018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АНОТАЦІЯ</w:t>
      </w:r>
    </w:p>
    <w:p w:rsidR="002B44BB" w:rsidRDefault="002B44BB" w:rsidP="002B44B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Проведено комплексне дослідження швидкості згортання крові та кількості тромбоцитів в периферичній крові щурів за умов годування піддослідних тварин рослинними та тваринними жирами на протязі трьох місяців.</w:t>
      </w:r>
    </w:p>
    <w:p w:rsidR="002B44BB" w:rsidRDefault="002B44BB" w:rsidP="002B44B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Встановлено, що протягом першого місяця експерименту, введення до стандартного раціону тварин 15 % жирів суттєво не впливало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згортаючу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систему крові та співпадало з показниками контрольної групи. Подальше годування тварин, а особливо пальмовою та кокосовою олією, призводило до скорочення часу згортання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кровіта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зниженню кількості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тромбоцитівв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периферичній крові щурів.</w:t>
      </w:r>
    </w:p>
    <w:p w:rsidR="002B44BB" w:rsidRDefault="002B44BB" w:rsidP="002B44B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Роботу викладено на 40 сторінках комп’ютерного тексту, вона містить  4 таблиці та 5 рисунків. Наведено посилання на 52 джерела літератури(41 кирилицею та 11 латиницею).</w:t>
      </w:r>
    </w:p>
    <w:p w:rsidR="002B44BB" w:rsidRDefault="002B44BB" w:rsidP="002B44BB">
      <w:pPr>
        <w:spacing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Ключові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слова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:</w:t>
      </w:r>
      <w:r>
        <w:rPr>
          <w:rFonts w:ascii="Times New Roman" w:hAnsi="Times New Roman"/>
          <w:i/>
          <w:sz w:val="28"/>
          <w:szCs w:val="28"/>
          <w:lang w:val="uk-UA"/>
        </w:rPr>
        <w:t>рослинні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та тваринні жири, швидкість згортання крові, кількість тромбоцитів.</w:t>
      </w:r>
    </w:p>
    <w:p w:rsidR="002B44BB" w:rsidRDefault="002B44BB" w:rsidP="002B44B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B44B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 xml:space="preserve">A </w:t>
      </w:r>
      <w:r>
        <w:rPr>
          <w:rFonts w:ascii="Times New Roman" w:hAnsi="Times New Roman"/>
          <w:sz w:val="28"/>
          <w:szCs w:val="28"/>
          <w:lang w:val="uk-UA"/>
        </w:rPr>
        <w:t>comprehensivestudywasperformedontherateofbloodcoagulationandtheplateletcountinperipheralbloodofratsinthecourseoffeedingthetestanimalswithplantandanimalfatsforthreemonths.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B44BB" w:rsidRDefault="002B44BB" w:rsidP="002B44BB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 xml:space="preserve">t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wasfoundthatduringthefirstmonthoftheexperiment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theintroductionof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15% offatsintothestandardrationofanimalsdidnotsignificantlyaffectthecirculatingbloodsystemandcoincidedwiththecontrolgroup.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Subsequent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feedingofanimals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especially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palm and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coconutoil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ledto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a </w:t>
      </w:r>
      <w:r>
        <w:rPr>
          <w:rFonts w:ascii="Times New Roman" w:hAnsi="Times New Roman"/>
          <w:sz w:val="28"/>
          <w:szCs w:val="28"/>
          <w:lang w:val="en-US"/>
        </w:rPr>
        <w:t>shortening of blood coagulation time and a reduction in platelet count in peripheral blood of rats.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Theworkispresentedon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39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pages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 xml:space="preserve">of computer text,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itcontains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4tablesand 5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figures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Referenceismadeto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52sourcesofliterature (40Cyrillicalphabetsin 1</w:t>
      </w:r>
      <w:r>
        <w:rPr>
          <w:rFonts w:ascii="Times New Roman" w:hAnsi="Times New Roman"/>
          <w:sz w:val="28"/>
          <w:szCs w:val="28"/>
          <w:lang w:val="en-US"/>
        </w:rPr>
        <w:t>1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Latin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). </w:t>
      </w:r>
    </w:p>
    <w:p w:rsidR="002B44BB" w:rsidRDefault="002B44BB" w:rsidP="002B44BB">
      <w:pPr>
        <w:spacing w:after="0" w:line="360" w:lineRule="auto"/>
        <w:ind w:firstLine="73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Keywords:</w:t>
      </w:r>
      <w:r>
        <w:rPr>
          <w:rFonts w:ascii="Times New Roman" w:hAnsi="Times New Roman"/>
          <w:i/>
          <w:sz w:val="28"/>
          <w:szCs w:val="28"/>
          <w:lang w:val="uk-UA"/>
        </w:rPr>
        <w:t>vegetableandanimalfats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bloodcoagulationrate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plateletcount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B44BB" w:rsidRDefault="002B44BB" w:rsidP="002B44BB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ЗМІСТ</w:t>
      </w:r>
    </w:p>
    <w:p w:rsidR="002B44BB" w:rsidRDefault="002B44BB" w:rsidP="002B44BB">
      <w:pPr>
        <w:spacing w:line="276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2B44BB" w:rsidRDefault="002B44BB" w:rsidP="002B44BB">
      <w:pPr>
        <w:spacing w:line="276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ВСТУП…………………………………………………………………………....5</w:t>
      </w:r>
    </w:p>
    <w:p w:rsidR="002B44BB" w:rsidRDefault="002B44BB" w:rsidP="002B44BB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ОГЛЯД ЛІТЕРАТУРИ……………………………………………………..7</w:t>
      </w:r>
    </w:p>
    <w:p w:rsidR="002B44BB" w:rsidRDefault="002B44BB" w:rsidP="002B44BB">
      <w:pPr>
        <w:pStyle w:val="a4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Морфологічні особливості тромбоцитів…………………………...7</w:t>
      </w:r>
    </w:p>
    <w:p w:rsidR="002B44BB" w:rsidRDefault="002B44BB" w:rsidP="002B44BB">
      <w:pPr>
        <w:pStyle w:val="a4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Типові прояви кількісних порушень в системі тромбоцитів……..8</w:t>
      </w:r>
    </w:p>
    <w:p w:rsidR="002B44BB" w:rsidRDefault="002B44BB" w:rsidP="002B44BB">
      <w:pPr>
        <w:pStyle w:val="a4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Роль тромбоцитів в процесі згортання крові……………………................................................................10</w:t>
      </w:r>
    </w:p>
    <w:p w:rsidR="002B44BB" w:rsidRDefault="002B44BB" w:rsidP="002B44BB">
      <w:pPr>
        <w:pStyle w:val="a4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Біологічна класифікація жирних кислот………………………….12</w:t>
      </w:r>
    </w:p>
    <w:p w:rsidR="002B44BB" w:rsidRDefault="002B44BB" w:rsidP="002B44BB">
      <w:pPr>
        <w:pStyle w:val="a4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Перетворення жирів та жирних кислот в організмі людини……...................................................................................13</w:t>
      </w:r>
    </w:p>
    <w:p w:rsidR="002B44BB" w:rsidRDefault="002B44BB" w:rsidP="002B44BB">
      <w:pPr>
        <w:pStyle w:val="a4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Норми споживання жирів та жирних кислот……………………..14</w:t>
      </w:r>
    </w:p>
    <w:p w:rsidR="002B44BB" w:rsidRDefault="002B44BB" w:rsidP="002B44BB">
      <w:pPr>
        <w:pStyle w:val="a4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Вплив окремих жирних кислот на організм людини…………….16</w:t>
      </w:r>
    </w:p>
    <w:p w:rsidR="002B44BB" w:rsidRDefault="002B44BB" w:rsidP="002B44BB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МАТЕРІАЛИ ТА МЕТОДИ ДОСЛІДЖЕНЬ………………………….18</w:t>
      </w:r>
    </w:p>
    <w:p w:rsidR="002B44BB" w:rsidRDefault="002B44BB" w:rsidP="002B44BB">
      <w:pPr>
        <w:pStyle w:val="a4"/>
        <w:numPr>
          <w:ilvl w:val="1"/>
          <w:numId w:val="1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Схема досліду………………………………………………………18</w:t>
      </w:r>
    </w:p>
    <w:p w:rsidR="002B44BB" w:rsidRDefault="002B44BB" w:rsidP="002B44BB">
      <w:pPr>
        <w:pStyle w:val="a4"/>
        <w:numPr>
          <w:ilvl w:val="1"/>
          <w:numId w:val="1"/>
        </w:numPr>
        <w:spacing w:after="0" w:line="360" w:lineRule="auto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Визначення швидкості згортання крові (метод Альтгаузена)….............................................................................20</w:t>
      </w:r>
    </w:p>
    <w:p w:rsidR="002B44BB" w:rsidRDefault="002B44BB" w:rsidP="002B44BB">
      <w:pPr>
        <w:pStyle w:val="a4"/>
        <w:numPr>
          <w:ilvl w:val="1"/>
          <w:numId w:val="1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Приготування та забарвлення мазків крові……………………....20</w:t>
      </w:r>
    </w:p>
    <w:p w:rsidR="002B44BB" w:rsidRDefault="002B44BB" w:rsidP="002B44BB">
      <w:pPr>
        <w:pStyle w:val="a4"/>
        <w:numPr>
          <w:ilvl w:val="1"/>
          <w:numId w:val="1"/>
        </w:numPr>
        <w:spacing w:after="0" w:line="360" w:lineRule="auto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Визначення кількості тромбоцитів у мазках крові…………….21</w:t>
      </w:r>
    </w:p>
    <w:p w:rsidR="002B44BB" w:rsidRDefault="002B44BB" w:rsidP="002B44BB">
      <w:pPr>
        <w:pStyle w:val="a4"/>
        <w:numPr>
          <w:ilvl w:val="1"/>
          <w:numId w:val="1"/>
        </w:numPr>
        <w:spacing w:after="0" w:line="360" w:lineRule="auto"/>
        <w:jc w:val="both"/>
        <w:outlineLvl w:val="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Статистична обробка………………………………………………21</w:t>
      </w:r>
    </w:p>
    <w:p w:rsidR="002B44BB" w:rsidRDefault="002B44BB" w:rsidP="002B44BB">
      <w:pPr>
        <w:pStyle w:val="a4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lang w:val="uk-UA"/>
        </w:rPr>
        <w:t>РЕЗУЛЬТАТИ ДОСЛІДЖЕНЬ ТА ЇХ ОБГОВОРЕННЯ……………….23</w:t>
      </w:r>
    </w:p>
    <w:p w:rsidR="002B44BB" w:rsidRDefault="002B44BB" w:rsidP="002B44BB">
      <w:pPr>
        <w:pStyle w:val="a4"/>
        <w:spacing w:after="0" w:line="360" w:lineRule="auto"/>
        <w:ind w:hanging="7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lang w:val="uk-UA"/>
        </w:rPr>
        <w:t>ВИСНОВКИ………………………………………………………………. ........34</w:t>
      </w:r>
    </w:p>
    <w:p w:rsidR="002B44BB" w:rsidRDefault="002B44BB" w:rsidP="002B44BB">
      <w:pPr>
        <w:pStyle w:val="a4"/>
        <w:spacing w:after="0" w:line="360" w:lineRule="auto"/>
        <w:ind w:hanging="7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lang w:val="uk-UA"/>
        </w:rPr>
        <w:t>СПИСОК ЛІТЕРАТУРИ………………………………………………….........34</w:t>
      </w:r>
    </w:p>
    <w:p w:rsidR="002B44BB" w:rsidRPr="002B44BB" w:rsidRDefault="002B44BB" w:rsidP="002B44BB">
      <w:pPr>
        <w:spacing w:after="0" w:line="360" w:lineRule="auto"/>
        <w:jc w:val="center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br w:type="page"/>
      </w:r>
    </w:p>
    <w:p w:rsidR="002B44BB" w:rsidRDefault="002B44BB" w:rsidP="002B44BB">
      <w:pPr>
        <w:spacing w:after="0" w:line="360" w:lineRule="auto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lastRenderedPageBreak/>
        <w:t xml:space="preserve">                                                          </w:t>
      </w:r>
      <w:r>
        <w:rPr>
          <w:rFonts w:ascii="Times New Roman" w:hAnsi="Times New Roman"/>
          <w:b/>
          <w:sz w:val="28"/>
          <w:lang w:val="uk-UA"/>
        </w:rPr>
        <w:t>ВСТУП</w:t>
      </w:r>
    </w:p>
    <w:p w:rsidR="002B44BB" w:rsidRDefault="002B44BB" w:rsidP="002B44BB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B44BB" w:rsidRDefault="002B44BB" w:rsidP="002B44BB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Рослинні та тваринні жири, як вуглеводи і білки є необхідними елементами для нормального функціонування людського організму. Вони дають найбільшу кількість енергії при поглинанні, </w:t>
      </w:r>
      <w:r>
        <w:rPr>
          <w:rFonts w:ascii="Times New Roman" w:hAnsi="Times New Roman"/>
          <w:sz w:val="28"/>
          <w:szCs w:val="28"/>
          <w:lang w:val="uk-UA"/>
        </w:rPr>
        <w:t xml:space="preserve">беруть участь у побудові клітин, особливо великий їх зміст в оболонці клітини (зокрема, в оболонці нервових і статевих клітин), беруть участь у синтезі гормонів (особливо гормонів гіпофіза), та 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є основним компонентом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простагландинів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>, речовин без яких не можлива нормальна регуляція кров'яного тиску.</w:t>
      </w:r>
    </w:p>
    <w:p w:rsidR="002B44BB" w:rsidRDefault="002B44BB" w:rsidP="002B44BB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Згідно останніх досліджень [2, </w:t>
      </w:r>
      <w:r>
        <w:rPr>
          <w:rFonts w:ascii="Times New Roman" w:eastAsia="Times New Roman" w:hAnsi="Times New Roman"/>
          <w:sz w:val="28"/>
          <w:szCs w:val="28"/>
        </w:rPr>
        <w:t>32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/>
          <w:sz w:val="28"/>
          <w:szCs w:val="28"/>
        </w:rPr>
        <w:t>3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4], вважається,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щорослинні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масла мають ряд переваг перед тваринними жирами. Це стосується, в першу чергу, їх складу. Так як рослинні жири складаються з ненасичених кислот, то вони легше засвоюються організмом і не дають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відкладень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 на стінках кровоносних судин. Тому для попередження закупорки судин, інсультів необхідно знижувати вживання жирів тваринного походження на користь рослинних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/>
        </w:rPr>
        <w:t>масел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</w:p>
    <w:p w:rsidR="002B44BB" w:rsidRDefault="002B44BB" w:rsidP="002B44B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Якщоговоритипроправильнехарчуваннязагалом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ураціонілюдиниповиннібутирізні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олії. Ураціонісучасноїлюдинисереднійрекомендованийрівеньжирунеповиненперевищувати 30 %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відзагальноїкількостіенергії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щоспоживається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При цьомувмістудобовомураціоніполіненасиченихжирнихкислотмаєбутизабезпеченийдлядорослихчасткою 6-10 %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відкалорійностідобовогораціону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для дітей – 5-10 %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відкалорійностідобовогораціону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[13].</w:t>
      </w:r>
    </w:p>
    <w:p w:rsidR="002B44BB" w:rsidRDefault="002B44BB" w:rsidP="002B44B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Зіншогобоку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раціонсучасноїлюдиниміститьбагатотранс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-жирів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різновидненасиченихжирів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що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знаходятьсяутранс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-конфігурації, тобтомаютьрозташуваннявуглеводневихзамісниківпорізнібокиподвійногозв'язку "вуглець-вуглець". </w:t>
      </w:r>
    </w:p>
    <w:p w:rsidR="002B44BB" w:rsidRDefault="002B44BB" w:rsidP="002B44B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2000-хрокахХХ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 xml:space="preserve"> ст.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з'явилисяпублікації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вякихбулонаголошенона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збільшенніризика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всерцево-судиннихзахворюваньвідспоживаннятранс-ізомерівжирнихкислот (зокрема,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буловказанона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20 тис.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смертейнарікуСШАвід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споживаннятранс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-жирів) [23].</w:t>
      </w:r>
    </w:p>
    <w:p w:rsidR="002B44BB" w:rsidRDefault="002B44BB" w:rsidP="002B44B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Дослідженняостанніхроківпідтвердиликореляціюміжвживанням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транс-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ізомерівжирнихкислоттазростаннямкількостіліпопротеїдів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низької щільності призводить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утворенняматеросклеротичнихбляшок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якізвужують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отвірсудинтасприяютьутвореннютромбів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Отже, хоча рослинні та тваринні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жириєпотрібнимскладникомнашогохарчування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їхнякористьчишкідливістьдляорганізму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людинизалежитьвід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відсоткового складу в них жирних кислот.</w:t>
      </w:r>
    </w:p>
    <w:p w:rsidR="002B44BB" w:rsidRDefault="002B44BB" w:rsidP="002B44BB">
      <w:pPr>
        <w:pStyle w:val="a3"/>
        <w:shd w:val="clear" w:color="auto" w:fill="FFFFFF"/>
        <w:tabs>
          <w:tab w:val="left" w:pos="426"/>
        </w:tabs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У зв'язку з вищевикладеним вивчення впливу різних жирів рослинного та тваринного походження на функціональні системи організму людини та тварин є актуальною проблемою сучасного життя. Тому метою даного дослідження виявилось вивчення впливу різних жирів рослинного та тваринного походження на деякі параметри гемостазу щурів. </w:t>
      </w:r>
    </w:p>
    <w:p w:rsidR="002B44BB" w:rsidRDefault="002B44BB" w:rsidP="002B44BB">
      <w:pPr>
        <w:pStyle w:val="a3"/>
        <w:shd w:val="clear" w:color="auto" w:fill="FFFFFF"/>
        <w:tabs>
          <w:tab w:val="left" w:pos="426"/>
        </w:tabs>
        <w:spacing w:before="0" w:beforeAutospacing="0" w:after="0" w:afterAutospacing="0" w:line="360" w:lineRule="auto"/>
        <w:ind w:firstLine="567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Для досягнення мети були поставлені наступні задачі:</w:t>
      </w:r>
    </w:p>
    <w:p w:rsidR="002B44BB" w:rsidRDefault="002B44BB" w:rsidP="002B44BB">
      <w:pPr>
        <w:pStyle w:val="a3"/>
        <w:numPr>
          <w:ilvl w:val="0"/>
          <w:numId w:val="2"/>
        </w:numPr>
        <w:shd w:val="clear" w:color="auto" w:fill="FFFFFF"/>
        <w:tabs>
          <w:tab w:val="left" w:pos="426"/>
        </w:tabs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Дослідити динаміку швидкості згортання крові щурів при утриманні тварин протягом двох місяців на раціоні з вмістом різних жирів рослинного та тваринного походження.</w:t>
      </w:r>
    </w:p>
    <w:p w:rsidR="002B44BB" w:rsidRDefault="002B44BB" w:rsidP="002B44BB">
      <w:pPr>
        <w:pStyle w:val="a3"/>
        <w:numPr>
          <w:ilvl w:val="0"/>
          <w:numId w:val="2"/>
        </w:numPr>
        <w:shd w:val="clear" w:color="auto" w:fill="FFFFFF"/>
        <w:tabs>
          <w:tab w:val="left" w:pos="426"/>
        </w:tabs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Вивчити морфологічні особливості тромбоцитів в різні строки проведення експерименту.</w:t>
      </w:r>
    </w:p>
    <w:p w:rsidR="002B44BB" w:rsidRDefault="002B44BB" w:rsidP="002B44BB">
      <w:pPr>
        <w:pStyle w:val="a3"/>
        <w:numPr>
          <w:ilvl w:val="0"/>
          <w:numId w:val="2"/>
        </w:numPr>
        <w:shd w:val="clear" w:color="auto" w:fill="FFFFFF"/>
        <w:tabs>
          <w:tab w:val="left" w:pos="426"/>
        </w:tabs>
        <w:spacing w:before="0" w:beforeAutospacing="0" w:after="0" w:afterAutospacing="0" w:line="360" w:lineRule="auto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Провести порівняльний аналіз впливу різних жирів на показники </w:t>
      </w:r>
      <w:proofErr w:type="spellStart"/>
      <w:r>
        <w:rPr>
          <w:bCs/>
          <w:color w:val="000000"/>
          <w:sz w:val="28"/>
          <w:szCs w:val="28"/>
          <w:lang w:val="uk-UA"/>
        </w:rPr>
        <w:t>згортальної</w:t>
      </w:r>
      <w:proofErr w:type="spellEnd"/>
      <w:r>
        <w:rPr>
          <w:bCs/>
          <w:color w:val="000000"/>
          <w:sz w:val="28"/>
          <w:szCs w:val="28"/>
          <w:lang w:val="uk-UA"/>
        </w:rPr>
        <w:t xml:space="preserve"> системи крові в різні строки проведення експерименту.</w:t>
      </w:r>
    </w:p>
    <w:p w:rsidR="002B44BB" w:rsidRDefault="002B44BB" w:rsidP="002B44BB">
      <w:pPr>
        <w:pStyle w:val="2"/>
        <w:tabs>
          <w:tab w:val="left" w:pos="709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B44BB" w:rsidRDefault="002B44BB" w:rsidP="002B44BB">
      <w:pPr>
        <w:tabs>
          <w:tab w:val="left" w:pos="0"/>
        </w:tabs>
        <w:spacing w:after="0" w:line="360" w:lineRule="auto"/>
        <w:ind w:firstLine="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/>
          <w:i/>
          <w:color w:val="000000"/>
          <w:sz w:val="28"/>
          <w:szCs w:val="28"/>
          <w:lang w:val="uk-UA"/>
        </w:rPr>
        <w:t xml:space="preserve">Об'єкт </w:t>
      </w:r>
      <w:proofErr w:type="spellStart"/>
      <w:r>
        <w:rPr>
          <w:rFonts w:ascii="Times New Roman" w:eastAsia="Times New Roman" w:hAnsi="Times New Roman"/>
          <w:i/>
          <w:color w:val="000000"/>
          <w:sz w:val="28"/>
          <w:szCs w:val="28"/>
          <w:lang w:val="uk-UA"/>
        </w:rPr>
        <w:t>дослідження: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вплив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 xml:space="preserve"> жирів рослинного та тваринного походження на деякі параметри гемостазу щурів.</w:t>
      </w:r>
    </w:p>
    <w:p w:rsidR="002B44BB" w:rsidRDefault="002B44BB" w:rsidP="002B44B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i/>
          <w:color w:val="000000"/>
          <w:sz w:val="28"/>
          <w:szCs w:val="28"/>
          <w:lang w:val="uk-UA"/>
        </w:rPr>
        <w:t xml:space="preserve">Предмет дослідження: </w:t>
      </w:r>
      <w:r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час згортання крові, кількісний вміст та морфологічні особливості тромбоцитів в периферичній крові щурів.</w:t>
      </w:r>
    </w:p>
    <w:p w:rsidR="001A5823" w:rsidRDefault="001A5823">
      <w:pPr>
        <w:rPr>
          <w:lang w:val="uk-UA"/>
        </w:rPr>
      </w:pPr>
    </w:p>
    <w:p w:rsidR="002B44BB" w:rsidRDefault="002B44BB">
      <w:pPr>
        <w:rPr>
          <w:lang w:val="uk-UA"/>
        </w:rPr>
      </w:pPr>
    </w:p>
    <w:p w:rsidR="002B44BB" w:rsidRDefault="002B44BB">
      <w:pPr>
        <w:rPr>
          <w:lang w:val="uk-UA"/>
        </w:rPr>
      </w:pPr>
    </w:p>
    <w:p w:rsidR="002B44BB" w:rsidRDefault="002B44BB">
      <w:pPr>
        <w:rPr>
          <w:lang w:val="uk-UA"/>
        </w:rPr>
      </w:pPr>
    </w:p>
    <w:p w:rsidR="002B44BB" w:rsidRDefault="002B44BB">
      <w:pPr>
        <w:rPr>
          <w:lang w:val="uk-UA"/>
        </w:rPr>
      </w:pPr>
    </w:p>
    <w:p w:rsidR="002B44BB" w:rsidRDefault="002B44BB">
      <w:pPr>
        <w:rPr>
          <w:lang w:val="uk-UA"/>
        </w:rPr>
      </w:pPr>
    </w:p>
    <w:p w:rsidR="002B44BB" w:rsidRDefault="002B44BB">
      <w:pPr>
        <w:rPr>
          <w:lang w:val="uk-UA"/>
        </w:rPr>
      </w:pPr>
    </w:p>
    <w:p w:rsidR="002B44BB" w:rsidRDefault="002B44BB" w:rsidP="002B44BB">
      <w:pPr>
        <w:pStyle w:val="a4"/>
        <w:spacing w:after="0" w:line="360" w:lineRule="auto"/>
        <w:ind w:left="0" w:firstLine="737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2B44BB" w:rsidRDefault="002B44BB" w:rsidP="002B44BB">
      <w:pPr>
        <w:pStyle w:val="a4"/>
        <w:spacing w:after="0" w:line="360" w:lineRule="auto"/>
        <w:ind w:left="0" w:firstLine="73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B44BB" w:rsidRDefault="002B44BB" w:rsidP="002B44BB">
      <w:pPr>
        <w:pStyle w:val="a4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Встановлено, що протягом першого місяця експерименту, введення до стандартного раціонну тварин 15 % жирів рослинного та тваринного походження суттєво не впливало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згортаючу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систему крові та співпадало з коливаннями показників фізіологічної норми.</w:t>
      </w:r>
    </w:p>
    <w:p w:rsidR="002B44BB" w:rsidRDefault="002B44BB" w:rsidP="002B44BB">
      <w:pPr>
        <w:pStyle w:val="a4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Показано, що годування тварин на протязі другого місяця  призводило до значних змін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згортаючої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системи крові, вагомі зміни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вивчаємих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показників спостерігались при введенні в раціон вершкового масла, пальмової та кокосової олії.</w:t>
      </w:r>
    </w:p>
    <w:p w:rsidR="002B44BB" w:rsidRDefault="002B44BB" w:rsidP="002B44BB">
      <w:pPr>
        <w:pStyle w:val="a4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Через два місяці після початку експерименту на мазках крові піддослідних тварин у популяції тромбоцитів визначались молоді та зрілі форми різного розміру (2-4мкм.), а також зустрічались тромбоцити овальної, округлої, чотирикутної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краплевидної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форми.</w:t>
      </w:r>
    </w:p>
    <w:p w:rsidR="002B44BB" w:rsidRDefault="002B44BB" w:rsidP="002B44BB">
      <w:pPr>
        <w:pStyle w:val="a4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Проведене дослідження по з’ясуванню впливу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згортаючу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систему крові щурів тривалого годування жирами показало,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щоспостерігається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стійке зменшення згортання крові і зміни морфології тромбоцитів. Найбільший ефект викликало вживання вершкового масла, пальмової  та кокосової олії.</w:t>
      </w:r>
    </w:p>
    <w:p w:rsidR="002B44BB" w:rsidRDefault="002B44BB" w:rsidP="002B44BB">
      <w:pPr>
        <w:pStyle w:val="a4"/>
        <w:rPr>
          <w:rFonts w:ascii="Times New Roman" w:hAnsi="Times New Roman"/>
          <w:sz w:val="28"/>
          <w:szCs w:val="28"/>
          <w:lang w:val="uk-UA"/>
        </w:rPr>
      </w:pPr>
    </w:p>
    <w:p w:rsidR="002B44BB" w:rsidRDefault="002B44BB" w:rsidP="002B44BB">
      <w:pPr>
        <w:pStyle w:val="a4"/>
        <w:spacing w:after="0" w:line="360" w:lineRule="auto"/>
        <w:ind w:left="1097"/>
        <w:jc w:val="center"/>
        <w:rPr>
          <w:rFonts w:ascii="Times New Roman" w:hAnsi="Times New Roman"/>
          <w:sz w:val="28"/>
          <w:szCs w:val="28"/>
          <w:highlight w:val="yellow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2B44BB" w:rsidRDefault="002B44BB" w:rsidP="002B44BB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Алексеева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Л.И.,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Верткин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А.Л.,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Иванов</w:t>
      </w:r>
      <w:proofErr w:type="spellEnd"/>
      <w:r>
        <w:rPr>
          <w:rFonts w:ascii="Times New Roman" w:hAnsi="Times New Roman"/>
          <w:i/>
          <w:sz w:val="28"/>
          <w:szCs w:val="28"/>
        </w:rPr>
        <w:t>B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i/>
          <w:sz w:val="28"/>
          <w:szCs w:val="28"/>
        </w:rPr>
        <w:t>C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Остеоартроз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практикеврача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-терапевта.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Русский</w:t>
      </w:r>
      <w:proofErr w:type="spellEnd"/>
      <w:r>
        <w:rPr>
          <w:rFonts w:ascii="Times New Roman" w:hAnsi="Times New Roman"/>
          <w:sz w:val="28"/>
          <w:szCs w:val="28"/>
        </w:rPr>
        <w:t xml:space="preserve">медицинский журнал. - 2008. T. 16. -  № 7. С. 51-54. 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Амелюшкина, В.</w:t>
      </w:r>
      <w:r>
        <w:rPr>
          <w:rFonts w:ascii="Times New Roman" w:hAnsi="Times New Roman"/>
          <w:i/>
          <w:sz w:val="28"/>
          <w:szCs w:val="28"/>
        </w:rPr>
        <w:tab/>
        <w:t>А.</w:t>
      </w:r>
      <w:r>
        <w:rPr>
          <w:rFonts w:ascii="Times New Roman" w:hAnsi="Times New Roman"/>
          <w:sz w:val="28"/>
          <w:szCs w:val="28"/>
        </w:rPr>
        <w:t xml:space="preserve"> Пальмитиновый и олеиновый варианты метаболизма жирных кислот.</w:t>
      </w:r>
      <w:r>
        <w:rPr>
          <w:rFonts w:ascii="Times New Roman" w:hAnsi="Times New Roman"/>
          <w:sz w:val="28"/>
          <w:szCs w:val="28"/>
        </w:rPr>
        <w:tab/>
        <w:t xml:space="preserve"> Экзогенный синдром резистентности к инсулину</w:t>
      </w:r>
      <w:r>
        <w:rPr>
          <w:rFonts w:ascii="Times New Roman" w:hAnsi="Times New Roman"/>
          <w:sz w:val="28"/>
          <w:szCs w:val="28"/>
        </w:rPr>
        <w:tab/>
        <w:t>при</w:t>
      </w:r>
      <w:r>
        <w:rPr>
          <w:rFonts w:ascii="Times New Roman" w:hAnsi="Times New Roman"/>
          <w:sz w:val="28"/>
          <w:szCs w:val="28"/>
        </w:rPr>
        <w:tab/>
        <w:t>нарушении</w:t>
      </w:r>
      <w:r>
        <w:rPr>
          <w:rFonts w:ascii="Times New Roman" w:hAnsi="Times New Roman"/>
          <w:sz w:val="28"/>
          <w:szCs w:val="28"/>
        </w:rPr>
        <w:tab/>
        <w:t>биологической функции питания (трофологии) // Клин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л</w:t>
      </w:r>
      <w:proofErr w:type="gramEnd"/>
      <w:r>
        <w:rPr>
          <w:rFonts w:ascii="Times New Roman" w:hAnsi="Times New Roman"/>
          <w:sz w:val="28"/>
          <w:szCs w:val="28"/>
        </w:rPr>
        <w:t>аб. диагностика. – 2013. – № 7.– С. 21-28.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Ачкасов</w:t>
      </w:r>
      <w:r>
        <w:rPr>
          <w:rFonts w:ascii="Times New Roman" w:hAnsi="Times New Roman"/>
          <w:sz w:val="28"/>
          <w:szCs w:val="28"/>
        </w:rPr>
        <w:t>Е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/>
          <w:sz w:val="28"/>
          <w:szCs w:val="28"/>
        </w:rPr>
        <w:t xml:space="preserve">Е. Применение </w:t>
      </w:r>
      <w:proofErr w:type="spellStart"/>
      <w:r>
        <w:rPr>
          <w:rFonts w:ascii="Times New Roman" w:hAnsi="Times New Roman"/>
          <w:sz w:val="28"/>
          <w:szCs w:val="28"/>
        </w:rPr>
        <w:t>аутоплазмы</w:t>
      </w:r>
      <w:proofErr w:type="spellEnd"/>
      <w:r>
        <w:rPr>
          <w:rFonts w:ascii="Times New Roman" w:hAnsi="Times New Roman"/>
          <w:sz w:val="28"/>
          <w:szCs w:val="28"/>
        </w:rPr>
        <w:t>, обогащенной тромбоцитами в клинической практике // Биомедицина. — 2013. — № 4.</w:t>
      </w:r>
      <w:proofErr w:type="gramEnd"/>
      <w:r>
        <w:rPr>
          <w:rFonts w:ascii="Times New Roman" w:hAnsi="Times New Roman"/>
          <w:sz w:val="28"/>
          <w:szCs w:val="28"/>
        </w:rPr>
        <w:t xml:space="preserve"> — С. 46—59.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i/>
          <w:sz w:val="28"/>
          <w:szCs w:val="28"/>
        </w:rPr>
        <w:t>Бибик</w:t>
      </w:r>
      <w:proofErr w:type="spellEnd"/>
      <w:r>
        <w:rPr>
          <w:rFonts w:ascii="Times New Roman" w:hAnsi="Times New Roman"/>
          <w:i/>
          <w:sz w:val="28"/>
          <w:szCs w:val="28"/>
        </w:rPr>
        <w:t>, Е. Ю.</w:t>
      </w:r>
      <w:r>
        <w:rPr>
          <w:rFonts w:ascii="Times New Roman" w:hAnsi="Times New Roman"/>
          <w:sz w:val="28"/>
          <w:szCs w:val="28"/>
        </w:rPr>
        <w:t xml:space="preserve"> Влияние</w:t>
      </w:r>
      <w:r>
        <w:rPr>
          <w:rFonts w:ascii="Times New Roman" w:hAnsi="Times New Roman"/>
          <w:sz w:val="28"/>
          <w:szCs w:val="28"/>
        </w:rPr>
        <w:tab/>
        <w:t xml:space="preserve">избыточного потребления пальмового масла на </w:t>
      </w:r>
      <w:proofErr w:type="spellStart"/>
      <w:r>
        <w:rPr>
          <w:rFonts w:ascii="Times New Roman" w:hAnsi="Times New Roman"/>
          <w:sz w:val="28"/>
          <w:szCs w:val="28"/>
        </w:rPr>
        <w:t>органометрические</w:t>
      </w:r>
      <w:proofErr w:type="spellEnd"/>
      <w:r>
        <w:rPr>
          <w:rFonts w:ascii="Times New Roman" w:hAnsi="Times New Roman"/>
          <w:sz w:val="28"/>
          <w:szCs w:val="28"/>
        </w:rPr>
        <w:t xml:space="preserve"> показатели тимуса в</w:t>
      </w:r>
      <w:r>
        <w:rPr>
          <w:rFonts w:ascii="Times New Roman" w:hAnsi="Times New Roman"/>
          <w:sz w:val="28"/>
          <w:szCs w:val="28"/>
        </w:rPr>
        <w:tab/>
        <w:t>различные</w:t>
      </w:r>
      <w:r>
        <w:rPr>
          <w:rFonts w:ascii="Times New Roman" w:hAnsi="Times New Roman"/>
          <w:sz w:val="28"/>
          <w:szCs w:val="28"/>
        </w:rPr>
        <w:tab/>
        <w:t xml:space="preserve">период онтогенеза // </w:t>
      </w:r>
      <w:proofErr w:type="spellStart"/>
      <w:r>
        <w:rPr>
          <w:rFonts w:ascii="Times New Roman" w:hAnsi="Times New Roman"/>
          <w:sz w:val="28"/>
          <w:szCs w:val="28"/>
        </w:rPr>
        <w:t>Educatio</w:t>
      </w:r>
      <w:proofErr w:type="spellEnd"/>
      <w:r>
        <w:rPr>
          <w:rFonts w:ascii="Times New Roman" w:hAnsi="Times New Roman"/>
          <w:sz w:val="28"/>
          <w:szCs w:val="28"/>
        </w:rPr>
        <w:t xml:space="preserve"> /</w:t>
      </w:r>
      <w:r>
        <w:rPr>
          <w:rFonts w:ascii="Times New Roman" w:hAnsi="Times New Roman"/>
          <w:sz w:val="28"/>
          <w:szCs w:val="28"/>
        </w:rPr>
        <w:tab/>
      </w:r>
      <w:proofErr w:type="spellStart"/>
      <w:r>
        <w:rPr>
          <w:rFonts w:ascii="Times New Roman" w:hAnsi="Times New Roman"/>
          <w:sz w:val="28"/>
          <w:szCs w:val="28"/>
        </w:rPr>
        <w:t>Междунар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ab/>
        <w:t>Науч.</w:t>
      </w:r>
      <w:r>
        <w:rPr>
          <w:rFonts w:ascii="Times New Roman" w:hAnsi="Times New Roman"/>
          <w:sz w:val="28"/>
          <w:szCs w:val="28"/>
        </w:rPr>
        <w:tab/>
        <w:t>Ин-т. 2015.</w:t>
      </w:r>
      <w:r>
        <w:rPr>
          <w:rFonts w:ascii="Times New Roman" w:hAnsi="Times New Roman"/>
          <w:sz w:val="28"/>
          <w:szCs w:val="28"/>
        </w:rPr>
        <w:tab/>
        <w:t xml:space="preserve">– </w:t>
      </w:r>
      <w:proofErr w:type="spellStart"/>
      <w:r>
        <w:rPr>
          <w:rFonts w:ascii="Times New Roman" w:hAnsi="Times New Roman"/>
          <w:sz w:val="28"/>
          <w:szCs w:val="28"/>
        </w:rPr>
        <w:t>Вып</w:t>
      </w:r>
      <w:proofErr w:type="spellEnd"/>
      <w:r>
        <w:rPr>
          <w:rFonts w:ascii="Times New Roman" w:hAnsi="Times New Roman"/>
          <w:sz w:val="28"/>
          <w:szCs w:val="28"/>
        </w:rPr>
        <w:t xml:space="preserve">. IX (16). – С. 48-52. 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Бибик</w:t>
      </w:r>
      <w:proofErr w:type="spellEnd"/>
      <w:r>
        <w:rPr>
          <w:rFonts w:ascii="Times New Roman" w:hAnsi="Times New Roman"/>
          <w:sz w:val="28"/>
          <w:szCs w:val="28"/>
        </w:rPr>
        <w:t xml:space="preserve">, Е. Ю. Мелатонин как потенциальный </w:t>
      </w:r>
      <w:proofErr w:type="spellStart"/>
      <w:r>
        <w:rPr>
          <w:rFonts w:ascii="Times New Roman" w:hAnsi="Times New Roman"/>
          <w:sz w:val="28"/>
          <w:szCs w:val="28"/>
        </w:rPr>
        <w:t>фармакокорректор</w:t>
      </w:r>
      <w:proofErr w:type="spellEnd"/>
      <w:r>
        <w:rPr>
          <w:rFonts w:ascii="Times New Roman" w:hAnsi="Times New Roman"/>
          <w:sz w:val="28"/>
          <w:szCs w:val="28"/>
        </w:rPr>
        <w:t xml:space="preserve"> алиментарного ожирения, вызванного избыточным употреблением пальмового</w:t>
      </w:r>
      <w:r>
        <w:rPr>
          <w:rFonts w:ascii="Times New Roman" w:hAnsi="Times New Roman"/>
          <w:sz w:val="28"/>
          <w:szCs w:val="28"/>
        </w:rPr>
        <w:tab/>
        <w:t>масла</w:t>
      </w:r>
      <w:r>
        <w:rPr>
          <w:rFonts w:ascii="Times New Roman" w:hAnsi="Times New Roman"/>
          <w:sz w:val="28"/>
          <w:szCs w:val="28"/>
        </w:rPr>
        <w:tab/>
        <w:t xml:space="preserve">в эксперименте // </w:t>
      </w:r>
      <w:proofErr w:type="spellStart"/>
      <w:r>
        <w:rPr>
          <w:rFonts w:ascii="Times New Roman" w:hAnsi="Times New Roman"/>
          <w:sz w:val="28"/>
          <w:szCs w:val="28"/>
        </w:rPr>
        <w:t>Междунар</w:t>
      </w:r>
      <w:proofErr w:type="spellEnd"/>
      <w:r>
        <w:rPr>
          <w:rFonts w:ascii="Times New Roman" w:hAnsi="Times New Roman"/>
          <w:sz w:val="28"/>
          <w:szCs w:val="28"/>
        </w:rPr>
        <w:t xml:space="preserve">. Науч. Ин-т. – 2015.– </w:t>
      </w:r>
      <w:proofErr w:type="spellStart"/>
      <w:r>
        <w:rPr>
          <w:rFonts w:ascii="Times New Roman" w:hAnsi="Times New Roman"/>
          <w:sz w:val="28"/>
          <w:szCs w:val="28"/>
        </w:rPr>
        <w:t>Вып</w:t>
      </w:r>
      <w:proofErr w:type="spellEnd"/>
      <w:r>
        <w:rPr>
          <w:rFonts w:ascii="Times New Roman" w:hAnsi="Times New Roman"/>
          <w:sz w:val="28"/>
          <w:szCs w:val="28"/>
        </w:rPr>
        <w:t>. IX (16). – С. 81-86.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Бова</w:t>
      </w:r>
      <w:proofErr w:type="spellEnd"/>
      <w:r>
        <w:rPr>
          <w:rFonts w:ascii="Times New Roman" w:hAnsi="Times New Roman"/>
          <w:i/>
          <w:sz w:val="28"/>
          <w:szCs w:val="28"/>
        </w:rPr>
        <w:t>, А. А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ab/>
        <w:t>Современные стратегии профилактики сердечно сосудистых заболеваний – акцент</w:t>
      </w:r>
      <w:r>
        <w:rPr>
          <w:rFonts w:ascii="Times New Roman" w:hAnsi="Times New Roman"/>
          <w:sz w:val="28"/>
          <w:szCs w:val="28"/>
        </w:rPr>
        <w:tab/>
        <w:t xml:space="preserve">на </w:t>
      </w:r>
      <w:proofErr w:type="spellStart"/>
      <w:r>
        <w:rPr>
          <w:rFonts w:ascii="Times New Roman" w:hAnsi="Times New Roman"/>
          <w:sz w:val="28"/>
          <w:szCs w:val="28"/>
        </w:rPr>
        <w:t>статины</w:t>
      </w:r>
      <w:proofErr w:type="spellEnd"/>
      <w:r>
        <w:rPr>
          <w:rFonts w:ascii="Times New Roman" w:hAnsi="Times New Roman"/>
          <w:sz w:val="28"/>
          <w:szCs w:val="28"/>
        </w:rPr>
        <w:t>: метод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особие / Минск: Транс – Н.</w:t>
      </w:r>
      <w:r>
        <w:rPr>
          <w:rFonts w:ascii="Times New Roman" w:hAnsi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/>
          <w:sz w:val="28"/>
          <w:szCs w:val="28"/>
        </w:rPr>
        <w:t>2013.– 52 с.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Богдан В. Г.</w:t>
      </w:r>
      <w:r>
        <w:rPr>
          <w:rFonts w:ascii="Times New Roman" w:hAnsi="Times New Roman"/>
          <w:sz w:val="28"/>
          <w:szCs w:val="28"/>
        </w:rPr>
        <w:t xml:space="preserve"> Влияние обогащенной тромбоцитами плазмы на жизнеспособность, скорость роста, морфо-фенотипические и секреторные особенности </w:t>
      </w:r>
      <w:proofErr w:type="spellStart"/>
      <w:r>
        <w:rPr>
          <w:rFonts w:ascii="Times New Roman" w:hAnsi="Times New Roman"/>
          <w:sz w:val="28"/>
          <w:szCs w:val="28"/>
        </w:rPr>
        <w:t>мезенхимальныхстромальных</w:t>
      </w:r>
      <w:proofErr w:type="spellEnd"/>
      <w:r>
        <w:rPr>
          <w:rFonts w:ascii="Times New Roman" w:hAnsi="Times New Roman"/>
          <w:sz w:val="28"/>
          <w:szCs w:val="28"/>
        </w:rPr>
        <w:t xml:space="preserve"> клеток жировой ткани человека // Мед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ж</w:t>
      </w:r>
      <w:proofErr w:type="gramEnd"/>
      <w:r>
        <w:rPr>
          <w:rFonts w:ascii="Times New Roman" w:hAnsi="Times New Roman"/>
          <w:sz w:val="28"/>
          <w:szCs w:val="28"/>
        </w:rPr>
        <w:t>урн. — 2011. — № 1. — С. 27—29.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Буллаников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А.С., Семенов В.П.</w:t>
      </w:r>
      <w:r>
        <w:rPr>
          <w:rFonts w:ascii="Times New Roman" w:hAnsi="Times New Roman"/>
          <w:sz w:val="28"/>
          <w:szCs w:val="28"/>
        </w:rPr>
        <w:t xml:space="preserve"> Повышение эффективности костной пластики при использовании богатой тромбоцитами плазмы для восполнения дефектов костной ткани человека // Медицинская помощь. –  2007. –  №1. – С.22-25. 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Глухов, А. А. Остроушко, А. П., Семенов С. Н.</w:t>
      </w:r>
      <w:r>
        <w:rPr>
          <w:rFonts w:ascii="Times New Roman" w:hAnsi="Times New Roman"/>
          <w:sz w:val="28"/>
          <w:szCs w:val="28"/>
        </w:rPr>
        <w:t xml:space="preserve"> Структурно-функциональные особенности заживления асептических ран мягких тканей при использовании обогащенной тромбоцитами плазмы крови // </w:t>
      </w:r>
      <w:r>
        <w:rPr>
          <w:rFonts w:ascii="Times New Roman" w:hAnsi="Times New Roman"/>
          <w:sz w:val="28"/>
          <w:szCs w:val="28"/>
        </w:rPr>
        <w:lastRenderedPageBreak/>
        <w:t>Вестник экспериментальной и клинической хирургии. –  2010. – Т. 3. – №3. – С. 210 – 213.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Гупіна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Л. М., </w:t>
      </w:r>
      <w:proofErr w:type="spellStart"/>
      <w:r>
        <w:rPr>
          <w:rFonts w:ascii="Times New Roman" w:hAnsi="Times New Roman"/>
          <w:i/>
          <w:sz w:val="28"/>
          <w:szCs w:val="28"/>
        </w:rPr>
        <w:t>Чекман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І. С., </w:t>
      </w:r>
      <w:proofErr w:type="spellStart"/>
      <w:proofErr w:type="gramStart"/>
      <w:r>
        <w:rPr>
          <w:rFonts w:ascii="Times New Roman" w:hAnsi="Times New Roman"/>
          <w:i/>
          <w:sz w:val="28"/>
          <w:szCs w:val="28"/>
        </w:rPr>
        <w:t>Небесна</w:t>
      </w:r>
      <w:proofErr w:type="spellEnd"/>
      <w:proofErr w:type="gramEnd"/>
      <w:r>
        <w:rPr>
          <w:rFonts w:ascii="Times New Roman" w:hAnsi="Times New Roman"/>
          <w:i/>
          <w:sz w:val="28"/>
          <w:szCs w:val="28"/>
        </w:rPr>
        <w:t xml:space="preserve"> Т. Ю. </w:t>
      </w:r>
      <w:proofErr w:type="spellStart"/>
      <w:r>
        <w:rPr>
          <w:rFonts w:ascii="Times New Roman" w:hAnsi="Times New Roman"/>
          <w:sz w:val="28"/>
          <w:szCs w:val="28"/>
        </w:rPr>
        <w:t>Ефективністьзастосування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ω - 3 </w:t>
      </w:r>
      <w:proofErr w:type="spellStart"/>
      <w:r>
        <w:rPr>
          <w:rFonts w:ascii="Times New Roman" w:hAnsi="Times New Roman"/>
          <w:sz w:val="28"/>
          <w:szCs w:val="28"/>
        </w:rPr>
        <w:t>поліненасиченихжирних</w:t>
      </w:r>
      <w:proofErr w:type="spellEnd"/>
      <w:r>
        <w:rPr>
          <w:rFonts w:ascii="Times New Roman" w:hAnsi="Times New Roman"/>
          <w:sz w:val="28"/>
          <w:szCs w:val="28"/>
        </w:rPr>
        <w:t xml:space="preserve"> кислот за </w:t>
      </w:r>
      <w:proofErr w:type="spellStart"/>
      <w:r>
        <w:rPr>
          <w:rFonts w:ascii="Times New Roman" w:hAnsi="Times New Roman"/>
          <w:sz w:val="28"/>
          <w:szCs w:val="28"/>
        </w:rPr>
        <w:t>фізичнихнавантажень</w:t>
      </w:r>
      <w:proofErr w:type="spellEnd"/>
      <w:r>
        <w:rPr>
          <w:rFonts w:ascii="Times New Roman" w:hAnsi="Times New Roman"/>
          <w:sz w:val="28"/>
          <w:szCs w:val="28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</w:rPr>
        <w:t>Фізіологічний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журнал. – 2013. – Т. 53, № 1. – С. 68-77.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Завьялов Ф. Н., Гончарова О.Г</w:t>
      </w:r>
      <w:r>
        <w:rPr>
          <w:rFonts w:ascii="Times New Roman" w:hAnsi="Times New Roman"/>
          <w:sz w:val="28"/>
          <w:szCs w:val="28"/>
        </w:rPr>
        <w:t xml:space="preserve"> Результаты применения аутогенной обогащенной тромбоцитами плазмы у больных, перенесших операции на среднем ухе // </w:t>
      </w:r>
      <w:proofErr w:type="spellStart"/>
      <w:r>
        <w:rPr>
          <w:rFonts w:ascii="Times New Roman" w:hAnsi="Times New Roman"/>
          <w:sz w:val="28"/>
          <w:szCs w:val="28"/>
        </w:rPr>
        <w:t>Вестн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оториноларингол</w:t>
      </w:r>
      <w:proofErr w:type="spellEnd"/>
      <w:r>
        <w:rPr>
          <w:rFonts w:ascii="Times New Roman" w:hAnsi="Times New Roman"/>
          <w:sz w:val="28"/>
          <w:szCs w:val="28"/>
        </w:rPr>
        <w:t xml:space="preserve">. – 2011. – № 1. – С. 28-30. 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Иванов П. Ю., Журавлев В. П., Макеев О. Г. </w:t>
      </w:r>
      <w:r>
        <w:rPr>
          <w:rFonts w:ascii="Times New Roman" w:hAnsi="Times New Roman"/>
          <w:sz w:val="28"/>
          <w:szCs w:val="28"/>
        </w:rPr>
        <w:t xml:space="preserve">Применение богатой тромбоцитами плазмы для профилактики атрофии челюстей перед дентальной имплантацией // Вестник Уральской медицинской академии наук. – 2011. –  №1. –  С. 76-78.  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Ивашкин В. Т., Маевская М. В. </w:t>
      </w:r>
      <w:proofErr w:type="spellStart"/>
      <w:r>
        <w:rPr>
          <w:rFonts w:ascii="Times New Roman" w:hAnsi="Times New Roman"/>
          <w:sz w:val="28"/>
          <w:szCs w:val="28"/>
        </w:rPr>
        <w:t>Липотоксичность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и метаболические нарушения при ожирении // Росс. журн. </w:t>
      </w:r>
      <w:proofErr w:type="spellStart"/>
      <w:r>
        <w:rPr>
          <w:rFonts w:ascii="Times New Roman" w:hAnsi="Times New Roman"/>
          <w:sz w:val="28"/>
          <w:szCs w:val="28"/>
        </w:rPr>
        <w:t>гастроэнтерол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proofErr w:type="gramStart"/>
      <w:r>
        <w:rPr>
          <w:rFonts w:ascii="Times New Roman" w:hAnsi="Times New Roman"/>
          <w:sz w:val="28"/>
          <w:szCs w:val="28"/>
        </w:rPr>
        <w:t>,</w:t>
      </w:r>
      <w:proofErr w:type="spellStart"/>
      <w:r>
        <w:rPr>
          <w:rFonts w:ascii="Times New Roman" w:hAnsi="Times New Roman"/>
          <w:sz w:val="28"/>
          <w:szCs w:val="28"/>
        </w:rPr>
        <w:t>г</w:t>
      </w:r>
      <w:proofErr w:type="gramEnd"/>
      <w:r>
        <w:rPr>
          <w:rFonts w:ascii="Times New Roman" w:hAnsi="Times New Roman"/>
          <w:sz w:val="28"/>
          <w:szCs w:val="28"/>
        </w:rPr>
        <w:t>епатол</w:t>
      </w:r>
      <w:proofErr w:type="spellEnd"/>
      <w:r>
        <w:rPr>
          <w:rFonts w:ascii="Times New Roman" w:hAnsi="Times New Roman"/>
          <w:sz w:val="28"/>
          <w:szCs w:val="28"/>
        </w:rPr>
        <w:t xml:space="preserve">., </w:t>
      </w:r>
      <w:proofErr w:type="spellStart"/>
      <w:r>
        <w:rPr>
          <w:rFonts w:ascii="Times New Roman" w:hAnsi="Times New Roman"/>
          <w:sz w:val="28"/>
          <w:szCs w:val="28"/>
        </w:rPr>
        <w:t>копопроктол</w:t>
      </w:r>
      <w:proofErr w:type="spellEnd"/>
      <w:r>
        <w:rPr>
          <w:rFonts w:ascii="Times New Roman" w:hAnsi="Times New Roman"/>
          <w:sz w:val="28"/>
          <w:szCs w:val="28"/>
        </w:rPr>
        <w:t>. – 2010. – Т. 20, № 1. – С. 4-13.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Камышников В. С. Справочник по </w:t>
      </w:r>
      <w:proofErr w:type="spellStart"/>
      <w:r>
        <w:rPr>
          <w:rFonts w:ascii="Times New Roman" w:hAnsi="Times New Roman"/>
          <w:sz w:val="28"/>
          <w:szCs w:val="28"/>
        </w:rPr>
        <w:t>клинико</w:t>
      </w:r>
      <w:proofErr w:type="spellEnd"/>
      <w:r>
        <w:rPr>
          <w:rFonts w:ascii="Times New Roman" w:hAnsi="Times New Roman"/>
          <w:sz w:val="28"/>
          <w:szCs w:val="28"/>
        </w:rPr>
        <w:t xml:space="preserve"> – биохимическим исследованиям и лабораторной диагностики. 3 –е изд.- М.: </w:t>
      </w:r>
      <w:proofErr w:type="spellStart"/>
      <w:r>
        <w:rPr>
          <w:rFonts w:ascii="Times New Roman" w:hAnsi="Times New Roman"/>
          <w:sz w:val="28"/>
          <w:szCs w:val="28"/>
        </w:rPr>
        <w:t>МЕДнепрессинформ</w:t>
      </w:r>
      <w:proofErr w:type="spellEnd"/>
      <w:r>
        <w:rPr>
          <w:rFonts w:ascii="Times New Roman" w:hAnsi="Times New Roman"/>
          <w:sz w:val="28"/>
          <w:szCs w:val="28"/>
        </w:rPr>
        <w:t>. – 2009. - 896 с.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 Ильина С. В.,</w:t>
      </w:r>
      <w:r>
        <w:rPr>
          <w:rFonts w:ascii="Times New Roman" w:hAnsi="Times New Roman"/>
          <w:sz w:val="28"/>
          <w:szCs w:val="28"/>
        </w:rPr>
        <w:t xml:space="preserve"> Тенденции</w:t>
      </w:r>
      <w:r>
        <w:rPr>
          <w:rFonts w:ascii="Times New Roman" w:hAnsi="Times New Roman"/>
          <w:sz w:val="28"/>
          <w:szCs w:val="28"/>
        </w:rPr>
        <w:tab/>
        <w:t>увеличения</w:t>
      </w:r>
      <w:r>
        <w:rPr>
          <w:rFonts w:ascii="Times New Roman" w:hAnsi="Times New Roman"/>
          <w:sz w:val="28"/>
          <w:szCs w:val="28"/>
        </w:rPr>
        <w:tab/>
        <w:t>спроса на пальмовое масло в странах Европы</w:t>
      </w:r>
      <w:r>
        <w:rPr>
          <w:rFonts w:ascii="Times New Roman" w:hAnsi="Times New Roman"/>
          <w:sz w:val="28"/>
          <w:szCs w:val="28"/>
        </w:rPr>
        <w:tab/>
        <w:t>и России //</w:t>
      </w:r>
      <w:r>
        <w:rPr>
          <w:rFonts w:ascii="Times New Roman" w:hAnsi="Times New Roman"/>
          <w:sz w:val="28"/>
          <w:szCs w:val="28"/>
        </w:rPr>
        <w:tab/>
        <w:t xml:space="preserve">Успехи соврем. Естествознания. - 2012. 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Ковешников</w:t>
      </w:r>
      <w:proofErr w:type="spellEnd"/>
      <w:r>
        <w:rPr>
          <w:rFonts w:ascii="Times New Roman" w:hAnsi="Times New Roman"/>
          <w:i/>
          <w:sz w:val="28"/>
          <w:szCs w:val="28"/>
        </w:rPr>
        <w:t>, В.</w:t>
      </w:r>
      <w:r>
        <w:rPr>
          <w:rFonts w:ascii="Times New Roman" w:hAnsi="Times New Roman"/>
          <w:i/>
          <w:sz w:val="28"/>
          <w:szCs w:val="28"/>
        </w:rPr>
        <w:tab/>
        <w:t>Г</w:t>
      </w:r>
      <w:r>
        <w:rPr>
          <w:rFonts w:ascii="Times New Roman" w:hAnsi="Times New Roman"/>
          <w:sz w:val="28"/>
          <w:szCs w:val="28"/>
        </w:rPr>
        <w:t>. Функциональная морфология органов</w:t>
      </w:r>
      <w:r>
        <w:rPr>
          <w:rFonts w:ascii="Times New Roman" w:hAnsi="Times New Roman"/>
          <w:sz w:val="28"/>
          <w:szCs w:val="28"/>
        </w:rPr>
        <w:tab/>
        <w:t>иммунной системы / –</w:t>
      </w:r>
      <w:r>
        <w:rPr>
          <w:rFonts w:ascii="Times New Roman" w:hAnsi="Times New Roman"/>
          <w:sz w:val="28"/>
          <w:szCs w:val="28"/>
        </w:rPr>
        <w:tab/>
        <w:t xml:space="preserve">Луганск: </w:t>
      </w:r>
      <w:proofErr w:type="spellStart"/>
      <w:r>
        <w:rPr>
          <w:rFonts w:ascii="Times New Roman" w:hAnsi="Times New Roman"/>
          <w:sz w:val="28"/>
          <w:szCs w:val="28"/>
        </w:rPr>
        <w:t>Виртуал</w:t>
      </w:r>
      <w:proofErr w:type="spellEnd"/>
      <w:r>
        <w:rPr>
          <w:rFonts w:ascii="Times New Roman" w:hAnsi="Times New Roman"/>
          <w:sz w:val="28"/>
          <w:szCs w:val="28"/>
        </w:rPr>
        <w:t>. реальность, 2007. − 172 с.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Краснова Е.Г., Медведев </w:t>
      </w:r>
      <w:proofErr w:type="spellStart"/>
      <w:r>
        <w:rPr>
          <w:rFonts w:ascii="Times New Roman" w:hAnsi="Times New Roman"/>
          <w:i/>
          <w:sz w:val="28"/>
          <w:szCs w:val="28"/>
        </w:rPr>
        <w:t>И.Н.</w:t>
      </w:r>
      <w:r>
        <w:rPr>
          <w:rFonts w:ascii="Times New Roman" w:hAnsi="Times New Roman"/>
          <w:sz w:val="28"/>
          <w:szCs w:val="28"/>
        </w:rPr>
        <w:t>Тромбоцитарная</w:t>
      </w:r>
      <w:proofErr w:type="spellEnd"/>
      <w:r>
        <w:rPr>
          <w:rFonts w:ascii="Times New Roman" w:hAnsi="Times New Roman"/>
          <w:sz w:val="28"/>
          <w:szCs w:val="28"/>
        </w:rPr>
        <w:t xml:space="preserve"> активность гемостаза у поросят молочного питания // Ветеринарная практика. – 2011. – № 3. – С.34. 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Кутафина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Н.В., Медведев И.Н.</w:t>
      </w:r>
      <w:r>
        <w:rPr>
          <w:rFonts w:ascii="Times New Roman" w:hAnsi="Times New Roman"/>
          <w:sz w:val="28"/>
          <w:szCs w:val="28"/>
        </w:rPr>
        <w:t xml:space="preserve"> Внутрисосудистая активность кровяных пластинок у здоровых жителей Курской области второго зрелого возраста // Электронный журнал. – 2012. - №4.- С. 10–14.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Лазишвили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Г.Д., </w:t>
      </w:r>
      <w:proofErr w:type="spellStart"/>
      <w:r>
        <w:rPr>
          <w:rFonts w:ascii="Times New Roman" w:hAnsi="Times New Roman"/>
          <w:i/>
          <w:sz w:val="28"/>
          <w:szCs w:val="28"/>
        </w:rPr>
        <w:t>Егиазарян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К.А., </w:t>
      </w:r>
      <w:proofErr w:type="spellStart"/>
      <w:r>
        <w:rPr>
          <w:rFonts w:ascii="Times New Roman" w:hAnsi="Times New Roman"/>
          <w:i/>
          <w:sz w:val="28"/>
          <w:szCs w:val="28"/>
        </w:rPr>
        <w:t>Ратьев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А.П., Данилов М.А. </w:t>
      </w:r>
      <w:r>
        <w:rPr>
          <w:rFonts w:ascii="Times New Roman" w:hAnsi="Times New Roman"/>
          <w:sz w:val="28"/>
          <w:szCs w:val="28"/>
        </w:rPr>
        <w:t xml:space="preserve">Применение обогащенной тромбоцитами плазмы в лечении </w:t>
      </w:r>
      <w:proofErr w:type="spellStart"/>
      <w:r>
        <w:rPr>
          <w:rFonts w:ascii="Times New Roman" w:hAnsi="Times New Roman"/>
          <w:sz w:val="28"/>
          <w:szCs w:val="28"/>
        </w:rPr>
        <w:t>остеоартроза</w:t>
      </w:r>
      <w:proofErr w:type="spellEnd"/>
      <w:r>
        <w:rPr>
          <w:rFonts w:ascii="Times New Roman" w:hAnsi="Times New Roman"/>
          <w:sz w:val="28"/>
          <w:szCs w:val="28"/>
        </w:rPr>
        <w:t xml:space="preserve"> // Московский хирургический журнал. - 2015. - № 5. С. 13-20.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lastRenderedPageBreak/>
        <w:t xml:space="preserve"> Левицкий А. П.</w:t>
      </w:r>
      <w:r>
        <w:rPr>
          <w:rFonts w:ascii="Times New Roman" w:hAnsi="Times New Roman"/>
          <w:sz w:val="28"/>
          <w:szCs w:val="28"/>
        </w:rPr>
        <w:t xml:space="preserve"> Оливка: уникальное подсолнечное масло, аналог </w:t>
      </w:r>
      <w:proofErr w:type="gramStart"/>
      <w:r>
        <w:rPr>
          <w:rFonts w:ascii="Times New Roman" w:hAnsi="Times New Roman"/>
          <w:sz w:val="28"/>
          <w:szCs w:val="28"/>
        </w:rPr>
        <w:t>оливкового</w:t>
      </w:r>
      <w:proofErr w:type="gramEnd"/>
      <w:r>
        <w:rPr>
          <w:rFonts w:ascii="Times New Roman" w:hAnsi="Times New Roman"/>
          <w:sz w:val="28"/>
          <w:szCs w:val="28"/>
        </w:rPr>
        <w:t>.  – Одесса: КП ОГТ, 2013. – 28 с.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Левицкий А. П. Ходаков И. В., </w:t>
      </w:r>
      <w:proofErr w:type="spellStart"/>
      <w:r>
        <w:rPr>
          <w:rFonts w:ascii="Times New Roman" w:hAnsi="Times New Roman"/>
          <w:i/>
          <w:sz w:val="28"/>
          <w:szCs w:val="28"/>
        </w:rPr>
        <w:t>Шарабаева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Е. М., </w:t>
      </w:r>
      <w:proofErr w:type="spellStart"/>
      <w:r>
        <w:rPr>
          <w:rFonts w:ascii="Times New Roman" w:hAnsi="Times New Roman"/>
          <w:i/>
          <w:sz w:val="28"/>
          <w:szCs w:val="28"/>
        </w:rPr>
        <w:t>Милева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Н.</w:t>
      </w:r>
      <w:r>
        <w:rPr>
          <w:rFonts w:ascii="Times New Roman" w:hAnsi="Times New Roman"/>
          <w:sz w:val="28"/>
          <w:szCs w:val="28"/>
        </w:rPr>
        <w:t xml:space="preserve"> Г Кокосовое масло </w:t>
      </w:r>
      <w:proofErr w:type="gramStart"/>
      <w:r>
        <w:rPr>
          <w:rFonts w:ascii="Times New Roman" w:hAnsi="Times New Roman"/>
          <w:sz w:val="28"/>
          <w:szCs w:val="28"/>
        </w:rPr>
        <w:t xml:space="preserve">увеличивает привесы животных на </w:t>
      </w:r>
      <w:proofErr w:type="spellStart"/>
      <w:r>
        <w:rPr>
          <w:rFonts w:ascii="Times New Roman" w:hAnsi="Times New Roman"/>
          <w:sz w:val="28"/>
          <w:szCs w:val="28"/>
        </w:rPr>
        <w:t>безжировом</w:t>
      </w:r>
      <w:proofErr w:type="spellEnd"/>
      <w:r>
        <w:rPr>
          <w:rFonts w:ascii="Times New Roman" w:hAnsi="Times New Roman"/>
          <w:sz w:val="28"/>
          <w:szCs w:val="28"/>
        </w:rPr>
        <w:t xml:space="preserve"> рационе // </w:t>
      </w:r>
      <w:proofErr w:type="spellStart"/>
      <w:r>
        <w:rPr>
          <w:rFonts w:ascii="Times New Roman" w:hAnsi="Times New Roman"/>
          <w:sz w:val="28"/>
          <w:szCs w:val="28"/>
        </w:rPr>
        <w:t>Зерновіпродукти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комбікорми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>. – 2015. – Т. 60, № 4. – С. 44-47.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Левицкий А. П., Макаренко О. А., Ходаков И. В. </w:t>
      </w:r>
      <w:r>
        <w:rPr>
          <w:rFonts w:ascii="Times New Roman" w:hAnsi="Times New Roman"/>
          <w:sz w:val="28"/>
          <w:szCs w:val="28"/>
        </w:rPr>
        <w:t>Методы исследования жиров и масел – Одесса: КП ОГТ, 2015. – 32 с.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Макаров М.С., </w:t>
      </w:r>
      <w:proofErr w:type="spellStart"/>
      <w:r>
        <w:rPr>
          <w:rFonts w:ascii="Times New Roman" w:hAnsi="Times New Roman"/>
          <w:i/>
          <w:sz w:val="28"/>
          <w:szCs w:val="28"/>
        </w:rPr>
        <w:t>Боровкова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Н.В., </w:t>
      </w:r>
      <w:proofErr w:type="spellStart"/>
      <w:r>
        <w:rPr>
          <w:rFonts w:ascii="Times New Roman" w:hAnsi="Times New Roman"/>
          <w:i/>
          <w:sz w:val="28"/>
          <w:szCs w:val="28"/>
        </w:rPr>
        <w:t>Высочин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И.В</w:t>
      </w:r>
      <w:r>
        <w:rPr>
          <w:rFonts w:ascii="Times New Roman" w:hAnsi="Times New Roman"/>
          <w:sz w:val="28"/>
          <w:szCs w:val="28"/>
        </w:rPr>
        <w:t>. Способ оценки морфофункционального статуса тромбоцитов человека и его применение в клинической практике // Современная лаборатория. — 2012. — №. 3. — C. 32-34.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Назаров, П. Е</w:t>
      </w:r>
      <w:r>
        <w:rPr>
          <w:rFonts w:ascii="Times New Roman" w:hAnsi="Times New Roman"/>
          <w:sz w:val="28"/>
          <w:szCs w:val="28"/>
        </w:rPr>
        <w:t xml:space="preserve">. Полиненасыщенные жирные кислоты как универсальные эндогенные биорегуляторы // </w:t>
      </w:r>
      <w:proofErr w:type="spellStart"/>
      <w:r>
        <w:rPr>
          <w:rFonts w:ascii="Times New Roman" w:hAnsi="Times New Roman"/>
          <w:sz w:val="28"/>
          <w:szCs w:val="28"/>
        </w:rPr>
        <w:t>Вестн</w:t>
      </w:r>
      <w:proofErr w:type="spellEnd"/>
      <w:r>
        <w:rPr>
          <w:rFonts w:ascii="Times New Roman" w:hAnsi="Times New Roman"/>
          <w:sz w:val="28"/>
          <w:szCs w:val="28"/>
        </w:rPr>
        <w:t xml:space="preserve">. МИТХТ им. М. В. Ломоносова. – 2009. – Т. 4, № 5. – С. 3 – 19. 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Новицкий В. В</w:t>
      </w:r>
      <w:r>
        <w:rPr>
          <w:rFonts w:ascii="Times New Roman" w:hAnsi="Times New Roman"/>
          <w:sz w:val="28"/>
          <w:szCs w:val="28"/>
        </w:rPr>
        <w:t xml:space="preserve">. Патофизиология: в 2-х т. – Т. 1/ под ред. – Изд. – 4-е, </w:t>
      </w:r>
      <w:proofErr w:type="spellStart"/>
      <w:r>
        <w:rPr>
          <w:rFonts w:ascii="Times New Roman" w:hAnsi="Times New Roman"/>
          <w:sz w:val="28"/>
          <w:szCs w:val="28"/>
        </w:rPr>
        <w:t>прер</w:t>
      </w:r>
      <w:proofErr w:type="spellEnd"/>
      <w:r>
        <w:rPr>
          <w:rFonts w:ascii="Times New Roman" w:hAnsi="Times New Roman"/>
          <w:sz w:val="28"/>
          <w:szCs w:val="28"/>
        </w:rPr>
        <w:t xml:space="preserve">. И </w:t>
      </w:r>
      <w:proofErr w:type="spellStart"/>
      <w:r>
        <w:rPr>
          <w:rFonts w:ascii="Times New Roman" w:hAnsi="Times New Roman"/>
          <w:sz w:val="28"/>
          <w:szCs w:val="28"/>
        </w:rPr>
        <w:t>дополн</w:t>
      </w:r>
      <w:proofErr w:type="spellEnd"/>
      <w:r>
        <w:rPr>
          <w:rFonts w:ascii="Times New Roman" w:hAnsi="Times New Roman"/>
          <w:sz w:val="28"/>
          <w:szCs w:val="28"/>
        </w:rPr>
        <w:t xml:space="preserve">. – М.: </w:t>
      </w:r>
      <w:proofErr w:type="spellStart"/>
      <w:r>
        <w:rPr>
          <w:rFonts w:ascii="Times New Roman" w:hAnsi="Times New Roman"/>
          <w:sz w:val="28"/>
          <w:szCs w:val="28"/>
        </w:rPr>
        <w:t>Геотар</w:t>
      </w:r>
      <w:proofErr w:type="spellEnd"/>
      <w:r>
        <w:rPr>
          <w:rFonts w:ascii="Times New Roman" w:hAnsi="Times New Roman"/>
          <w:sz w:val="28"/>
          <w:szCs w:val="28"/>
        </w:rPr>
        <w:t xml:space="preserve"> – Медицина, 2009. – С. 138 – 144.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Попов, П. А., Попов Ю.П., Магомедова Л. А.</w:t>
      </w:r>
      <w:r>
        <w:rPr>
          <w:rFonts w:ascii="Times New Roman" w:hAnsi="Times New Roman"/>
          <w:sz w:val="28"/>
          <w:szCs w:val="28"/>
        </w:rPr>
        <w:t xml:space="preserve"> Лечение осложнений после операций на органах брюшной полости с использованием обогащенной тромбоцитами плазмы // Хирург. – 2014. – №6. – С. 4-11. 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Потапнев</w:t>
      </w:r>
      <w:r>
        <w:rPr>
          <w:rFonts w:ascii="Times New Roman" w:hAnsi="Times New Roman"/>
          <w:sz w:val="28"/>
          <w:szCs w:val="28"/>
        </w:rPr>
        <w:t>М</w:t>
      </w:r>
      <w:proofErr w:type="spellEnd"/>
      <w:r>
        <w:rPr>
          <w:rFonts w:ascii="Times New Roman" w:hAnsi="Times New Roman"/>
          <w:sz w:val="28"/>
          <w:szCs w:val="28"/>
        </w:rPr>
        <w:t>. П. Растворимые факторы тромбоцитов и регенеративная медицина // Здравоохранение. — 2014. — № 9. — С. 32—40.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Ржешевский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А. В</w:t>
      </w:r>
      <w:r>
        <w:rPr>
          <w:rFonts w:ascii="Times New Roman" w:hAnsi="Times New Roman"/>
          <w:sz w:val="28"/>
          <w:szCs w:val="28"/>
        </w:rPr>
        <w:t xml:space="preserve">. Смертельная «триада»: </w:t>
      </w:r>
      <w:proofErr w:type="spellStart"/>
      <w:r>
        <w:rPr>
          <w:rFonts w:ascii="Times New Roman" w:hAnsi="Times New Roman"/>
          <w:sz w:val="28"/>
          <w:szCs w:val="28"/>
        </w:rPr>
        <w:t>липотоксичность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, окислительный стресс и </w:t>
      </w:r>
      <w:proofErr w:type="spellStart"/>
      <w:r>
        <w:rPr>
          <w:rFonts w:ascii="Times New Roman" w:hAnsi="Times New Roman"/>
          <w:sz w:val="28"/>
          <w:szCs w:val="28"/>
        </w:rPr>
        <w:t>феноптоз</w:t>
      </w:r>
      <w:proofErr w:type="spellEnd"/>
      <w:r>
        <w:rPr>
          <w:rFonts w:ascii="Times New Roman" w:hAnsi="Times New Roman"/>
          <w:sz w:val="28"/>
          <w:szCs w:val="28"/>
        </w:rPr>
        <w:t xml:space="preserve"> // Биохимия. – 2013. – Т. 78, № 9 – С. 1265-1277.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Савченко А.П</w:t>
      </w:r>
      <w:r>
        <w:rPr>
          <w:rFonts w:ascii="Times New Roman" w:hAnsi="Times New Roman"/>
          <w:sz w:val="28"/>
          <w:szCs w:val="28"/>
        </w:rPr>
        <w:t xml:space="preserve">. Механизмы функционирования </w:t>
      </w:r>
      <w:proofErr w:type="spellStart"/>
      <w:r>
        <w:rPr>
          <w:rFonts w:ascii="Times New Roman" w:hAnsi="Times New Roman"/>
          <w:sz w:val="28"/>
          <w:szCs w:val="28"/>
        </w:rPr>
        <w:t>тромбоцитарного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гемостаза // Фундаментальные исследования. -  2009. №10. – C. 29 - 30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Семенов Ф. В., </w:t>
      </w:r>
      <w:proofErr w:type="spellStart"/>
      <w:r>
        <w:rPr>
          <w:rFonts w:ascii="Times New Roman" w:hAnsi="Times New Roman"/>
          <w:i/>
          <w:sz w:val="28"/>
          <w:szCs w:val="28"/>
        </w:rPr>
        <w:t>Банашек</w:t>
      </w:r>
      <w:proofErr w:type="spellEnd"/>
      <w:r>
        <w:rPr>
          <w:rFonts w:ascii="Times New Roman" w:hAnsi="Times New Roman"/>
          <w:i/>
          <w:sz w:val="28"/>
          <w:szCs w:val="28"/>
        </w:rPr>
        <w:t>-Мещерякова Т. В.,</w:t>
      </w:r>
      <w:r>
        <w:rPr>
          <w:rFonts w:ascii="Times New Roman" w:hAnsi="Times New Roman"/>
          <w:sz w:val="28"/>
          <w:szCs w:val="28"/>
        </w:rPr>
        <w:t xml:space="preserve"> Морфологические и функциональные изменения в барабанной полости после заполнения ее обогащенной тромбоцитами плазмой (экспериментальное исследование) // </w:t>
      </w:r>
      <w:proofErr w:type="spellStart"/>
      <w:r>
        <w:rPr>
          <w:rFonts w:ascii="Times New Roman" w:hAnsi="Times New Roman"/>
          <w:sz w:val="28"/>
          <w:szCs w:val="28"/>
        </w:rPr>
        <w:t>Вестн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оториноларингол</w:t>
      </w:r>
      <w:proofErr w:type="spellEnd"/>
      <w:r>
        <w:rPr>
          <w:rFonts w:ascii="Times New Roman" w:hAnsi="Times New Roman"/>
          <w:sz w:val="28"/>
          <w:szCs w:val="28"/>
        </w:rPr>
        <w:t>. – 2011. – №4. – С. 43-45.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lastRenderedPageBreak/>
        <w:t xml:space="preserve"> Семенов Ф. В., </w:t>
      </w:r>
      <w:proofErr w:type="spellStart"/>
      <w:r>
        <w:rPr>
          <w:rFonts w:ascii="Times New Roman" w:hAnsi="Times New Roman"/>
          <w:i/>
          <w:sz w:val="28"/>
          <w:szCs w:val="28"/>
        </w:rPr>
        <w:t>Банашек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-Мещерякова Т.В. </w:t>
      </w:r>
      <w:r>
        <w:rPr>
          <w:rFonts w:ascii="Times New Roman" w:hAnsi="Times New Roman"/>
          <w:sz w:val="28"/>
          <w:szCs w:val="28"/>
        </w:rPr>
        <w:t xml:space="preserve">Применение обогащенной тромбоцитами плазмы для профилактики </w:t>
      </w:r>
      <w:proofErr w:type="spellStart"/>
      <w:r>
        <w:rPr>
          <w:rFonts w:ascii="Times New Roman" w:hAnsi="Times New Roman"/>
          <w:sz w:val="28"/>
          <w:szCs w:val="28"/>
        </w:rPr>
        <w:t>кохлеовестибулярных</w:t>
      </w:r>
      <w:proofErr w:type="spellEnd"/>
      <w:r>
        <w:rPr>
          <w:rFonts w:ascii="Times New Roman" w:hAnsi="Times New Roman"/>
          <w:sz w:val="28"/>
          <w:szCs w:val="28"/>
        </w:rPr>
        <w:t xml:space="preserve"> расстройств </w:t>
      </w:r>
      <w:proofErr w:type="gramStart"/>
      <w:r>
        <w:rPr>
          <w:rFonts w:ascii="Times New Roman" w:hAnsi="Times New Roman"/>
          <w:sz w:val="28"/>
          <w:szCs w:val="28"/>
        </w:rPr>
        <w:t>при</w:t>
      </w:r>
      <w:proofErr w:type="gramEnd"/>
      <w:r>
        <w:rPr>
          <w:rFonts w:ascii="Times New Roman" w:hAnsi="Times New Roman"/>
          <w:sz w:val="28"/>
          <w:szCs w:val="28"/>
        </w:rPr>
        <w:t xml:space="preserve"> поршневой </w:t>
      </w:r>
      <w:proofErr w:type="spellStart"/>
      <w:r>
        <w:rPr>
          <w:rFonts w:ascii="Times New Roman" w:hAnsi="Times New Roman"/>
          <w:sz w:val="28"/>
          <w:szCs w:val="28"/>
        </w:rPr>
        <w:t>стапедопластике</w:t>
      </w:r>
      <w:proofErr w:type="spellEnd"/>
      <w:r>
        <w:rPr>
          <w:rFonts w:ascii="Times New Roman" w:hAnsi="Times New Roman"/>
          <w:sz w:val="28"/>
          <w:szCs w:val="28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</w:rPr>
        <w:t>Вестн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оториноларингол</w:t>
      </w:r>
      <w:proofErr w:type="spellEnd"/>
      <w:r>
        <w:rPr>
          <w:rFonts w:ascii="Times New Roman" w:hAnsi="Times New Roman"/>
          <w:sz w:val="28"/>
          <w:szCs w:val="28"/>
        </w:rPr>
        <w:t xml:space="preserve">. – 2011. – №3. – С. 47-50. 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Струков А. И., Серов В. В.</w:t>
      </w:r>
      <w:r>
        <w:rPr>
          <w:rFonts w:ascii="Times New Roman" w:hAnsi="Times New Roman"/>
          <w:sz w:val="28"/>
          <w:szCs w:val="28"/>
        </w:rPr>
        <w:t xml:space="preserve"> Патологическая анатомия – Изд. – 3-е. – М.: Литера, 2010. – С. 310 – 320. 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Титов В. Н.</w:t>
      </w:r>
      <w:r>
        <w:rPr>
          <w:rFonts w:ascii="Times New Roman" w:hAnsi="Times New Roman"/>
          <w:sz w:val="28"/>
          <w:szCs w:val="28"/>
        </w:rPr>
        <w:t xml:space="preserve"> Олеиновая жирная кислота, олеиновые, </w:t>
      </w:r>
      <w:proofErr w:type="spellStart"/>
      <w:r>
        <w:rPr>
          <w:rFonts w:ascii="Times New Roman" w:hAnsi="Times New Roman"/>
          <w:sz w:val="28"/>
          <w:szCs w:val="28"/>
        </w:rPr>
        <w:t>линолевые</w:t>
      </w:r>
      <w:proofErr w:type="spellEnd"/>
      <w:r>
        <w:rPr>
          <w:rFonts w:ascii="Times New Roman" w:hAnsi="Times New Roman"/>
          <w:sz w:val="28"/>
          <w:szCs w:val="28"/>
        </w:rPr>
        <w:t xml:space="preserve"> и линоленовые липопротеины низкой плотности // Клиническая лабораторная диагностика. – 2006. – № 6. – С. 3-13.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Титов В. Н., Ширяева Ю. К., Кааба С. И.</w:t>
      </w:r>
      <w:r>
        <w:rPr>
          <w:rFonts w:ascii="Times New Roman" w:hAnsi="Times New Roman"/>
          <w:sz w:val="28"/>
          <w:szCs w:val="28"/>
        </w:rPr>
        <w:t xml:space="preserve"> Субклеточные органеллы </w:t>
      </w:r>
      <w:proofErr w:type="spellStart"/>
      <w:r>
        <w:rPr>
          <w:rFonts w:ascii="Times New Roman" w:hAnsi="Times New Roman"/>
          <w:sz w:val="28"/>
          <w:szCs w:val="28"/>
        </w:rPr>
        <w:t>пероксисомы</w:t>
      </w:r>
      <w:proofErr w:type="spellEnd"/>
      <w:r>
        <w:rPr>
          <w:rFonts w:ascii="Times New Roman" w:hAnsi="Times New Roman"/>
          <w:sz w:val="28"/>
          <w:szCs w:val="28"/>
        </w:rPr>
        <w:t xml:space="preserve">, реализация биологических функций трофологии, гомеостаза, </w:t>
      </w:r>
      <w:proofErr w:type="spellStart"/>
      <w:r>
        <w:rPr>
          <w:rFonts w:ascii="Times New Roman" w:hAnsi="Times New Roman"/>
          <w:sz w:val="28"/>
          <w:szCs w:val="28"/>
        </w:rPr>
        <w:t>эндоэкологии</w:t>
      </w:r>
      <w:proofErr w:type="spellEnd"/>
      <w:r>
        <w:rPr>
          <w:rFonts w:ascii="Times New Roman" w:hAnsi="Times New Roman"/>
          <w:sz w:val="28"/>
          <w:szCs w:val="28"/>
        </w:rPr>
        <w:t xml:space="preserve"> и функциональные связи с митохондриями (лекция) // Клин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л</w:t>
      </w:r>
      <w:proofErr w:type="gramEnd"/>
      <w:r>
        <w:rPr>
          <w:rFonts w:ascii="Times New Roman" w:hAnsi="Times New Roman"/>
          <w:sz w:val="28"/>
          <w:szCs w:val="28"/>
        </w:rPr>
        <w:t>абор</w:t>
      </w:r>
      <w:proofErr w:type="spellEnd"/>
      <w:r>
        <w:rPr>
          <w:rFonts w:ascii="Times New Roman" w:hAnsi="Times New Roman"/>
          <w:sz w:val="28"/>
          <w:szCs w:val="28"/>
        </w:rPr>
        <w:t>. диагностика. – 2012. – № 6. – С. 32-42.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Титов, В. Н.</w:t>
      </w:r>
      <w:r>
        <w:rPr>
          <w:rFonts w:ascii="Times New Roman" w:hAnsi="Times New Roman"/>
          <w:sz w:val="28"/>
          <w:szCs w:val="28"/>
        </w:rPr>
        <w:t xml:space="preserve"> Высокое содержание</w:t>
      </w:r>
      <w:r>
        <w:rPr>
          <w:rFonts w:ascii="Times New Roman" w:hAnsi="Times New Roman"/>
          <w:sz w:val="28"/>
          <w:szCs w:val="28"/>
        </w:rPr>
        <w:tab/>
        <w:t>пальмитиновой</w:t>
      </w:r>
      <w:r>
        <w:rPr>
          <w:rFonts w:ascii="Times New Roman" w:hAnsi="Times New Roman"/>
          <w:sz w:val="28"/>
          <w:szCs w:val="28"/>
        </w:rPr>
        <w:tab/>
        <w:t>жирной кислоты в пище</w:t>
      </w:r>
      <w:r>
        <w:rPr>
          <w:rFonts w:ascii="Times New Roman" w:hAnsi="Times New Roman"/>
          <w:sz w:val="28"/>
          <w:szCs w:val="28"/>
        </w:rPr>
        <w:tab/>
        <w:t>– основная</w:t>
      </w:r>
      <w:r>
        <w:rPr>
          <w:rFonts w:ascii="Times New Roman" w:hAnsi="Times New Roman"/>
          <w:sz w:val="28"/>
          <w:szCs w:val="28"/>
        </w:rPr>
        <w:tab/>
        <w:t>причина повышения холестерина липопротеинов низкой плотности и атероматоза интимы</w:t>
      </w:r>
      <w:r>
        <w:rPr>
          <w:rFonts w:ascii="Times New Roman" w:hAnsi="Times New Roman"/>
          <w:sz w:val="28"/>
          <w:szCs w:val="28"/>
        </w:rPr>
        <w:tab/>
        <w:t>артерий // Клин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ab/>
      </w:r>
      <w:proofErr w:type="gramStart"/>
      <w:r>
        <w:rPr>
          <w:rFonts w:ascii="Times New Roman" w:hAnsi="Times New Roman"/>
          <w:sz w:val="28"/>
          <w:szCs w:val="28"/>
        </w:rPr>
        <w:t>л</w:t>
      </w:r>
      <w:proofErr w:type="gramEnd"/>
      <w:r>
        <w:rPr>
          <w:rFonts w:ascii="Times New Roman" w:hAnsi="Times New Roman"/>
          <w:sz w:val="28"/>
          <w:szCs w:val="28"/>
        </w:rPr>
        <w:t xml:space="preserve">аб. диагностика. – 2013. – № 2. – С. 3-10. 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Титов, В. Н</w:t>
      </w:r>
      <w:r>
        <w:rPr>
          <w:rFonts w:ascii="Times New Roman" w:hAnsi="Times New Roman"/>
          <w:sz w:val="28"/>
          <w:szCs w:val="28"/>
        </w:rPr>
        <w:t>. Профилактика</w:t>
      </w:r>
      <w:r>
        <w:rPr>
          <w:rFonts w:ascii="Times New Roman" w:hAnsi="Times New Roman"/>
          <w:sz w:val="28"/>
          <w:szCs w:val="28"/>
        </w:rPr>
        <w:tab/>
        <w:t>атеросклероза. Избыток в пище пальмитиновой</w:t>
      </w:r>
      <w:r>
        <w:rPr>
          <w:rFonts w:ascii="Times New Roman" w:hAnsi="Times New Roman"/>
          <w:sz w:val="28"/>
          <w:szCs w:val="28"/>
        </w:rPr>
        <w:tab/>
        <w:t xml:space="preserve">кислоты – причина </w:t>
      </w:r>
      <w:proofErr w:type="spellStart"/>
      <w:r>
        <w:rPr>
          <w:rFonts w:ascii="Times New Roman" w:hAnsi="Times New Roman"/>
          <w:sz w:val="28"/>
          <w:szCs w:val="28"/>
        </w:rPr>
        <w:t>гиперхолестеринемии</w:t>
      </w:r>
      <w:proofErr w:type="spellEnd"/>
      <w:r>
        <w:rPr>
          <w:rFonts w:ascii="Times New Roman" w:hAnsi="Times New Roman"/>
          <w:sz w:val="28"/>
          <w:szCs w:val="28"/>
        </w:rPr>
        <w:t>, синдрома воспаления, резистентности</w:t>
      </w:r>
      <w:r>
        <w:rPr>
          <w:rFonts w:ascii="Times New Roman" w:hAnsi="Times New Roman"/>
          <w:sz w:val="28"/>
          <w:szCs w:val="28"/>
        </w:rPr>
        <w:tab/>
      </w:r>
      <w:proofErr w:type="spellStart"/>
      <w:r>
        <w:rPr>
          <w:rFonts w:ascii="Times New Roman" w:hAnsi="Times New Roman"/>
          <w:sz w:val="28"/>
          <w:szCs w:val="28"/>
        </w:rPr>
        <w:t>миоцитов</w:t>
      </w:r>
      <w:proofErr w:type="spellEnd"/>
      <w:r>
        <w:rPr>
          <w:rFonts w:ascii="Times New Roman" w:hAnsi="Times New Roman"/>
          <w:sz w:val="28"/>
          <w:szCs w:val="28"/>
        </w:rPr>
        <w:t xml:space="preserve"> к</w:t>
      </w:r>
      <w:r>
        <w:rPr>
          <w:rFonts w:ascii="Times New Roman" w:hAnsi="Times New Roman"/>
          <w:sz w:val="28"/>
          <w:szCs w:val="28"/>
        </w:rPr>
        <w:tab/>
        <w:t>инсулину и</w:t>
      </w:r>
      <w:r>
        <w:rPr>
          <w:rFonts w:ascii="Times New Roman" w:hAnsi="Times New Roman"/>
          <w:sz w:val="28"/>
          <w:szCs w:val="28"/>
        </w:rPr>
        <w:tab/>
      </w:r>
      <w:proofErr w:type="spellStart"/>
      <w:r>
        <w:rPr>
          <w:rFonts w:ascii="Times New Roman" w:hAnsi="Times New Roman"/>
          <w:sz w:val="28"/>
          <w:szCs w:val="28"/>
        </w:rPr>
        <w:t>апоптоз</w:t>
      </w:r>
      <w:proofErr w:type="spellEnd"/>
      <w:r>
        <w:rPr>
          <w:rFonts w:ascii="Times New Roman" w:hAnsi="Times New Roman"/>
          <w:sz w:val="28"/>
          <w:szCs w:val="28"/>
        </w:rPr>
        <w:t xml:space="preserve"> // Клин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л</w:t>
      </w:r>
      <w:proofErr w:type="gramEnd"/>
      <w:r>
        <w:rPr>
          <w:rFonts w:ascii="Times New Roman" w:hAnsi="Times New Roman"/>
          <w:sz w:val="28"/>
          <w:szCs w:val="28"/>
        </w:rPr>
        <w:t>аб.</w:t>
      </w:r>
      <w:r>
        <w:rPr>
          <w:rFonts w:ascii="Times New Roman" w:hAnsi="Times New Roman"/>
          <w:sz w:val="28"/>
          <w:szCs w:val="28"/>
        </w:rPr>
        <w:tab/>
        <w:t>диагностика. – 2011. –</w:t>
      </w:r>
      <w:r>
        <w:rPr>
          <w:rFonts w:ascii="Times New Roman" w:hAnsi="Times New Roman"/>
          <w:sz w:val="28"/>
          <w:szCs w:val="28"/>
        </w:rPr>
        <w:tab/>
        <w:t>№ 2.</w:t>
      </w:r>
      <w:r>
        <w:rPr>
          <w:rFonts w:ascii="Times New Roman" w:hAnsi="Times New Roman"/>
          <w:sz w:val="28"/>
          <w:szCs w:val="28"/>
        </w:rPr>
        <w:tab/>
        <w:t>– С. 4-15.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Толстов Д. А., Богдан В. </w:t>
      </w:r>
      <w:proofErr w:type="spellStart"/>
      <w:r>
        <w:rPr>
          <w:rFonts w:ascii="Times New Roman" w:hAnsi="Times New Roman"/>
          <w:i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Тромбоцитарные</w:t>
      </w:r>
      <w:proofErr w:type="spellEnd"/>
      <w:r>
        <w:rPr>
          <w:rFonts w:ascii="Times New Roman" w:hAnsi="Times New Roman"/>
          <w:sz w:val="28"/>
          <w:szCs w:val="28"/>
        </w:rPr>
        <w:t xml:space="preserve"> концентраты: классификация, технологии получения, биологические эффекты / Минск: БГМУ, 2012. – С. 141-144. 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Толстов, Д. А., Богдан В. Г</w:t>
      </w:r>
      <w:r>
        <w:rPr>
          <w:rFonts w:ascii="Times New Roman" w:hAnsi="Times New Roman"/>
          <w:sz w:val="28"/>
          <w:szCs w:val="28"/>
        </w:rPr>
        <w:t xml:space="preserve">. Стимуляция </w:t>
      </w:r>
      <w:proofErr w:type="spellStart"/>
      <w:r>
        <w:rPr>
          <w:rFonts w:ascii="Times New Roman" w:hAnsi="Times New Roman"/>
          <w:sz w:val="28"/>
          <w:szCs w:val="28"/>
        </w:rPr>
        <w:t>репаративных</w:t>
      </w:r>
      <w:proofErr w:type="spellEnd"/>
      <w:r>
        <w:rPr>
          <w:rFonts w:ascii="Times New Roman" w:hAnsi="Times New Roman"/>
          <w:sz w:val="28"/>
          <w:szCs w:val="28"/>
        </w:rPr>
        <w:t xml:space="preserve"> процессов в комплексном лечении трофических язв венозной этиологии // Военная медицина. — 2012. — № 2. — С. 34—38. 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 Шварц В. Я</w:t>
      </w:r>
      <w:r>
        <w:rPr>
          <w:rFonts w:ascii="Times New Roman" w:hAnsi="Times New Roman"/>
          <w:sz w:val="28"/>
          <w:szCs w:val="28"/>
        </w:rPr>
        <w:t>. Инфекция как фактор патогенеза ожирения // Пат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ф</w:t>
      </w:r>
      <w:proofErr w:type="gramEnd"/>
      <w:r>
        <w:rPr>
          <w:rFonts w:ascii="Times New Roman" w:hAnsi="Times New Roman"/>
          <w:sz w:val="28"/>
          <w:szCs w:val="28"/>
        </w:rPr>
        <w:t xml:space="preserve">изиология и </w:t>
      </w:r>
      <w:proofErr w:type="spellStart"/>
      <w:r>
        <w:rPr>
          <w:rFonts w:ascii="Times New Roman" w:hAnsi="Times New Roman"/>
          <w:sz w:val="28"/>
          <w:szCs w:val="28"/>
        </w:rPr>
        <w:t>экспер</w:t>
      </w:r>
      <w:proofErr w:type="spellEnd"/>
      <w:r>
        <w:rPr>
          <w:rFonts w:ascii="Times New Roman" w:hAnsi="Times New Roman"/>
          <w:sz w:val="28"/>
          <w:szCs w:val="28"/>
        </w:rPr>
        <w:t>. терапия. – 2014. – № 2. – С. 94-100.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lastRenderedPageBreak/>
        <w:t xml:space="preserve"> Широкова Л. Ю., Носков С. М., Бахтиарова Т. И. </w:t>
      </w:r>
      <w:r>
        <w:rPr>
          <w:rFonts w:ascii="Times New Roman" w:hAnsi="Times New Roman"/>
          <w:sz w:val="28"/>
          <w:szCs w:val="28"/>
        </w:rPr>
        <w:t xml:space="preserve">Локальная терапия </w:t>
      </w:r>
      <w:proofErr w:type="spellStart"/>
      <w:r>
        <w:rPr>
          <w:rFonts w:ascii="Times New Roman" w:hAnsi="Times New Roman"/>
          <w:sz w:val="28"/>
          <w:szCs w:val="28"/>
        </w:rPr>
        <w:t>гонартрозааутологичной</w:t>
      </w:r>
      <w:proofErr w:type="spellEnd"/>
      <w:r>
        <w:rPr>
          <w:rFonts w:ascii="Times New Roman" w:hAnsi="Times New Roman"/>
          <w:sz w:val="28"/>
          <w:szCs w:val="28"/>
        </w:rPr>
        <w:t>, обогащенной тромбоцитами плазмой // СТМ. – 2012. – №1. – С. 97 – 100.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Шуховська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А. С., </w:t>
      </w:r>
      <w:proofErr w:type="gramStart"/>
      <w:r>
        <w:rPr>
          <w:rFonts w:ascii="Times New Roman" w:hAnsi="Times New Roman"/>
          <w:i/>
          <w:sz w:val="28"/>
          <w:szCs w:val="28"/>
        </w:rPr>
        <w:t>Шиш</w:t>
      </w:r>
      <w:proofErr w:type="gramEnd"/>
      <w:r>
        <w:rPr>
          <w:rFonts w:ascii="Times New Roman" w:hAnsi="Times New Roman"/>
          <w:i/>
          <w:sz w:val="28"/>
          <w:szCs w:val="28"/>
        </w:rPr>
        <w:t xml:space="preserve"> А. Н., Кузьменко М. О. </w:t>
      </w:r>
      <w:proofErr w:type="spellStart"/>
      <w:r>
        <w:rPr>
          <w:rFonts w:ascii="Times New Roman" w:hAnsi="Times New Roman"/>
          <w:sz w:val="28"/>
          <w:szCs w:val="28"/>
        </w:rPr>
        <w:t>Корекціяпорушенькардіодинаміки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експериментальномудіабеті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ω-3 </w:t>
      </w:r>
      <w:proofErr w:type="spellStart"/>
      <w:r>
        <w:rPr>
          <w:rFonts w:ascii="Times New Roman" w:hAnsi="Times New Roman"/>
          <w:sz w:val="28"/>
          <w:szCs w:val="28"/>
        </w:rPr>
        <w:t>поліненасиченихжирних</w:t>
      </w:r>
      <w:proofErr w:type="spellEnd"/>
      <w:r>
        <w:rPr>
          <w:rFonts w:ascii="Times New Roman" w:hAnsi="Times New Roman"/>
          <w:sz w:val="28"/>
          <w:szCs w:val="28"/>
        </w:rPr>
        <w:t xml:space="preserve"> кислот // </w:t>
      </w:r>
      <w:proofErr w:type="spellStart"/>
      <w:r>
        <w:rPr>
          <w:rFonts w:ascii="Times New Roman" w:hAnsi="Times New Roman"/>
          <w:sz w:val="28"/>
          <w:szCs w:val="28"/>
        </w:rPr>
        <w:t>Фізіологічний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журнал. – 2013. – Т. 53, № 2. – С. 100-103.</w:t>
      </w:r>
      <w:r>
        <w:rPr>
          <w:rFonts w:ascii="Times New Roman" w:hAnsi="Times New Roman"/>
          <w:sz w:val="28"/>
          <w:szCs w:val="28"/>
        </w:rPr>
        <w:tab/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>Arora N. S.,</w:t>
      </w:r>
      <w:r>
        <w:rPr>
          <w:rFonts w:ascii="Times New Roman" w:hAnsi="Times New Roman"/>
          <w:sz w:val="28"/>
          <w:szCs w:val="28"/>
          <w:lang w:val="en-US"/>
        </w:rPr>
        <w:t xml:space="preserve"> Platelet-rich plasma a literature review // Implant. Dent. — 2009. — № 18(4). — 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>. 303—308.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Arraud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N., Linares R., Tan S.,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Gounou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C.,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Pasquet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J.M.,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Mornet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S., </w:t>
      </w:r>
      <w:r>
        <w:rPr>
          <w:rFonts w:ascii="Times New Roman" w:hAnsi="Times New Roman"/>
          <w:sz w:val="28"/>
          <w:szCs w:val="28"/>
          <w:lang w:val="en-US"/>
        </w:rPr>
        <w:t>Extracellular vesicles from blood plasma: determination of their morphology, size, phenotype and concentration. J</w:t>
      </w:r>
      <w:r>
        <w:rPr>
          <w:rFonts w:ascii="Times New Roman" w:hAnsi="Times New Roman"/>
          <w:sz w:val="28"/>
          <w:szCs w:val="28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ThrombHaemost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– 2014. - </w:t>
      </w:r>
      <w:r>
        <w:rPr>
          <w:rFonts w:ascii="Times New Roman" w:hAnsi="Times New Roman"/>
          <w:sz w:val="28"/>
          <w:szCs w:val="28"/>
          <w:lang w:val="uk-UA"/>
        </w:rPr>
        <w:t xml:space="preserve">№ </w:t>
      </w:r>
      <w:r>
        <w:rPr>
          <w:rFonts w:ascii="Times New Roman" w:hAnsi="Times New Roman"/>
          <w:sz w:val="28"/>
          <w:szCs w:val="28"/>
          <w:lang w:val="en-US"/>
        </w:rPr>
        <w:t>12. – С.</w:t>
      </w:r>
      <w:r>
        <w:rPr>
          <w:rFonts w:ascii="Times New Roman" w:hAnsi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/>
          <w:sz w:val="28"/>
          <w:szCs w:val="28"/>
          <w:lang w:val="en-US"/>
        </w:rPr>
        <w:t>612-</w:t>
      </w:r>
      <w:r>
        <w:rPr>
          <w:rFonts w:ascii="Times New Roman" w:hAnsi="Times New Roman"/>
          <w:sz w:val="28"/>
          <w:szCs w:val="28"/>
          <w:lang w:val="uk-UA"/>
        </w:rPr>
        <w:t>614.</w:t>
      </w:r>
    </w:p>
    <w:p w:rsidR="002B44BB" w:rsidRDefault="002B44BB" w:rsidP="002B44BB">
      <w:pPr>
        <w:pStyle w:val="a4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 xml:space="preserve">Blair P. </w:t>
      </w:r>
      <w:r>
        <w:rPr>
          <w:rFonts w:ascii="Times New Roman" w:hAnsi="Times New Roman"/>
          <w:sz w:val="28"/>
          <w:szCs w:val="28"/>
          <w:lang w:val="en-US"/>
        </w:rPr>
        <w:t>Platelet α-granules: Basic biology and clinical correlates. // Blood Reviews – 2009. – Т. 23 – № 4 – С.177–189.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Chicco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A. J.,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Sparague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G., McCune S. </w:t>
      </w:r>
      <w:r>
        <w:rPr>
          <w:rFonts w:ascii="Times New Roman" w:hAnsi="Times New Roman"/>
          <w:sz w:val="28"/>
          <w:szCs w:val="28"/>
          <w:lang w:val="en-US"/>
        </w:rPr>
        <w:t xml:space="preserve">Linoleate-rich high-fat diet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deiceases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mortality in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hypertensine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heart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falure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rats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comipared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with lard and low-fat // Hypertension. – 2008. – V. 52, № 3. – P. 549-555.</w:t>
      </w:r>
    </w:p>
    <w:p w:rsidR="002B44BB" w:rsidRDefault="002B44BB" w:rsidP="002B44BB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Clemetson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K.J</w:t>
      </w:r>
      <w:r>
        <w:rPr>
          <w:rFonts w:ascii="Times New Roman" w:hAnsi="Times New Roman"/>
          <w:sz w:val="28"/>
          <w:szCs w:val="28"/>
          <w:lang w:val="en-US"/>
        </w:rPr>
        <w:t xml:space="preserve">. Snake venom proteins affecting platelets and their applications to anti-thrombotic research.  // Current pharmaceutical design – 2007. – Т. 13 – № 28 – P.2887–2892. </w:t>
      </w:r>
    </w:p>
    <w:p w:rsidR="002B44BB" w:rsidRDefault="002B44BB" w:rsidP="002B44BB">
      <w:pPr>
        <w:pStyle w:val="a4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Kotkina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, T.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I.</w:t>
      </w:r>
      <w:r>
        <w:rPr>
          <w:rFonts w:ascii="Times New Roman" w:hAnsi="Times New Roman"/>
          <w:sz w:val="28"/>
          <w:szCs w:val="28"/>
          <w:lang w:val="en-US"/>
        </w:rPr>
        <w:t>Pozitsionnieizomeritriglitseridov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vmaslah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zhirah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apoV-100-lipoproteinah.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Pal'mitinovii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oleinovii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variant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metabolizmazhirnihkislo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substratovdlyanarabotkienergii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Klin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lab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en-US"/>
        </w:rPr>
        <w:t>diagnostika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en-US"/>
        </w:rPr>
        <w:t>. – 2014. – №. 1. –P. 22-43.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>Moffat K.A., Hayward C.P., Raby A.</w:t>
      </w:r>
      <w:r>
        <w:rPr>
          <w:rFonts w:ascii="Times New Roman" w:hAnsi="Times New Roman"/>
          <w:sz w:val="28"/>
          <w:szCs w:val="28"/>
          <w:lang w:val="en-US"/>
        </w:rPr>
        <w:t xml:space="preserve"> Platelet Function Testing Performed by Light Transmittance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Aggregometry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// Hematology—coagulation.  - 2009. - </w:t>
      </w:r>
      <w:r>
        <w:rPr>
          <w:rFonts w:ascii="Times New Roman" w:hAnsi="Times New Roman"/>
          <w:sz w:val="28"/>
          <w:szCs w:val="28"/>
        </w:rPr>
        <w:t>P</w:t>
      </w:r>
      <w:r>
        <w:rPr>
          <w:rFonts w:ascii="Times New Roman" w:hAnsi="Times New Roman"/>
          <w:sz w:val="28"/>
          <w:szCs w:val="28"/>
          <w:lang w:val="en-US"/>
        </w:rPr>
        <w:t>. 1-8.</w:t>
      </w:r>
    </w:p>
    <w:p w:rsidR="002B44BB" w:rsidRDefault="002B44BB" w:rsidP="002B44BB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Nispen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tot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Pannerden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H. van, Haas F. de,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Geerts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W.,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Posthuma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G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The platelet interior revisited: electron tomography reveals tubular α-granule subtypes // Blood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 xml:space="preserve"> – 2010. – Т. 116 – № 7. </w:t>
      </w:r>
      <w:r>
        <w:rPr>
          <w:rFonts w:ascii="Times New Roman" w:hAnsi="Times New Roman"/>
          <w:sz w:val="28"/>
          <w:szCs w:val="28"/>
          <w:lang w:val="uk-UA"/>
        </w:rPr>
        <w:t>Р.308 - 315.</w:t>
      </w:r>
    </w:p>
    <w:p w:rsidR="002B44BB" w:rsidRDefault="002B44BB" w:rsidP="002B44BB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lastRenderedPageBreak/>
        <w:t>Panteleev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M.A.,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Dashkevich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N.M.,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Ataullakhanov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F.I. </w:t>
      </w:r>
      <w:r>
        <w:rPr>
          <w:rFonts w:ascii="Times New Roman" w:hAnsi="Times New Roman"/>
          <w:sz w:val="28"/>
          <w:szCs w:val="28"/>
          <w:lang w:val="en-US"/>
        </w:rPr>
        <w:t>Hemostasis and thrombosis beyond biochemistry: Roles of geometry, flow and diffusion // Thrombosis Research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 xml:space="preserve"> – 2015. – Т. 136 – № 4 – </w:t>
      </w:r>
      <w:r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>.699–711.</w:t>
      </w:r>
    </w:p>
    <w:p w:rsidR="002B44BB" w:rsidRDefault="002B44BB" w:rsidP="002B44BB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 xml:space="preserve"> Peters C.G. </w:t>
      </w:r>
      <w:r>
        <w:rPr>
          <w:rFonts w:ascii="Times New Roman" w:hAnsi="Times New Roman"/>
          <w:sz w:val="28"/>
          <w:szCs w:val="28"/>
          <w:lang w:val="en-US"/>
        </w:rPr>
        <w:t>Granule exocytosis is required for platelet spreading Differential sorting of alpha-granules expressing VAMP-7 // Blood – 2012. – Т. 120 – № 1 – С.199–206.</w:t>
      </w:r>
    </w:p>
    <w:p w:rsidR="002B44BB" w:rsidRDefault="002B44BB" w:rsidP="002B44BB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>Tanaka K.A., Key N.S., Levy J.H</w:t>
      </w:r>
      <w:r>
        <w:rPr>
          <w:rFonts w:ascii="Times New Roman" w:hAnsi="Times New Roman"/>
          <w:sz w:val="28"/>
          <w:szCs w:val="28"/>
          <w:lang w:val="en-US"/>
        </w:rPr>
        <w:t>. Blood Coagulation: Hemostasis and Thrombin Regulation // Anesthesia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.–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2009. – </w:t>
      </w:r>
      <w:r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  <w:lang w:val="en-US"/>
        </w:rPr>
        <w:t xml:space="preserve">. 108 – № 5 –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  <w:lang w:val="en-US"/>
        </w:rPr>
        <w:t>.1433– 1446</w:t>
      </w:r>
    </w:p>
    <w:p w:rsidR="002B44BB" w:rsidRPr="002B44BB" w:rsidRDefault="002B44BB">
      <w:pPr>
        <w:rPr>
          <w:lang w:val="uk-UA"/>
        </w:rPr>
      </w:pPr>
      <w:bookmarkStart w:id="0" w:name="_GoBack"/>
      <w:bookmarkEnd w:id="0"/>
    </w:p>
    <w:sectPr w:rsidR="002B44BB" w:rsidRPr="002B44B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9379C6"/>
    <w:multiLevelType w:val="hybridMultilevel"/>
    <w:tmpl w:val="4B98531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456148"/>
    <w:multiLevelType w:val="hybridMultilevel"/>
    <w:tmpl w:val="92C417BA"/>
    <w:lvl w:ilvl="0" w:tplc="C52CBD30">
      <w:start w:val="1"/>
      <w:numFmt w:val="decimal"/>
      <w:lvlText w:val="%1."/>
      <w:lvlJc w:val="left"/>
      <w:pPr>
        <w:ind w:left="1097" w:hanging="360"/>
      </w:pPr>
    </w:lvl>
    <w:lvl w:ilvl="1" w:tplc="04190019">
      <w:start w:val="1"/>
      <w:numFmt w:val="lowerLetter"/>
      <w:lvlText w:val="%2."/>
      <w:lvlJc w:val="left"/>
      <w:pPr>
        <w:ind w:left="1817" w:hanging="360"/>
      </w:pPr>
    </w:lvl>
    <w:lvl w:ilvl="2" w:tplc="0419001B">
      <w:start w:val="1"/>
      <w:numFmt w:val="lowerRoman"/>
      <w:lvlText w:val="%3."/>
      <w:lvlJc w:val="right"/>
      <w:pPr>
        <w:ind w:left="2537" w:hanging="180"/>
      </w:pPr>
    </w:lvl>
    <w:lvl w:ilvl="3" w:tplc="0419000F">
      <w:start w:val="1"/>
      <w:numFmt w:val="decimal"/>
      <w:lvlText w:val="%4."/>
      <w:lvlJc w:val="left"/>
      <w:pPr>
        <w:ind w:left="3257" w:hanging="360"/>
      </w:pPr>
    </w:lvl>
    <w:lvl w:ilvl="4" w:tplc="04190019">
      <w:start w:val="1"/>
      <w:numFmt w:val="lowerLetter"/>
      <w:lvlText w:val="%5."/>
      <w:lvlJc w:val="left"/>
      <w:pPr>
        <w:ind w:left="3977" w:hanging="360"/>
      </w:pPr>
    </w:lvl>
    <w:lvl w:ilvl="5" w:tplc="0419001B">
      <w:start w:val="1"/>
      <w:numFmt w:val="lowerRoman"/>
      <w:lvlText w:val="%6."/>
      <w:lvlJc w:val="right"/>
      <w:pPr>
        <w:ind w:left="4697" w:hanging="180"/>
      </w:pPr>
    </w:lvl>
    <w:lvl w:ilvl="6" w:tplc="0419000F">
      <w:start w:val="1"/>
      <w:numFmt w:val="decimal"/>
      <w:lvlText w:val="%7."/>
      <w:lvlJc w:val="left"/>
      <w:pPr>
        <w:ind w:left="5417" w:hanging="360"/>
      </w:pPr>
    </w:lvl>
    <w:lvl w:ilvl="7" w:tplc="04190019">
      <w:start w:val="1"/>
      <w:numFmt w:val="lowerLetter"/>
      <w:lvlText w:val="%8."/>
      <w:lvlJc w:val="left"/>
      <w:pPr>
        <w:ind w:left="6137" w:hanging="360"/>
      </w:pPr>
    </w:lvl>
    <w:lvl w:ilvl="8" w:tplc="0419001B">
      <w:start w:val="1"/>
      <w:numFmt w:val="lowerRoman"/>
      <w:lvlText w:val="%9."/>
      <w:lvlJc w:val="right"/>
      <w:pPr>
        <w:ind w:left="6857" w:hanging="180"/>
      </w:pPr>
    </w:lvl>
  </w:abstractNum>
  <w:abstractNum w:abstractNumId="2">
    <w:nsid w:val="72FC7BD3"/>
    <w:multiLevelType w:val="multilevel"/>
    <w:tmpl w:val="6CA094A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520" w:hanging="108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600" w:hanging="1440"/>
      </w:pPr>
    </w:lvl>
    <w:lvl w:ilvl="6">
      <w:start w:val="1"/>
      <w:numFmt w:val="decimal"/>
      <w:isLgl/>
      <w:lvlText w:val="%1.%2.%3.%4.%5.%6.%7."/>
      <w:lvlJc w:val="left"/>
      <w:pPr>
        <w:ind w:left="4320" w:hanging="1800"/>
      </w:p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</w:lvl>
  </w:abstractNum>
  <w:abstractNum w:abstractNumId="3">
    <w:nsid w:val="7FD97D26"/>
    <w:multiLevelType w:val="hybridMultilevel"/>
    <w:tmpl w:val="47608D56"/>
    <w:lvl w:ilvl="0" w:tplc="5F944172">
      <w:start w:val="1"/>
      <w:numFmt w:val="decimal"/>
      <w:lvlText w:val="%1."/>
      <w:lvlJc w:val="left"/>
      <w:pPr>
        <w:ind w:left="927" w:hanging="360"/>
      </w:p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2991"/>
    <w:rsid w:val="001A5823"/>
    <w:rsid w:val="002B44BB"/>
    <w:rsid w:val="006A2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4BB"/>
    <w:pPr>
      <w:spacing w:after="160"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B44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B44BB"/>
    <w:pPr>
      <w:ind w:left="720"/>
      <w:contextualSpacing/>
    </w:pPr>
  </w:style>
  <w:style w:type="paragraph" w:customStyle="1" w:styleId="2">
    <w:name w:val="Абзац списка2"/>
    <w:basedOn w:val="a"/>
    <w:uiPriority w:val="99"/>
    <w:rsid w:val="002B44BB"/>
    <w:pPr>
      <w:spacing w:after="200" w:line="276" w:lineRule="auto"/>
      <w:ind w:left="720"/>
    </w:pPr>
    <w:rPr>
      <w:rFonts w:eastAsia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4BB"/>
    <w:pPr>
      <w:spacing w:after="160"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B44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B44BB"/>
    <w:pPr>
      <w:ind w:left="720"/>
      <w:contextualSpacing/>
    </w:pPr>
  </w:style>
  <w:style w:type="paragraph" w:customStyle="1" w:styleId="2">
    <w:name w:val="Абзац списка2"/>
    <w:basedOn w:val="a"/>
    <w:uiPriority w:val="99"/>
    <w:rsid w:val="002B44BB"/>
    <w:pPr>
      <w:spacing w:after="200" w:line="276" w:lineRule="auto"/>
      <w:ind w:left="720"/>
    </w:pPr>
    <w:rPr>
      <w:rFonts w:eastAsia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542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10975</Words>
  <Characters>6256</Characters>
  <Application>Microsoft Office Word</Application>
  <DocSecurity>0</DocSecurity>
  <Lines>52</Lines>
  <Paragraphs>34</Paragraphs>
  <ScaleCrop>false</ScaleCrop>
  <Company/>
  <LinksUpToDate>false</LinksUpToDate>
  <CharactersWithSpaces>17197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2018-10-31T08:05:00Z</dcterms:created>
  <dcterms:modified xsi:type="dcterms:W3CDTF">2018-10-31T08:07:00Z</dcterms:modified>
</cp:coreProperties>
</file>