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710" w:rsidRPr="00142710" w:rsidRDefault="00142710" w:rsidP="00142710">
      <w:pPr>
        <w:widowControl w:val="0"/>
        <w:pBdr>
          <w:bottom w:val="single" w:sz="4" w:space="1" w:color="000000"/>
        </w:pBdr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</w:pP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Одеський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національний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університет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імені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І. І. Мечникова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(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повне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найменування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вищого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навчального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закладу)</w:t>
      </w:r>
    </w:p>
    <w:p w:rsidR="00142710" w:rsidRPr="00142710" w:rsidRDefault="00142710" w:rsidP="00142710">
      <w:pPr>
        <w:widowControl w:val="0"/>
        <w:pBdr>
          <w:bottom w:val="single" w:sz="4" w:space="1" w:color="000000"/>
        </w:pBdr>
        <w:suppressAutoHyphens/>
        <w:spacing w:before="240"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Факультет міжнародних відносин, політології та соціології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(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повне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найменування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інституту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/факультету)</w:t>
      </w:r>
    </w:p>
    <w:p w:rsidR="00142710" w:rsidRPr="00142710" w:rsidRDefault="00142710" w:rsidP="00142710">
      <w:pPr>
        <w:widowControl w:val="0"/>
        <w:pBdr>
          <w:bottom w:val="single" w:sz="4" w:space="1" w:color="000000"/>
        </w:pBdr>
        <w:suppressAutoHyphens/>
        <w:spacing w:before="240"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Кафедра </w:t>
      </w:r>
      <w:proofErr w:type="gram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м</w:t>
      </w:r>
      <w:proofErr w:type="gram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іжнародних відносин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b/>
          <w:spacing w:val="60"/>
          <w:kern w:val="2"/>
          <w:sz w:val="40"/>
          <w:szCs w:val="40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(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повна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назва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кафедри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val="ru-RU" w:eastAsia="fa-IR" w:bidi="fa-IR"/>
        </w:rPr>
        <w:t>)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b/>
          <w:spacing w:val="60"/>
          <w:kern w:val="2"/>
          <w:sz w:val="40"/>
          <w:szCs w:val="40"/>
          <w:lang w:val="ru-RU" w:eastAsia="fa-IR" w:bidi="fa-IR"/>
        </w:rPr>
      </w:pPr>
    </w:p>
    <w:p w:rsidR="00142710" w:rsidRPr="00142710" w:rsidRDefault="00142710" w:rsidP="00142710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proofErr w:type="spellStart"/>
      <w:r w:rsidRPr="00142710">
        <w:rPr>
          <w:rFonts w:ascii="Times New Roman" w:eastAsia="Andale Sans UI" w:hAnsi="Times New Roman" w:cs="Tahoma"/>
          <w:b/>
          <w:spacing w:val="60"/>
          <w:kern w:val="2"/>
          <w:sz w:val="32"/>
          <w:szCs w:val="32"/>
          <w:lang w:val="ru-RU" w:eastAsia="fa-IR" w:bidi="fa-IR"/>
        </w:rPr>
        <w:t>Дипломна</w:t>
      </w:r>
      <w:proofErr w:type="spellEnd"/>
      <w:r w:rsidRPr="00142710">
        <w:rPr>
          <w:rFonts w:ascii="Times New Roman" w:eastAsia="Andale Sans UI" w:hAnsi="Times New Roman" w:cs="Tahoma"/>
          <w:b/>
          <w:spacing w:val="60"/>
          <w:kern w:val="2"/>
          <w:sz w:val="32"/>
          <w:szCs w:val="32"/>
          <w:lang w:val="ru-RU" w:eastAsia="fa-IR" w:bidi="fa-IR"/>
        </w:rPr>
        <w:t xml:space="preserve"> робота</w:t>
      </w:r>
    </w:p>
    <w:p w:rsidR="00142710" w:rsidRPr="00142710" w:rsidRDefault="00142710" w:rsidP="00142710">
      <w:pPr>
        <w:widowControl w:val="0"/>
        <w:pBdr>
          <w:bottom w:val="single" w:sz="4" w:space="1" w:color="000000"/>
        </w:pBdr>
        <w:suppressAutoHyphens/>
        <w:spacing w:before="240" w:after="0" w:line="240" w:lineRule="auto"/>
        <w:ind w:left="1134" w:right="850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на здобуття ступеня вищої освіти «магістр»</w:t>
      </w:r>
    </w:p>
    <w:p w:rsidR="00142710" w:rsidRPr="00142710" w:rsidRDefault="00142710" w:rsidP="00142710">
      <w:pPr>
        <w:widowControl w:val="0"/>
        <w:pBdr>
          <w:bottom w:val="single" w:sz="4" w:space="1" w:color="000000"/>
        </w:pBdr>
        <w:suppressAutoHyphens/>
        <w:spacing w:before="240" w:after="0" w:line="240" w:lineRule="auto"/>
        <w:ind w:left="1134" w:right="850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bookmarkStart w:id="0" w:name="_Hlk58315173"/>
      <w:r w:rsidRPr="00142710">
        <w:rPr>
          <w:rFonts w:ascii="Times New Roman" w:eastAsia="Andale Sans UI" w:hAnsi="Times New Roman" w:cs="Tahoma"/>
          <w:b/>
          <w:kern w:val="2"/>
          <w:sz w:val="28"/>
          <w:szCs w:val="28"/>
          <w:lang w:eastAsia="fa-IR" w:bidi="fa-IR"/>
        </w:rPr>
        <w:t>Інформаційні складові гібридної війни Росії з Україною(2013-2020 рр.)</w:t>
      </w:r>
    </w:p>
    <w:bookmarkEnd w:id="0"/>
    <w:p w:rsidR="00142710" w:rsidRPr="00142710" w:rsidRDefault="00142710" w:rsidP="00142710">
      <w:pPr>
        <w:widowControl w:val="0"/>
        <w:tabs>
          <w:tab w:val="right" w:pos="9355"/>
        </w:tabs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kern w:val="2"/>
          <w:sz w:val="24"/>
          <w:szCs w:val="24"/>
          <w:u w:val="single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«</w:t>
      </w:r>
      <w:r w:rsidRPr="00142710">
        <w:rPr>
          <w:rFonts w:ascii="Times New Roman" w:eastAsia="Andale Sans UI" w:hAnsi="Times New Roman" w:cs="Tahoma"/>
          <w:kern w:val="2"/>
          <w:sz w:val="28"/>
          <w:szCs w:val="28"/>
          <w:u w:val="single"/>
          <w:lang w:val="en-US" w:eastAsia="fa-IR" w:bidi="fa-IR"/>
        </w:rPr>
        <w:t>Information Components of Hybrid War: Case Russia vs Ukraine (2013-2020)</w:t>
      </w:r>
      <w:r w:rsidRPr="00142710"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  <w:t>»</w:t>
      </w:r>
    </w:p>
    <w:p w:rsidR="00142710" w:rsidRPr="00142710" w:rsidRDefault="00142710" w:rsidP="00142710">
      <w:pPr>
        <w:widowControl w:val="0"/>
        <w:tabs>
          <w:tab w:val="right" w:pos="9355"/>
        </w:tabs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4"/>
          <w:szCs w:val="24"/>
          <w:u w:val="single"/>
          <w:lang w:val="en-US" w:eastAsia="fa-IR" w:bidi="fa-IR"/>
        </w:rPr>
      </w:pPr>
    </w:p>
    <w:p w:rsidR="00142710" w:rsidRPr="00142710" w:rsidRDefault="00142710" w:rsidP="00142710">
      <w:pPr>
        <w:widowControl w:val="0"/>
        <w:tabs>
          <w:tab w:val="right" w:pos="9355"/>
        </w:tabs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</w:pPr>
    </w:p>
    <w:p w:rsidR="00142710" w:rsidRPr="00142710" w:rsidRDefault="00142710" w:rsidP="00142710">
      <w:pPr>
        <w:widowControl w:val="0"/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ab/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Викона</w:t>
      </w:r>
      <w:proofErr w:type="gram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в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(</w:t>
      </w:r>
      <w:proofErr w:type="gram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ла): студент(ка)</w:t>
      </w: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 денної</w:t>
      </w:r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форми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 xml:space="preserve">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навчання</w:t>
      </w:r>
      <w:proofErr w:type="spellEnd"/>
    </w:p>
    <w:p w:rsidR="00142710" w:rsidRPr="00142710" w:rsidRDefault="00142710" w:rsidP="00142710">
      <w:pPr>
        <w:widowControl w:val="0"/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  <w:t xml:space="preserve">спеціальності 291 – «Міжнародні відносини, 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ind w:left="2835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vertAlign w:val="subscript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  <w:t>суспільні комунікації та регіональні студії</w:t>
      </w:r>
    </w:p>
    <w:p w:rsidR="00142710" w:rsidRPr="00142710" w:rsidRDefault="00142710" w:rsidP="00142710">
      <w:pPr>
        <w:widowControl w:val="0"/>
        <w:suppressAutoHyphens/>
        <w:spacing w:after="0" w:line="120" w:lineRule="auto"/>
        <w:ind w:left="2829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vertAlign w:val="subscript"/>
          <w:lang w:eastAsia="fa-IR" w:bidi="fa-IR"/>
        </w:rPr>
        <w:t>(шифр і назва напряму підготовки або спеціальності)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</w:p>
    <w:p w:rsidR="00142710" w:rsidRPr="00142710" w:rsidRDefault="00142710" w:rsidP="00142710">
      <w:pPr>
        <w:widowControl w:val="0"/>
        <w:suppressAutoHyphens/>
        <w:spacing w:after="0" w:line="168" w:lineRule="auto"/>
        <w:textAlignment w:val="baseline"/>
        <w:rPr>
          <w:rFonts w:ascii="Times New Roman" w:eastAsia="Andale Sans UI" w:hAnsi="Times New Roman" w:cs="Tahoma"/>
          <w:color w:val="FF0000"/>
          <w:kern w:val="2"/>
          <w:sz w:val="28"/>
          <w:szCs w:val="28"/>
          <w:vertAlign w:val="subscript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u w:val="single"/>
          <w:lang w:eastAsia="fa-IR" w:bidi="fa-IR"/>
        </w:rPr>
        <w:t>Попов Степан Васильович</w:t>
      </w:r>
    </w:p>
    <w:p w:rsidR="00142710" w:rsidRPr="00142710" w:rsidRDefault="00142710" w:rsidP="00142710">
      <w:pPr>
        <w:widowControl w:val="0"/>
        <w:suppressAutoHyphens/>
        <w:spacing w:after="0" w:line="120" w:lineRule="auto"/>
        <w:textAlignment w:val="baseline"/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</w:pPr>
      <w:r w:rsidRPr="00142710">
        <w:rPr>
          <w:rFonts w:ascii="Times New Roman" w:eastAsia="Andale Sans UI" w:hAnsi="Times New Roman" w:cs="Tahoma"/>
          <w:color w:val="000000"/>
          <w:kern w:val="2"/>
          <w:sz w:val="28"/>
          <w:szCs w:val="28"/>
          <w:vertAlign w:val="subscript"/>
          <w:lang w:eastAsia="fa-IR" w:bidi="fa-IR"/>
        </w:rPr>
        <w:t>(</w:t>
      </w:r>
      <w:proofErr w:type="spellStart"/>
      <w:r w:rsidRPr="00142710">
        <w:rPr>
          <w:rFonts w:ascii="Times New Roman" w:eastAsia="Andale Sans UI" w:hAnsi="Times New Roman" w:cs="Tahoma"/>
          <w:color w:val="000000"/>
          <w:kern w:val="2"/>
          <w:sz w:val="28"/>
          <w:szCs w:val="28"/>
          <w:vertAlign w:val="subscript"/>
          <w:lang w:eastAsia="fa-IR" w:bidi="fa-IR"/>
        </w:rPr>
        <w:t>прізвище,ім’я,по</w:t>
      </w:r>
      <w:proofErr w:type="spellEnd"/>
      <w:r w:rsidRPr="00142710">
        <w:rPr>
          <w:rFonts w:ascii="Times New Roman" w:eastAsia="Andale Sans UI" w:hAnsi="Times New Roman" w:cs="Tahoma"/>
          <w:color w:val="000000"/>
          <w:kern w:val="2"/>
          <w:sz w:val="28"/>
          <w:szCs w:val="28"/>
          <w:vertAlign w:val="subscript"/>
          <w:lang w:eastAsia="fa-IR" w:bidi="fa-IR"/>
        </w:rPr>
        <w:t>-батькові)</w:t>
      </w:r>
    </w:p>
    <w:p w:rsidR="00142710" w:rsidRPr="00142710" w:rsidRDefault="00142710" w:rsidP="00142710">
      <w:pPr>
        <w:widowControl w:val="0"/>
        <w:suppressAutoHyphens/>
        <w:spacing w:after="0" w:line="168" w:lineRule="auto"/>
        <w:textAlignment w:val="baseline"/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</w:pPr>
    </w:p>
    <w:p w:rsidR="00142710" w:rsidRPr="00142710" w:rsidRDefault="00142710" w:rsidP="00142710">
      <w:pPr>
        <w:widowControl w:val="0"/>
        <w:suppressAutoHyphens/>
        <w:spacing w:after="0" w:line="168" w:lineRule="auto"/>
        <w:ind w:left="2124" w:firstLine="708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val="ru-RU" w:eastAsia="fa-IR" w:bidi="fa-IR"/>
        </w:rPr>
        <w:t>Керівник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 к. політ. н., ст.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викл</w:t>
      </w:r>
      <w:proofErr w:type="spellEnd"/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Грабіна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А.В</w:t>
      </w:r>
      <w:r w:rsidRPr="00142710">
        <w:rPr>
          <w:rFonts w:ascii="Times New Roman" w:eastAsia="Calibri" w:hAnsi="Times New Roman" w:cs="Times New Roman"/>
          <w:sz w:val="28"/>
          <w:szCs w:val="28"/>
          <w:lang w:eastAsia="fa-IR" w:bidi="fa-IR"/>
        </w:rPr>
        <w:t>.</w:t>
      </w: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 _____      </w:t>
      </w:r>
    </w:p>
    <w:p w:rsidR="00142710" w:rsidRPr="00142710" w:rsidRDefault="00142710" w:rsidP="00142710">
      <w:pPr>
        <w:widowControl w:val="0"/>
        <w:suppressAutoHyphens/>
        <w:spacing w:after="0" w:line="168" w:lineRule="auto"/>
        <w:ind w:left="2124" w:firstLine="708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 (</w:t>
      </w:r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 xml:space="preserve">науковий ступінь, вчене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>звання,прізвище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 xml:space="preserve"> та ініціали, підпис)</w:t>
      </w:r>
    </w:p>
    <w:p w:rsidR="00142710" w:rsidRPr="00142710" w:rsidRDefault="00142710" w:rsidP="00142710">
      <w:pPr>
        <w:widowControl w:val="0"/>
        <w:tabs>
          <w:tab w:val="left" w:pos="5245"/>
          <w:tab w:val="right" w:pos="9355"/>
        </w:tabs>
        <w:suppressAutoHyphens/>
        <w:spacing w:before="120" w:after="0" w:line="24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vertAlign w:val="subscript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 xml:space="preserve">                                         Рецензент к. політ. н., доц. Майстренко Ю.І.</w:t>
      </w:r>
    </w:p>
    <w:p w:rsidR="00142710" w:rsidRPr="00142710" w:rsidRDefault="00142710" w:rsidP="00142710">
      <w:pPr>
        <w:widowControl w:val="0"/>
        <w:tabs>
          <w:tab w:val="left" w:pos="5245"/>
          <w:tab w:val="right" w:pos="9355"/>
        </w:tabs>
        <w:suppressAutoHyphens/>
        <w:spacing w:before="120" w:after="0" w:line="120" w:lineRule="auto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  <w:r w:rsidRPr="00142710"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  <w:t>(</w:t>
      </w:r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 xml:space="preserve">науковий ступінь, вчене </w:t>
      </w:r>
      <w:proofErr w:type="spellStart"/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>звання,прізвище</w:t>
      </w:r>
      <w:proofErr w:type="spellEnd"/>
      <w:r w:rsidRPr="00142710">
        <w:rPr>
          <w:rFonts w:ascii="Times New Roman" w:eastAsia="Andale Sans UI" w:hAnsi="Times New Roman" w:cs="Tahoma"/>
          <w:kern w:val="2"/>
          <w:sz w:val="20"/>
          <w:szCs w:val="20"/>
          <w:lang w:eastAsia="fa-IR" w:bidi="fa-IR"/>
        </w:rPr>
        <w:t xml:space="preserve"> та ініціали)</w:t>
      </w:r>
    </w:p>
    <w:p w:rsidR="00142710" w:rsidRPr="00142710" w:rsidRDefault="00142710" w:rsidP="00142710">
      <w:pPr>
        <w:widowControl w:val="0"/>
        <w:suppressAutoHyphens/>
        <w:spacing w:after="0" w:line="240" w:lineRule="auto"/>
        <w:ind w:left="3969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eastAsia="fa-IR" w:bidi="fa-IR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081"/>
        <w:gridCol w:w="4786"/>
      </w:tblGrid>
      <w:tr w:rsidR="00142710" w:rsidRPr="00142710" w:rsidTr="00142710">
        <w:tc>
          <w:tcPr>
            <w:tcW w:w="5081" w:type="dxa"/>
            <w:hideMark/>
          </w:tcPr>
          <w:p w:rsidR="00142710" w:rsidRPr="00142710" w:rsidRDefault="00142710" w:rsidP="00142710">
            <w:pPr>
              <w:widowControl w:val="0"/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Рекомендовано до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захисту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:</w:t>
            </w:r>
          </w:p>
          <w:p w:rsidR="00142710" w:rsidRPr="00142710" w:rsidRDefault="00142710" w:rsidP="00142710">
            <w:pPr>
              <w:widowControl w:val="0"/>
              <w:suppressAutoHyphens/>
              <w:spacing w:before="12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Протоколзасідання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кафедри</w:t>
            </w:r>
            <w:proofErr w:type="spellEnd"/>
          </w:p>
          <w:p w:rsidR="00142710" w:rsidRPr="00142710" w:rsidRDefault="00142710" w:rsidP="00142710">
            <w:pPr>
              <w:widowControl w:val="0"/>
              <w:suppressAutoHyphens/>
              <w:spacing w:before="12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№ ___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від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_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16.11.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_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 xml:space="preserve"> 2020 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р. </w:t>
            </w:r>
          </w:p>
          <w:p w:rsidR="00142710" w:rsidRPr="00142710" w:rsidRDefault="00142710" w:rsidP="00142710">
            <w:pPr>
              <w:widowControl w:val="0"/>
              <w:suppressAutoHyphens/>
              <w:spacing w:before="60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      Зав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ідувач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кафедр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и</w:t>
            </w:r>
          </w:p>
          <w:p w:rsidR="00142710" w:rsidRPr="00142710" w:rsidRDefault="00142710" w:rsidP="00142710">
            <w:pPr>
              <w:widowControl w:val="0"/>
              <w:tabs>
                <w:tab w:val="left" w:pos="284"/>
                <w:tab w:val="left" w:pos="1767"/>
              </w:tabs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ab/>
            </w:r>
          </w:p>
          <w:p w:rsidR="00142710" w:rsidRPr="00142710" w:rsidRDefault="00142710" w:rsidP="00142710">
            <w:pPr>
              <w:widowControl w:val="0"/>
              <w:tabs>
                <w:tab w:val="left" w:pos="284"/>
                <w:tab w:val="left" w:pos="1767"/>
              </w:tabs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u w:val="single"/>
                <w:lang w:val="ru-RU" w:eastAsia="fa-IR" w:bidi="fa-IR"/>
              </w:rPr>
              <w:tab/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Брусиловська О.І.</w:t>
            </w:r>
          </w:p>
          <w:p w:rsidR="00142710" w:rsidRPr="00142710" w:rsidRDefault="00142710" w:rsidP="00142710">
            <w:pPr>
              <w:widowControl w:val="0"/>
              <w:tabs>
                <w:tab w:val="left" w:pos="284"/>
                <w:tab w:val="left" w:pos="1767"/>
              </w:tabs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de-DE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ab/>
              <w:t xml:space="preserve">          </w:t>
            </w: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(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підпис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)</w:t>
            </w:r>
          </w:p>
        </w:tc>
        <w:tc>
          <w:tcPr>
            <w:tcW w:w="4786" w:type="dxa"/>
            <w:hideMark/>
          </w:tcPr>
          <w:p w:rsidR="00142710" w:rsidRPr="00142710" w:rsidRDefault="00142710" w:rsidP="00142710">
            <w:pPr>
              <w:widowControl w:val="0"/>
              <w:tabs>
                <w:tab w:val="right" w:pos="4462"/>
              </w:tabs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Захищено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на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засіданні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ЕК №_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_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u w:val="single"/>
                <w:lang w:eastAsia="fa-IR" w:bidi="fa-IR"/>
              </w:rPr>
              <w:t>7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__</w:t>
            </w:r>
          </w:p>
          <w:p w:rsidR="00142710" w:rsidRPr="00142710" w:rsidRDefault="00142710" w:rsidP="00142710">
            <w:pPr>
              <w:widowControl w:val="0"/>
              <w:tabs>
                <w:tab w:val="right" w:pos="4462"/>
              </w:tabs>
              <w:suppressAutoHyphens/>
              <w:spacing w:before="12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протокол № ___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від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______2020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 xml:space="preserve"> р.</w:t>
            </w: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ab/>
            </w:r>
          </w:p>
          <w:p w:rsidR="00142710" w:rsidRPr="00142710" w:rsidRDefault="00142710" w:rsidP="00142710">
            <w:pPr>
              <w:widowControl w:val="0"/>
              <w:tabs>
                <w:tab w:val="right" w:pos="4462"/>
              </w:tabs>
              <w:suppressAutoHyphens/>
              <w:spacing w:before="12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</w:pP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Оцінка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______________/______/__</w:t>
            </w:r>
          </w:p>
          <w:p w:rsidR="00142710" w:rsidRPr="00142710" w:rsidRDefault="00142710" w:rsidP="00142710">
            <w:pPr>
              <w:widowControl w:val="0"/>
              <w:suppressAutoHyphens/>
              <w:spacing w:after="0" w:line="252" w:lineRule="auto"/>
              <w:jc w:val="center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 xml:space="preserve">(за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>національною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 xml:space="preserve"> шкалою, шкалою ЕСТ</w:t>
            </w:r>
            <w:proofErr w:type="gramStart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en-US" w:eastAsia="fa-IR" w:bidi="fa-IR"/>
              </w:rPr>
              <w:t>S</w:t>
            </w:r>
            <w:proofErr w:type="gramEnd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 xml:space="preserve">, 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>бали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>)</w:t>
            </w:r>
          </w:p>
          <w:p w:rsidR="00142710" w:rsidRPr="00142710" w:rsidRDefault="00142710" w:rsidP="00142710">
            <w:pPr>
              <w:widowControl w:val="0"/>
              <w:suppressAutoHyphens/>
              <w:spacing w:before="36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u w:val="single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ru-RU" w:eastAsia="fa-IR" w:bidi="fa-IR"/>
              </w:rPr>
              <w:t>Голова ЕК</w:t>
            </w:r>
          </w:p>
          <w:p w:rsidR="00142710" w:rsidRPr="00142710" w:rsidRDefault="00142710" w:rsidP="00142710">
            <w:pPr>
              <w:widowControl w:val="0"/>
              <w:tabs>
                <w:tab w:val="left" w:pos="1446"/>
                <w:tab w:val="right" w:pos="4462"/>
              </w:tabs>
              <w:suppressAutoHyphens/>
              <w:spacing w:before="360"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u w:val="single"/>
                <w:lang w:val="ru-RU" w:eastAsia="fa-IR" w:bidi="fa-IR"/>
              </w:rPr>
              <w:tab/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>Глебов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  <w:t xml:space="preserve"> В.В.</w:t>
            </w:r>
          </w:p>
          <w:p w:rsidR="00142710" w:rsidRPr="00142710" w:rsidRDefault="00142710" w:rsidP="00142710">
            <w:pPr>
              <w:widowControl w:val="0"/>
              <w:tabs>
                <w:tab w:val="left" w:pos="454"/>
                <w:tab w:val="left" w:pos="2155"/>
              </w:tabs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4"/>
                <w:szCs w:val="24"/>
                <w:lang w:val="de-DE" w:eastAsia="fa-IR" w:bidi="fa-IR"/>
              </w:rPr>
            </w:pP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ru-RU" w:eastAsia="fa-IR" w:bidi="fa-IR"/>
              </w:rPr>
              <w:tab/>
            </w: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(</w:t>
            </w:r>
            <w:proofErr w:type="spellStart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підпис</w:t>
            </w:r>
            <w:proofErr w:type="spellEnd"/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>)</w:t>
            </w:r>
            <w:r w:rsidRPr="00142710">
              <w:rPr>
                <w:rFonts w:ascii="Times New Roman" w:eastAsia="Andale Sans UI" w:hAnsi="Times New Roman" w:cs="Tahoma"/>
                <w:kern w:val="2"/>
                <w:sz w:val="20"/>
                <w:szCs w:val="20"/>
                <w:lang w:val="de-DE" w:eastAsia="fa-IR" w:bidi="fa-IR"/>
              </w:rPr>
              <w:tab/>
            </w:r>
          </w:p>
        </w:tc>
      </w:tr>
      <w:tr w:rsidR="00142710" w:rsidRPr="00142710" w:rsidTr="00142710">
        <w:tc>
          <w:tcPr>
            <w:tcW w:w="5081" w:type="dxa"/>
          </w:tcPr>
          <w:p w:rsidR="00142710" w:rsidRPr="00142710" w:rsidRDefault="00142710" w:rsidP="00142710">
            <w:pPr>
              <w:widowControl w:val="0"/>
              <w:suppressAutoHyphens/>
              <w:snapToGrid w:val="0"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</w:pPr>
          </w:p>
          <w:p w:rsidR="00142710" w:rsidRPr="00142710" w:rsidRDefault="00142710" w:rsidP="00142710">
            <w:pPr>
              <w:widowControl w:val="0"/>
              <w:suppressAutoHyphens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eastAsia="fa-IR" w:bidi="fa-IR"/>
              </w:rPr>
            </w:pPr>
          </w:p>
        </w:tc>
        <w:tc>
          <w:tcPr>
            <w:tcW w:w="4786" w:type="dxa"/>
          </w:tcPr>
          <w:p w:rsidR="00142710" w:rsidRPr="00142710" w:rsidRDefault="00142710" w:rsidP="00142710">
            <w:pPr>
              <w:widowControl w:val="0"/>
              <w:suppressAutoHyphens/>
              <w:snapToGrid w:val="0"/>
              <w:spacing w:after="0" w:line="252" w:lineRule="auto"/>
              <w:textAlignment w:val="baseline"/>
              <w:rPr>
                <w:rFonts w:ascii="Times New Roman" w:eastAsia="Andale Sans UI" w:hAnsi="Times New Roman" w:cs="Tahoma"/>
                <w:kern w:val="2"/>
                <w:sz w:val="28"/>
                <w:szCs w:val="28"/>
                <w:lang w:val="de-DE" w:eastAsia="fa-IR" w:bidi="fa-IR"/>
              </w:rPr>
            </w:pPr>
          </w:p>
        </w:tc>
      </w:tr>
    </w:tbl>
    <w:p w:rsidR="00142710" w:rsidRPr="00142710" w:rsidRDefault="00142710" w:rsidP="00142710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kern w:val="2"/>
          <w:sz w:val="28"/>
          <w:szCs w:val="28"/>
          <w:lang w:val="en-US" w:eastAsia="fa-IR" w:bidi="fa-IR"/>
        </w:rPr>
      </w:pPr>
      <w:proofErr w:type="spellStart"/>
      <w:r w:rsidRPr="00142710">
        <w:rPr>
          <w:rFonts w:ascii="Times New Roman" w:eastAsia="Andale Sans UI" w:hAnsi="Times New Roman" w:cs="Tahoma"/>
          <w:b/>
          <w:kern w:val="2"/>
          <w:sz w:val="28"/>
          <w:szCs w:val="28"/>
          <w:lang w:val="de-DE" w:eastAsia="fa-IR" w:bidi="fa-IR"/>
        </w:rPr>
        <w:t>Одеса</w:t>
      </w:r>
      <w:proofErr w:type="spellEnd"/>
      <w:r w:rsidRPr="00142710">
        <w:rPr>
          <w:rFonts w:ascii="Times New Roman" w:eastAsia="Andale Sans UI" w:hAnsi="Times New Roman" w:cs="Tahoma"/>
          <w:b/>
          <w:kern w:val="2"/>
          <w:sz w:val="28"/>
          <w:szCs w:val="28"/>
          <w:lang w:val="en-US" w:eastAsia="fa-IR" w:bidi="fa-IR"/>
        </w:rPr>
        <w:t xml:space="preserve"> –</w:t>
      </w:r>
      <w:r w:rsidRPr="00142710">
        <w:rPr>
          <w:rFonts w:ascii="Times New Roman" w:eastAsia="Andale Sans UI" w:hAnsi="Times New Roman" w:cs="Tahoma"/>
          <w:b/>
          <w:kern w:val="2"/>
          <w:sz w:val="28"/>
          <w:szCs w:val="28"/>
          <w:lang w:val="de-DE" w:eastAsia="fa-IR" w:bidi="fa-IR"/>
        </w:rPr>
        <w:t xml:space="preserve"> 20</w:t>
      </w:r>
      <w:r w:rsidRPr="00142710">
        <w:rPr>
          <w:rFonts w:ascii="Times New Roman" w:eastAsia="Andale Sans UI" w:hAnsi="Times New Roman" w:cs="Tahoma"/>
          <w:b/>
          <w:kern w:val="2"/>
          <w:sz w:val="28"/>
          <w:szCs w:val="28"/>
          <w:lang w:eastAsia="fa-IR" w:bidi="fa-IR"/>
        </w:rPr>
        <w:t>20</w:t>
      </w:r>
    </w:p>
    <w:p w:rsidR="00142710" w:rsidRPr="00142710" w:rsidRDefault="00142710" w:rsidP="00142710">
      <w:pPr>
        <w:spacing w:after="0" w:line="240" w:lineRule="auto"/>
        <w:rPr>
          <w:rFonts w:ascii="Times New Roman" w:eastAsia="Andale Sans UI" w:hAnsi="Times New Roman" w:cs="Tahoma"/>
          <w:kern w:val="2"/>
          <w:sz w:val="28"/>
          <w:szCs w:val="28"/>
          <w:lang w:val="en-US" w:eastAsia="fa-IR" w:bidi="fa-IR"/>
        </w:rPr>
        <w:sectPr w:rsidR="00142710" w:rsidRPr="00142710">
          <w:pgSz w:w="11906" w:h="16838"/>
          <w:pgMar w:top="1693" w:right="850" w:bottom="1134" w:left="1984" w:header="1134" w:footer="720" w:gutter="0"/>
          <w:cols w:space="720"/>
        </w:sectPr>
      </w:pPr>
    </w:p>
    <w:p w:rsidR="00142710" w:rsidRPr="00142710" w:rsidRDefault="00142710" w:rsidP="00142710">
      <w:pPr>
        <w:spacing w:after="160" w:line="25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Зміст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Вступ……………………………………………………………………………….3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Розділ 1.Основні методи ведення інформаційної війни………………………. 7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Розділ 2. Особливості та основні етапи російської «інформаційної агресії..28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Розділ 3.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2710">
        <w:rPr>
          <w:rFonts w:ascii="Times New Roman" w:eastAsia="Calibri" w:hAnsi="Times New Roman" w:cs="Times New Roman"/>
          <w:sz w:val="28"/>
          <w:szCs w:val="28"/>
        </w:rPr>
        <w:t>Теоретичні основи та джерельна база дослідження……………..47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Висновки………………………………………………………………………....66</w:t>
      </w:r>
    </w:p>
    <w:p w:rsidR="00142710" w:rsidRPr="00142710" w:rsidRDefault="00142710" w:rsidP="00142710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Список посилань………………………………………………………………..68</w:t>
      </w:r>
    </w:p>
    <w:p w:rsidR="00142710" w:rsidRPr="00142710" w:rsidRDefault="00142710" w:rsidP="00142710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142710" w:rsidRPr="00142710" w:rsidRDefault="00142710" w:rsidP="0014271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proofErr w:type="gramStart"/>
      <w:r w:rsidRPr="00142710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lastRenderedPageBreak/>
        <w:t>ВСТУП</w:t>
      </w:r>
      <w:proofErr w:type="gramEnd"/>
    </w:p>
    <w:p w:rsidR="00142710" w:rsidRPr="00142710" w:rsidRDefault="00142710" w:rsidP="0014271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142710" w:rsidRPr="00142710" w:rsidRDefault="00142710" w:rsidP="0014271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142710" w:rsidRPr="00142710" w:rsidRDefault="00142710" w:rsidP="0014271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ab/>
      </w:r>
      <w:r w:rsidRPr="00142710">
        <w:rPr>
          <w:rFonts w:ascii="Times New Roman" w:eastAsia="Calibri" w:hAnsi="Times New Roman" w:cs="Times New Roman"/>
          <w:b/>
          <w:sz w:val="28"/>
          <w:szCs w:val="28"/>
        </w:rPr>
        <w:t xml:space="preserve">Актуальність теми дослідження. </w:t>
      </w:r>
      <w:r w:rsidRPr="00142710">
        <w:rPr>
          <w:rFonts w:ascii="Times New Roman" w:eastAsia="Calibri" w:hAnsi="Times New Roman" w:cs="Times New Roman"/>
          <w:sz w:val="28"/>
          <w:szCs w:val="28"/>
        </w:rPr>
        <w:t>Темою даної роботи є інформаційні складові гібридної війни Росії з Україною (2013-2020 рр.).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РФ задіяла новітній вид агресії проти України, для того, щоб повернути під свій вплив. Гібридна війна в сучасних міжнародних відносинах – один із найефективніших методів досягнення державою цілей, оскільки зменшує руйнацію інфраструктури об’єкта агресії, кількість жертв з обох боків й проходить завуальовано, що дозволяє агресору уникнути тиску з боку світового співтовариства, а жертва залишається без підтримки. Важливу роль в ході ведення війни зазначеного типу відіграють саме її інформаційні складові. Інформаційна війна досить ефективна в період підготовки та на перших етапах гібридної агресії. Особливістю «інформаційної агресії» - є її непомітність. Враховуючи, російську інформаційну агресію щодо України, слід відзначити, що наша країна виявилась не готовою для такої атаки й не змогла дати відсіч своєчасно. Тому необхідно звернути увагу на подальше дослідження механізмів, інструментів, засобів протидії інформаційній агресії. Слід відзначити, що даний тип агресії застосовується й в подальшому буде застосовуватись не тільки проти України, а й проти інших країн, підриваючи таким чином міжнародну стабільність.</w:t>
      </w: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ab/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t>Метою даного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дослідження є виявлення ролі інформаційних складових гібридній війні Росії проти України.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Відповідно до сформульованої мети було поставлено ряд завдань: визначити теоретичні основи дослідження та основні поняття, проаналізувати наукові доробки попередників; виявити особливості та основні етапи російської інформаційної агресії щодо України; вивчити інструменти ведення інформаційної війни.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t>Об’єктом дослідження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 вивчення інформаційної складової гібридної війни.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lastRenderedPageBreak/>
        <w:t>Предметом дослідження є інформаційні складові гібридної війни Росії з Україною (2013-2020 рр.).</w:t>
      </w: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ab/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t>Хронологічними рамками роботи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 2013-2020 рр. 2013 р. слід вважати рубіжним й доцільно взяти за початкову дату дослідження, оскільки саме тоді, розпочалась відкрита гібридна агресія проти України. В більш ранні періоди україно-російських відносин були задіяні різні інструменти гібридної війни, крім ведення відкритих бойових дій. Верхньою межею дослідження слід вважати 2020 р., адже російська агресія не зупинилась, а все ще продовжується. Але для комплексного та всебічного дослідження інформаційних складових гібридної агресії необхідно звернутись до більш ранніх подій в історії україно-російських відносин, оскільки акти інформаційної агресії проявлялись задовго до початку активних дій. </w:t>
      </w: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t>Методи дослідження.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Вибір методів дослідження був обумовлений складністю теми роботи. В ході дослідження використовувався системний аналіз. Даний метод дозволив дослідити проблему комплексно, визначити вплив окремих елементів та взаємозв’язок між ними. Для проведення дослідження також було залучено порівняльно-історичний, який дозволив відстежити еволюцію україно-російських відносин. Також було визначено період прояву перших елементів інформаційного впливу.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Інвент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-аналіз дає можливість визначити основні політичні тенденції в межах країни, регіону та на глобальному рівні. Метод кейс-стаді також залучався в ході дослідження. В ході аналізу наукових публікацій за темою дослідження та інформаційно-аналітичних матеріалів застосовувались методи порівняльного аналізу та контент-аналізу.</w:t>
      </w: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t>Наукова новизна дослідження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Вперше було проведено комплексний аналіз інформаційних складових гібридної війни Росії з Україною. Набули подальшого розвитку дослідження феномену гібридної війни, як з теоретичної точки зору, так і з урахуванням її практичного втілення щодо України; вивчення способів ведення пропаганди через ЗМІ; Удосконалено аргументацію впливу інформаційних складових на розгортання російської гібридної агресії; ролі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та соціальних мереж в контексті інформаційних війн.</w:t>
      </w:r>
    </w:p>
    <w:p w:rsidR="00142710" w:rsidRPr="00142710" w:rsidRDefault="00142710" w:rsidP="0014271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Структура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роботи обумовлена зазначеною метою та завданнями. Робота включає три розділи, вступ, висновки та список літератури.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Перший розділ присвячений теоретичним засадам дослідження. Характеризуються підходи реалістичної парадигми до гібридної війни й її інформаційних складових. Автор, для кращого розуміння предмета дослідження, дає визначення поняттям «гібридна війна» та «інформаційна війна». В ході вивчення даної теми було проаналізовано широке коло наукових робіт як українських, так і зарубіжних авторів.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У другому розділі розглядаються основні особливості інформаційної агресії Росії. Дається характеристика попереднім етапам використання інформаційних складових гібридної війни. В розділі доводиться, що задовго до початку гібридної війни, РФ використовувала, в більшій чи меншій мірі, інформаційні інструменти. Визначається кілька напрямів російського інформаційного впливу: український, російський та міжнародний. На прикладі Криму показано, як саме РФ підходила до незалежності України й які інформаційні інструменти застосовувались вже з початку 1990-х років.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Третій розділ присвячений характеристиці основних інструментів інформаційного впливу. В роботі розглядаються як сучасні, новітні, так і ті, що вже стали класичними, серед таких можна відзначити пропаганду. Зазначений інструмент використовувався Росією, як на сучасному етапі так і на попередніх, навіть ще на початку ХХ ст. Автор розглянув вплив російської пропаганди на протязі всього існування незалежної України. У своїй роботі дослідник робить акцент на використанні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, як дієвих засобів інформаційної війни. Також значне місце відведено ролі соціальних мереж, які стають з кожним днем все важливішою частиною повсякденно життя пересічних громадян, як нашої країни, так і зарубіжних. В роботі розглядаються також механізми попередження й протистояння інформаційним атакам різного типу.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Магістерська робота складається зі вступу, 3 розділів, висновків та списку літератури. Загальний обсяг - 74, а списку літератури на 8 сторінках.</w:t>
      </w:r>
    </w:p>
    <w:p w:rsidR="0067210E" w:rsidRDefault="0067210E"/>
    <w:p w:rsidR="00142710" w:rsidRDefault="00142710"/>
    <w:p w:rsidR="00142710" w:rsidRPr="00142710" w:rsidRDefault="00142710" w:rsidP="0014271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142710" w:rsidRPr="00142710" w:rsidRDefault="00142710" w:rsidP="0014271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В ході написання магістерської роботи на тему: «Інформаційні складові гібридної війни Росії з Україною (2013-2020 рр.)» автор дійшов наступних висновків.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Розглядаючи гібридну війну з точки зору реалістичного підходу, де концепт інтересів займає значне місце, слід відзначити, що РФ всіма доступними засобами відстоює свої позиції на пострадянському просторі, так як вважає дані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країнисферою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своїх інтересів.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Виходячи з визначень інформаційної війни, слід відзначити, що інформаційні складові представляють собою широкий спектр засобів впливу, як вже апробованих, так і новітніх.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Українські науковці особливо активно почали досліджувати інформаційні складові гібридної війни вже після її початку, коли стало цілком очевидним, що РФ протягом довгого часу застосовувала інструменти інформаційного впливу. Що ж стосується російських дослідників, то слід відзначити, що вони чітко придержуються офіційної риторики Кремля, й самі являються інструментами чи жертвами інформаційних війн.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Визначаючи особливості інформаційного впливу РФ слід зазначити, що він здійснюється одночасно за кількома напрями: російський, український та Західний, в цілому. Адже російські можновладці повинні були забезпечити собі підтримку перш за все серед власного населення, потім позбавити України міжнародної підтримки, без якої країна, фактично, не змогла б протистояти ворогу, та підготувати на території України підґрунтя для проникнення та анексії. Підготовка до гібридної війни проти України розпочалась, ще на початку 1990-х, саме Крим було визначено слабкою ланкою, й переважна більшість інформаційного впливу спрямовувалась саме в цей регіон. Крим був завжди стратегічно важливим для Росії, й остання ніколи не розглядала півострів, як частину України, російські високопосадовці часто заявляли про </w:t>
      </w:r>
      <w:r w:rsidRPr="0014271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це. Завдячуючи інформаційному впливу на громадян Росії, в їх свідомості культивувалась ідея, що Крим не український.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На міжнародній арені РФ прагнула дискредитувати Україну, створюючи країні негативний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імідж.З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цією метою, РФ розробила цілу мережу телевізійних каналів, мовлення яких було направлено передусім на російськомовну аудиторію.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РФ використовує велику кількість засобів інформаційного впливу на українську аудиторію. Серед них чільне місце посідає пропаганда, яка велась на території України, протягом більше, ніж 20 років. РФ активно й успішно залучає до свого арсеналу й новітні засоби впливу. Слід зазначити, що протистояти інформаційній агресії досить складно, оскільки виявити її не завжди видається можливим. </w:t>
      </w:r>
    </w:p>
    <w:p w:rsidR="00142710" w:rsidRPr="00142710" w:rsidRDefault="00142710" w:rsidP="0014271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Європейські країни вже на державному рівні почали вживати заходів з убезпечення свого інформаційного простору від іноземного впливу. Адже РФ загрожує не тільки Україні, а й підриває стабільність європейської системи безпеки. В Україні також ведуться роботи за даним напрямом. Але успішність протидії інформаційним засобам впливу залежить у великій мірі від самосвідомості та освіченості пересічних громадян України. </w:t>
      </w:r>
    </w:p>
    <w:p w:rsidR="00142710" w:rsidRPr="00142710" w:rsidRDefault="00142710" w:rsidP="00142710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142710" w:rsidRPr="00142710" w:rsidRDefault="00142710" w:rsidP="00142710">
      <w:pPr>
        <w:spacing w:after="160" w:line="256" w:lineRule="auto"/>
        <w:ind w:left="360" w:hanging="36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142710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СПИСОК ПОСИЛАНЬ</w:t>
      </w:r>
    </w:p>
    <w:p w:rsidR="00142710" w:rsidRPr="00142710" w:rsidRDefault="00142710" w:rsidP="00142710">
      <w:pPr>
        <w:spacing w:after="160" w:line="256" w:lineRule="auto"/>
        <w:ind w:left="360" w:hanging="36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160" w:line="256" w:lineRule="auto"/>
        <w:ind w:left="360" w:hanging="36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160" w:line="256" w:lineRule="auto"/>
        <w:ind w:left="360" w:hanging="36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Баровська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А. (2016).  Стратегічні комунікації як механізм протидії російській пропаганді: досвід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нато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Інформаційні виклики гібридної війни: контент, канали, механізми протидії 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 К. : НІСД,  69-79</w:t>
      </w:r>
    </w:p>
    <w:p w:rsidR="00142710" w:rsidRPr="00142710" w:rsidRDefault="00142710" w:rsidP="00142710">
      <w:pPr>
        <w:widowControl w:val="0"/>
        <w:suppressAutoHyphens/>
        <w:spacing w:after="0" w:line="360" w:lineRule="auto"/>
        <w:ind w:left="1106" w:hanging="709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>Брусиловська</w:t>
      </w:r>
      <w:proofErr w:type="spellEnd"/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 О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>.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 (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>ред.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>)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 xml:space="preserve"> (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>2018</w:t>
      </w:r>
      <w:r w:rsidRPr="0014271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>).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Міжнародні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відносини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зовнішня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політика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 еру 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«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пост-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правди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» 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Монографія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К.: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Вадекс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Бучин М. (2018). Інформаційна війна Росії проти України: особливості та механізми протидії. Політичні науки, 4 (1), 55-62.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Вус В. (2015)  Соціальні мережі як інструмент інформаційного протиборства.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Інформація, комунікація, суспільство 2015 : матеріали 4-ої Міжнародної наукової конференції.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28–29. Львів : Видавництво Львівської політехніки.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Гнатюк С.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Налагодження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інформаційного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мовлення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тимчасово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окупованій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території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(зона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проведення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ато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І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н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формаційні виклики гібридної війни: контент, канали, механізми протидії 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К. : НІСД, 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33 - 48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Гончар М. (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ред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).  (2017)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Війни-ХХІ: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полігібресія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Росії. </w:t>
      </w:r>
      <w:r w:rsidRPr="00142710">
        <w:rPr>
          <w:rFonts w:ascii="Times New Roman" w:eastAsia="Calibri" w:hAnsi="Times New Roman" w:cs="Times New Roman"/>
          <w:sz w:val="28"/>
          <w:szCs w:val="28"/>
        </w:rPr>
        <w:t>2017.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Горбань Н. Інформаційна війна триває.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Топ-5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фейків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proofErr w:type="gramStart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воє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місто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Взято з </w:t>
      </w:r>
      <w:hyperlink r:id="rId5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http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://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tvoemisto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.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tv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/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news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/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informatsiyna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viyna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tryvaie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top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 xml:space="preserve">5_ 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feykiv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pro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lviv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_68433.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html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Горбань О.Ю. (2015). І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нформаційна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проти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2710">
        <w:rPr>
          <w:rFonts w:ascii="Times New Roman" w:eastAsia="Calibri" w:hAnsi="Times New Roman" w:cs="Times New Roman"/>
          <w:sz w:val="28"/>
          <w:szCs w:val="28"/>
        </w:rPr>
        <w:t>У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країни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засоби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ведення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Вісник НАДУ, 1</w:t>
      </w:r>
      <w:r w:rsidRPr="00142710">
        <w:rPr>
          <w:rFonts w:ascii="Times New Roman" w:eastAsia="Calibri" w:hAnsi="Times New Roman" w:cs="Times New Roman"/>
          <w:sz w:val="28"/>
          <w:szCs w:val="28"/>
        </w:rPr>
        <w:t>, 136-141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Горбулін В.П. (2017). Світова гібридна війна: український фронт: монографія. К.: НІСД.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Горбулін В.П.,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Васюк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О.С., Кононенко С.В. (2016). Російсько-українська війна в термінах теорії реалізму. Взято з </w:t>
      </w:r>
      <w:hyperlink r:id="rId6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shd w:val="clear" w:color="auto" w:fill="FFFFFF"/>
          </w:rPr>
          <w:t>http://irbis-nbuv.gov.ua/cgi-bin/irbis_nbuv/cgiirbis_64.exe?C21COM=2&amp;I21DBN=UJRN&amp;P21DBN=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shd w:val="clear" w:color="auto" w:fill="FFFFFF"/>
          </w:rPr>
          <w:lastRenderedPageBreak/>
          <w:t>UJRN&amp;IMAGE_FILE_DOWNLOAD=1&amp;Image_file_name=PDF/pubpolpr_2016_2_5.pdf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Даметкина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Є.Д.,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Коростелева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Є.І. (2019)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Фейковые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новости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манипулятивный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инструмент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внешнеполитической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борьбы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примере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Постсоветские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2.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Взто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hyperlink r:id="rId7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https://cyberleninka.ru/article/n/feykovye-novosti-kak-manipulyativnyy-instru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Джанталеева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М.Ш.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(2017).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Проблемы международной безопасности в теории международных отношений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Каспийский регион: политика, экономика, культура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. 1 (50)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79-88 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Дубов Д.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Загальна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характеристика проблем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змк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Інформаційні виклики гібридної війни: контент, канали, механізми протидії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: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К. : НІСД, 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49-60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Іжутова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І. (2014). Мартін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Лібікі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: “Що таке інформаційна війна?”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Військо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України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Взято з </w:t>
      </w:r>
      <w:hyperlink r:id="rId8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http://viysko.com.ua/texnologiji-voyen/martin-libiki-shho-take-informacijna-vijna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Ісакова Т. (2016).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діяльність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терористичних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сході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шляхи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протидії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Інформаційні виклики гібридної війни: контент, канали, механізми протидії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: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К. : НІСД, 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 23 - 32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Ісакова Т. (2016). Інформаційний супровід анексії Криму.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Інформаційні виклики гібридної війни: контент, канали, механізми протидії 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К. : НІСД, 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5-22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Кармазіна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М.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трансформація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політичної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влади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Автономній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Республіці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Крим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(1991 – початок 2014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рр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.).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Політичний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процес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Автономній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Республіці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Крим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особливості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суперечності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прорахунки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(1991–2014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рр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.)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Аналітична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доповідь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</w:rPr>
        <w:t>6-32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К.: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іЕНД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І. Ф.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Кураса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НАН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Кіца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М. (2017). Особливості та методи виявлення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фейкової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інформації в українських ЗМІ. 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Вісник Національного університету «Львівська політехніка». Серія: журналістські науки, 1, 28-33.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lastRenderedPageBreak/>
        <w:t>Ковалевич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Б.В. (2014). Соціальні мережі як новий інструмент ведення інформаційних війн у сучасному світі.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Грані. Соціологія</w:t>
      </w:r>
      <w:r w:rsidRPr="00142710">
        <w:rPr>
          <w:rFonts w:ascii="Times New Roman" w:eastAsia="Calibri" w:hAnsi="Times New Roman" w:cs="Times New Roman"/>
          <w:sz w:val="28"/>
          <w:szCs w:val="28"/>
        </w:rPr>
        <w:t>, 4 (108), 118-121.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Кондратюк М. О. (2013). Інформаційна війна та роль мас-медіа в міжнародних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конфліктах.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Вісник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Харківської державної академії культур,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41, 1–6. Взято з </w:t>
      </w:r>
      <w:hyperlink r:id="rId9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http://www.ic.ac.kharkov.ua/RIO/v41/15.pdf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" w:name="_Hlk58102645"/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Кошкин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Р.П. (2015).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Информационная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война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вокруг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собітий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Украине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геополитический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Геополитика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и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национальная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безопасность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sz w:val="28"/>
          <w:szCs w:val="28"/>
        </w:rPr>
        <w:t>1 (5), 10-29.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Кузьо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</w:t>
      </w:r>
      <w:r w:rsidRPr="00142710">
        <w:rPr>
          <w:rFonts w:ascii="Times New Roman" w:eastAsia="Calibri" w:hAnsi="Times New Roman" w:cs="Times New Roman"/>
          <w:sz w:val="28"/>
          <w:szCs w:val="28"/>
        </w:rPr>
        <w:t>. (2018)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. Война Путина против Украины. Революция, национализм и криминалитет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К.: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Дух і 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</w:rPr>
        <w:t>л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</w:rPr>
        <w:t>ітера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Курбан О. (2018).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Фейки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сучасних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медіа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ідентифікація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нейтралізація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Бібліотекознавство. Документознавство.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Інформологія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, 3,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96-103.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Левантович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О.(2019).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Гібридні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42710">
        <w:rPr>
          <w:rFonts w:ascii="Times New Roman" w:eastAsia="Calibri" w:hAnsi="Times New Roman" w:cs="Times New Roman"/>
          <w:sz w:val="28"/>
          <w:szCs w:val="28"/>
        </w:rPr>
        <w:t>ХХІ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століття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нові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виклики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медіапростору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Вісник</w:t>
      </w:r>
      <w:proofErr w:type="spellEnd"/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Львівського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університету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Серія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Журналістика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, 45,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52–59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Магда Е.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Гибридная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агрессия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Украине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уроки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East of Europe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 (2), 85-95.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Магда Є. (2014). Виклики гібридної війни: інформаційний вимір.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Наукові записки Інституту законодавства Верховної Ради України, </w:t>
      </w:r>
      <w:r w:rsidRPr="00142710">
        <w:rPr>
          <w:rFonts w:ascii="Times New Roman" w:eastAsia="Calibri" w:hAnsi="Times New Roman" w:cs="Times New Roman"/>
          <w:sz w:val="28"/>
          <w:szCs w:val="28"/>
        </w:rPr>
        <w:t>5, 138-142.</w:t>
      </w:r>
    </w:p>
    <w:bookmarkEnd w:id="1"/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Макаренко Л.П. (2104) Еволюція форм та методів ведення інформаційної війни. Науковий огляд, 4 (3). Взято з </w:t>
      </w:r>
      <w:hyperlink r:id="rId10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https://naukajournal.org/index.php/naukajournal/article/view/185/285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Молодецька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К.В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(2016).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Роль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іальних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інтернет-сервісів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процесі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інформаційної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Інформація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комунікація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суспільство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(ICS-2016):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матеріали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V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міжнар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наук.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конф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26–27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Вид-во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Львівської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полі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техн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іки</w:t>
      </w:r>
      <w:proofErr w:type="spellEnd"/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Москва назвала "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форсированную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украинизацию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"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нарушением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прав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граждан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Взято з </w:t>
      </w:r>
      <w:hyperlink r:id="rId11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https://news.pn/ru/politics/881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Мудра І. (2016). 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Поняття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фейк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та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види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ЗМ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І.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Т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ел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е-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радіожурналістика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15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184–188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2710" w:rsidRPr="00142710" w:rsidRDefault="00142710" w:rsidP="00142710">
      <w:pPr>
        <w:shd w:val="clear" w:color="auto" w:fill="FFFFFF"/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Мудра І.,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Сінькова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Є. (2017)  </w:t>
      </w:r>
      <w:hyperlink r:id="rId12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Інструменти інформаційної війни проти України в інтернет-ЗМІ</w:t>
        </w:r>
      </w:hyperlink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FFFFF"/>
        </w:rPr>
        <w:t>Вісник Національного університету «Львівська політехніка». Серія: Журналістські науки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883,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42-47.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Павлюк Л. (2012) Українсько-російські інформаційні війни: аспекти, сценарії, комунікативні стратегії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. Вісник Львівського університету. Серія журналістика</w:t>
      </w:r>
      <w:r w:rsidRPr="00142710">
        <w:rPr>
          <w:rFonts w:ascii="Times New Roman" w:eastAsia="Calibri" w:hAnsi="Times New Roman" w:cs="Times New Roman"/>
          <w:sz w:val="28"/>
          <w:szCs w:val="28"/>
        </w:rPr>
        <w:t>, 33, 218–229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Перепелица Г. Российская гибридная война: прогноз развития, опыт Украины и уроки для Польши.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DyplomacjaiBezpieczenstwo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 (4), 49-67.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Петрик В., Канарський Ю. (2015). Методи гібридної війни Росії проти України. Напрями протидії.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InformationTechnologyandSecurity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3 (4), 30-37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" w:name="_Hlk58255346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Прокопенко М. (2017) </w:t>
      </w:r>
      <w:bookmarkEnd w:id="2"/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як інструмент війни.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День.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Взято з  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142710">
        <w:rPr>
          <w:rFonts w:ascii="Times New Roman" w:eastAsia="Calibri" w:hAnsi="Times New Roman" w:cs="Times New Roman"/>
          <w:sz w:val="28"/>
          <w:szCs w:val="28"/>
        </w:rPr>
        <w:t>://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day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kiev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uk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article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media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feyk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-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yak</w:t>
      </w:r>
      <w:r w:rsidRPr="00142710">
        <w:rPr>
          <w:rFonts w:ascii="Times New Roman" w:eastAsia="Calibri" w:hAnsi="Times New Roman" w:cs="Times New Roman"/>
          <w:sz w:val="28"/>
          <w:szCs w:val="28"/>
        </w:rPr>
        <w:t>-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instrument</w:t>
      </w:r>
      <w:r w:rsidRPr="00142710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viyni</w:t>
      </w:r>
      <w:proofErr w:type="spellEnd"/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Проноза І. І. (2016). Гібридна російсько-українська війна як загроза європейській безпеці.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S.P.A.C.E.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Society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Politics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Administration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in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Central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Europe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: електронний науково-практичний журнал,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1, 81-84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Ротар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Н. (2016). Російський націоналізм в Автономній Республіці Крим: виклики українській державності.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Політичний процес в Автономній Республіці Крим: особливості, суперечності, прорахунки (1991–2014 рр.). Аналітична доповідь, </w:t>
      </w:r>
      <w:r w:rsidRPr="00142710">
        <w:rPr>
          <w:rFonts w:ascii="Times New Roman" w:eastAsia="Calibri" w:hAnsi="Times New Roman" w:cs="Times New Roman"/>
          <w:sz w:val="28"/>
          <w:szCs w:val="28"/>
        </w:rPr>
        <w:t>237- 296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К.: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ІПіЕНД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ім. І. Ф. Кураса НАН України.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Рубан Ю. (2009). Україна як суб’єкт і об’єкт сучасних міжнародних інформаційних воєн.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Стратегічні пріоритети</w:t>
      </w:r>
      <w:r w:rsidRPr="00142710">
        <w:rPr>
          <w:rFonts w:ascii="Times New Roman" w:eastAsia="Calibri" w:hAnsi="Times New Roman" w:cs="Times New Roman"/>
          <w:sz w:val="28"/>
          <w:szCs w:val="28"/>
        </w:rPr>
        <w:t>, 2(11), 5–9. К. : Національний інститут стратегічних досліджень</w:t>
      </w:r>
    </w:p>
    <w:p w:rsidR="00142710" w:rsidRPr="00142710" w:rsidRDefault="00142710" w:rsidP="00142710">
      <w:pPr>
        <w:spacing w:before="240"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Саприкін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 О. А. (2016).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> 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Фейк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 як інструмент інформаційної війни проти України. 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9F9F9"/>
        </w:rPr>
        <w:t xml:space="preserve">Бібліотекознавство.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9F9F9"/>
          <w:lang w:val="ru-RU"/>
        </w:rPr>
        <w:t>Документознавство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9F9F9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9F9F9"/>
          <w:lang w:val="ru-RU"/>
        </w:rPr>
        <w:t>Інформологія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shd w:val="clear" w:color="auto" w:fill="F9F9F9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1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87-94. </w:t>
      </w:r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</w:rPr>
        <w:t>Взято з</w:t>
      </w:r>
      <w:hyperlink r:id="rId13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shd w:val="clear" w:color="auto" w:fill="F9F9F9"/>
            <w:lang w:val="ru-RU"/>
          </w:rPr>
          <w:t>http://nbuv.gov.ua/UJRN/bdi_2016_1_15</w:t>
        </w:r>
      </w:hyperlink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lastRenderedPageBreak/>
        <w:t>Саприкін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О.А.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як інструмент інформаційної війни проти України.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Б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ібліотекознавство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Документознавство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Інформологі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я,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</w:t>
      </w:r>
      <w:r w:rsidRPr="00142710">
        <w:rPr>
          <w:rFonts w:ascii="Times New Roman" w:eastAsia="Calibri" w:hAnsi="Times New Roman" w:cs="Times New Roman"/>
          <w:sz w:val="28"/>
          <w:szCs w:val="28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87–94.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Взято з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http://nbuv.gov.ua/UJRN/bdi_2016_1_15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Семен Н. Ф.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(2016).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Поняття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“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” 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іальних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комунікацій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Держава та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регіони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Серія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: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Соц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іальні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комунікації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1 (25). 22–25.</w:t>
      </w:r>
    </w:p>
    <w:p w:rsidR="00142710" w:rsidRPr="00142710" w:rsidRDefault="00142710" w:rsidP="00142710">
      <w:pPr>
        <w:spacing w:before="240"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>Снежкова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shd w:val="clear" w:color="auto" w:fill="F9F9F9"/>
          <w:lang w:val="ru-RU"/>
        </w:rPr>
        <w:t xml:space="preserve"> И.А. (2018) Особенности информационной войны Украины против России: способы, приемы и методы. Политика в фокусе, 3, 125-129. Взято з </w:t>
      </w:r>
      <w:hyperlink r:id="rId14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shd w:val="clear" w:color="auto" w:fill="F9F9F9"/>
            <w:lang w:val="ru-RU"/>
          </w:rPr>
          <w:t>https://cyberleninka.ru/article/n/osobennosti-informatsionnoy-voyny-ukrainy-protiv-rossii-sposoby-priemy-i-metody/viewer</w:t>
        </w:r>
      </w:hyperlink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Староконь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Є.Г. (2018). До питання про механізми інформаційної агресії РФ. Науковий семінар ХНУ ПС ім.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І.Кожедуба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, 29-31.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3" w:name="_Hlk57458851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Ткач В.Ф. </w:t>
      </w:r>
      <w:bookmarkEnd w:id="3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Спецпропаганда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як інформаційний складник гібридної війни Росії проти України.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Стратегічні пріоритети,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№ 1 (38), 99- 109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Фролкін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П.П. Шишкін Д.П.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Информационная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война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против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национализм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Украине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актуальная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угроза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национальной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бехопасности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РФ.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Информационная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безопасность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регионов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, 2 (15), 75-79.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Хорошко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В.,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Хохлачова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Ю.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війна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. З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МІ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як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інструмент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інформаційного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впливу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Безпека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інформації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22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142710">
        <w:rPr>
          <w:rFonts w:ascii="Times New Roman" w:eastAsia="Calibri" w:hAnsi="Times New Roman" w:cs="Times New Roman"/>
          <w:sz w:val="28"/>
          <w:szCs w:val="28"/>
        </w:rPr>
        <w:t>0),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283-288.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Черненко Т.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Російське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іномовлення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інструмент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маніпулювання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громадською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думкою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трансатлантичному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просторі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Інформаційні виклики гібридної війни: контент, канали, механізми протидії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: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аналіт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доп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К. : НІСД, 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61-68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Черних И. (2016).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международных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 Алмати.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Черниш Р.Ф. (2015). Соціальні мережі, як спосіб деструктивного впливу спецслужбами Російської Федерації на свідомість молоді.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Сучасні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тенденції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розбудови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правової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держави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Україні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та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св</w:t>
      </w:r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іті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зб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наук. ст. за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матеріалами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ІІІ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Міжнар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 наук.-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практ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конф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 (Житомир, 14 трав. 2015 р.)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402–406</w:t>
      </w:r>
    </w:p>
    <w:p w:rsidR="00142710" w:rsidRPr="00142710" w:rsidRDefault="00142710" w:rsidP="00142710">
      <w:pPr>
        <w:spacing w:before="240"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Черниш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Р.Ф. </w:t>
      </w:r>
      <w:r w:rsidRPr="00142710">
        <w:rPr>
          <w:rFonts w:ascii="Times New Roman" w:eastAsia="Calibri" w:hAnsi="Times New Roman" w:cs="Times New Roman"/>
          <w:sz w:val="28"/>
          <w:szCs w:val="28"/>
        </w:rPr>
        <w:t>(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2016</w:t>
      </w:r>
      <w:r w:rsidRPr="00142710">
        <w:rPr>
          <w:rFonts w:ascii="Times New Roman" w:eastAsia="Calibri" w:hAnsi="Times New Roman" w:cs="Times New Roman"/>
          <w:sz w:val="28"/>
          <w:szCs w:val="28"/>
        </w:rPr>
        <w:t>)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інформаційної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одна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складових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перемоги у «</w:t>
      </w:r>
      <w:proofErr w:type="spellStart"/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ібридній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Літописець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Права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людини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історичний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вимі</w:t>
      </w:r>
      <w:proofErr w:type="gram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р</w:t>
      </w:r>
      <w:proofErr w:type="spellEnd"/>
      <w:proofErr w:type="gram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і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сучасні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тенденції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зб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тез за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матеріалами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ІІІ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Всеукр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 наук.-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практ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конф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. (м. Житомир, 26–27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листоп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 2015 р.)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23–24.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Черниш Р.Ф. (2019)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Фейк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як один із інструментів негативного впливу на безпеку України в умовах ведення гібридної війни. Часопис Київського університету права. 2, 109-114.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Чистоклетов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Л. Г. (2012). Інформаційно-психологічні впливи як невід’ємна складова парадигми інформаційної безпеки.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Науковий вісник Львівського державного університету внутрішніх справ, 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2 (1), 183–192. Взято з 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142710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irbis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nbuv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gov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cgibin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irbis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_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nbuv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cgiirbis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_64.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exe</w:t>
      </w:r>
      <w:r w:rsidRPr="00142710">
        <w:rPr>
          <w:rFonts w:ascii="Times New Roman" w:eastAsia="Calibri" w:hAnsi="Times New Roman" w:cs="Times New Roman"/>
          <w:sz w:val="28"/>
          <w:szCs w:val="28"/>
        </w:rPr>
        <w:t>?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142710">
        <w:rPr>
          <w:rFonts w:ascii="Times New Roman" w:eastAsia="Calibri" w:hAnsi="Times New Roman" w:cs="Times New Roman"/>
          <w:sz w:val="28"/>
          <w:szCs w:val="28"/>
        </w:rPr>
        <w:t>21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142710">
        <w:rPr>
          <w:rFonts w:ascii="Times New Roman" w:eastAsia="Calibri" w:hAnsi="Times New Roman" w:cs="Times New Roman"/>
          <w:sz w:val="28"/>
          <w:szCs w:val="28"/>
        </w:rPr>
        <w:t>=2&amp;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42710">
        <w:rPr>
          <w:rFonts w:ascii="Times New Roman" w:eastAsia="Calibri" w:hAnsi="Times New Roman" w:cs="Times New Roman"/>
          <w:sz w:val="28"/>
          <w:szCs w:val="28"/>
        </w:rPr>
        <w:t>21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DBN</w:t>
      </w:r>
      <w:r w:rsidRPr="00142710">
        <w:rPr>
          <w:rFonts w:ascii="Times New Roman" w:eastAsia="Calibri" w:hAnsi="Times New Roman" w:cs="Times New Roman"/>
          <w:sz w:val="28"/>
          <w:szCs w:val="28"/>
        </w:rPr>
        <w:t>=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UJRN</w:t>
      </w:r>
      <w:r w:rsidRPr="00142710">
        <w:rPr>
          <w:rFonts w:ascii="Times New Roman" w:eastAsia="Calibri" w:hAnsi="Times New Roman" w:cs="Times New Roman"/>
          <w:sz w:val="28"/>
          <w:szCs w:val="28"/>
        </w:rPr>
        <w:t>&amp;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142710">
        <w:rPr>
          <w:rFonts w:ascii="Times New Roman" w:eastAsia="Calibri" w:hAnsi="Times New Roman" w:cs="Times New Roman"/>
          <w:sz w:val="28"/>
          <w:szCs w:val="28"/>
        </w:rPr>
        <w:t>21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DBN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= 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UJRN</w:t>
      </w:r>
      <w:r w:rsidRPr="00142710">
        <w:rPr>
          <w:rFonts w:ascii="Times New Roman" w:eastAsia="Calibri" w:hAnsi="Times New Roman" w:cs="Times New Roman"/>
          <w:sz w:val="28"/>
          <w:szCs w:val="28"/>
        </w:rPr>
        <w:t>&amp;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IMAGE</w:t>
      </w:r>
      <w:r w:rsidRPr="00142710">
        <w:rPr>
          <w:rFonts w:ascii="Times New Roman" w:eastAsia="Calibri" w:hAnsi="Times New Roman" w:cs="Times New Roman"/>
          <w:sz w:val="28"/>
          <w:szCs w:val="28"/>
        </w:rPr>
        <w:t>_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FILE</w:t>
      </w:r>
      <w:r w:rsidRPr="00142710">
        <w:rPr>
          <w:rFonts w:ascii="Times New Roman" w:eastAsia="Calibri" w:hAnsi="Times New Roman" w:cs="Times New Roman"/>
          <w:sz w:val="28"/>
          <w:szCs w:val="28"/>
        </w:rPr>
        <w:t>_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DOWNLOAD</w:t>
      </w:r>
      <w:r w:rsidRPr="00142710">
        <w:rPr>
          <w:rFonts w:ascii="Times New Roman" w:eastAsia="Calibri" w:hAnsi="Times New Roman" w:cs="Times New Roman"/>
          <w:sz w:val="28"/>
          <w:szCs w:val="28"/>
        </w:rPr>
        <w:t>=1&amp;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Image</w:t>
      </w:r>
      <w:r w:rsidRPr="00142710">
        <w:rPr>
          <w:rFonts w:ascii="Times New Roman" w:eastAsia="Calibri" w:hAnsi="Times New Roman" w:cs="Times New Roman"/>
          <w:sz w:val="28"/>
          <w:szCs w:val="28"/>
        </w:rPr>
        <w:t>_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file</w:t>
      </w:r>
      <w:r w:rsidRPr="00142710">
        <w:rPr>
          <w:rFonts w:ascii="Times New Roman" w:eastAsia="Calibri" w:hAnsi="Times New Roman" w:cs="Times New Roman"/>
          <w:sz w:val="28"/>
          <w:szCs w:val="28"/>
        </w:rPr>
        <w:t>_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name</w:t>
      </w:r>
      <w:r w:rsidRPr="00142710">
        <w:rPr>
          <w:rFonts w:ascii="Times New Roman" w:eastAsia="Calibri" w:hAnsi="Times New Roman" w:cs="Times New Roman"/>
          <w:sz w:val="28"/>
          <w:szCs w:val="28"/>
        </w:rPr>
        <w:t>=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Nvldu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_2012_2(1)__24.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Шуляк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Інформаційні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війни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інтеграційних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процесах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Міжнародні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інтеграційні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процеси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: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історичний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досвід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сучасні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виклики</w:t>
      </w:r>
      <w:proofErr w:type="spellEnd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та </w:t>
      </w:r>
      <w:proofErr w:type="spellStart"/>
      <w:r w:rsidRPr="00142710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перспективи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44–46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Взято з </w:t>
      </w:r>
      <w:hyperlink r:id="rId15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http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://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ena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.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lp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.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edu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.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ua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:8080/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bitstream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/</w:t>
        </w:r>
        <w:proofErr w:type="spellStart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ntb</w:t>
        </w:r>
        <w:proofErr w:type="spellEnd"/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/28224/1/011-044-047.</w:t>
        </w:r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pdf</w:t>
        </w:r>
      </w:hyperlink>
      <w:r w:rsidRPr="0014271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42710">
        <w:rPr>
          <w:rFonts w:ascii="Times New Roman" w:eastAsia="Calibri" w:hAnsi="Times New Roman" w:cs="Times New Roman"/>
          <w:sz w:val="28"/>
          <w:szCs w:val="28"/>
        </w:rPr>
        <w:t>Юськів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Б.М. (2017). Роль медіа-пропаганди в умовах «гібридної війни». </w:t>
      </w:r>
      <w:r w:rsidRPr="00142710">
        <w:rPr>
          <w:rFonts w:ascii="Times New Roman" w:eastAsia="Calibri" w:hAnsi="Times New Roman" w:cs="Times New Roman"/>
          <w:i/>
          <w:iCs/>
          <w:sz w:val="28"/>
          <w:szCs w:val="28"/>
        </w:rPr>
        <w:t>Актуальні проблеми міжнародних відносин,</w:t>
      </w:r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132, 27-43. 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4271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larkM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. (2020). </w:t>
      </w:r>
      <w:proofErr w:type="spellStart"/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Russianhybridwarfare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Retrievedhttp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://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www</w:t>
      </w:r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understandingwar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</w:rPr>
        <w:t>.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sites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default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files</w:t>
      </w:r>
      <w:r w:rsidRPr="00142710">
        <w:rPr>
          <w:rFonts w:ascii="Times New Roman" w:eastAsia="Calibri" w:hAnsi="Times New Roman" w:cs="Times New Roman"/>
          <w:sz w:val="28"/>
          <w:szCs w:val="28"/>
        </w:rPr>
        <w:t>/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Russian</w:t>
      </w:r>
      <w:r w:rsidRPr="00142710">
        <w:rPr>
          <w:rFonts w:ascii="Times New Roman" w:eastAsia="Calibri" w:hAnsi="Times New Roman" w:cs="Times New Roman"/>
          <w:sz w:val="28"/>
          <w:szCs w:val="28"/>
        </w:rPr>
        <w:t>%20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Hybrid</w:t>
      </w:r>
      <w:r w:rsidRPr="00142710">
        <w:rPr>
          <w:rFonts w:ascii="Times New Roman" w:eastAsia="Calibri" w:hAnsi="Times New Roman" w:cs="Times New Roman"/>
          <w:sz w:val="28"/>
          <w:szCs w:val="28"/>
        </w:rPr>
        <w:t>%20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Warfare</w:t>
      </w:r>
      <w:r w:rsidRPr="00142710">
        <w:rPr>
          <w:rFonts w:ascii="Times New Roman" w:eastAsia="Calibri" w:hAnsi="Times New Roman" w:cs="Times New Roman"/>
          <w:sz w:val="28"/>
          <w:szCs w:val="28"/>
        </w:rPr>
        <w:t>%20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ISW</w:t>
      </w:r>
      <w:r w:rsidRPr="00142710">
        <w:rPr>
          <w:rFonts w:ascii="Times New Roman" w:eastAsia="Calibri" w:hAnsi="Times New Roman" w:cs="Times New Roman"/>
          <w:sz w:val="28"/>
          <w:szCs w:val="28"/>
        </w:rPr>
        <w:t>%20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Report</w:t>
      </w:r>
      <w:r w:rsidRPr="00142710">
        <w:rPr>
          <w:rFonts w:ascii="Times New Roman" w:eastAsia="Calibri" w:hAnsi="Times New Roman" w:cs="Times New Roman"/>
          <w:sz w:val="28"/>
          <w:szCs w:val="28"/>
        </w:rPr>
        <w:t>%202020.</w:t>
      </w: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</w:p>
    <w:p w:rsidR="00142710" w:rsidRPr="00142710" w:rsidRDefault="00142710" w:rsidP="00142710">
      <w:pPr>
        <w:spacing w:after="0" w:line="360" w:lineRule="auto"/>
        <w:ind w:left="1106" w:hanging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Thiele R.D. (2018). </w:t>
      </w:r>
      <w:proofErr w:type="gram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New </w:t>
      </w:r>
      <w:proofErr w:type="spellStart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>Colour</w:t>
      </w:r>
      <w:proofErr w:type="spellEnd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War – Hybrid Warfare and Partnerships.</w:t>
      </w:r>
      <w:proofErr w:type="gramEnd"/>
      <w:r w:rsidRPr="0014271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Retrieved </w:t>
      </w:r>
      <w:hyperlink r:id="rId16" w:history="1">
        <w:r w:rsidRPr="00142710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https://www.files.ethz.ch/isn/194330/383_Thiele.pdf</w:t>
        </w:r>
      </w:hyperlink>
    </w:p>
    <w:p w:rsidR="00142710" w:rsidRDefault="00142710">
      <w:bookmarkStart w:id="4" w:name="_GoBack"/>
      <w:bookmarkEnd w:id="4"/>
    </w:p>
    <w:sectPr w:rsidR="001427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3A1"/>
    <w:rsid w:val="00142710"/>
    <w:rsid w:val="0067210E"/>
    <w:rsid w:val="0082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10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ysko.com.ua/texnologiji-voyen/martin-libiki-shho-take-informacijna-vijna" TargetMode="External"/><Relationship Id="rId13" Type="http://schemas.openxmlformats.org/officeDocument/2006/relationships/hyperlink" Target="http://nbuv.gov.ua/UJRN/bdi_2016_1_15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yberleninka.ru/article/n/feykovye-novosti-kak-manipulyativnyy-instru" TargetMode="External"/><Relationship Id="rId12" Type="http://schemas.openxmlformats.org/officeDocument/2006/relationships/hyperlink" Target="http://science.lpnu.ua/uk/sjs/vsi-vypusky/vypusk-1-nomer-883-2017/instrumenty-informaciynoyi-viyny-proty-ukrayiny-v-internet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files.ethz.ch/isn/194330/383_Thiele.pdf" TargetMode="External"/><Relationship Id="rId1" Type="http://schemas.openxmlformats.org/officeDocument/2006/relationships/styles" Target="styles.xml"/><Relationship Id="rId6" Type="http://schemas.openxmlformats.org/officeDocument/2006/relationships/hyperlink" Target="http://irbis-nbuv.gov.ua/cgi-bin/irbis_nbuv/cgiirbis_64.exe?C21COM=2&amp;I21DBN=UJRN&amp;P21DBN=UJRN&amp;IMAGE_FILE_DOWNLOAD=1&amp;Image_file_name=PDF/pubpolpr_2016_2_5.pdf" TargetMode="External"/><Relationship Id="rId11" Type="http://schemas.openxmlformats.org/officeDocument/2006/relationships/hyperlink" Target="https://news.pn/ru/politics/881" TargetMode="External"/><Relationship Id="rId5" Type="http://schemas.openxmlformats.org/officeDocument/2006/relationships/hyperlink" Target="http://tvoemisto.tv/news/informatsiyna_viyna_tryvaie_top5_%20feykiv_pro_lviv_68433.html" TargetMode="External"/><Relationship Id="rId15" Type="http://schemas.openxmlformats.org/officeDocument/2006/relationships/hyperlink" Target="http://ena.lp.edu.ua:8080/bitstream/ntb/28224/1/011-044-047.pdf" TargetMode="External"/><Relationship Id="rId10" Type="http://schemas.openxmlformats.org/officeDocument/2006/relationships/hyperlink" Target="https://naukajournal.org/index.php/naukajournal/article/view/185/28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c.ac.kharkov.ua/RIO/v41/15.pdf" TargetMode="External"/><Relationship Id="rId14" Type="http://schemas.openxmlformats.org/officeDocument/2006/relationships/hyperlink" Target="https://cyberleninka.ru/article/n/osobennosti-informatsionnoy-voyny-ukrainy-protiv-rossii-sposoby-priemy-i-metody/viewe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13592</Words>
  <Characters>7749</Characters>
  <Application>Microsoft Office Word</Application>
  <DocSecurity>0</DocSecurity>
  <Lines>64</Lines>
  <Paragraphs>42</Paragraphs>
  <ScaleCrop>false</ScaleCrop>
  <Company/>
  <LinksUpToDate>false</LinksUpToDate>
  <CharactersWithSpaces>21299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2021-06-08T07:14:00Z</dcterms:created>
  <dcterms:modified xsi:type="dcterms:W3CDTF">2021-06-08T07:24:00Z</dcterms:modified>
</cp:coreProperties>
</file>