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bottom w:color="000000" w:space="1" w:sz="4" w:val="single"/>
        </w:pBdr>
        <w:spacing w:line="240" w:lineRule="auto"/>
        <w:ind w:right="-580.866141732282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spacing w:line="240" w:lineRule="auto"/>
        <w:ind w:right="-580.8661417322827"/>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(повне найменування закладу вищої освіти)</w:t>
      </w:r>
    </w:p>
    <w:p w:rsidR="00000000" w:rsidDel="00000000" w:rsidP="00000000" w:rsidRDefault="00000000" w:rsidRPr="00000000" w14:paraId="00000003">
      <w:pPr>
        <w:pBdr>
          <w:bottom w:color="000000" w:space="1" w:sz="4" w:val="single"/>
        </w:pBdr>
        <w:tabs>
          <w:tab w:val="center" w:leader="none" w:pos="4677"/>
        </w:tabs>
        <w:spacing w:before="240" w:line="240" w:lineRule="auto"/>
        <w:ind w:right="-580.866141732282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Факультет міжнародних відносин, політології та соціології</w:t>
      </w:r>
    </w:p>
    <w:p w:rsidR="00000000" w:rsidDel="00000000" w:rsidP="00000000" w:rsidRDefault="00000000" w:rsidRPr="00000000" w14:paraId="00000004">
      <w:pPr>
        <w:spacing w:line="240" w:lineRule="auto"/>
        <w:ind w:right="-580.8661417322827"/>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(повне найменування факультету)</w:t>
      </w:r>
    </w:p>
    <w:p w:rsidR="00000000" w:rsidDel="00000000" w:rsidP="00000000" w:rsidRDefault="00000000" w:rsidRPr="00000000" w14:paraId="00000005">
      <w:pPr>
        <w:pBdr>
          <w:bottom w:color="000000" w:space="1" w:sz="4" w:val="single"/>
        </w:pBdr>
        <w:spacing w:before="240" w:line="240" w:lineRule="auto"/>
        <w:ind w:right="-580.866141732282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міжнародних відносин</w:t>
      </w:r>
    </w:p>
    <w:p w:rsidR="00000000" w:rsidDel="00000000" w:rsidP="00000000" w:rsidRDefault="00000000" w:rsidRPr="00000000" w14:paraId="00000006">
      <w:pPr>
        <w:spacing w:line="240" w:lineRule="auto"/>
        <w:ind w:right="-580.8661417322827"/>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(повна назва кафедри)</w:t>
      </w:r>
    </w:p>
    <w:p w:rsidR="00000000" w:rsidDel="00000000" w:rsidP="00000000" w:rsidRDefault="00000000" w:rsidRPr="00000000" w14:paraId="00000007">
      <w:pPr>
        <w:spacing w:line="240" w:lineRule="auto"/>
        <w:ind w:right="-580.8661417322827"/>
        <w:jc w:val="both"/>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008">
      <w:pPr>
        <w:spacing w:line="240" w:lineRule="auto"/>
        <w:ind w:right="-580.8661417322827"/>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9">
      <w:pPr>
        <w:pBdr>
          <w:bottom w:color="000000" w:space="1" w:sz="4" w:val="single"/>
        </w:pBdr>
        <w:tabs>
          <w:tab w:val="center" w:leader="none" w:pos="4819"/>
          <w:tab w:val="right" w:leader="none" w:pos="8505"/>
        </w:tabs>
        <w:spacing w:before="240" w:line="240" w:lineRule="auto"/>
        <w:ind w:left="1134" w:right="-580.866141732282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 здобуття ступеня вищої освіти «магістр»</w:t>
      </w:r>
    </w:p>
    <w:p w:rsidR="00000000" w:rsidDel="00000000" w:rsidP="00000000" w:rsidRDefault="00000000" w:rsidRPr="00000000" w14:paraId="0000000A">
      <w:pPr>
        <w:tabs>
          <w:tab w:val="right" w:leader="none" w:pos="9355"/>
        </w:tabs>
        <w:spacing w:line="240" w:lineRule="auto"/>
        <w:ind w:right="-580.866141732282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B">
      <w:pPr>
        <w:tabs>
          <w:tab w:val="right" w:leader="none" w:pos="9355"/>
        </w:tabs>
        <w:spacing w:line="240" w:lineRule="auto"/>
        <w:ind w:right="-580.866141732282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u w:val="single"/>
          <w:rtl w:val="0"/>
        </w:rPr>
        <w:t xml:space="preserve">Російська дезінформація як механізм впливу на країни Чорноморського регіону</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00C">
      <w:pPr>
        <w:tabs>
          <w:tab w:val="right" w:leader="none" w:pos="9355"/>
        </w:tabs>
        <w:spacing w:line="240" w:lineRule="auto"/>
        <w:ind w:right="-580.866141732282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sz w:val="20"/>
          <w:szCs w:val="20"/>
          <w:rtl w:val="0"/>
        </w:rPr>
        <w:t xml:space="preserve">тема кваліфікаційної роботи українською мовою)</w:t>
      </w:r>
      <w:r w:rsidDel="00000000" w:rsidR="00000000" w:rsidRPr="00000000">
        <w:rPr>
          <w:rtl w:val="0"/>
        </w:rPr>
      </w:r>
    </w:p>
    <w:p w:rsidR="00000000" w:rsidDel="00000000" w:rsidP="00000000" w:rsidRDefault="00000000" w:rsidRPr="00000000" w14:paraId="0000000D">
      <w:pPr>
        <w:tabs>
          <w:tab w:val="right" w:leader="none" w:pos="9355"/>
        </w:tabs>
        <w:spacing w:line="240" w:lineRule="auto"/>
        <w:ind w:right="-580.866141732282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u w:val="single"/>
          <w:rtl w:val="0"/>
        </w:rPr>
        <w:t xml:space="preserve">Russian disinformation as a mechanism of influence on the countries of the Black Sea region</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00E">
      <w:pPr>
        <w:tabs>
          <w:tab w:val="left" w:leader="none" w:pos="2445"/>
        </w:tabs>
        <w:spacing w:line="240" w:lineRule="auto"/>
        <w:ind w:right="-580.866141732282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sz w:val="20"/>
          <w:szCs w:val="20"/>
          <w:rtl w:val="0"/>
        </w:rPr>
        <w:t xml:space="preserve">тема кваліфікаційної роботи англійською мовою)</w:t>
      </w:r>
      <w:r w:rsidDel="00000000" w:rsidR="00000000" w:rsidRPr="00000000">
        <w:rPr>
          <w:rtl w:val="0"/>
        </w:rPr>
      </w:r>
    </w:p>
    <w:p w:rsidR="00000000" w:rsidDel="00000000" w:rsidP="00000000" w:rsidRDefault="00000000" w:rsidRPr="00000000" w14:paraId="0000000F">
      <w:pPr>
        <w:tabs>
          <w:tab w:val="right" w:leader="none" w:pos="9355"/>
        </w:tabs>
        <w:spacing w:line="240" w:lineRule="auto"/>
        <w:ind w:right="-580.8661417322827"/>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tabs>
          <w:tab w:val="right" w:leader="none" w:pos="9355"/>
        </w:tabs>
        <w:spacing w:line="240" w:lineRule="auto"/>
        <w:ind w:right="-580.8661417322827"/>
        <w:jc w:val="both"/>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1">
      <w:pPr>
        <w:spacing w:line="240" w:lineRule="auto"/>
        <w:ind w:left="2880" w:right="-580.866141732282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здобувач денної форми навчання</w:t>
      </w:r>
    </w:p>
    <w:p w:rsidR="00000000" w:rsidDel="00000000" w:rsidP="00000000" w:rsidRDefault="00000000" w:rsidRPr="00000000" w14:paraId="00000012">
      <w:pPr>
        <w:spacing w:line="240" w:lineRule="auto"/>
        <w:ind w:left="2880" w:right="-580.8661417322827"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спеціальності  </w:t>
      </w:r>
      <w:r w:rsidDel="00000000" w:rsidR="00000000" w:rsidRPr="00000000">
        <w:rPr>
          <w:rFonts w:ascii="Times New Roman" w:cs="Times New Roman" w:eastAsia="Times New Roman" w:hAnsi="Times New Roman"/>
          <w:sz w:val="28"/>
          <w:szCs w:val="28"/>
          <w:u w:val="single"/>
          <w:rtl w:val="0"/>
        </w:rPr>
        <w:t xml:space="preserve">291 міжнародні відносини, суспільні комунікації та регіональні студії</w:t>
      </w:r>
    </w:p>
    <w:p w:rsidR="00000000" w:rsidDel="00000000" w:rsidP="00000000" w:rsidRDefault="00000000" w:rsidRPr="00000000" w14:paraId="00000013">
      <w:pPr>
        <w:spacing w:line="240" w:lineRule="auto"/>
        <w:ind w:left="2880" w:right="-580.8661417322827"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Освітня програма: </w:t>
      </w:r>
      <w:r w:rsidDel="00000000" w:rsidR="00000000" w:rsidRPr="00000000">
        <w:rPr>
          <w:rFonts w:ascii="Times New Roman" w:cs="Times New Roman" w:eastAsia="Times New Roman" w:hAnsi="Times New Roman"/>
          <w:sz w:val="28"/>
          <w:szCs w:val="28"/>
          <w:u w:val="single"/>
          <w:rtl w:val="0"/>
        </w:rPr>
        <w:t xml:space="preserve">міжнародні відносини, суспільні комунікації та регіональні студії</w:t>
      </w:r>
    </w:p>
    <w:p w:rsidR="00000000" w:rsidDel="00000000" w:rsidP="00000000" w:rsidRDefault="00000000" w:rsidRPr="00000000" w14:paraId="00000014">
      <w:pPr>
        <w:spacing w:line="240" w:lineRule="auto"/>
        <w:ind w:right="-580.866141732282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Лактіонов Микита Геннадійович</w:t>
      </w:r>
      <w:r w:rsidDel="00000000" w:rsidR="00000000" w:rsidRPr="00000000">
        <w:rPr>
          <w:rtl w:val="0"/>
        </w:rPr>
      </w:r>
    </w:p>
    <w:p w:rsidR="00000000" w:rsidDel="00000000" w:rsidP="00000000" w:rsidRDefault="00000000" w:rsidRPr="00000000" w14:paraId="00000015">
      <w:pPr>
        <w:spacing w:line="240" w:lineRule="auto"/>
        <w:ind w:right="-580.8661417322827"/>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(прізвище, ім’я, по-батькові здобувача)</w:t>
      </w:r>
    </w:p>
    <w:p w:rsidR="00000000" w:rsidDel="00000000" w:rsidP="00000000" w:rsidRDefault="00000000" w:rsidRPr="00000000" w14:paraId="00000016">
      <w:pPr>
        <w:spacing w:line="240" w:lineRule="auto"/>
        <w:ind w:right="-580.8661417322827"/>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7">
      <w:pPr>
        <w:tabs>
          <w:tab w:val="left" w:leader="none" w:pos="5245"/>
          <w:tab w:val="right" w:leader="none" w:pos="9355"/>
        </w:tabs>
        <w:spacing w:before="120" w:line="240" w:lineRule="auto"/>
        <w:ind w:right="-580.8661417322827" w:firstLine="1984.2519685039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канд. пол. наук, доц. Глебов С. В.     _________</w:t>
      </w:r>
    </w:p>
    <w:p w:rsidR="00000000" w:rsidDel="00000000" w:rsidP="00000000" w:rsidRDefault="00000000" w:rsidRPr="00000000" w14:paraId="00000018">
      <w:pPr>
        <w:tabs>
          <w:tab w:val="left" w:leader="none" w:pos="5245"/>
          <w:tab w:val="right" w:leader="none" w:pos="9355"/>
        </w:tabs>
        <w:spacing w:before="120" w:line="240" w:lineRule="auto"/>
        <w:ind w:right="-580.8661417322827" w:firstLine="1984.251968503937"/>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(науковий ступінь, вчене звання, прізвище, ініціали)                         (підпис)</w:t>
      </w:r>
    </w:p>
    <w:p w:rsidR="00000000" w:rsidDel="00000000" w:rsidP="00000000" w:rsidRDefault="00000000" w:rsidRPr="00000000" w14:paraId="00000019">
      <w:pPr>
        <w:tabs>
          <w:tab w:val="left" w:leader="none" w:pos="5245"/>
          <w:tab w:val="right" w:leader="none" w:pos="9355"/>
        </w:tabs>
        <w:spacing w:before="120" w:line="240" w:lineRule="auto"/>
        <w:ind w:right="-580.8661417322827" w:firstLine="1984.2519685039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канд. пол. наук, доц. Грабіна Г. В.</w:t>
      </w:r>
    </w:p>
    <w:p w:rsidR="00000000" w:rsidDel="00000000" w:rsidP="00000000" w:rsidRDefault="00000000" w:rsidRPr="00000000" w14:paraId="0000001A">
      <w:pPr>
        <w:tabs>
          <w:tab w:val="left" w:leader="none" w:pos="5245"/>
          <w:tab w:val="right" w:leader="none" w:pos="9355"/>
        </w:tabs>
        <w:spacing w:before="120" w:line="240" w:lineRule="auto"/>
        <w:ind w:left="0" w:right="-580.8661417322827" w:firstLine="1984.251968503937"/>
        <w:jc w:val="lef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(науковий ступінь, вчене звання, прізвище, ініціали)</w:t>
      </w:r>
    </w:p>
    <w:p w:rsidR="00000000" w:rsidDel="00000000" w:rsidP="00000000" w:rsidRDefault="00000000" w:rsidRPr="00000000" w14:paraId="0000001B">
      <w:pPr>
        <w:tabs>
          <w:tab w:val="left" w:leader="none" w:pos="5245"/>
          <w:tab w:val="right" w:leader="none" w:pos="9355"/>
        </w:tabs>
        <w:spacing w:before="120" w:line="240" w:lineRule="auto"/>
        <w:ind w:right="-580.8661417322827"/>
        <w:jc w:val="both"/>
        <w:rPr>
          <w:rFonts w:ascii="Times New Roman" w:cs="Times New Roman" w:eastAsia="Times New Roman" w:hAnsi="Times New Roman"/>
          <w:sz w:val="20"/>
          <w:szCs w:val="20"/>
        </w:rPr>
      </w:pPr>
      <w:r w:rsidDel="00000000" w:rsidR="00000000" w:rsidRPr="00000000">
        <w:rPr>
          <w:rtl w:val="0"/>
        </w:rPr>
      </w:r>
    </w:p>
    <w:tbl>
      <w:tblPr>
        <w:tblStyle w:val="Table1"/>
        <w:tblW w:w="9868.0" w:type="dxa"/>
        <w:jc w:val="left"/>
        <w:tblInd w:w="-115.0" w:type="dxa"/>
        <w:tblLayout w:type="fixed"/>
        <w:tblLook w:val="0000"/>
      </w:tblPr>
      <w:tblGrid>
        <w:gridCol w:w="5082"/>
        <w:gridCol w:w="4786"/>
        <w:tblGridChange w:id="0">
          <w:tblGrid>
            <w:gridCol w:w="5082"/>
            <w:gridCol w:w="4786"/>
          </w:tblGrid>
        </w:tblGridChange>
      </w:tblGrid>
      <w:tr>
        <w:trPr>
          <w:cantSplit w:val="0"/>
          <w:tblHeader w:val="0"/>
        </w:trPr>
        <w:tc>
          <w:tcPr/>
          <w:p w:rsidR="00000000" w:rsidDel="00000000" w:rsidP="00000000" w:rsidRDefault="00000000" w:rsidRPr="00000000" w14:paraId="0000001C">
            <w:pPr>
              <w:spacing w:line="240" w:lineRule="auto"/>
              <w:ind w:right="-580.8661417322827"/>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D">
            <w:pPr>
              <w:spacing w:line="240" w:lineRule="auto"/>
              <w:ind w:right="-580.866141732282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E">
            <w:pPr>
              <w:spacing w:line="240" w:lineRule="auto"/>
              <w:ind w:right="-580.866141732282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w:t>
            </w:r>
          </w:p>
          <w:p w:rsidR="00000000" w:rsidDel="00000000" w:rsidP="00000000" w:rsidRDefault="00000000" w:rsidRPr="00000000" w14:paraId="0000001F">
            <w:pPr>
              <w:spacing w:line="240" w:lineRule="auto"/>
              <w:ind w:right="-580.866141732282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  </w:t>
            </w:r>
            <w:r w:rsidDel="00000000" w:rsidR="00000000" w:rsidRPr="00000000">
              <w:rPr>
                <w:rFonts w:ascii="Times New Roman" w:cs="Times New Roman" w:eastAsia="Times New Roman" w:hAnsi="Times New Roman"/>
                <w:sz w:val="28"/>
                <w:szCs w:val="28"/>
                <w:rtl w:val="0"/>
              </w:rPr>
              <w:t xml:space="preserve">  від </w:t>
            </w:r>
            <w:r w:rsidDel="00000000" w:rsidR="00000000" w:rsidRPr="00000000">
              <w:rPr>
                <w:rFonts w:ascii="Times New Roman" w:cs="Times New Roman" w:eastAsia="Times New Roman" w:hAnsi="Times New Roman"/>
                <w:sz w:val="28"/>
                <w:szCs w:val="28"/>
                <w:u w:val="single"/>
                <w:rtl w:val="0"/>
              </w:rPr>
              <w:t xml:space="preserve">   </w:t>
            </w:r>
            <w:r w:rsidDel="00000000" w:rsidR="00000000" w:rsidRPr="00000000">
              <w:rPr>
                <w:rFonts w:ascii="Times New Roman" w:cs="Times New Roman" w:eastAsia="Times New Roman" w:hAnsi="Times New Roman"/>
                <w:sz w:val="28"/>
                <w:szCs w:val="28"/>
                <w:rtl w:val="0"/>
              </w:rPr>
              <w:t xml:space="preserve"> р. </w:t>
            </w:r>
          </w:p>
          <w:p w:rsidR="00000000" w:rsidDel="00000000" w:rsidP="00000000" w:rsidRDefault="00000000" w:rsidRPr="00000000" w14:paraId="00000020">
            <w:pPr>
              <w:spacing w:line="240" w:lineRule="auto"/>
              <w:ind w:right="-580.866141732282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1">
            <w:pPr>
              <w:spacing w:line="240" w:lineRule="auto"/>
              <w:ind w:right="-580.866141732282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Завідувач(ка) кафедри</w:t>
            </w:r>
          </w:p>
          <w:p w:rsidR="00000000" w:rsidDel="00000000" w:rsidP="00000000" w:rsidRDefault="00000000" w:rsidRPr="00000000" w14:paraId="00000022">
            <w:pPr>
              <w:tabs>
                <w:tab w:val="left" w:leader="none" w:pos="1168"/>
                <w:tab w:val="left" w:leader="none" w:pos="3861"/>
              </w:tabs>
              <w:spacing w:line="240" w:lineRule="auto"/>
              <w:ind w:right="-580.8661417322827"/>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_____     </w:t>
            </w:r>
            <w:r w:rsidDel="00000000" w:rsidR="00000000" w:rsidRPr="00000000">
              <w:rPr>
                <w:rFonts w:ascii="Times New Roman" w:cs="Times New Roman" w:eastAsia="Times New Roman" w:hAnsi="Times New Roman"/>
                <w:sz w:val="28"/>
                <w:szCs w:val="28"/>
                <w:u w:val="single"/>
                <w:rtl w:val="0"/>
              </w:rPr>
              <w:t xml:space="preserve">Ольга БРУСИЛОВСЬКА</w:t>
            </w:r>
          </w:p>
          <w:p w:rsidR="00000000" w:rsidDel="00000000" w:rsidP="00000000" w:rsidRDefault="00000000" w:rsidRPr="00000000" w14:paraId="00000023">
            <w:pPr>
              <w:tabs>
                <w:tab w:val="left" w:leader="none" w:pos="284"/>
                <w:tab w:val="left" w:leader="none" w:pos="1767"/>
              </w:tabs>
              <w:spacing w:line="240" w:lineRule="auto"/>
              <w:ind w:right="-580.8661417322827"/>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(підпис)                   (</w:t>
            </w:r>
            <w:r w:rsidDel="00000000" w:rsidR="00000000" w:rsidRPr="00000000">
              <w:rPr>
                <w:rFonts w:ascii="Times New Roman" w:cs="Times New Roman" w:eastAsia="Times New Roman" w:hAnsi="Times New Roman"/>
                <w:sz w:val="24"/>
                <w:szCs w:val="24"/>
                <w:rtl w:val="0"/>
              </w:rPr>
              <w:t xml:space="preserve">прізвище,ім’я</w:t>
            </w:r>
            <w:r w:rsidDel="00000000" w:rsidR="00000000" w:rsidRPr="00000000">
              <w:rPr>
                <w:rFonts w:ascii="Times New Roman" w:cs="Times New Roman" w:eastAsia="Times New Roman" w:hAnsi="Times New Roman"/>
                <w:sz w:val="20"/>
                <w:szCs w:val="20"/>
                <w:rtl w:val="0"/>
              </w:rPr>
              <w:t xml:space="preserve">)</w:t>
            </w:r>
          </w:p>
        </w:tc>
        <w:tc>
          <w:tcPr/>
          <w:p w:rsidR="00000000" w:rsidDel="00000000" w:rsidP="00000000" w:rsidRDefault="00000000" w:rsidRPr="00000000" w14:paraId="00000024">
            <w:pPr>
              <w:tabs>
                <w:tab w:val="right" w:leader="none" w:pos="4462"/>
              </w:tabs>
              <w:spacing w:line="240" w:lineRule="auto"/>
              <w:ind w:right="-580.866141732282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_____</w:t>
            </w:r>
          </w:p>
          <w:p w:rsidR="00000000" w:rsidDel="00000000" w:rsidP="00000000" w:rsidRDefault="00000000" w:rsidRPr="00000000" w14:paraId="00000025">
            <w:pPr>
              <w:spacing w:line="240" w:lineRule="auto"/>
              <w:ind w:right="-580.866141732282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____.____.20___ р.</w:t>
            </w:r>
          </w:p>
          <w:p w:rsidR="00000000" w:rsidDel="00000000" w:rsidP="00000000" w:rsidRDefault="00000000" w:rsidRPr="00000000" w14:paraId="00000026">
            <w:pPr>
              <w:spacing w:line="240" w:lineRule="auto"/>
              <w:ind w:right="-580.866141732282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tabs>
                <w:tab w:val="right" w:leader="none" w:pos="4462"/>
              </w:tabs>
              <w:spacing w:line="240" w:lineRule="auto"/>
              <w:ind w:right="-580.866141732282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w:t>
            </w: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8"/>
                <w:szCs w:val="28"/>
                <w:rtl w:val="0"/>
              </w:rPr>
              <w:t xml:space="preserve">___/_____</w:t>
            </w:r>
          </w:p>
          <w:p w:rsidR="00000000" w:rsidDel="00000000" w:rsidP="00000000" w:rsidRDefault="00000000" w:rsidRPr="00000000" w14:paraId="00000028">
            <w:pPr>
              <w:spacing w:line="240" w:lineRule="auto"/>
              <w:ind w:right="-580.8661417322827"/>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9">
            <w:pPr>
              <w:spacing w:line="240" w:lineRule="auto"/>
              <w:ind w:right="-580.866141732282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A">
            <w:pPr>
              <w:spacing w:line="240" w:lineRule="auto"/>
              <w:ind w:right="-580.8661417322827"/>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Ольга БРУСИЛОВСЬКА</w:t>
            </w:r>
          </w:p>
          <w:p w:rsidR="00000000" w:rsidDel="00000000" w:rsidP="00000000" w:rsidRDefault="00000000" w:rsidRPr="00000000" w14:paraId="0000002B">
            <w:pPr>
              <w:tabs>
                <w:tab w:val="left" w:leader="none" w:pos="454"/>
                <w:tab w:val="left" w:leader="none" w:pos="2155"/>
              </w:tabs>
              <w:spacing w:line="240" w:lineRule="auto"/>
              <w:ind w:right="-580.866141732282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0"/>
                <w:szCs w:val="20"/>
                <w:rtl w:val="0"/>
              </w:rPr>
              <w:t xml:space="preserve">   (підпис)                       (</w:t>
            </w:r>
            <w:r w:rsidDel="00000000" w:rsidR="00000000" w:rsidRPr="00000000">
              <w:rPr>
                <w:rFonts w:ascii="Times New Roman" w:cs="Times New Roman" w:eastAsia="Times New Roman" w:hAnsi="Times New Roman"/>
                <w:sz w:val="24"/>
                <w:szCs w:val="24"/>
                <w:rtl w:val="0"/>
              </w:rPr>
              <w:t xml:space="preserve">прізвище, ім’я</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tl w:val="0"/>
              </w:rPr>
            </w:r>
          </w:p>
        </w:tc>
      </w:tr>
      <w:tr>
        <w:trPr>
          <w:cantSplit w:val="0"/>
          <w:tblHeader w:val="0"/>
        </w:trPr>
        <w:tc>
          <w:tcPr/>
          <w:p w:rsidR="00000000" w:rsidDel="00000000" w:rsidP="00000000" w:rsidRDefault="00000000" w:rsidRPr="00000000" w14:paraId="0000002C">
            <w:pPr>
              <w:spacing w:line="240" w:lineRule="auto"/>
              <w:ind w:right="-580.8661417322827"/>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2D">
            <w:pPr>
              <w:spacing w:line="240" w:lineRule="auto"/>
              <w:ind w:right="-580.8661417322827"/>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2E">
      <w:pPr>
        <w:shd w:fill="ffffff" w:val="clear"/>
        <w:spacing w:after="200" w:line="240" w:lineRule="auto"/>
        <w:ind w:right="-580.866141732282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Одеса 2024</w:t>
      </w:r>
      <w:r w:rsidDel="00000000" w:rsidR="00000000" w:rsidRPr="00000000">
        <w:br w:type="page"/>
      </w:r>
      <w:r w:rsidDel="00000000" w:rsidR="00000000" w:rsidRPr="00000000">
        <w:rPr>
          <w:rtl w:val="0"/>
        </w:rPr>
      </w:r>
    </w:p>
    <w:p w:rsidR="00000000" w:rsidDel="00000000" w:rsidP="00000000" w:rsidRDefault="00000000" w:rsidRPr="00000000" w14:paraId="0000002F">
      <w:pPr>
        <w:shd w:fill="ffffff" w:val="clear"/>
        <w:spacing w:after="200" w:line="360" w:lineRule="auto"/>
        <w:ind w:right="-580.866141732282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30">
      <w:pPr>
        <w:shd w:fill="ffffff" w:val="clear"/>
        <w:spacing w:after="200" w:line="360" w:lineRule="auto"/>
        <w:ind w:right="-580.866141732282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1">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Вступ.....................................................................................................................4</w:t>
      </w:r>
    </w:p>
    <w:p w:rsidR="00000000" w:rsidDel="00000000" w:rsidP="00000000" w:rsidRDefault="00000000" w:rsidRPr="00000000" w14:paraId="00000032">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Теоретичні засади дослідження.........................................................8 </w:t>
      </w:r>
    </w:p>
    <w:p w:rsidR="00000000" w:rsidDel="00000000" w:rsidP="00000000" w:rsidRDefault="00000000" w:rsidRPr="00000000" w14:paraId="00000033">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Неоліберальна теорія та роль м'якої сили в інформаційних війнах.........8</w:t>
      </w:r>
    </w:p>
    <w:p w:rsidR="00000000" w:rsidDel="00000000" w:rsidP="00000000" w:rsidRDefault="00000000" w:rsidRPr="00000000" w14:paraId="00000034">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Літературний огляд проблеми російської дезінформації........................12</w:t>
      </w:r>
    </w:p>
    <w:p w:rsidR="00000000" w:rsidDel="00000000" w:rsidP="00000000" w:rsidRDefault="00000000" w:rsidRPr="00000000" w14:paraId="00000035">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Категоріальний апарат дослідження………………………………….…13   </w:t>
      </w:r>
    </w:p>
    <w:p w:rsidR="00000000" w:rsidDel="00000000" w:rsidP="00000000" w:rsidRDefault="00000000" w:rsidRPr="00000000" w14:paraId="00000036">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Джерельна база дослідження……………………………………………18 </w:t>
      </w:r>
    </w:p>
    <w:p w:rsidR="00000000" w:rsidDel="00000000" w:rsidP="00000000" w:rsidRDefault="00000000" w:rsidRPr="00000000" w14:paraId="00000037">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Механізми та інструменти російської дезінформації.....................22</w:t>
      </w:r>
    </w:p>
    <w:p w:rsidR="00000000" w:rsidDel="00000000" w:rsidP="00000000" w:rsidRDefault="00000000" w:rsidRPr="00000000" w14:paraId="00000038">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Визначення дезінформації: природа і цілі………………………………23 </w:t>
      </w:r>
    </w:p>
    <w:p w:rsidR="00000000" w:rsidDel="00000000" w:rsidP="00000000" w:rsidRDefault="00000000" w:rsidRPr="00000000" w14:paraId="00000039">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Методи та засоби поширення російської дезінформації у Чорноморському регіоні……………………………………………………...27 </w:t>
      </w:r>
    </w:p>
    <w:p w:rsidR="00000000" w:rsidDel="00000000" w:rsidP="00000000" w:rsidRDefault="00000000" w:rsidRPr="00000000" w14:paraId="0000003A">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Алгоритми соціальних мереж та боти у поширенні дезінформації…..32 </w:t>
      </w:r>
    </w:p>
    <w:p w:rsidR="00000000" w:rsidDel="00000000" w:rsidP="00000000" w:rsidRDefault="00000000" w:rsidRPr="00000000" w14:paraId="0000003B">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Російська дезінформація як елемент гібридної війни………………….36</w:t>
      </w:r>
    </w:p>
    <w:p w:rsidR="00000000" w:rsidDel="00000000" w:rsidP="00000000" w:rsidRDefault="00000000" w:rsidRPr="00000000" w14:paraId="0000003C">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Вплив російської дезінформації на країни Чорноморського регіону…………………………………………………………………………43</w:t>
      </w:r>
    </w:p>
    <w:p w:rsidR="00000000" w:rsidDel="00000000" w:rsidP="00000000" w:rsidRDefault="00000000" w:rsidRPr="00000000" w14:paraId="0000003D">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Вплив на громадську думку та політичну стабільність в Україні…….53</w:t>
      </w:r>
    </w:p>
    <w:p w:rsidR="00000000" w:rsidDel="00000000" w:rsidP="00000000" w:rsidRDefault="00000000" w:rsidRPr="00000000" w14:paraId="0000003E">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Прокремлівські наративи в медіа країн Чорноморського регіону…….58</w:t>
      </w:r>
    </w:p>
    <w:p w:rsidR="00000000" w:rsidDel="00000000" w:rsidP="00000000" w:rsidRDefault="00000000" w:rsidRPr="00000000" w14:paraId="0000003F">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Економічні наслідки дезінформаційних кампаній в Чорноморському регіоні………………..………………………………………………………...63</w:t>
      </w:r>
    </w:p>
    <w:p w:rsidR="00000000" w:rsidDel="00000000" w:rsidP="00000000" w:rsidRDefault="00000000" w:rsidRPr="00000000" w14:paraId="00000040">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Роль громадянського суспільства у протидії дезінформації в Чорноморському регіоні…..……..……..……..……..……..……..………….69</w:t>
      </w:r>
    </w:p>
    <w:p w:rsidR="00000000" w:rsidDel="00000000" w:rsidP="00000000" w:rsidRDefault="00000000" w:rsidRPr="00000000" w14:paraId="00000041">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Висновки….….….….….….….….….….….….….….….….….….….….……69</w:t>
      </w:r>
    </w:p>
    <w:p w:rsidR="00000000" w:rsidDel="00000000" w:rsidP="00000000" w:rsidRDefault="00000000" w:rsidRPr="00000000" w14:paraId="00000042">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посилань……………………………………………………………...72</w:t>
      </w:r>
    </w:p>
    <w:p w:rsidR="00000000" w:rsidDel="00000000" w:rsidP="00000000" w:rsidRDefault="00000000" w:rsidRPr="00000000" w14:paraId="00000043">
      <w:pPr>
        <w:shd w:fill="ffffff" w:val="clear"/>
        <w:spacing w:after="200" w:line="360" w:lineRule="auto"/>
        <w:ind w:right="-580.8661417322827"/>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4">
      <w:pPr>
        <w:shd w:fill="ffffff" w:val="clear"/>
        <w:spacing w:after="200" w:line="360" w:lineRule="auto"/>
        <w:ind w:right="-580.866141732282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45">
      <w:pPr>
        <w:shd w:fill="ffffff" w:val="clear"/>
        <w:spacing w:after="200" w:line="360" w:lineRule="auto"/>
        <w:ind w:right="-580.866141732282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 дослідження</w:t>
      </w:r>
      <w:r w:rsidDel="00000000" w:rsidR="00000000" w:rsidRPr="00000000">
        <w:rPr>
          <w:rFonts w:ascii="Times New Roman" w:cs="Times New Roman" w:eastAsia="Times New Roman" w:hAnsi="Times New Roman"/>
          <w:sz w:val="28"/>
          <w:szCs w:val="28"/>
          <w:rtl w:val="0"/>
        </w:rPr>
        <w:t xml:space="preserve"> зумовлена тим, що російська дезінформація стає все більш помітним явищем та механізмом впливу в сучасних умовах геополітичної нестабільності. Загострення російсько-українського конфлікту, який перейшов у стан війни, підкреслює необхідність глибокого аналізу інформаційних впливів, які здійснюються з боку Росії. Недостатнє академічне висвітлення цього питання сприяє додатковій увазі.</w:t>
      </w:r>
    </w:p>
    <w:p w:rsidR="00000000" w:rsidDel="00000000" w:rsidP="00000000" w:rsidRDefault="00000000" w:rsidRPr="00000000" w14:paraId="0000004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Суспільна значущість теми полягає у впливі дезінформація на громадську думку, політичну стабільність та соціальну згуртованість країн Чорноморського регіону. У сучасному інформаційному просторі дезінформація набуває нових форм та методів завдяки технологічному розвитку та все більш значущому використанню інтернету. Зокрема, під час російсько-української війни, дезінформація стає інструментом, що загрожує якісному полілогу серед громадян різних держав (“The Menace of Unreality: How the Kremlin Weaponizes Information, Culture and Money”, 2014).</w:t>
      </w:r>
    </w:p>
    <w:p w:rsidR="00000000" w:rsidDel="00000000" w:rsidP="00000000" w:rsidRDefault="00000000" w:rsidRPr="00000000" w14:paraId="00000048">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Застосування інтерпретаційної методології обумовлене </w:t>
      </w:r>
      <w:r w:rsidDel="00000000" w:rsidR="00000000" w:rsidRPr="00000000">
        <w:rPr>
          <w:rFonts w:ascii="Times New Roman" w:cs="Times New Roman" w:eastAsia="Times New Roman" w:hAnsi="Times New Roman"/>
          <w:sz w:val="28"/>
          <w:szCs w:val="28"/>
          <w:rtl w:val="0"/>
        </w:rPr>
        <w:t xml:space="preserve">складною природою дезінформаційних кампаній, які націлені на маніпуляцію емоціями, уявленнями та історичними наративами аудиторії. Інтерпретація дозволяє виявити, як за допомогою дезінформації Росія формує альтернативні реальності, створюючи вигідні для себе погляди серед різних суспільних груп. Такий підхід допомагає розглянути питання російської дезінформації не лише як технологічний інструмент, а і як соціокультурний феномен, що має тривалу дію на громадську свідомість та політичні процеси в регіоні.</w:t>
      </w:r>
    </w:p>
    <w:p w:rsidR="00000000" w:rsidDel="00000000" w:rsidP="00000000" w:rsidRDefault="00000000" w:rsidRPr="00000000" w14:paraId="00000049">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відповіді на основне дослідницьке питання цього дослідження: "Як російська дезінформація впливає на країни Чорноморського регіону?", необхідно дослідити, які російські наративи мають популярність у регіоні, визначити ключові фактори їхнього впливу та проаналізувати різні підходи та теорії, що стосуються цієї проблеми.</w:t>
      </w:r>
    </w:p>
    <w:p w:rsidR="00000000" w:rsidDel="00000000" w:rsidP="00000000" w:rsidRDefault="00000000" w:rsidRPr="00000000" w14:paraId="0000004A">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полягає в аналізі механізмів російської дезінформації та її впливу на країни Чорноморського регіону. Це дослідження має на меті створення більш глибокого розуміння механізмів російської дезінформації та її впливу на країни Чорноморського регіону, що сприятиме розвитку ефективних стратегій протидії інформаційним загрозам та зміцненню інформаційної безпеки регіону.</w:t>
      </w:r>
    </w:p>
    <w:p w:rsidR="00000000" w:rsidDel="00000000" w:rsidP="00000000" w:rsidRDefault="00000000" w:rsidRPr="00000000" w14:paraId="0000004B">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Завданнями дослідження є:</w:t>
      </w:r>
    </w:p>
    <w:p w:rsidR="00000000" w:rsidDel="00000000" w:rsidP="00000000" w:rsidRDefault="00000000" w:rsidRPr="00000000" w14:paraId="0000004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Визначити основні наративи російської дезінформації, що поширюються у країнах Чорноморського регіону.</w:t>
      </w:r>
    </w:p>
    <w:p w:rsidR="00000000" w:rsidDel="00000000" w:rsidP="00000000" w:rsidRDefault="00000000" w:rsidRPr="00000000" w14:paraId="0000004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Проаналізувати методи поширення дезінформації та її вплив на громадську думку.</w:t>
      </w:r>
    </w:p>
    <w:p w:rsidR="00000000" w:rsidDel="00000000" w:rsidP="00000000" w:rsidRDefault="00000000" w:rsidRPr="00000000" w14:paraId="0000004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Визначити фактори, що сприяють поширенню та ефективності російської дезінформації.</w:t>
      </w:r>
    </w:p>
    <w:p w:rsidR="00000000" w:rsidDel="00000000" w:rsidP="00000000" w:rsidRDefault="00000000" w:rsidRPr="00000000" w14:paraId="0000004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Дослідити реакцію та контрзаходи країн Чорноморського регіону на російську дезінформацію.</w:t>
      </w:r>
    </w:p>
    <w:p w:rsidR="00000000" w:rsidDel="00000000" w:rsidP="00000000" w:rsidRDefault="00000000" w:rsidRPr="00000000" w14:paraId="0000005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 </w:t>
      </w:r>
      <w:r w:rsidDel="00000000" w:rsidR="00000000" w:rsidRPr="00000000">
        <w:rPr>
          <w:rFonts w:ascii="Times New Roman" w:cs="Times New Roman" w:eastAsia="Times New Roman" w:hAnsi="Times New Roman"/>
          <w:sz w:val="28"/>
          <w:szCs w:val="28"/>
          <w:rtl w:val="0"/>
        </w:rPr>
        <w:t xml:space="preserve">є дезінформація, що здійснюється Російською Федерацією як інструмент її зовнішньополітичної стратегії в країнах Чорноморського регіону.</w:t>
      </w:r>
    </w:p>
    <w:p w:rsidR="00000000" w:rsidDel="00000000" w:rsidP="00000000" w:rsidRDefault="00000000" w:rsidRPr="00000000" w14:paraId="0000005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 сучасна дезінформація, що поширюється на країни Чорноморського регіону. </w:t>
      </w:r>
    </w:p>
    <w:p w:rsidR="00000000" w:rsidDel="00000000" w:rsidP="00000000" w:rsidRDefault="00000000" w:rsidRPr="00000000" w14:paraId="0000005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Гіпотези:</w:t>
      </w:r>
      <w:r w:rsidDel="00000000" w:rsidR="00000000" w:rsidRPr="00000000">
        <w:rPr>
          <w:rFonts w:ascii="Times New Roman" w:cs="Times New Roman" w:eastAsia="Times New Roman" w:hAnsi="Times New Roman"/>
          <w:sz w:val="28"/>
          <w:szCs w:val="28"/>
          <w:rtl w:val="0"/>
        </w:rPr>
        <w:t xml:space="preserve"> «російська пропаганда здійснює великий вплив на країни регіону» та «російська пропаганда немає впливу на країни регіону».</w:t>
      </w:r>
    </w:p>
    <w:p w:rsidR="00000000" w:rsidDel="00000000" w:rsidP="00000000" w:rsidRDefault="00000000" w:rsidRPr="00000000" w14:paraId="0000005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Хронологічні рамки</w:t>
      </w:r>
      <w:r w:rsidDel="00000000" w:rsidR="00000000" w:rsidRPr="00000000">
        <w:rPr>
          <w:rFonts w:ascii="Times New Roman" w:cs="Times New Roman" w:eastAsia="Times New Roman" w:hAnsi="Times New Roman"/>
          <w:sz w:val="28"/>
          <w:szCs w:val="28"/>
          <w:rtl w:val="0"/>
        </w:rPr>
        <w:t xml:space="preserve"> дослідження охоплюють період з моменту проголошення Росією незалежності до 2023 року. Це дозволить проаналізувати еволюцію російської дезінформації та її вплив на країни Чорноморського регіону протягом останніх десятиліть.</w:t>
      </w:r>
    </w:p>
    <w:p w:rsidR="00000000" w:rsidDel="00000000" w:rsidP="00000000" w:rsidRDefault="00000000" w:rsidRPr="00000000" w14:paraId="00000054">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Для досягнення поставлених завдань використовуватимуться різні </w:t>
      </w:r>
      <w:r w:rsidDel="00000000" w:rsidR="00000000" w:rsidRPr="00000000">
        <w:rPr>
          <w:rFonts w:ascii="Times New Roman" w:cs="Times New Roman" w:eastAsia="Times New Roman" w:hAnsi="Times New Roman"/>
          <w:b w:val="1"/>
          <w:sz w:val="28"/>
          <w:szCs w:val="28"/>
          <w:rtl w:val="0"/>
        </w:rPr>
        <w:t xml:space="preserve">методи дослідження:</w:t>
      </w:r>
    </w:p>
    <w:p w:rsidR="00000000" w:rsidDel="00000000" w:rsidP="00000000" w:rsidRDefault="00000000" w:rsidRPr="00000000" w14:paraId="0000005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Метод збору медіа та вторинних джерел: аналіз засобів масової інформації, що поширюють російську дезінформацію, а також вторинних джерел, що коментують цю пропаганду.</w:t>
      </w:r>
    </w:p>
    <w:p w:rsidR="00000000" w:rsidDel="00000000" w:rsidP="00000000" w:rsidRDefault="00000000" w:rsidRPr="00000000" w14:paraId="0000005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Метод інтернет-дослідження: аналіз вебсайтів, соціальних мереж, форумів для вивчення представленості та взаємодії російської пропаганди зі споживачами інформації.</w:t>
      </w:r>
    </w:p>
    <w:p w:rsidR="00000000" w:rsidDel="00000000" w:rsidP="00000000" w:rsidRDefault="00000000" w:rsidRPr="00000000" w14:paraId="0000005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Контент-аналіз: визначення домінантних тем, зображень та аргументів у пропагандистському контенті, вимірювання їх частоти та розповсюдження.</w:t>
      </w:r>
    </w:p>
    <w:p w:rsidR="00000000" w:rsidDel="00000000" w:rsidP="00000000" w:rsidRDefault="00000000" w:rsidRPr="00000000" w14:paraId="00000058">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Тріангуляція методів досягнута, оскільки використання різних методів дослідження допоможе отримати повне та надійне розуміння досліджуваної проблеми. Таким чином використовується комбінація методів для вивчення різних аспектів проблеми.</w:t>
      </w:r>
    </w:p>
    <w:p w:rsidR="00000000" w:rsidDel="00000000" w:rsidP="00000000" w:rsidRDefault="00000000" w:rsidRPr="00000000" w14:paraId="00000059">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на це питання не проводилось наукових досліджень, тому у рамках наявної літератури немає відповіді на дослідницьке питання. Однак, проводились дослідження з тематики Чорноморського регіону, були визначені актори та ін. Це питання в центрі наукової дискусії через геополітичну важливість та соціокультурні наслідки.</w:t>
      </w:r>
    </w:p>
    <w:p w:rsidR="00000000" w:rsidDel="00000000" w:rsidP="00000000" w:rsidRDefault="00000000" w:rsidRPr="00000000" w14:paraId="0000005A">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Кількість розділів</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обумовлені </w:t>
      </w:r>
      <w:r w:rsidDel="00000000" w:rsidR="00000000" w:rsidRPr="00000000">
        <w:rPr>
          <w:rFonts w:ascii="Times New Roman" w:cs="Times New Roman" w:eastAsia="Times New Roman" w:hAnsi="Times New Roman"/>
          <w:sz w:val="28"/>
          <w:szCs w:val="28"/>
          <w:rtl w:val="0"/>
        </w:rPr>
        <w:t xml:space="preserve">необхідністю всебічного аналізу російської дезінформації як компоненту гібридної війни в Чорноморському регіоні, а також особливостями її впливу на регіональні політичні, соціальні та інформаційні процеси. Кожен розділ і підрозділ виконує певну дослідницьку функцію, поступово розкриваючи окремі аспекти проблеми та обґрунтовуючи висновки.</w:t>
      </w:r>
    </w:p>
    <w:p w:rsidR="00000000" w:rsidDel="00000000" w:rsidP="00000000" w:rsidRDefault="00000000" w:rsidRPr="00000000" w14:paraId="0000005B">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впливу російської дезінформації на країни Чорноморського регіону відкриває широкий простір для наукових досліджень. Це питання знаходиться в центрі наукової дискусії завдяки своїй геополітичній важливості та соціокультурним наслідкам. Дослідження взаємозв’язку між медіа та політичними переконаннями, а також вивчення ключових факторів впливу російських наративів на регіон дозволяє глибше зрозуміти механізми інформаційної війни та розробити ефективні контрзаходи.</w:t>
      </w:r>
    </w:p>
    <w:p w:rsidR="00000000" w:rsidDel="00000000" w:rsidP="00000000" w:rsidRDefault="00000000" w:rsidRPr="00000000" w14:paraId="0000005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обсяг роботи — 82 сторінки.</w:t>
      </w:r>
      <w:r w:rsidDel="00000000" w:rsidR="00000000" w:rsidRPr="00000000">
        <w:br w:type="page"/>
      </w:r>
      <w:r w:rsidDel="00000000" w:rsidR="00000000" w:rsidRPr="00000000">
        <w:rPr>
          <w:rtl w:val="0"/>
        </w:rPr>
      </w:r>
    </w:p>
    <w:p w:rsidR="00000000" w:rsidDel="00000000" w:rsidP="00000000" w:rsidRDefault="00000000" w:rsidRPr="00000000" w14:paraId="0000005D">
      <w:pPr>
        <w:shd w:fill="ffffff" w:val="clear"/>
        <w:spacing w:after="200" w:line="360" w:lineRule="auto"/>
        <w:ind w:right="-580.866141732282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1. ТЕОРЕТИЧНІ ЗАСАДИ ДОСЛІДЖЕННЯ</w:t>
      </w:r>
      <w:r w:rsidDel="00000000" w:rsidR="00000000" w:rsidRPr="00000000">
        <w:rPr>
          <w:rtl w:val="0"/>
        </w:rPr>
      </w:r>
    </w:p>
    <w:p w:rsidR="00000000" w:rsidDel="00000000" w:rsidP="00000000" w:rsidRDefault="00000000" w:rsidRPr="00000000" w14:paraId="0000005E">
      <w:pPr>
        <w:shd w:fill="ffffff" w:val="clear"/>
        <w:spacing w:after="200" w:line="360" w:lineRule="auto"/>
        <w:ind w:right="-580.8661417322827" w:firstLine="566.9291338582675"/>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5F">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Неоліберальна теорія та роль м'якої сили в інформаційних війнах</w:t>
      </w:r>
    </w:p>
    <w:p w:rsidR="00000000" w:rsidDel="00000000" w:rsidP="00000000" w:rsidRDefault="00000000" w:rsidRPr="00000000" w14:paraId="0000006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аналізу дезінформації Росії в Чорноморському регіоні найбільш релевантною є неоліберальна теорія міжнародних відносин, представлена Робертом Кеохейном та Джозефом Наєм. Ця теорія підкреслює важливість інформаційної взаємодії між державами, зокрема використання м'якої сили як інструменту для досягнення політичних та стратегічних цілей (</w:t>
      </w:r>
      <w:r w:rsidDel="00000000" w:rsidR="00000000" w:rsidRPr="00000000">
        <w:rPr>
          <w:rFonts w:ascii="Times New Roman" w:cs="Times New Roman" w:eastAsia="Times New Roman" w:hAnsi="Times New Roman"/>
          <w:i w:val="1"/>
          <w:sz w:val="28"/>
          <w:szCs w:val="28"/>
          <w:rtl w:val="0"/>
        </w:rPr>
        <w:t xml:space="preserve">Ukraïns'ka Diplomatična Enciklopedìâ: u dvoh tomah. M-Â</w:t>
      </w:r>
      <w:r w:rsidDel="00000000" w:rsidR="00000000" w:rsidRPr="00000000">
        <w:rPr>
          <w:rFonts w:ascii="Times New Roman" w:cs="Times New Roman" w:eastAsia="Times New Roman" w:hAnsi="Times New Roman"/>
          <w:sz w:val="28"/>
          <w:szCs w:val="28"/>
          <w:rtl w:val="0"/>
        </w:rPr>
        <w:t xml:space="preserve">, 2004).  </w:t>
      </w:r>
    </w:p>
    <w:p w:rsidR="00000000" w:rsidDel="00000000" w:rsidP="00000000" w:rsidRDefault="00000000" w:rsidRPr="00000000" w14:paraId="0000006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Вона надає важливе аналітичне підґрунтя для вивчення дезінформаційних кампаній, зокрема, у контексті гібридних війн. На відміну від класичного реалізму, який фокусується на матеріальних ресурсах та військовій силі, неолібералізм підкреслює значення інформації, міжнародної взаємодії та м'якої сили для досягнення зовнішньополітичних цілей держав.</w:t>
      </w:r>
    </w:p>
    <w:p w:rsidR="00000000" w:rsidDel="00000000" w:rsidP="00000000" w:rsidRDefault="00000000" w:rsidRPr="00000000" w14:paraId="0000006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М'яка сила в інтерпретації Джозефа Ная є здатністю держави впливати на інші країни не через примус чи військову силу, а через формування привабливого образу, використання культурних ресурсів та політичних ідей. Цей тип сили часто використовують держави для досягнення своїх стратегічних цілей без прямого застосування збройних сил. У сучасних умовах інформаційної війни, м'яка сила стала важливим елементом впливу на громадську думку та формування політичних рішень (Nye, 2004).</w:t>
      </w:r>
    </w:p>
    <w:p w:rsidR="00000000" w:rsidDel="00000000" w:rsidP="00000000" w:rsidRDefault="00000000" w:rsidRPr="00000000" w14:paraId="0000006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дезінформація є прикладом м'якої сили, яка використовується для дестабілізації країн, зокрема, в Чорноморському регіоні. Росія активно поширює викривлені наративи та фейкові новини, намагаючись створити альтернативну реальність для міжнародної та внутрішньої аудиторії. Використовуючи медіаканали, такі як Russia Today (RT), РИА Новости, “Комсомольская правда”, “Московский комсомолец”,  Sputnik, Лента.ру”, РБК, Gazeta.ru, ТАСС та ін, а також соціальні мережі, Росія прагне зміцнити свій вплив у регіоні, підриваючи довіру до західних держав та інституцій (Комар, 2022).</w:t>
      </w:r>
    </w:p>
    <w:p w:rsidR="00000000" w:rsidDel="00000000" w:rsidP="00000000" w:rsidRDefault="00000000" w:rsidRPr="00000000" w14:paraId="0000006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Роботи Кеохейна також підкреслюють значення інформаційних потоків для міжнародних відносин. Держави, які контролюють ці потоки, можуть впливати на громадську думку, а отже — і на політичні рішення інших країн. Інформація, що передається через медіа, стає ключовим ресурсом у сучасній міжнародній політиці, а дезінформація виступає інструментом підриву політичної стабільності в країнах-опонентах та створення політичної гегемонії.</w:t>
      </w:r>
    </w:p>
    <w:p w:rsidR="00000000" w:rsidDel="00000000" w:rsidP="00000000" w:rsidRDefault="00000000" w:rsidRPr="00000000" w14:paraId="0000006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Федерація використовує м'яку силу в рамках своєї гібридної війни, що включає пропаганду, економічний тиск та інформаційні операції. У випадку країн Чорноморського регіону, такі наративи, як захист "російськомовного населення" або боротьба з "неонацизмом" в Україні, є ключовими елементами російської інформаційної кампанії. Ці наративи формують викривлене уявлення про політичну ситуацію в регіоні та створюють умови для соціальної напруги та конфліктів.</w:t>
      </w:r>
    </w:p>
    <w:p w:rsidR="00000000" w:rsidDel="00000000" w:rsidP="00000000" w:rsidRDefault="00000000" w:rsidRPr="00000000" w14:paraId="0000006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міжнародних відносин неоліберальна теорія пропонує важливий аналітичний інструментарій для розуміння ролі дезінформації як форми м'якої сили, що використовується державами для досягнення своїх геополітичних цілей. </w:t>
      </w:r>
    </w:p>
    <w:p w:rsidR="00000000" w:rsidDel="00000000" w:rsidP="00000000" w:rsidRDefault="00000000" w:rsidRPr="00000000" w14:paraId="0000006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теорія розглядає держави не лише як єдині актори в міжнародній системі, але й враховує роль наддержавних структур, транснаціональних організацій і норм, що формують поведінку держав. Російська дезінформація, як елемент гібридної війни, є прикладом того, як держава може використовувати м'яку силу не тільки для проєкції позитивного іміджу, а й для підриву суспільної довіри та політичної стабільності у ворожих державах.</w:t>
      </w:r>
    </w:p>
    <w:p w:rsidR="00000000" w:rsidDel="00000000" w:rsidP="00000000" w:rsidRDefault="00000000" w:rsidRPr="00000000" w14:paraId="00000068">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кращого розуміння підходів до м'якої сили та інформаційних впливів доцільно порівняти неоліберальний підхід з іншими теоріями міжнародних відносин. </w:t>
      </w:r>
      <w:r w:rsidDel="00000000" w:rsidR="00000000" w:rsidRPr="00000000">
        <w:rPr>
          <w:rFonts w:ascii="Times New Roman" w:cs="Times New Roman" w:eastAsia="Times New Roman" w:hAnsi="Times New Roman"/>
          <w:b w:val="1"/>
          <w:sz w:val="28"/>
          <w:szCs w:val="28"/>
          <w:rtl w:val="0"/>
        </w:rPr>
        <w:t xml:space="preserve">Реалізм</w:t>
      </w:r>
      <w:r w:rsidDel="00000000" w:rsidR="00000000" w:rsidRPr="00000000">
        <w:rPr>
          <w:rFonts w:ascii="Times New Roman" w:cs="Times New Roman" w:eastAsia="Times New Roman" w:hAnsi="Times New Roman"/>
          <w:sz w:val="28"/>
          <w:szCs w:val="28"/>
          <w:rtl w:val="0"/>
        </w:rPr>
        <w:t xml:space="preserve"> як одна з найбільш усталених концепцій у міжнародній політиці зосереджується на прямому конфлікті, де держави конкурують за владу та безпеку через використання сили або примусу. На відміну від реалізму, що менше акцентує на м'якій силі, неоліберальна теорія визнає інформаційну війну частиною складного спектра дипломатичних і культурних впливів, особливо у глобалізованому світі, де потоки інформації можуть безперешкодно перетинати кордони.</w:t>
      </w:r>
    </w:p>
    <w:p w:rsidR="00000000" w:rsidDel="00000000" w:rsidP="00000000" w:rsidRDefault="00000000" w:rsidRPr="00000000" w14:paraId="00000069">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одна значуща теорія — </w:t>
      </w:r>
      <w:r w:rsidDel="00000000" w:rsidR="00000000" w:rsidRPr="00000000">
        <w:rPr>
          <w:rFonts w:ascii="Times New Roman" w:cs="Times New Roman" w:eastAsia="Times New Roman" w:hAnsi="Times New Roman"/>
          <w:b w:val="1"/>
          <w:sz w:val="28"/>
          <w:szCs w:val="28"/>
          <w:rtl w:val="0"/>
        </w:rPr>
        <w:t xml:space="preserve">конструктивізм</w:t>
      </w:r>
      <w:r w:rsidDel="00000000" w:rsidR="00000000" w:rsidRPr="00000000">
        <w:rPr>
          <w:rFonts w:ascii="Times New Roman" w:cs="Times New Roman" w:eastAsia="Times New Roman" w:hAnsi="Times New Roman"/>
          <w:sz w:val="28"/>
          <w:szCs w:val="28"/>
          <w:rtl w:val="0"/>
        </w:rPr>
        <w:t xml:space="preserve">, що розглядає міжнародні відносини крізь призму ідей, цінностей та соціальної взаємодії між державами. З погляду конструктивізму, дезінформація є інструментом для впливу на уявлення та переконання людей, а також для формування наративів, що підтримують політичні інтереси держави. </w:t>
      </w:r>
    </w:p>
    <w:p w:rsidR="00000000" w:rsidDel="00000000" w:rsidP="00000000" w:rsidRDefault="00000000" w:rsidRPr="00000000" w14:paraId="0000006A">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конструктивізм глибоко досліджує процеси формування наративів, неоліберальна теорія є більш корисною для вивчення впливу конкретних інструментів м'якої сили, зокрема інформаційних операцій, оскільки вона враховує як роль держав, так і роль наднаціональних акторів, таких як НАТО та ЄС, у протистоянні дезінформації.</w:t>
      </w:r>
    </w:p>
    <w:p w:rsidR="00000000" w:rsidDel="00000000" w:rsidP="00000000" w:rsidRDefault="00000000" w:rsidRPr="00000000" w14:paraId="0000006B">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неоліберальний підхід, з його акцентом на взаємодію держав і транснаціональних структур, є особливо цінним для розуміння російської інформаційної війни як елементу гібридної стратегії. Використовуючи м'яку силу через контрольовані медіа, Росія здатна досягати стратегічних цілей у Чорноморському регіоні без відкритого використання сили. Це підхід, який поєднує вигоди культурної дипломатії, економічного тиску та інформаційних впливів, дозволяючи державам маніпулювати громадською думкою у спосіб, що збільшує їхню впливовість на міжнародній арені.</w:t>
      </w:r>
    </w:p>
    <w:p w:rsidR="00000000" w:rsidDel="00000000" w:rsidP="00000000" w:rsidRDefault="00000000" w:rsidRPr="00000000" w14:paraId="0000006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м'якої сили в інформаційних війнах стала особливо помітною на прикладі ряду міжнародних конфліктів останніх десятиліть. Наприклад, під час війни у Перській затоці 1990-1991 років, США активно використовували культурний і медійний вплив для формування позитивного образу своїх дій і роблять це наразі. Масштабна інформаційна кампанія в західних медіа створила імідж операції як необхідної, справедливої місії, що виправдовувала військову інтервенцію (“The Race for Soft Power in the Gulf”, 2024).</w:t>
      </w:r>
    </w:p>
    <w:p w:rsidR="00000000" w:rsidDel="00000000" w:rsidP="00000000" w:rsidRDefault="00000000" w:rsidRPr="00000000" w14:paraId="0000006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Схожий підхід використовувався і в інформаційних кампаніях НАТО під час балканських конфліктів. Залучення міжнародних і місцевих ЗМІ для підтримки операцій на Балканах дозволило НАТО виправдати військові дії, підсилюючи їх через послідовні наративи про захист людських прав і стабільності у регіоні. Такі приклади демонструють, що м'яка сила у вигляді інформаційних впливів здатна значно змінювати громадську думку, готуючи населення до підтримки конкретних політичних кроків (Reka, 2019).</w:t>
      </w:r>
    </w:p>
    <w:p w:rsidR="00000000" w:rsidDel="00000000" w:rsidP="00000000" w:rsidRDefault="00000000" w:rsidRPr="00000000" w14:paraId="0000006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Порівнюючи ці приклади з сучасною стратегією Росії в Україні та інших країнах Чорноморського регіону, можна бачити, що м'яка сила в інформаційній війні здатна суттєво впливати на міжнародну громадську думку та суспільні настрої в окремих країнах. Росія, використовуючи медіа та соціальні мережі, адаптує інформаційні кампанії до місцевих умов і загострює питання національної ідентичності, культури та історичної справедливості, створюючи вигідні для себе уявлення про конфлікт.  </w:t>
      </w:r>
    </w:p>
    <w:p w:rsidR="00000000" w:rsidDel="00000000" w:rsidP="00000000" w:rsidRDefault="00000000" w:rsidRPr="00000000" w14:paraId="0000006F">
      <w:pPr>
        <w:shd w:fill="ffffff" w:val="clear"/>
        <w:spacing w:after="200" w:line="360" w:lineRule="auto"/>
        <w:ind w:right="-580.8661417322827" w:firstLine="566.9291338582675"/>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70">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Літературний огляд проблеми російської дезінформації</w:t>
      </w:r>
    </w:p>
    <w:p w:rsidR="00000000" w:rsidDel="00000000" w:rsidP="00000000" w:rsidRDefault="00000000" w:rsidRPr="00000000" w14:paraId="0000007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проблеми російської дезінформації та її впливу на міжнародну політику, зокрема на країни Чорноморського регіону, активно розвивається в наукових колах. Однак, попри значну кількість досліджень у цій сфері, проблема дезінформаційних кампаній Росії залишається складною та багатоаспектною. У цьому підрозділі буде здійснено огляд основних наукових робіт, які аналізують російську дезінформацію, її методи, цілі та вплив на регіональну безпеку.</w:t>
      </w:r>
    </w:p>
    <w:p w:rsidR="00000000" w:rsidDel="00000000" w:rsidP="00000000" w:rsidRDefault="00000000" w:rsidRPr="00000000" w14:paraId="0000007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ключових робіт у контексті розуміння геополітичного значення Чорноморського регіону є дослідження «Чорноморський регіон у світовій політиці: актори, чинники, сценарії майбутнього»​. Це дослідження надає аналіз глобальних і регіональних акторів, а також описує майбутні сценарії розвитку регіону. Зокрема, підкреслюється стратегічне значення регіону для Росії та її спроби контролювати інформаційні потоки для підтримки своєї гегемонії.</w:t>
      </w:r>
    </w:p>
    <w:p w:rsidR="00000000" w:rsidDel="00000000" w:rsidP="00000000" w:rsidRDefault="00000000" w:rsidRPr="00000000" w14:paraId="0000007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доповіді «Російська політика в Чорноморському регіоні: загрози й виклики для України» аналізуються російські спроби використання дезінформації для створення напруги та дестабілізації в регіоні. У ній досліджено, як Росія використовує інформаційний простір для підриву політичної стабільності в Україні та інших країнах регіону​</w:t>
      </w:r>
    </w:p>
    <w:p w:rsidR="00000000" w:rsidDel="00000000" w:rsidP="00000000" w:rsidRDefault="00000000" w:rsidRPr="00000000" w14:paraId="0000007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«Війна РФ проти України: російські ядерні наративи» зосереджено на аналізі наративів, що поширюються Росією для виправдання своїх військових дій, зокрема через загрозу ядерної зброї​. Вивчення цього питання допомагає зрозуміти, як Росія використовує страх і дезінформацію для маніпуляції міжнародною громадською думкою.</w:t>
      </w:r>
    </w:p>
    <w:p w:rsidR="00000000" w:rsidDel="00000000" w:rsidP="00000000" w:rsidRDefault="00000000" w:rsidRPr="00000000" w14:paraId="0000007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звіті «Response to Russian Propaganda Should Not Be Only Reactive But Also Proactive» розглядаються стратегічні кроки для протидії російським інформаційним атакам на міжнародному рівні​. Підкреслюється важливість активних і проактивних дій для запобігання поширенню дезінформації та маніпуляцій.</w:t>
      </w:r>
    </w:p>
    <w:p w:rsidR="00000000" w:rsidDel="00000000" w:rsidP="00000000" w:rsidRDefault="00000000" w:rsidRPr="00000000" w14:paraId="0000007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аналітична база набагато ширша. Багато досліджень розглядають дезінформацію як частину гібридної війни, а також вплив інформаційних кампаній на формування громадської думки та політичних рішень у країнах Чорноморського регіону. Наприклад, праці, що аналізують вплив російських наративів на ЗМІ Туреччини, Болгарії, Молдови та Греції, демонструють, як російська пропаганда проникає у внутрішньополітичний дискурс цих країн. </w:t>
      </w:r>
    </w:p>
    <w:p w:rsidR="00000000" w:rsidDel="00000000" w:rsidP="00000000" w:rsidRDefault="00000000" w:rsidRPr="00000000" w14:paraId="0000007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із дослідженнями з маніпуляції масовою свідомістю та висвітленням подій у регіоні через локальні медіа, ці матеріали створюють глибше розуміння стратегій Росії. Подальші дослідження дозволяють розширити аналітичний спектр і сприятимуть розробці ефективних механізмів протидії дезінформаційним атакам.</w:t>
      </w:r>
    </w:p>
    <w:p w:rsidR="00000000" w:rsidDel="00000000" w:rsidP="00000000" w:rsidRDefault="00000000" w:rsidRPr="00000000" w14:paraId="00000078">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9">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Підрозділ 1.3. Категоріальний апарат дослідження</w:t>
      </w:r>
    </w:p>
    <w:p w:rsidR="00000000" w:rsidDel="00000000" w:rsidP="00000000" w:rsidRDefault="00000000" w:rsidRPr="00000000" w14:paraId="0000007A">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підрозділі дослідження розглядаються ключові поняття та категорії, що використовуються для аналізу російської дезінформації як інструменту впливу на країни Чорноморського регіону. Виділення цих понять є важливим для чіткого розуміння основних аспектів інформаційної війни та її впливу на міжнародні відносини. Основними категоріями, що використовуються в цьому дослідженні, є:</w:t>
      </w:r>
    </w:p>
    <w:p w:rsidR="00000000" w:rsidDel="00000000" w:rsidP="00000000" w:rsidRDefault="00000000" w:rsidRPr="00000000" w14:paraId="0000007B">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Дезінформація — центральне поняття цього дослідження і визначається як свідоме поширення неправдивої або викривлення інформації з метою впливу на громадську думку та політичні рішення. Важливо зазначити, що дезінформація має не лише мету створення фальшивих уявлень, але й може викликати соціальну нестабільність, підірвати довіру до урядів та інституцій. У контексті російських операцій, дезінформація використовується для підриву легітимності демократичних процесів та створення підтримки для зовнішньої політики Росії в регіоні (Tsygankov, 2022).</w:t>
      </w:r>
    </w:p>
    <w:p w:rsidR="00000000" w:rsidDel="00000000" w:rsidP="00000000" w:rsidRDefault="00000000" w:rsidRPr="00000000" w14:paraId="0000007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Пропаганда — це систематичне поширення інформації, ідей або поглядів, спрямованих на формування громадської думки та маніпулювання аудиторією. На відміну від дезінформації, пропаганда не завжди має викривлену або фальшиву природу, але її мета — досягнення певного політичного ефекту. Росія використовує пропаганду для зміцнення свого впливу у Чорноморському регіоні, поширюючи прокремлівські наративи через медіаресурси та соціальні мережі. Прикладом є використання ЗМІ у Туреччині та Греції, які поширюють інформацію, що виправдовує політику Росії​. </w:t>
      </w:r>
    </w:p>
    <w:p w:rsidR="00000000" w:rsidDel="00000000" w:rsidP="00000000" w:rsidRDefault="00000000" w:rsidRPr="00000000" w14:paraId="0000007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пропаганда поділяється на: наукову пропаганду, освітню пропаганду, культурну пропаганду, соціальну пропаганду, військову пропаганду, релігійну пропаганду, економічну пропаганду, екологічну пропаганду, політичну пропаганду, спортивну пропаганду, пропаганду здорового способу життя, пропаганду художніх творів, громадську пропаганду ініціативи тощо (Lasswell, 2013).</w:t>
      </w:r>
    </w:p>
    <w:p w:rsidR="00000000" w:rsidDel="00000000" w:rsidP="00000000" w:rsidRDefault="00000000" w:rsidRPr="00000000" w14:paraId="0000007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Гібридна війна є ще одним ключовим поняттям цього дослідження. Вона включає поєднання традиційних військових засобів з невійськовими, такими як інформаційні атаки, економічний тиск, пропаганда та дезінформація. У гібридній війні важливу роль відіграють саме інформаційні операції, оскільки вони дозволяють впливати на внутрішню стабільність країн, що є мішенню, без прямого застосування збройних сил. Росія активно використовує цей тип війни у своїй політиці щодо України та інших країн Чорноморського регіону (“Концепція «гібридної» війни та її складові”, 2024).</w:t>
      </w:r>
    </w:p>
    <w:p w:rsidR="00000000" w:rsidDel="00000000" w:rsidP="00000000" w:rsidRDefault="00000000" w:rsidRPr="00000000" w14:paraId="0000007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М'яка сила, як визначив Джозеф Най, є здатністю держави досягати своїх цілей через привабливість її культури, цінностей та політичних ідей, а не через застосування примусу або сили. Простежується тенденція збільшення значення «м'якої сили» в загальному владному балансі. Він визначає її як сукупність привабливих для інших держав аспектів національного буття і культури, сповідуваних політичних цінностей та зовнішньополітичного курсу (Цюрупа, 2007). У контексті російської дезінформації, м'яка сила використовується для створення позитивного образу Росії або, навпаки, для дискредитації країн-опонентів, таких як Україна та інші держави Чорноморського регіону.</w:t>
      </w:r>
    </w:p>
    <w:p w:rsidR="00000000" w:rsidDel="00000000" w:rsidP="00000000" w:rsidRDefault="00000000" w:rsidRPr="00000000" w14:paraId="0000008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Інфоінвазія (Information Invasion) — інформаційне вторгнення стосується зовнішнього інформаційного впливу на внутрішні політичні процеси іншої держави, що спрямований на дестабілізацію та підрив її політичної стабільності. Росія активно використовує інформаційне вторгнення як частину своєї стратегії в Чорноморському регіоні, щоб створити напруження і розкол у суспільстві країн, таких як Україна, Румунія, Болгарія та інші​ (Лернатович, 2011).</w:t>
      </w:r>
    </w:p>
    <w:p w:rsidR="00000000" w:rsidDel="00000000" w:rsidP="00000000" w:rsidRDefault="00000000" w:rsidRPr="00000000" w14:paraId="0000008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термін описує систематичне використання інформаційних каналів та технологій для «вторгнення» в інформаційний простір інших держав з метою зміни громадської думки, маніпулюванням політичною поведінкою громадян і ослабленням довіри до власних урядів. На відміну від простої дезінформації, інфоінвазія передбачає широкий спектр маніпуляцій, включаючи соціальне, культурне та економічне втручання через медіа та цифрові платформи. Інфоінвазія є потужним інструментом, який використовує Росія для створення «стійкого невдоволення» серед населення країн Чорноморського регіону, спрямованого проти західного впливу та демократичних реформ (Тодоров, 2017).</w:t>
      </w:r>
    </w:p>
    <w:p w:rsidR="00000000" w:rsidDel="00000000" w:rsidP="00000000" w:rsidRDefault="00000000" w:rsidRPr="00000000" w14:paraId="0000008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детального розуміння російської дезінформації як частини гібридної війни доцільно звернутися до нових концептів, які часто використовуються в рамках сучасних досліджень інформаційної безпеки. Серед таких понять вирізняються когнітивна війна, інформаційна безпека та інформаційне вторгнення. Вони допомагають глибше зрозуміти, як саме інформаційні атаки впливають на суспільства та якими методами вони підривають стабільність і довіру до демократичних інституцій.</w:t>
      </w:r>
    </w:p>
    <w:p w:rsidR="00000000" w:rsidDel="00000000" w:rsidP="00000000" w:rsidRDefault="00000000" w:rsidRPr="00000000" w14:paraId="0000008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Інформаційна безпека стосується захисту національного інформаційного простору від зовнішніх впливів, таких як дезінформація та пропаганда. У сучасних умовах, коли інформація стає важливим ресурсом міжнародної політики, забезпечення інформаційної безпеки є одним із пріоритетних завдань для країн Чорноморського регіону. В цьому дослідженні поняття інформаційної безпеки аналізується як засіб протидії російській дезінформації та забезпечення стабільності у регіоні.</w:t>
      </w:r>
    </w:p>
    <w:p w:rsidR="00000000" w:rsidDel="00000000" w:rsidP="00000000" w:rsidRDefault="00000000" w:rsidRPr="00000000" w14:paraId="0000008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Медіасфера є динамічним середовищем, де інформаційні атаки інтегруються з іншими типами гібридних загроз. Це поняття підкреслює зв'язок між інформаційними маніпуляціями та іншими елементами гібридної війни, такими як кібернапади, економічний тиск і військові загрози. Наприклад, медіакампанії, що зображають НАТО як «загрозу» регіональній безпеці, часто супроводжуються кібератаками на урядові сайти і провокаціями в прикордонних районах. Це поняття дозволяє краще зрозуміти взаємозв'язок між інформаційними атаками та фізичними діями в рамках гібридної війни (джерело: Center for Strategic and International Studies (CSIS), 2022).</w:t>
      </w:r>
    </w:p>
    <w:p w:rsidR="00000000" w:rsidDel="00000000" w:rsidP="00000000" w:rsidRDefault="00000000" w:rsidRPr="00000000" w14:paraId="0000008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Техно-маніпуляція (Techno-manipulation) — це поняття стосується використання новітніх технологій, таких як штучний інтелект, машинне навчання та алгоритми, для автоматизації та посилення дезінформаційних операцій. На основі алгоритмів соціальних мереж, наприклад, Росія може націлювати певні повідомлення на конкретні групи населення з точністю до їх соціальних і демографічних характеристик. </w:t>
      </w:r>
    </w:p>
    <w:p w:rsidR="00000000" w:rsidDel="00000000" w:rsidP="00000000" w:rsidRDefault="00000000" w:rsidRPr="00000000" w14:paraId="0000008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Медіаманіпуляція також охоплює використання ботів і фейкових акаунтів для масового поширення фейкових новин, що робить інформаційні атаки більш ефективними та менш помітними для широкої аудиторії. За дослідженням Atlantic Council (2023), медіаманіпуляція є особливою загрозою для Чорноморського регіону, оскільки уряди часто не мають ресурсів для ефективної протидії технологічно вдосконаленим дезінформаційним кампаніям.</w:t>
      </w:r>
    </w:p>
    <w:p w:rsidR="00000000" w:rsidDel="00000000" w:rsidP="00000000" w:rsidRDefault="00000000" w:rsidRPr="00000000" w14:paraId="0000008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Когнітивна війна є сучасною формою гібридної війни, яка зосереджена на зміні уявлень і переконань людей шляхом маніпуляції інформацією та емоціями. Це поняття є важливим у контексті російської дезінформації, оскільки пропагандистські кампанії Росії націлені на зміну сприйняття реальності серед населення Чорноморського регіону.</w:t>
      </w:r>
    </w:p>
    <w:p w:rsidR="00000000" w:rsidDel="00000000" w:rsidP="00000000" w:rsidRDefault="00000000" w:rsidRPr="00000000" w14:paraId="00000088">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Поняття когнітивної війни підкреслює, що сучасна дезінформація орієнтована на контроль над мисленням і поведінкою громадян, зміну їхніх когнітивних уявлень і формування нових ідеологічних наративів. На відміну від традиційної пропаганди, когнітивна війна спрямована не на переконання в чомусь конкретному, а на зміну способу мислення громадян, викликаючи сумніви щодо власної культури, історії та політичної ідентичності (“Ваш мозок під прицілом: український вимір когнітивної війни”, 2024). В Чорноморському регіоні когнітивні атаки активно використовуються для розколу суспільства за етнічними, релігійними та політичними ознаками.</w:t>
      </w:r>
    </w:p>
    <w:p w:rsidR="00000000" w:rsidDel="00000000" w:rsidP="00000000" w:rsidRDefault="00000000" w:rsidRPr="00000000" w14:paraId="00000089">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Інформаційна екосистема описує сукупність медіаресурсів, соціальних мереж, новинних агентств і платформ, які взаємодіють і створюють умови для дезінформаційних атак. У випадку Чорноморського регіону, російська дезінформація інтегрується в локальні інформаційні екосистеми, де через пропагандистські медіа і соціальні мережі підтримуються спотворені наративи, що сприймаються як правдива інформація. Росія адаптує свої інформаційні атаки до локальної екосистеми кожної країни, що забезпечує гнучкість і ефективність її дій. </w:t>
      </w:r>
    </w:p>
    <w:p w:rsidR="00000000" w:rsidDel="00000000" w:rsidP="00000000" w:rsidRDefault="00000000" w:rsidRPr="00000000" w14:paraId="0000008A">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ці концепти є важливими категоріями у сфері інформаційної безпеки та використовуються у стратегічних документах НАТО і ЄС. Наприклад, у 2021 році НАТО вперше представило концепцію когнітивної війни на рівні альянсу, наголошуючи на важливості протидії інформаційним і когнітивним атакам. Це демонструє, що країни НАТО і ЄС розглядають ці загрози як суттєві виклики для безпеки й активно впроваджують заходи з протидії дезінформації та інформаційним вторгненням (“НАТО Ревю - Протидія когнітивній війні: інформованість і стійкість”, 2021).</w:t>
      </w:r>
    </w:p>
    <w:p w:rsidR="00000000" w:rsidDel="00000000" w:rsidP="00000000" w:rsidRDefault="00000000" w:rsidRPr="00000000" w14:paraId="0000008B">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C">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Підрозділ 1.4. Джерельна база дослідження</w:t>
      </w:r>
    </w:p>
    <w:p w:rsidR="00000000" w:rsidDel="00000000" w:rsidP="00000000" w:rsidRDefault="00000000" w:rsidRPr="00000000" w14:paraId="0000008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Джерельна база цього дослідження є комплексною та охоплює різні типи джерел, що забезпечують ґрунтовне розуміння проблеми російської дезінформації та її впливу на країни Чорноморського регіону. Використані джерела можна поділити на кілька категорій:</w:t>
      </w:r>
    </w:p>
    <w:p w:rsidR="00000000" w:rsidDel="00000000" w:rsidP="00000000" w:rsidRDefault="00000000" w:rsidRPr="00000000" w14:paraId="0000008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Офіційні документи та урядові матеріали, що важливим джерелом для аналізу дезінформаційної діяльності Росії є заяви та звіти урядів країн Чорноморського регіону. Наприклад, звіти Міністерства оборони України та інших держав регіону часто висвітлюють конкретні інформаційні атаки та пропагандистські кампанії, спрямовані на внутрішню дестабілізацію та міжнародну дискредитацію. Окрему увагу в роботі приділено офіційним документам НАТО та Європейського Союзу, що окреслюють контрзаходи у сфері інформаційної безпеки.</w:t>
      </w:r>
    </w:p>
    <w:p w:rsidR="00000000" w:rsidDel="00000000" w:rsidP="00000000" w:rsidRDefault="00000000" w:rsidRPr="00000000" w14:paraId="0000008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Аналітичні матеріали міжнародних організацій та аналітичних центрів: важливим джерелом інформації для даного дослідження стали звіти таких організацій, як Atlantic Council, RAND Corporation, Chatham House, що присвячені аналізу російської дезінформації як одного з ключових інструментів гібридної війни. Аналітичні матеріали цих центрів надають важливу інформацію щодо стратегій, тактик та інструментів, які Росія використовує для досягнення своїх геополітичних цілей у регіоні.</w:t>
      </w:r>
    </w:p>
    <w:p w:rsidR="00000000" w:rsidDel="00000000" w:rsidP="00000000" w:rsidRDefault="00000000" w:rsidRPr="00000000" w14:paraId="0000009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Медіаджерела для оцінки впливу російської пропаганди на країни Чорноморського регіону. Було проаналізовано публікації у провідних регіональних і міжнародних ЗМІ, таких як The Guardian, BBC, Russia Today та Sputnik, а також у місцевих виданнях країн регіону — України, Туреччини, Болгарії, Грузії та Румунії та ін. Ці джерела дозволили виявити ключові наративи, які просуває Росія, а також шляхи їх поширення через традиційні та цифрові медіа.</w:t>
      </w:r>
    </w:p>
    <w:p w:rsidR="00000000" w:rsidDel="00000000" w:rsidP="00000000" w:rsidRDefault="00000000" w:rsidRPr="00000000" w14:paraId="0000009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Наукові публікації та монографії: велика частина дослідження спирається на сучасні наукові дослідження у галузі інформаційної війни та дезінформації. Серед важливих праць, що були використані, можна виділити роботи Роберта Кеохейна та Джозефа Ная щодо неоліберальної теорії міжнародних відносин та ролі м'якої сили, а також праці з аналізу гібридної війни, такі як дослідження Марка Галеотті (Galeotti, 2022). Ці публікації допомогли створити концептуальну основу для аналізу дезінформаційних стратегій Росії.</w:t>
      </w:r>
    </w:p>
    <w:p w:rsidR="00000000" w:rsidDel="00000000" w:rsidP="00000000" w:rsidRDefault="00000000" w:rsidRPr="00000000" w14:paraId="0000009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Значну роль у сучасних дезінформаційних кампаніях відіграють соціальні мережі та онлайн-платформи. Для цього дослідження було проаналізовано контент із таких платформ, як Facebook, Twitter, YouTube, які використовуються для поширення пропагандистських повідомлень. Особливу увагу приділено дослідженню бот-мереж та їхньої активності, що дозволило виявити ключові методи й алгоритми поширення фейкових новин.</w:t>
      </w:r>
    </w:p>
    <w:p w:rsidR="00000000" w:rsidDel="00000000" w:rsidP="00000000" w:rsidRDefault="00000000" w:rsidRPr="00000000" w14:paraId="0000009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Вагомими є праці таких центрів, як Chatham House, Інститут Брукінгса які детально аналізують питання дезінформації та її впливу на безпеку країн Східної Європи. Наприклад, звіти Chatham House надають широкий огляд дезінформаційних кампаній Росії та аналізують, яким чином вони впливають на демократичні процеси в країнах НАТО та ЄС. Інститут Брукінгса у своїх дослідженнях розглядає механізми поширення дезінформації в цифровому середовищі, зокрема через соціальні мережі та бот-мережі, що є частиною глобальної стратегії Росії для досягнення своїх геополітичних цілей.</w:t>
      </w:r>
    </w:p>
    <w:p w:rsidR="00000000" w:rsidDel="00000000" w:rsidP="00000000" w:rsidRDefault="00000000" w:rsidRPr="00000000" w14:paraId="0000009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ЄС та НАТО приділяють значну увагу протидії інформаційним загрозам, про що свідчать директиви та резолюції, спрямовані на посилення інформаційної безпеки. Директива NIS (Network and Information Security Directive), прийнята ЄС, передбачає комплекс заходів, спрямованих на захист критичної інформаційної інфраструктури країн-членів ЄС. Резолюції НАТО містять рекомендації щодо посилення кібербезпеки та інформаційного захисту, зокрема для країн Чорноморського регіону, які найбільше піддаються російському інформаційному впливу. Дані матеріали є важливим джерелом для розуміння заходів протидії дезінформації, що впроваджуються країнами Заходу (“04 Information confrontation: human effects”, 2023).</w:t>
      </w:r>
    </w:p>
    <w:p w:rsidR="00000000" w:rsidDel="00000000" w:rsidP="00000000" w:rsidRDefault="00000000" w:rsidRPr="00000000" w14:paraId="0000009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Аналітичні центри на кшталт RAND Corporation та Atlantic Council детально досліджують природу російської дезінформації та кіберзагроз. У звітах Atlantic Council окреслено методи, які використовує Росія для поширення своїх наративів у країнах ЄС та НАТО. Дослідники з RAND Corporation зосереджують увагу на гібридних загрозах, що включають як інформаційні, так і кіберкомпоненти, підкреслюючи тісний зв’язок між кібербезпекою та інформаційною війною. Використання їхніх звітів надає об’єктивну оцінку проблеми та дозволяє вивчити дезінформаційні стратегії Росії в контексті її гібридних воєн.</w:t>
      </w:r>
    </w:p>
    <w:p w:rsidR="00000000" w:rsidDel="00000000" w:rsidP="00000000" w:rsidRDefault="00000000" w:rsidRPr="00000000" w14:paraId="0000009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таких авторитетних джерел значно поглиблює наукову базу дослідження, дозволяючи всебічно проаналізувати російську дезінформацію як загрозу для країн Чорноморського регіону та можливі контрзаходи для протидії цій загрозі.</w:t>
      </w:r>
    </w:p>
    <w:p w:rsidR="00000000" w:rsidDel="00000000" w:rsidP="00000000" w:rsidRDefault="00000000" w:rsidRPr="00000000" w14:paraId="0000009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різноманітність джерел дозволяє забезпечити глибокий аналіз дезінформаційних кампаній Росії в Чорноморському регіоні та зробити обґрунтовані висновки щодо впливу цих кампаній на регіональну безпеку та політичну стабільність.</w:t>
      </w:r>
    </w:p>
    <w:p w:rsidR="00000000" w:rsidDel="00000000" w:rsidP="00000000" w:rsidRDefault="00000000" w:rsidRPr="00000000" w14:paraId="00000098">
      <w:pPr>
        <w:shd w:fill="ffffff" w:val="clear"/>
        <w:spacing w:after="200" w:line="360" w:lineRule="auto"/>
        <w:ind w:right="-580.866141732282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9">
      <w:pPr>
        <w:shd w:fill="ffffff" w:val="clear"/>
        <w:spacing w:after="200" w:line="360" w:lineRule="auto"/>
        <w:ind w:right="-580.8661417322827"/>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A">
      <w:pPr>
        <w:shd w:fill="ffffff" w:val="clear"/>
        <w:spacing w:after="200" w:line="360" w:lineRule="auto"/>
        <w:ind w:right="-580.866141732282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МЕХАНІЗМИ ТА ІНСТРУМЕНТИ РОСІЙСЬКОЇ ДЕЗІНФОРМАЦІЇ</w:t>
      </w:r>
    </w:p>
    <w:p w:rsidR="00000000" w:rsidDel="00000000" w:rsidP="00000000" w:rsidRDefault="00000000" w:rsidRPr="00000000" w14:paraId="0000009B">
      <w:pPr>
        <w:shd w:fill="ffffff" w:val="clear"/>
        <w:spacing w:after="200" w:line="360" w:lineRule="auto"/>
        <w:ind w:right="-580.866141732282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Дезінформація у 21 столітті отримала динаміку завдяки технологічному розвитку та поширенню й легітимізації інтернет-середовища. Якщо на початку свого існування вона зазвичай представляла «тролінг», то зараз, під час російсько-української війни, несе пряму загрозу для якісного полілогу серед громадян різних держав. З розвитком штучного інтелекту ми можемо лише гадати, що нас чекатиме у недалекоглядному майбутньому. </w:t>
      </w:r>
    </w:p>
    <w:p w:rsidR="00000000" w:rsidDel="00000000" w:rsidP="00000000" w:rsidRDefault="00000000" w:rsidRPr="00000000" w14:paraId="0000009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Мінімізація відстані між агентом пропаганди та її споживачем ґрунтується на горизонті очікувань, що є ключовим елементом ефективної комунікації. Горизонт очікувань — це сукупність попередніх знань, досвіду, культурних контекстів та особистих уподобань, що формують сприйняття індивіда (Baldick, 2015). Коли агент пропаганди формує своє повідомлення, він враховує ці фактори, щоб наративи були близькими та зрозумілими для споживача. </w:t>
      </w:r>
    </w:p>
    <w:p w:rsidR="00000000" w:rsidDel="00000000" w:rsidP="00000000" w:rsidRDefault="00000000" w:rsidRPr="00000000" w14:paraId="0000009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споживач декодує наративи, які є близькоспорідненою структурою до її власного горизонту очікувань. Це забезпечує, що концепти стають взаємними, тобто сприймаються та інтерпретуються в однаковий спосіб як агентом, так і споживачем. Цей процес включає використання спільних культурних символів, мовних конструкцій та тем, що резонують з аудиторією. Наприклад, пропаганда, спрямована на молодь, часто використовує мову, символіку та тематику, що відповідають сучасним молодіжним субкультурам (“Російська пропаганда використовує українських дітей на ТОТ як “паливо””, 2024). Це робить повідомлення більш привабливим та зрозумілим, зменшуючи когнітивну відстань між агентом і споживачем. </w:t>
      </w:r>
    </w:p>
    <w:p w:rsidR="00000000" w:rsidDel="00000000" w:rsidP="00000000" w:rsidRDefault="00000000" w:rsidRPr="00000000" w14:paraId="0000009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споживач легше сприймає та приймає пропагандистські меседжі, оскільки вони вписуються в його наявні когнітивні структури та світоглядні рамки. Таким чином, мінімізація відстані між агентом пропаганди та її споживачем за допомогою адаптації повідомлень до горизонту очікувань споживача є стратегічно важливим аспектом у формуванні ефективної пропагандистської кампанії. Це дозволяє не лише досягти більш високого рівня прийняття та засвоєння інформації, але й сприяє глибшому впливу на свідомість та поведінку аудиторії.</w:t>
      </w:r>
    </w:p>
    <w:p w:rsidR="00000000" w:rsidDel="00000000" w:rsidP="00000000" w:rsidRDefault="00000000" w:rsidRPr="00000000" w14:paraId="000000A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сучасних геополітичних викликів, особливо в контексті гібридної війни, дезінформація стала одним з найпотужніших інструментів впливу, який Російська Федерація активно використовує для досягнення своїх стратегічних цілей. Зокрема, в Чорноморському регіоні російська дезінформація набула багатовимірного та систематичного характеру, спрямованого на підрив суспільної довіри до демократичних інституцій, дестабілізацію політичних систем та посилення проросійських наративів. Цей розділ розглядає ключові механізми та інструменти, які використовуються Росією для поширення дезінформації у країнах Чорноморського регіону.</w:t>
      </w:r>
    </w:p>
    <w:p w:rsidR="00000000" w:rsidDel="00000000" w:rsidP="00000000" w:rsidRDefault="00000000" w:rsidRPr="00000000" w14:paraId="000000A1">
      <w:pPr>
        <w:shd w:fill="ffffff" w:val="clear"/>
        <w:spacing w:after="200" w:line="360" w:lineRule="auto"/>
        <w:ind w:right="-580.866141732282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2">
      <w:pPr>
        <w:shd w:fill="ffffff" w:val="clear"/>
        <w:spacing w:after="200" w:line="360" w:lineRule="auto"/>
        <w:ind w:right="-580.8661417322827" w:firstLine="566.929133858267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Визначення дезінформації: природа і цілі</w:t>
      </w:r>
    </w:p>
    <w:p w:rsidR="00000000" w:rsidDel="00000000" w:rsidP="00000000" w:rsidRDefault="00000000" w:rsidRPr="00000000" w14:paraId="000000A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Дезінформація є складним явищем, яке охоплює як навмисне поширення неправдивої інформації, так і маніпуляцію контекстом з метою введення в оману аудиторії. У сучасному політичному та соціальному контексті, особливо в умовах гібридних війн, дезінформація слугує інструментом впливу, маніпулюючи громадською думкою, підриваючи довіру до урядів та інституцій, а також створюючи сприятливі умови для досягнення стратегічних цілей держави-агресора.</w:t>
      </w:r>
    </w:p>
    <w:p w:rsidR="00000000" w:rsidDel="00000000" w:rsidP="00000000" w:rsidRDefault="00000000" w:rsidRPr="00000000" w14:paraId="000000A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науковому дискурсі дезінформація відрізняється від таких близьких понять, як міфотворчість, пропаганда та фальсифікація. Вона має чітко визначену мету: змістити реальність або створити альтернативні реалії для окремих груп суспільства, таким чином впливаючи на політичну стабільність та суспільні настрої. </w:t>
      </w:r>
    </w:p>
    <w:p w:rsidR="00000000" w:rsidDel="00000000" w:rsidP="00000000" w:rsidRDefault="00000000" w:rsidRPr="00000000" w14:paraId="000000A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Дезінформація стала таким самим поширеним елементом нашого світу, як і інформація. І чим важливіша ситуація, тим більше її стосується дезінформація. Дезінформацію створюють за допомогою інформації, спотворюючи її відповідно до смаків громадської думки та її очікувань (Діденко et al., 2022).</w:t>
      </w:r>
    </w:p>
    <w:p w:rsidR="00000000" w:rsidDel="00000000" w:rsidP="00000000" w:rsidRDefault="00000000" w:rsidRPr="00000000" w14:paraId="000000A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підкреслити, що дезінформація, на відміну від пропаганди, не завжди базується на поданні ідеологічно заряджених повідомлень; вона часто маскується під об'єктивну інформацію, щоб здаватися вірогідною.</w:t>
      </w:r>
    </w:p>
    <w:p w:rsidR="00000000" w:rsidDel="00000000" w:rsidP="00000000" w:rsidRDefault="00000000" w:rsidRPr="00000000" w14:paraId="000000A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Дезінформація включає кілька типів контенту:</w:t>
      </w:r>
    </w:p>
    <w:p w:rsidR="00000000" w:rsidDel="00000000" w:rsidP="00000000" w:rsidRDefault="00000000" w:rsidRPr="00000000" w14:paraId="000000A8">
      <w:pPr>
        <w:numPr>
          <w:ilvl w:val="0"/>
          <w:numId w:val="4"/>
        </w:numPr>
        <w:shd w:fill="ffffff" w:val="clear"/>
        <w:spacing w:after="0" w:line="360" w:lineRule="auto"/>
        <w:ind w:left="720" w:right="-580.866141732282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Відверто фальшива інформація — це навмисне вигадані факти або події, які не мають жодного підґрунтя у реальності, але поширюються з метою формування хибних переконань в аудиторії. Прикладом є фейкові новини про вигадані події або маніпуляції щодо осіб чи організацій, які ніколи не мали місця.</w:t>
      </w:r>
      <w:r w:rsidDel="00000000" w:rsidR="00000000" w:rsidRPr="00000000">
        <w:rPr>
          <w:rtl w:val="0"/>
        </w:rPr>
      </w:r>
    </w:p>
    <w:p w:rsidR="00000000" w:rsidDel="00000000" w:rsidP="00000000" w:rsidRDefault="00000000" w:rsidRPr="00000000" w14:paraId="000000A9">
      <w:pPr>
        <w:numPr>
          <w:ilvl w:val="0"/>
          <w:numId w:val="4"/>
        </w:numPr>
        <w:shd w:fill="ffffff" w:val="clear"/>
        <w:spacing w:after="0" w:line="360" w:lineRule="auto"/>
        <w:ind w:left="720" w:right="-580.866141732282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Маніпуляція фактами — це використання реальних фактів, але в контексті, що спотворює їхній зміст. Маніпулятивні заголовки новин або зміщення акцентів на негативні сторони є типовими інструментами цього виду дезінформації.</w:t>
      </w:r>
      <w:r w:rsidDel="00000000" w:rsidR="00000000" w:rsidRPr="00000000">
        <w:rPr>
          <w:rtl w:val="0"/>
        </w:rPr>
      </w:r>
    </w:p>
    <w:p w:rsidR="00000000" w:rsidDel="00000000" w:rsidP="00000000" w:rsidRDefault="00000000" w:rsidRPr="00000000" w14:paraId="000000AA">
      <w:pPr>
        <w:numPr>
          <w:ilvl w:val="0"/>
          <w:numId w:val="4"/>
        </w:numPr>
        <w:shd w:fill="ffffff" w:val="clear"/>
        <w:spacing w:after="200" w:line="360" w:lineRule="auto"/>
        <w:ind w:left="720" w:right="-580.866141732282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Напівправда — включення в повідомлення часткової інформації або фрагментів правди, які змішуються з неправдою для створення хибної загальної картини. Це один із найефективніших інструментів, оскільки він базується на елементах правди, що робить спростування такого контенту складнішим.</w:t>
      </w:r>
      <w:r w:rsidDel="00000000" w:rsidR="00000000" w:rsidRPr="00000000">
        <w:rPr>
          <w:rtl w:val="0"/>
        </w:rPr>
      </w:r>
    </w:p>
    <w:p w:rsidR="00000000" w:rsidDel="00000000" w:rsidP="00000000" w:rsidRDefault="00000000" w:rsidRPr="00000000" w14:paraId="000000AB">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Дезінформація, яку використовує Росія, є важливою частиною її зовнішньополітичної стратегії. Вона стає інструментом гібридної війни, де дезінформаційні кампанії доповнюють традиційні військові та економічні засоби впливу. Це підхід, який дозволяє досягти значних результатів без прямої конфронтації, використовуючи інформаційні атаки для дестабілізації супротивника зсередини (Гісем, 2023). </w:t>
      </w:r>
    </w:p>
    <w:p w:rsidR="00000000" w:rsidDel="00000000" w:rsidP="00000000" w:rsidRDefault="00000000" w:rsidRPr="00000000" w14:paraId="000000A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цілі російської дезінформації:</w:t>
      </w:r>
    </w:p>
    <w:p w:rsidR="00000000" w:rsidDel="00000000" w:rsidP="00000000" w:rsidRDefault="00000000" w:rsidRPr="00000000" w14:paraId="000000AD">
      <w:pPr>
        <w:numPr>
          <w:ilvl w:val="0"/>
          <w:numId w:val="2"/>
        </w:numPr>
        <w:shd w:fill="ffffff" w:val="clear"/>
        <w:spacing w:after="0" w:line="360" w:lineRule="auto"/>
        <w:ind w:left="720" w:right="-580.866141732282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Підрив громадської довіри до демократичних інститутів.</w:t>
      </w:r>
      <w:r w:rsidDel="00000000" w:rsidR="00000000" w:rsidRPr="00000000">
        <w:rPr>
          <w:rFonts w:ascii="Times New Roman" w:cs="Times New Roman" w:eastAsia="Times New Roman" w:hAnsi="Times New Roman"/>
          <w:sz w:val="28"/>
          <w:szCs w:val="28"/>
          <w:rtl w:val="0"/>
        </w:rPr>
        <w:t xml:space="preserve"> Однією з головних цілей російської дезінформації є дискредитація політичних систем країн-опонентів, особливо тих, що належать до демократичного блоку. Наприклад, у країнах Чорноморського регіону, дезінформація спрямована на підрив довіри до урядів, виборчих процесів та медіа. Це досягається через поширення неправдивих даних про корупцію серед чиновників, фальсифікацію виборів або зраду національних інтересів.</w:t>
      </w:r>
      <w:r w:rsidDel="00000000" w:rsidR="00000000" w:rsidRPr="00000000">
        <w:rPr>
          <w:rtl w:val="0"/>
        </w:rPr>
      </w:r>
    </w:p>
    <w:p w:rsidR="00000000" w:rsidDel="00000000" w:rsidP="00000000" w:rsidRDefault="00000000" w:rsidRPr="00000000" w14:paraId="000000AE">
      <w:pPr>
        <w:numPr>
          <w:ilvl w:val="0"/>
          <w:numId w:val="2"/>
        </w:numPr>
        <w:shd w:fill="ffffff" w:val="clear"/>
        <w:spacing w:after="0" w:line="360" w:lineRule="auto"/>
        <w:ind w:left="720" w:right="-580.866141732282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Посилення суспільних конфліктів та поляризації.</w:t>
      </w:r>
      <w:r w:rsidDel="00000000" w:rsidR="00000000" w:rsidRPr="00000000">
        <w:rPr>
          <w:rFonts w:ascii="Times New Roman" w:cs="Times New Roman" w:eastAsia="Times New Roman" w:hAnsi="Times New Roman"/>
          <w:sz w:val="28"/>
          <w:szCs w:val="28"/>
          <w:rtl w:val="0"/>
        </w:rPr>
        <w:t xml:space="preserve"> Дезінформаційні кампанії часто націлені на збільшення соціальних напружень та поляризації всередині країн. Російська стратегія включає поширення тем, які викликають максимальний розкол у суспільстві: питання національної ідентичності, мовні проблеми, релігійні суперечності або інші культурні та соціальні аспекти. Наприклад, у випадку України, Росія активно використовує мовне питання та тему міжетнічних відносин, щоб загострити внутрішні конфлікти та дискредитувати єдність держави.</w:t>
      </w:r>
      <w:r w:rsidDel="00000000" w:rsidR="00000000" w:rsidRPr="00000000">
        <w:rPr>
          <w:rtl w:val="0"/>
        </w:rPr>
      </w:r>
    </w:p>
    <w:p w:rsidR="00000000" w:rsidDel="00000000" w:rsidP="00000000" w:rsidRDefault="00000000" w:rsidRPr="00000000" w14:paraId="000000AF">
      <w:pPr>
        <w:numPr>
          <w:ilvl w:val="0"/>
          <w:numId w:val="2"/>
        </w:numPr>
        <w:shd w:fill="ffffff" w:val="clear"/>
        <w:spacing w:after="0" w:line="360" w:lineRule="auto"/>
        <w:ind w:left="720" w:right="-580.866141732282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Створення прокремлівських наративів.</w:t>
      </w:r>
      <w:r w:rsidDel="00000000" w:rsidR="00000000" w:rsidRPr="00000000">
        <w:rPr>
          <w:rFonts w:ascii="Times New Roman" w:cs="Times New Roman" w:eastAsia="Times New Roman" w:hAnsi="Times New Roman"/>
          <w:sz w:val="28"/>
          <w:szCs w:val="28"/>
          <w:rtl w:val="0"/>
        </w:rPr>
        <w:t xml:space="preserve"> Російська дезінформація активно просуває позитивні образи своїх дій на міжнародній арені, виправдовуючи агресивні зовнішньополітичні кроки. Це включає виправдання анексії Криму, втручання у внутрішні справи інших країн та воєнні операції. У країнах Чорноморського регіону Росія використовує наративи захисту "російськомовного населення" або боротьби з "неонацизмом" для виправдання своєї політики.</w:t>
      </w:r>
      <w:r w:rsidDel="00000000" w:rsidR="00000000" w:rsidRPr="00000000">
        <w:rPr>
          <w:rtl w:val="0"/>
        </w:rPr>
      </w:r>
    </w:p>
    <w:p w:rsidR="00000000" w:rsidDel="00000000" w:rsidP="00000000" w:rsidRDefault="00000000" w:rsidRPr="00000000" w14:paraId="000000B0">
      <w:pPr>
        <w:numPr>
          <w:ilvl w:val="0"/>
          <w:numId w:val="2"/>
        </w:numPr>
        <w:shd w:fill="ffffff" w:val="clear"/>
        <w:spacing w:after="0" w:line="360" w:lineRule="auto"/>
        <w:ind w:left="720" w:right="-580.866141732282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Зниження підтримки міжнародних союзників.</w:t>
      </w:r>
      <w:r w:rsidDel="00000000" w:rsidR="00000000" w:rsidRPr="00000000">
        <w:rPr>
          <w:rFonts w:ascii="Times New Roman" w:cs="Times New Roman" w:eastAsia="Times New Roman" w:hAnsi="Times New Roman"/>
          <w:sz w:val="28"/>
          <w:szCs w:val="28"/>
          <w:rtl w:val="0"/>
        </w:rPr>
        <w:t xml:space="preserve"> Іншою стратегічною метою дезінформаційних кампаній є підрив відносин між країнами Чорноморського регіону та їхніми західними партнерами — НАТО, ЄС або США. Російські інформаційні атаки часто націлені на дискредитацію західної допомоги або військової підтримки, наприклад, шляхом поширення інформації про негативні наслідки для країн, що підтримують співпрацю з НАТО. Наприклад “</w:t>
      </w:r>
      <w:r w:rsidDel="00000000" w:rsidR="00000000" w:rsidRPr="00000000">
        <w:rPr>
          <w:rFonts w:ascii="Times New Roman" w:cs="Times New Roman" w:eastAsia="Times New Roman" w:hAnsi="Times New Roman"/>
          <w:i w:val="1"/>
          <w:sz w:val="28"/>
          <w:szCs w:val="28"/>
          <w:rtl w:val="0"/>
        </w:rPr>
        <w:t xml:space="preserve">Сполучені Штати запланували здійснити напади із застосуванням хімічної зброї на Донбасі</w:t>
      </w:r>
      <w:r w:rsidDel="00000000" w:rsidR="00000000" w:rsidRPr="00000000">
        <w:rPr>
          <w:rFonts w:ascii="Times New Roman" w:cs="Times New Roman" w:eastAsia="Times New Roman" w:hAnsi="Times New Roman"/>
          <w:sz w:val="28"/>
          <w:szCs w:val="28"/>
          <w:rtl w:val="0"/>
        </w:rPr>
        <w:t xml:space="preserve">” чи “</w:t>
      </w:r>
      <w:r w:rsidDel="00000000" w:rsidR="00000000" w:rsidRPr="00000000">
        <w:rPr>
          <w:rFonts w:ascii="Times New Roman" w:cs="Times New Roman" w:eastAsia="Times New Roman" w:hAnsi="Times New Roman"/>
          <w:i w:val="1"/>
          <w:sz w:val="28"/>
          <w:szCs w:val="28"/>
          <w:rtl w:val="0"/>
        </w:rPr>
        <w:t xml:space="preserve">Після закінчення холодної війни НАТО організувала змову проти Росії, оточила Росію військами, порушила уявлювані обіцянки не розширюватися, і загрожує безпеці Росії перспективою вступу України до Альянсу</w:t>
      </w:r>
      <w:r w:rsidDel="00000000" w:rsidR="00000000" w:rsidRPr="00000000">
        <w:rPr>
          <w:rFonts w:ascii="Times New Roman" w:cs="Times New Roman" w:eastAsia="Times New Roman" w:hAnsi="Times New Roman"/>
          <w:sz w:val="28"/>
          <w:szCs w:val="28"/>
          <w:rtl w:val="0"/>
        </w:rPr>
        <w:t xml:space="preserve">” (“Факти проти вигадок: російська дезінформація про Україну - United States Department of State”, 2022).</w:t>
      </w:r>
      <w:r w:rsidDel="00000000" w:rsidR="00000000" w:rsidRPr="00000000">
        <w:rPr>
          <w:rtl w:val="0"/>
        </w:rPr>
      </w:r>
    </w:p>
    <w:p w:rsidR="00000000" w:rsidDel="00000000" w:rsidP="00000000" w:rsidRDefault="00000000" w:rsidRPr="00000000" w14:paraId="000000B1">
      <w:pPr>
        <w:numPr>
          <w:ilvl w:val="0"/>
          <w:numId w:val="2"/>
        </w:numPr>
        <w:shd w:fill="ffffff" w:val="clear"/>
        <w:spacing w:after="200" w:line="360" w:lineRule="auto"/>
        <w:ind w:left="720" w:right="-580.866141732282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Підтримка та легітимація дій Росії на міжнародній арені.</w:t>
      </w:r>
      <w:r w:rsidDel="00000000" w:rsidR="00000000" w:rsidRPr="00000000">
        <w:rPr>
          <w:rFonts w:ascii="Times New Roman" w:cs="Times New Roman" w:eastAsia="Times New Roman" w:hAnsi="Times New Roman"/>
          <w:sz w:val="28"/>
          <w:szCs w:val="28"/>
          <w:rtl w:val="0"/>
        </w:rPr>
        <w:t xml:space="preserve"> Дезінформація також спрямована на створення інформаційного середовища, яке легітимізує агресивну політику Росії. Це досягається через маніпуляції історичними фактами, створення фейкових подій та поширення альтернативних історій. Наприклад, російські медіа активно просувають наратив про "історичну єдність" Росії та України для виправдання анексії Криму і збройної агресії на сході України.</w:t>
      </w:r>
      <w:r w:rsidDel="00000000" w:rsidR="00000000" w:rsidRPr="00000000">
        <w:rPr>
          <w:rtl w:val="0"/>
        </w:rPr>
      </w:r>
    </w:p>
    <w:p w:rsidR="00000000" w:rsidDel="00000000" w:rsidP="00000000" w:rsidRDefault="00000000" w:rsidRPr="00000000" w14:paraId="000000B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Механізми поширення дезінформації можуть варіюватися від прямих інформаційних атак до складних технологічних операцій у соціальних медіа. </w:t>
      </w:r>
    </w:p>
    <w:p w:rsidR="00000000" w:rsidDel="00000000" w:rsidP="00000000" w:rsidRDefault="00000000" w:rsidRPr="00000000" w14:paraId="000000B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Гібридна війна, розпочата Російською Федерацією проти України, є не лише загрозою для існування незалежної української держави, а й викликом для всієї системи міжнародної та європейської безпеки. Вона руйнує усталені механізми безпеки, дискредитує ключові інституції, такі як НАТО, ЄС, ОБСЄ, статут ООН та Гельсінський процес щодо непорушності кордонів і суверенітету держав. Росія, порушуючи світовий порядок та провокуючи хаос у міжнародному середовищі, прагне поступово відновити свій вплив і значущість на глобальній арені (Сащук and Рихлік, 2022). </w:t>
      </w:r>
    </w:p>
    <w:p w:rsidR="00000000" w:rsidDel="00000000" w:rsidP="00000000" w:rsidRDefault="00000000" w:rsidRPr="00000000" w14:paraId="000000B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російська дезінформація є багаторівневим та системним інструментом гібридної війни, яка, з одного боку, дестабілізує внутрішні політичні процеси у країнах, а з іншого — посилює зовнішню агресію, створюючи підґрунтя для легітимізації російських дій на міжнародній арені.</w:t>
      </w:r>
    </w:p>
    <w:p w:rsidR="00000000" w:rsidDel="00000000" w:rsidP="00000000" w:rsidRDefault="00000000" w:rsidRPr="00000000" w14:paraId="000000B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6">
      <w:pPr>
        <w:shd w:fill="ffffff" w:val="clear"/>
        <w:spacing w:after="200" w:line="360" w:lineRule="auto"/>
        <w:ind w:right="-580.8661417322827" w:firstLine="566.929133858267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Методи та засоби поширення російської дезінформації у Чорноморському регіоні</w:t>
      </w:r>
    </w:p>
    <w:p w:rsidR="00000000" w:rsidDel="00000000" w:rsidP="00000000" w:rsidRDefault="00000000" w:rsidRPr="00000000" w14:paraId="000000B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Поширення дезінформації Росією у Чорноморському регіоні відбувається систематично та з використанням широкого спектра методів і засобів, які дозволяють маніпулювати громадською думкою, підривати довіру до урядів, а також розпалювати соціальні та політичні конфлікти. У цьому контексті варто виділити основні методи та інструменти російської дезінформації, які мають стратегічне значення в умовах гібридної війни.</w:t>
      </w:r>
    </w:p>
    <w:p w:rsidR="00000000" w:rsidDel="00000000" w:rsidP="00000000" w:rsidRDefault="00000000" w:rsidRPr="00000000" w14:paraId="000000B8">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Росія використовує потужну мережу державних і підконтрольних медіа для трансляції дезінформаційних матеріалів та просування прокремлівських наративів. Відомі інформаційні агентства, такі як Russia Today, Sputnik та ін. стали глобальними інструментами, які транслюють викривлені новини та маніпулятивний контент. Вони позиціонують себе як незалежні медіа, хоча насправді їхня редакційна політика тісно узгоджується з інтересами російської держави. Ці ресурси спрямовані на міжнародну аудиторію, зокрема в країнах Чорноморського регіону, і активно поширюють наративи про "історичну єдність" Росії та її сусідів, "захист російськомовного населення", а також критикують політику НАТО та ЄС (Vashchenko, 2020).</w:t>
      </w:r>
    </w:p>
    <w:p w:rsidR="00000000" w:rsidDel="00000000" w:rsidP="00000000" w:rsidRDefault="00000000" w:rsidRPr="00000000" w14:paraId="000000B9">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RT та Sputnik, Росія також використовує регіональні медіаплатформи, які підсилюють дезінформаційні кампанії, часто розповсюджуючи контент, підготовлений російськими інформаційними агентствами. Це дозволяє представити дезінформаційні матеріали як такі, що "підтверджені" місцевими джерелами, підвищуючи їхню правдоподібність для місцевої аудиторії.</w:t>
      </w:r>
    </w:p>
    <w:p w:rsidR="00000000" w:rsidDel="00000000" w:rsidP="00000000" w:rsidRDefault="00000000" w:rsidRPr="00000000" w14:paraId="000000BA">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Поширення фейкових новин — це один із центральних інструментів дезінформації. У Чорноморському регіоні такі новини включають навмисно викривлені або повністю вигадані історії, що спрямовані на дестабілізацію громадської думки та створення розколу в суспільстві. Наприклад, під час російсько-української війни часто поширюються історії про так званий "геноцид російськомовного населення" в Україні. Такі фейки мають на меті виправдання агресивної політики Росії, викликання страху або навіть ненависті до української держави та підтримки військових дій з боку населення Росії.</w:t>
      </w:r>
    </w:p>
    <w:p w:rsidR="00000000" w:rsidDel="00000000" w:rsidP="00000000" w:rsidRDefault="00000000" w:rsidRPr="00000000" w14:paraId="000000BB">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медіа є одним із найефективніших інструментів поширення російської дезінформації. Через такі платформи, як Facebook, Twitter, YouTube, Tik Tok та Telegram, Росія має можливість швидко охопити широкі верстви населення у Чорноморському регіоні (Menn, 2024). Бот-мережі, які складаються з автоматизованих акаунтів, активно використовуються для поширення фейкових новин, пропаганди та посилення підтримки проросійських наративів. Зокрема, бот-мережі поширюють однаковий контент у вигляді "спам-атак", які створюють ілюзію підтримки певних поглядів серед місцевого населення. </w:t>
      </w:r>
    </w:p>
    <w:p w:rsidR="00000000" w:rsidDel="00000000" w:rsidP="00000000" w:rsidRDefault="00000000" w:rsidRPr="00000000" w14:paraId="000000B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випадках криз або політичної напруги, російські боти та фейкові акаунти поширюють контент, що має посіяти сумніви у спроможності національних урядів захистити своїх громадян. Це особливо помітно у ситуаціях, пов'язаних з коронавірусною пандемією та військовими конфліктами, коли Росія використовувала ботоферми для поширення фейків про неефективність заходів протидії з боку західних держав та для популяризації російських вакцин.</w:t>
      </w:r>
    </w:p>
    <w:p w:rsidR="00000000" w:rsidDel="00000000" w:rsidP="00000000" w:rsidRDefault="00000000" w:rsidRPr="00000000" w14:paraId="000000B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країнах Чорноморського регіону Росія активно працює з місцевими медіа, створюючи інфраструктуру для поширення своїх наративів. Одним із методів є інфільтрація місцевих медіа через прокремлівських журналістів, "експертів" та коментаторів, які поширюють позитивні оцінки російської політики. Такі "експерти" виступають на телебаченні, радіо та в друкованих виданнях, представляючи викривлену інформацію як об'єктивну аналітику. </w:t>
      </w:r>
    </w:p>
    <w:p w:rsidR="00000000" w:rsidDel="00000000" w:rsidP="00000000" w:rsidRDefault="00000000" w:rsidRPr="00000000" w14:paraId="000000B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Росія часто здійснює спонсорування місцевих видань, які відображають прокремлівський погляд. Це особливо поширено у Болгарії, Туреччині та Греції, де окремі медіа публікують матеріали, що виправдовують дії Росії або критикують західну політику, надаючи їй негативне забарвлення.</w:t>
      </w:r>
    </w:p>
    <w:p w:rsidR="00000000" w:rsidDel="00000000" w:rsidP="00000000" w:rsidRDefault="00000000" w:rsidRPr="00000000" w14:paraId="000000B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Кібератаки стали невіддільною частиною дезінформаційної стратегії Росії, особливо під час політичних криз або виборчих кампаній. Такі атаки здійснюються російськими хакерськими групами, як-от Fancy Bear та Cozy Bear, які тісно пов'язані з російськими спецслужбами. Наприклад, під час виборів у країнах Чорноморського регіону, ці групи можуть здійснювати атаки на сервери виборчих комісій, викрадаючи інформацію або втручаючись у процес підрахунку голосів. </w:t>
      </w:r>
    </w:p>
    <w:p w:rsidR="00000000" w:rsidDel="00000000" w:rsidP="00000000" w:rsidRDefault="00000000" w:rsidRPr="00000000" w14:paraId="000000C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ці атаки включають поширення зламаних документів та інформації, які можуть негативно вплинути на репутацію певних політичних діячів або урядів. Такі методи використовуються для підриву довіри до демократичних процесів у країнах Чорноморського регіону, створюючи сумніви щодо легітимності виборів або здатності держав протидіяти кібератакам.</w:t>
      </w:r>
    </w:p>
    <w:p w:rsidR="00000000" w:rsidDel="00000000" w:rsidP="00000000" w:rsidRDefault="00000000" w:rsidRPr="00000000" w14:paraId="000000C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Тролі та агенти впливу є ще одним засобом поширення дезінформації в інтернет-просторі. Вони активно беруть участь у дискусіях на форумах, платформах новин та соціальних медіа, поширюючи прокремлівські наративи та провокуючи конфлікти з опонентами. Їхні завдання включають висміювання опонентів, підрив критики Росії та поширення маніпулятивних аргументів, які підтримують позицію Кремля. </w:t>
      </w:r>
    </w:p>
    <w:p w:rsidR="00000000" w:rsidDel="00000000" w:rsidP="00000000" w:rsidRDefault="00000000" w:rsidRPr="00000000" w14:paraId="000000C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комп’ютерна пропаганда передбачає використання підроблених облікових записів (sockpuppets – «шкарпеткових маріонеток»), які використовуються для тролінгу та поширення дезінформації, а також автономних ботів, що особливо типово для російської пропаганди (“ЕФЕКТИВНІСТЬ ПРОТИДІЇ РОСІЙСЬКІЙ ДЕЗІНФОРМАЦІЇ В УКРАЇНІ В УМОВАХ ПОВНОМАСШТАБНОЇ ВІЙНИ”, 2023).</w:t>
      </w:r>
    </w:p>
    <w:p w:rsidR="00000000" w:rsidDel="00000000" w:rsidP="00000000" w:rsidRDefault="00000000" w:rsidRPr="00000000" w14:paraId="000000C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Онлайн-дискусійні платформи є сприятливим середовищем для розпалювання поляризації, оскільки російські "тролі" часто використовують мову, близьку до місцевих культурних контекстів, щоб здаватися частиною цільової аудиторії. Вони також зосереджуються на політично заряджених темах, таких як міжетнічні конфлікти, історичні суперечки або економічні труднощі, щоб посилити розкол у суспільстві.</w:t>
      </w:r>
    </w:p>
    <w:p w:rsidR="00000000" w:rsidDel="00000000" w:rsidP="00000000" w:rsidRDefault="00000000" w:rsidRPr="00000000" w14:paraId="000000C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діяльність російської «фабрики тролів» у Twitter, дослідники Д. Лінвілл та П. Воррен виокремили п’ять типів акаунтів за змістом тролінгу: праві та ліві тролі, «новинні» тролі, «гравці гештегами» та «поширювачі страху» (Linvill and Warren, 2020).</w:t>
      </w:r>
    </w:p>
    <w:p w:rsidR="00000000" w:rsidDel="00000000" w:rsidP="00000000" w:rsidRDefault="00000000" w:rsidRPr="00000000" w14:paraId="000000C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інтернет-тролінгу як зброї в інформаційній війні є надзвичайно важливою темою для України. З 2014 року російські тролі активно розгортають антиукраїнську пропаганду в Інтернеті, завдаючи ударів по репутації українського політичного керівництва та збройних сил, спотворюючи реальне сприйняття подій як серед української аудиторії, так і за кордоном. З початком повномасштабного вторгнення ця «армія» тролів лише посилила свою активність, поширюючи дезінформацію про війну, щоб вплинути на міжнародну громадську думку. У такій ситуації стає необхідним більш детальне дослідження методів і впливу діяльності інтернет-тролів, а також оцінка їхнього впливу на соціально-політичні процеси як всередині країни, так і на міжнародній арені (Запорожець, 2023).</w:t>
      </w:r>
    </w:p>
    <w:p w:rsidR="00000000" w:rsidDel="00000000" w:rsidP="00000000" w:rsidRDefault="00000000" w:rsidRPr="00000000" w14:paraId="000000C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Росія активно інвестує в культурні та освітні проєкти в країнах Чорноморського регіону, просуваючи свій вплив через м’яку силу. Це включає організацію заходів, культурних обмінів, виставок, літературних подій, що висвітлюють історичну близькість Росії до країн регіону. Прокремлівські фонди фінансують освітні програми та дослідницькі проєкти, спрямовані на формування позитивного іміджу Росії серед молодого покоління. Учасники таких програм нерідко стають носіями прокремлівських поглядів, поширюючи їх у медіа та на академічних платформах.</w:t>
      </w:r>
    </w:p>
    <w:p w:rsidR="00000000" w:rsidDel="00000000" w:rsidP="00000000" w:rsidRDefault="00000000" w:rsidRPr="00000000" w14:paraId="000000C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дезінформація, підтримана інвестиціями у культурну дипломатію, формує позитивний образ Росії у країнах Чорноморського регіону, що дозволяє Кремлю використовувати "м’яку силу" для довгострокового закріплення своїх інтересів у регіоні.</w:t>
      </w:r>
    </w:p>
    <w:p w:rsidR="00000000" w:rsidDel="00000000" w:rsidP="00000000" w:rsidRDefault="00000000" w:rsidRPr="00000000" w14:paraId="000000C8">
      <w:pPr>
        <w:shd w:fill="ffffff" w:val="clear"/>
        <w:spacing w:after="200" w:line="360" w:lineRule="auto"/>
        <w:ind w:right="-580.866141732282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9">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2.3. Алгоритми соціальних мереж та боти у поширенні дезінформації</w:t>
      </w:r>
      <w:r w:rsidDel="00000000" w:rsidR="00000000" w:rsidRPr="00000000">
        <w:rPr>
          <w:rtl w:val="0"/>
        </w:rPr>
      </w:r>
    </w:p>
    <w:p w:rsidR="00000000" w:rsidDel="00000000" w:rsidP="00000000" w:rsidRDefault="00000000" w:rsidRPr="00000000" w14:paraId="000000CA">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інформаційному середовищі соціальні мережі стали одним з головних каналів поширення дезінформації, особливо у контексті інформаційної війни Росії проти країн Чорноморського регіону. Платформи, такі як Facebook, Twitter, Instagram та Telegram, стали зручним інструментом для російських дезінформаційних операцій, спрямованих на формування суспільних настроїв і дестабілізацію держав (“Disinformation on Telegram: how Russian propaganda works in temporarily occupied territories”, 2024). </w:t>
      </w:r>
    </w:p>
    <w:p w:rsidR="00000000" w:rsidDel="00000000" w:rsidP="00000000" w:rsidRDefault="00000000" w:rsidRPr="00000000" w14:paraId="000000CB">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широкому охопленню, швидкості поширення інформації та можливостям для анонімності, соціальні мережі дозволяють впливати на думку великої кількості людей, особливо в умовах низької медіаграмотності у деяких країнах Чорноморського регіону.</w:t>
      </w:r>
    </w:p>
    <w:p w:rsidR="00000000" w:rsidDel="00000000" w:rsidP="00000000" w:rsidRDefault="00000000" w:rsidRPr="00000000" w14:paraId="000000C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зростанням популярності соціальних мереж як головного джерела інформації для мільйонів людей по всьому світу, алгоритми соціальних медіаплатформ стали ключовим інструментом, який Росія активно використовує для поширення дезінформації. Алгоритми соціальних мереж, таких як Facebook, Twitter і YouTube, налаштовані таким чином, щоб користувачі отримували контент, який має високий рівень взаємодії, тобто матеріали, що викликають максимальний емоційний відгук. Російські дезінформаційні кампанії використовують це для максимального охоплення своєї аудиторії, оскільки емоційно заряджені матеріали, що часто є спірними або провокативними, поширюються швидше.</w:t>
      </w:r>
    </w:p>
    <w:p w:rsidR="00000000" w:rsidDel="00000000" w:rsidP="00000000" w:rsidRDefault="00000000" w:rsidRPr="00000000" w14:paraId="000000C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Алгоритми соціальних мереж, особливо на таких платформах, як Facebook і YouTube, використовують дані про користувачів для підбору контенту, який має максимальні шанси викликати емоційну реакцію. Це забезпечує значну підтримку для дезінформаційних кампаній, адже контент, який викликає обурення або страх, поширюється швидше. Росія активно використовує мікротаргетинг, щоб спрямовувати певні наративи на конкретні групи населення. Через Facebook проводилися цільові кампанії, спрямовані на посилення антизахідних настроїв серед православних громадян. Крім того, націлення за віком, соціальним статусом та політичними поглядами дозволяє Росії ефективно розповсюджувати антиурядову пропаганду і сіяти недовіру (Войтович et al., 2017).  </w:t>
      </w:r>
    </w:p>
    <w:p w:rsidR="00000000" w:rsidDel="00000000" w:rsidP="00000000" w:rsidRDefault="00000000" w:rsidRPr="00000000" w14:paraId="000000C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пандемії COVID-19 Росія вдалася до поширення дезінформації через бот-мережі та фейкові акаунти, що використовували алгоритми для посилення недовіри до заходів безпеки західних країн. Платформи на кшталт Twitter активно використовували боти, які поширювали меседжі, що підривали довіру до урядових заходів безпеки та вакцинації. Це не тільки викликало хвилю протестів, але й відвертало суспільну увагу від внутрішніх проблем Росії. Алгоритми соціальних мереж підтримували швидке поширення таких матеріалів, оскільки вони створювали високий рівень взаємодії через обговорення, суперечки та страх. До того, російський «Фонд стратегічної культури» (пов’язаний з російськими спецслужбами) активно розповсюджував фейк про американські лабораторії в Україні, через які в країні з’являються епідемії «свинячого грипу», кору, спалахи ботулізму тощо (Ожеван, 2021).</w:t>
      </w:r>
    </w:p>
    <w:p w:rsidR="00000000" w:rsidDel="00000000" w:rsidP="00000000" w:rsidRDefault="00000000" w:rsidRPr="00000000" w14:paraId="000000C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ботів у поширенні дезінформації полягає не тільки у розповсюдженні контенту, але й у створенні ілюзії масової підтримки певних поглядів. Через автоматизовані акаунти російські дезінформаційні кампанії можуть створити відчуття, що певні наративи підтримуються широким колом громадськості. Це значно посилює ефективність дезінформаційних атак, адже суспільство більше довіряє популярним думкам, аніж непідтвердженим. Боти також здатні брати участь у таргетованих кампаніях, атакуючи конкретні групи користувачів, зокрема активістів, журналістів або політиків, тим самим створюючи ще більший розкол у суспільстві.</w:t>
      </w:r>
    </w:p>
    <w:p w:rsidR="00000000" w:rsidDel="00000000" w:rsidP="00000000" w:rsidRDefault="00000000" w:rsidRPr="00000000" w14:paraId="000000D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Феномен "тролів" є ще одним важливим аспектом російських інформаційних операцій. Тролі — це реальні або фейкові акаунти, за якими стоять конкретні люди, часто найняті для просування певних ідей або для провокування конфліктів у соціальних мережах і на форумах. Головною метою діяльності тролів є внесення поляризації та підвищення напруженості в суспільстві, зокрема через розповсюдження фейкових новин, маніпуляційних коментарів та особистих нападів на опонентів. Російські "фабрики тролів", як-от Internet Research Agency, активно працюють для маніпулювання політичним дискурсом в інших країнах, впливаючи на суспільні настрої та провокуючи конфлікти (Dawson and Innes, 2019).</w:t>
      </w:r>
    </w:p>
    <w:p w:rsidR="00000000" w:rsidDel="00000000" w:rsidP="00000000" w:rsidRDefault="00000000" w:rsidRPr="00000000" w14:paraId="000000D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виборчих кампаній тролі особливо активні, оскільки мають змогу впливати на виборців, дискредитуючи кандидатів і сприяючи підтримці проросійських або антизахідних сил. Використання тролів дозволяє Росії поширювати меседжі, які ворожі до західної політики, створюючи видимість масової підтримки. Така тактика також була активно використана під час кризових моментів, як-от референдуму у Великобританії щодо виходу з ЄС (Brexit) та під час виборів у США, де тролі й боти поширювали контент, що маніпулював громадською думкою та підігрівав соціальні конфлікти.</w:t>
      </w:r>
    </w:p>
    <w:p w:rsidR="00000000" w:rsidDel="00000000" w:rsidP="00000000" w:rsidRDefault="00000000" w:rsidRPr="00000000" w14:paraId="000000D2">
      <w:pPr>
        <w:shd w:fill="ffffff" w:val="clear"/>
        <w:spacing w:after="200" w:line="360" w:lineRule="auto"/>
        <w:ind w:right="-580.8661417322827" w:firstLine="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того, одним із важливих компонентів російських інформаційних операцій є кібератаки, які часто супроводжують дезінформаційні кампанії та підсилюють їхній вплив. Кібероперації дозволяють Росії отримати доступ до інформаційних систем опонентів, викрасти конфіденційну інформацію, впливати на роботу урядових структур та маніпулювати виборчими процесами.</w:t>
      </w:r>
    </w:p>
    <w:p w:rsidR="00000000" w:rsidDel="00000000" w:rsidP="00000000" w:rsidRDefault="00000000" w:rsidRPr="00000000" w14:paraId="000000D3">
      <w:pPr>
        <w:shd w:fill="ffffff" w:val="clear"/>
        <w:spacing w:after="200" w:line="360" w:lineRule="auto"/>
        <w:ind w:right="-580.8661417322827" w:firstLine="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Прикладом кібератаки є злам серверів виборчих комісій у США під час президентських виборів 2016 року, коли хакерські групи, пов’язані з Росією, як-от Fancy Bear та Cozy Bear, здійснили злам інформаційних систем, що спричинило кризу довіри до виборчого процесу (“Хакерські напади на президентські вибори у США – чиї кампанії атакують Росія, Іран та Китай”, 2020). Подібні атаки також були зафіксовані в країнах ЄС, зокрема в Німеччині та Франції під час виборчих кампаній, коли були викрадені та поширені дані політиків і партій, що могло вплинути на електоральні процеси.</w:t>
      </w:r>
    </w:p>
    <w:p w:rsidR="00000000" w:rsidDel="00000000" w:rsidP="00000000" w:rsidRDefault="00000000" w:rsidRPr="00000000" w14:paraId="000000D4">
      <w:pPr>
        <w:shd w:fill="ffffff" w:val="clear"/>
        <w:spacing w:after="200" w:line="360" w:lineRule="auto"/>
        <w:ind w:right="-580.8661417322827" w:firstLine="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Чорноморському регіоні кібероперації Росії особливо інтенсивні. В Україні неодноразово фіксувалися атаки на електромережі та державні інформаційні системи, які мали на меті підрив стабільності та порушення функціонування критичної інфраструктури. Такі дії сприяють послабленню державного управління та загостренню суспільної напруги, що підсилює ефективність дезінформаційних кампаній і створює сприятливе середовище для подальшого втручання Росії.</w:t>
      </w:r>
    </w:p>
    <w:p w:rsidR="00000000" w:rsidDel="00000000" w:rsidP="00000000" w:rsidRDefault="00000000" w:rsidRPr="00000000" w14:paraId="000000D5">
      <w:pPr>
        <w:shd w:fill="ffffff" w:val="clear"/>
        <w:spacing w:after="200" w:line="360" w:lineRule="auto"/>
        <w:ind w:right="-580.866141732282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6">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2.4. Російська дезінформація як елемент гібридної війни</w:t>
      </w:r>
    </w:p>
    <w:p w:rsidR="00000000" w:rsidDel="00000000" w:rsidP="00000000" w:rsidRDefault="00000000" w:rsidRPr="00000000" w14:paraId="000000D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Гібридна війна, як засіб досягнення політичних цілей, стала однією з ключових стратегій Росії. На відміну від традиційної військової агресії, гібридна війна передбачає комплекс заходів, що включають інформаційну, політичну та економічну складники. </w:t>
      </w:r>
    </w:p>
    <w:p w:rsidR="00000000" w:rsidDel="00000000" w:rsidP="00000000" w:rsidRDefault="00000000" w:rsidRPr="00000000" w14:paraId="000000D8">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анексія Криму та військові дії на Донбасі супроводжувалися масштабною інформаційною кампанією, спрямованою на дискредитацію українського уряду та мобілізацію проросійських настроїв серед місцевого населення. Аналогічні операції проводилися у Грузії у 2008 році, коли інформаційні атаки, зокрема кібернапади на державні вебсайти, стали ключовою частиною російської стратегії (НАЦІОНАЛЬНИЙ ІНСТИТУТ СТРАТЕГІЧНИХ ДОСЛІДЖЕНЬ, 2016) (Paul and Matthews, 2016).</w:t>
      </w:r>
    </w:p>
    <w:p w:rsidR="00000000" w:rsidDel="00000000" w:rsidP="00000000" w:rsidRDefault="00000000" w:rsidRPr="00000000" w14:paraId="000000D9">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дезінформація є невіддільною частиною гібридної війни, яка використовується як для посилення внутрішнього контролю, так і для поширення зовнішнього впливу на країни-сусіди. Гібридна війна — це багатогранна концепція, що поєднує військові, економічні, політичні та інформаційні інструменти для досягнення стратегічних цілей без необхідності вдаватися до повномасштабного збройного конфлікту. Дезінформація в цьому контексті функціонує як інструмент маніпуляції громадською думкою, підриву довіри до демократичних інститутів та стимулювання соціальних і політичних конфліктів (Кобець, 2023).</w:t>
      </w:r>
    </w:p>
    <w:p w:rsidR="00000000" w:rsidDel="00000000" w:rsidP="00000000" w:rsidRDefault="00000000" w:rsidRPr="00000000" w14:paraId="000000DA">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"гібридна війна" був введений для позначення сучасної форми конфліктів, де військові дії поєднуються з невоєнними методами, такими як економічний тиск, політичний вплив, кібератаки та інформаційні операції. Ці методи дозволяють країні-агресору підривати стійкість супротивника, не вдаючись до традиційних бойових дій. Дослідники гібридної війни, такі як Френк Гоффман та Метью Томпсон, вказують на те, що сучасні конфлікти мають складний і багатошаровий характер, а їхня ефективність залежить від здатності агресора діяти на різних рівнях одночасно, не залишаючи очевидних слідів втручання. Мас-медійні джерела — маніпулювання свідомістю, насадження чіткої позиції та думки, що відповідає політичному замовленню зовнішньої сили. Журналістика набуває статусу особливо впливового інформаційного інструменту (Уєднова, 2024).</w:t>
      </w:r>
    </w:p>
    <w:p w:rsidR="00000000" w:rsidDel="00000000" w:rsidP="00000000" w:rsidRDefault="00000000" w:rsidRPr="00000000" w14:paraId="000000DB">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Дезінформація відіграє ключову роль у цьому процесі, адже інформаційні операції дозволяють Росії без використання військової сили досягати своїх цілей, формуючи суспільну думку і, як наслідок, політичні рішення в країнах-мішенях. У Чорноморському регіоні Росія застосовує дезінформацію для дестабілізації політичної ситуації, посилення внутрішніх конфліктів, дискредитації національних урядів та підриву довіри до західних інституцій (“Countering WMD Hybrid Threats and Malign Interference in the Black Sea Region”, 2023).</w:t>
      </w:r>
    </w:p>
    <w:p w:rsidR="00000000" w:rsidDel="00000000" w:rsidP="00000000" w:rsidRDefault="00000000" w:rsidRPr="00000000" w14:paraId="000000DC">
      <w:pPr>
        <w:spacing w:after="240" w:before="24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Федерація протягом тривалого часу використовує дезінформацію як важливий інструмент гібридної війни, спрямованої на вплив як на внутрішню аудиторію, так і на міжнародну спільноту, зокрема країни Чорноморського регіону. Це проявляється через створення альтернативних реальностей, маніпуляцію історичними фактами, нав'язування викривлених поглядів та дискредитацію політичних інституцій в інших країнах. Агресія проти України, розпочата у 2014 році, стала яскравим прикладом того, як Росія застосовує дезінформаційні кампанії, щоб виправдати власні дії та створити передумови для подальшого впливу на країни регіону.</w:t>
      </w:r>
    </w:p>
    <w:p w:rsidR="00000000" w:rsidDel="00000000" w:rsidP="00000000" w:rsidRDefault="00000000" w:rsidRPr="00000000" w14:paraId="000000DD">
      <w:pPr>
        <w:spacing w:after="240" w:before="24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ключових аспектів російської дезінформації є спроби представити агресію проти України як «спеціальну воєнну операцію» з метою «демілітаризації та денацифікації». Таке трактування подій є свідомою маніпуляцією, спрямованою на виправдання війни. Російська пропаганда постійно поширює наративи про неонацизм в Україні, намагаючись сформувати негативне уявлення про українську владу на міжнародній арені. Це звинувачення є центральним елементом пропагандистських повідомлень і не має жодного підґрунтя. Україна прийняла низку законодавчих актів, які прямо протидіють антисемітизму і забороняють пропаганду тоталітарних режимів. Попри це, Росія продовжує використовувати цей наратив для посилення власної ідеологічної бази та дискредитації України.</w:t>
      </w:r>
    </w:p>
    <w:p w:rsidR="00000000" w:rsidDel="00000000" w:rsidP="00000000" w:rsidRDefault="00000000" w:rsidRPr="00000000" w14:paraId="000000D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дезінформація як елемент гібридної війни базується на кількох принципових положеннях, які забезпечують її ефективність:</w:t>
      </w:r>
    </w:p>
    <w:p w:rsidR="00000000" w:rsidDel="00000000" w:rsidP="00000000" w:rsidRDefault="00000000" w:rsidRPr="00000000" w14:paraId="000000DF">
      <w:pPr>
        <w:numPr>
          <w:ilvl w:val="0"/>
          <w:numId w:val="1"/>
        </w:numPr>
        <w:shd w:fill="ffffff" w:val="clear"/>
        <w:spacing w:after="0" w:line="360" w:lineRule="auto"/>
        <w:ind w:left="720" w:right="-580.8661417322827" w:hanging="153.07086614173244"/>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Маскування намірів та дій: російська дезінформація зазвичай має на меті приховати реальні наміри та дії, представляючи їх як захист "законних інтересів". Наприклад, військова агресія у Криму подавалася як "захист російськомовного населення", тоді як у Східній Україні наратив про "громадянську війну" приховував участь російських військових сил.</w:t>
      </w:r>
      <w:r w:rsidDel="00000000" w:rsidR="00000000" w:rsidRPr="00000000">
        <w:rPr>
          <w:rtl w:val="0"/>
        </w:rPr>
      </w:r>
    </w:p>
    <w:p w:rsidR="00000000" w:rsidDel="00000000" w:rsidP="00000000" w:rsidRDefault="00000000" w:rsidRPr="00000000" w14:paraId="000000E0">
      <w:pPr>
        <w:numPr>
          <w:ilvl w:val="0"/>
          <w:numId w:val="1"/>
        </w:numPr>
        <w:shd w:fill="ffffff" w:val="clear"/>
        <w:spacing w:after="0" w:line="360" w:lineRule="auto"/>
        <w:ind w:left="720" w:right="-580.8661417322827" w:hanging="153.07086614173244"/>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Поділ суспільства та посилення внутрішніх конфліктів: дезінформаційні кампанії орієнтовані на загострення внутрішніх суперечностей і посилення суспільного розколу. Це дозволяє Росії послабити опір країни-мішені, створюючи внутрішні конфлікти та відволікаючи ресурси на їх вирішення.</w:t>
      </w:r>
      <w:r w:rsidDel="00000000" w:rsidR="00000000" w:rsidRPr="00000000">
        <w:rPr>
          <w:rtl w:val="0"/>
        </w:rPr>
      </w:r>
    </w:p>
    <w:p w:rsidR="00000000" w:rsidDel="00000000" w:rsidP="00000000" w:rsidRDefault="00000000" w:rsidRPr="00000000" w14:paraId="000000E1">
      <w:pPr>
        <w:numPr>
          <w:ilvl w:val="0"/>
          <w:numId w:val="1"/>
        </w:numPr>
        <w:shd w:fill="ffffff" w:val="clear"/>
        <w:spacing w:after="0" w:line="360" w:lineRule="auto"/>
        <w:ind w:left="720" w:right="-580.8661417322827" w:hanging="153.07086614173244"/>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Дискредитація демократичних інституцій та західних партнерів: однією з основних цілей російської дезінформації є підрив довіри до демократичних інституцій, таких як уряди, судові органи, поліція та інші інституції. Окрім того, через інформаційні атаки дискредитуються партнери країн-мішеней, зокрема США, НАТО та Європейський Союз.</w:t>
      </w:r>
      <w:r w:rsidDel="00000000" w:rsidR="00000000" w:rsidRPr="00000000">
        <w:rPr>
          <w:rtl w:val="0"/>
        </w:rPr>
      </w:r>
    </w:p>
    <w:p w:rsidR="00000000" w:rsidDel="00000000" w:rsidP="00000000" w:rsidRDefault="00000000" w:rsidRPr="00000000" w14:paraId="000000E2">
      <w:pPr>
        <w:numPr>
          <w:ilvl w:val="0"/>
          <w:numId w:val="1"/>
        </w:numPr>
        <w:shd w:fill="ffffff" w:val="clear"/>
        <w:spacing w:after="200" w:line="360" w:lineRule="auto"/>
        <w:ind w:left="720" w:right="-580.8661417322827" w:hanging="153.07086614173244"/>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Легітимація агресивних дій та формування позитивного іміджу Росії: інформаційні операції слугують для виправдання російської зовнішньої політики та створення позитивного образу Росії як "захисника традиційних цінностей". Ці наративи спрямовані на формування серед місцевого населення симпатії до Росії та її лідерів.</w:t>
      </w:r>
      <w:r w:rsidDel="00000000" w:rsidR="00000000" w:rsidRPr="00000000">
        <w:rPr>
          <w:rtl w:val="0"/>
        </w:rPr>
      </w:r>
    </w:p>
    <w:p w:rsidR="00000000" w:rsidDel="00000000" w:rsidP="00000000" w:rsidRDefault="00000000" w:rsidRPr="00000000" w14:paraId="000000E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дезінформація застосовує цілий спектр інструментів у рамках гібридної війни, що дозволяє Кремлю досягати своїх цілей у країнах Чорноморського регіону. До того, що ми зазначали в дослідженні вище можна додати те, що Росія активно залучає так званих "експертів" та лояльних громадських діячів, які, виступаючи в якості незалежних аналітиків, поширюють прокремлівські наративи в місцевих медіа та на громадських платформах. Це дозволяє Росії легітимізувати свої погляди в інформаційному просторі, впливаючи на політичну свідомість громадян через авторитетні для них джерела.</w:t>
      </w:r>
    </w:p>
    <w:p w:rsidR="00000000" w:rsidDel="00000000" w:rsidP="00000000" w:rsidRDefault="00000000" w:rsidRPr="00000000" w14:paraId="000000E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також, культурна дипломатія стала одним зі способів дезінформації, коли через освітні, культурні та громадські проєкти Росія намагається формувати позитивний імідж серед населення країн Чорноморського регіону (Брайлян, 2022). Підтримка православних громад та освітніх ініціатив забезпечує поширення проросійських наративів.</w:t>
      </w:r>
    </w:p>
    <w:p w:rsidR="00000000" w:rsidDel="00000000" w:rsidP="00000000" w:rsidRDefault="00000000" w:rsidRPr="00000000" w14:paraId="000000E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Чорноморському регіоні російська дезінформація має значний вплив на формування громадської думки та політичних настроїв, що сприяє підвищенню рівня конфліктності та соціальної поляризації. Зокрема, через дезінформаційні кампанії Росія намагається розпалити міжетнічні та політичні конфлікти в Україні, Грузії, Болгарії та Румунії. Використання інформаційних атак спрямоване на створення недовіри до євроінтеграційних процесів, дискредитацію реформ та зниження підтримки співпраці з НАТО. </w:t>
      </w:r>
    </w:p>
    <w:p w:rsidR="00000000" w:rsidDel="00000000" w:rsidP="00000000" w:rsidRDefault="00000000" w:rsidRPr="00000000" w14:paraId="000000E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Російські дезінформаційні кампанії також підривають довіру до демократичних інститутів і сприяють зміцненню позицій прокремлівських сил, які поширюють антизахідні та євроскептичні наративи. У країнах із глибокими соціальними та політичними суперечностями це стає додатковим інструментом тиску та маніпуляції.</w:t>
      </w:r>
    </w:p>
    <w:p w:rsidR="00000000" w:rsidDel="00000000" w:rsidP="00000000" w:rsidRDefault="00000000" w:rsidRPr="00000000" w14:paraId="000000E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стратегічне значення Чорноморського регіону, російська дезінформація, як елемент гібридної війни, залишається ефективним засобом впливу, що загрожує регіональній стабільності та послаблює безпеку країн, які прагнуть інтеграції до західних інституцій.</w:t>
      </w:r>
    </w:p>
    <w:p w:rsidR="00000000" w:rsidDel="00000000" w:rsidP="00000000" w:rsidRDefault="00000000" w:rsidRPr="00000000" w14:paraId="000000E8">
      <w:pPr>
        <w:spacing w:after="240" w:before="24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Протидія дезінформації здійснюється на міжнародному рівні. Генеральний секретар ООН Антоніу Гутерріш, канцлер Німеччини Олаф Шольц та понад 150 авторитетних науковців публічно заперечують російські звинувачення у нацизмі України. Крім того, провідні міжнародні інституції, як-от Меморіальний музей жертв Голокосту в Освенцимі та Меморіальний музей Голокосту у Вашингтоні, висловилися проти таких звинувачень, назвавши їх безпідставними (“Museum Condemns Russia's Invasion of Ukraine”, 2022).</w:t>
      </w:r>
    </w:p>
    <w:p w:rsidR="00000000" w:rsidDel="00000000" w:rsidP="00000000" w:rsidRDefault="00000000" w:rsidRPr="00000000" w14:paraId="000000E9">
      <w:pPr>
        <w:spacing w:after="240" w:before="24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інструментом впливу Росії є просування дезінформаційних наративів через освітню систему. У російських школах і вищих навчальних закладах створюються спеціальні методичні матеріали, які виправдовують військові дії проти України. Це створює підґрунтя для формування у молоді викривленого бачення реальності, що сприяє тривалому впливу дезінформації на суспільство. Таким чином, освітня система використовується як інструмент державної пропаганди для легітимізації агресії.</w:t>
      </w:r>
    </w:p>
    <w:p w:rsidR="00000000" w:rsidDel="00000000" w:rsidP="00000000" w:rsidRDefault="00000000" w:rsidRPr="00000000" w14:paraId="000000EA">
      <w:pPr>
        <w:spacing w:after="240" w:before="24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однією важливою частиною російської дезінформації є маніпуляція історичними фактами. У російських підручниках історії зникають згадки про Україну та Київ, що свідчить про спробу переписати історію для підтримки наративу про «єдність» з Росією. Це є частиною ширшої стратегії дезінформації, спрямованої на розмивання української ідентичності та історичного минулого, що є небезпечним прикладом впливу на сприйняття історії молодими поколіннями.</w:t>
      </w:r>
    </w:p>
    <w:p w:rsidR="00000000" w:rsidDel="00000000" w:rsidP="00000000" w:rsidRDefault="00000000" w:rsidRPr="00000000" w14:paraId="000000EB">
      <w:pPr>
        <w:spacing w:after="240" w:before="24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спостерігається активна пропагандистська діяльність на масовому рівні через комерційні ініціативи. Символіка російської агресії, зокрема літера "Z", використовується на різних предметах масового споживання, наприклад, на випічці, що дозволяє російській владі підсилювати пропагандистські меседжі навіть у повсякденному житті громадян. Це ще один приклад того, як Росія використовує дезінформацію для легітимізації війни на різних рівнях суспільного життя.</w:t>
      </w:r>
    </w:p>
    <w:p w:rsidR="00000000" w:rsidDel="00000000" w:rsidP="00000000" w:rsidRDefault="00000000" w:rsidRPr="00000000" w14:paraId="000000EC">
      <w:pPr>
        <w:spacing w:after="240" w:before="24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Протидія гібридним загрозам стала одним з пріоритетів НАТО, який активно розширює співпрацю з країнами Чорноморського регіону. НАТО проводить спільні навчання для підвищення рівня готовності до гібридних загроз, які включають не тільки військові маневри, але і вправи з реагування на кібернапади та інформаційні атаки. </w:t>
      </w:r>
    </w:p>
    <w:p w:rsidR="00000000" w:rsidDel="00000000" w:rsidP="00000000" w:rsidRDefault="00000000" w:rsidRPr="00000000" w14:paraId="000000ED">
      <w:pPr>
        <w:spacing w:after="240" w:before="24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країни НАТО посилюють підтримку України, надаючи ресурси для боротьби з дезінформацією та підвищення кібербезпеки. Однак, наперекір цим зусиллям, ефективна протидія гібридним загрозам вимагає більш скоординованого підходу та постійної адаптації до нових форм загроз, які постійно змінюються та стають все більш складними. </w:t>
      </w:r>
    </w:p>
    <w:p w:rsidR="00000000" w:rsidDel="00000000" w:rsidP="00000000" w:rsidRDefault="00000000" w:rsidRPr="00000000" w14:paraId="000000EE">
      <w:pPr>
        <w:spacing w:after="240" w:before="24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Насамкінець, важливо зазначити, що протести проти війни в самій Росії активно пригнічуються, а інформація про них залишається поза увагою державних ЗМІ. Російська влада контролює наративи, обмежуючи доступ до альтернативних поглядів. Усі ці дії є частиною систематичної політики з придушення будь-якої опозиції та створення однорідного інформаційного поля, що підсилює ефект дезінформації.</w:t>
      </w:r>
    </w:p>
    <w:p w:rsidR="00000000" w:rsidDel="00000000" w:rsidP="00000000" w:rsidRDefault="00000000" w:rsidRPr="00000000" w14:paraId="000000EF">
      <w:pPr>
        <w:shd w:fill="ffffff" w:val="clea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0">
      <w:pPr>
        <w:shd w:fill="ffffff" w:val="clear"/>
        <w:spacing w:after="200" w:line="360" w:lineRule="auto"/>
        <w:ind w:right="-580.866141732282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ВПЛИВ РОСІЙСЬКОЇ ДЕЗІНФОРМАЦІЇ НА КРАЇНИ ЧОРНОМОРСЬКОГО РЕГІОНУ</w:t>
      </w:r>
    </w:p>
    <w:p w:rsidR="00000000" w:rsidDel="00000000" w:rsidP="00000000" w:rsidRDefault="00000000" w:rsidRPr="00000000" w14:paraId="000000F1">
      <w:pPr>
        <w:shd w:fill="ffffff" w:val="clear"/>
        <w:spacing w:after="200" w:line="360" w:lineRule="auto"/>
        <w:ind w:right="-580.866141732282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Регіон Чорного моря охоплює шість прибережних держав — Болгарію, Румунію, Україну, Росію, Грузію та Туреччину. Однак його стратегічна значущість та політичні зв’язки значно ширші, адже Хартію про чорноморське співробітництво підписали також Албанія, Молдова, Азербайджан, Вірменія, Сербія та Греція. Це утворює складну систему економічних та політичних взаємозв’язків, де Росія активно використовує дезінформацію як ключовий інструмент для впливу на громадську думку та дестабілізації країн регіону (Brusylovsʹka et al., 2020). </w:t>
      </w:r>
    </w:p>
    <w:p w:rsidR="00000000" w:rsidDel="00000000" w:rsidP="00000000" w:rsidRDefault="00000000" w:rsidRPr="00000000" w14:paraId="000000F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Туреччина</w:t>
      </w:r>
      <w:r w:rsidDel="00000000" w:rsidR="00000000" w:rsidRPr="00000000">
        <w:rPr>
          <w:rFonts w:ascii="Times New Roman" w:cs="Times New Roman" w:eastAsia="Times New Roman" w:hAnsi="Times New Roman"/>
          <w:sz w:val="28"/>
          <w:szCs w:val="28"/>
          <w:rtl w:val="0"/>
        </w:rPr>
        <w:t xml:space="preserve"> підтримує стратегічне партнерство з Україною: не визнає анексію Криму, постачає БПЛА Bayraktar, закриває Чорноморські протоки для російських військових кораблів. Водночас Туреччина утримується від участі в міжнародних санкціях проти Росії, що демонструє її прагматичну зовнішню політику.</w:t>
      </w:r>
    </w:p>
    <w:p w:rsidR="00000000" w:rsidDel="00000000" w:rsidP="00000000" w:rsidRDefault="00000000" w:rsidRPr="00000000" w14:paraId="000000F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політичну підтримку України, у провідних турецьких ЗМІ все ще присутні прокремлівські наративи. Вони часто висвітлюють війну через призму боротьби Росії за новий світовий порядок, при цьому використовуються дезінформаційні інструменти для маніпуляції громадською думкою (Lynch, 2020).</w:t>
      </w:r>
    </w:p>
    <w:p w:rsidR="00000000" w:rsidDel="00000000" w:rsidP="00000000" w:rsidRDefault="00000000" w:rsidRPr="00000000" w14:paraId="000000F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пропаганда активно поширює свої наративи через такі турецькі медіа, як CNN TÜRK, Hürriyet, Haber Türk, Anadolu Ajansı. Часто інформація з російських джерел, таких як Sputnik і Russia Today, копіюється без належного авторства, що дозволяє російським фейкам потрапляти в інформаційний простір Туреччини (Ibrahimova, 2022).</w:t>
      </w:r>
    </w:p>
    <w:p w:rsidR="00000000" w:rsidDel="00000000" w:rsidP="00000000" w:rsidRDefault="00000000" w:rsidRPr="00000000" w14:paraId="000000F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медіа можна зустріти суперечливі повідомлення щодо війни, зокрема одночасні твердження про те, що Захід постачає зброю Україні, що призводить до ескалації війни, і про відмову західних країн постачати зброю. Такі подвійні меседжі створюють дезорієнтацію серед аудиторії.</w:t>
      </w:r>
    </w:p>
    <w:p w:rsidR="00000000" w:rsidDel="00000000" w:rsidP="00000000" w:rsidRDefault="00000000" w:rsidRPr="00000000" w14:paraId="000000F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Історичний контекст російсько-турецьких відносин, економічна залежність Туреччини від Росії (особливо в енергетичній сфері), а також внутрішньополітичні суперечки й ідеологічні розбіжності в турецькому суспільстві дозволяють російській пропаганді знаходити свій відгук серед населення. В Центральній Азії сформувався геополітичний трикутник «Туреччина-Росія-Китай» і в будь-якому випадку Туреччина керуватиметься виключно своїми інтересами (Зейналов, 2024). </w:t>
      </w:r>
    </w:p>
    <w:p w:rsidR="00000000" w:rsidDel="00000000" w:rsidP="00000000" w:rsidRDefault="00000000" w:rsidRPr="00000000" w14:paraId="000000F8">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Здебільшого у ЗМІ Туреччини поширені наративи: «Перемога Росії неминуча»  Погрози від Росії Заходу щодо «знищення наданої Україні зброї», «Захід не планує надавати більше зброї Україні», погрози ядерною зброєю, «ЗСУ вбиває цивільне населення/обстрілює житлові квартали», згадки про «Третю світову війну» та ін. Російські наративи у турецьких ЗМІ часто супроводжуються посиленням антизахідних настроїв, що сприяє зміцненню позицій політичних сил, які прагнуть відновити традиційну роль Туреччини як регіональної держави з незалежною від Заходу політикою.</w:t>
      </w:r>
    </w:p>
    <w:p w:rsidR="00000000" w:rsidDel="00000000" w:rsidP="00000000" w:rsidRDefault="00000000" w:rsidRPr="00000000" w14:paraId="000000F9">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Росія використовує культурні, історичні та економічні фактори для посилення свого впливу в </w:t>
      </w:r>
      <w:r w:rsidDel="00000000" w:rsidR="00000000" w:rsidRPr="00000000">
        <w:rPr>
          <w:rFonts w:ascii="Times New Roman" w:cs="Times New Roman" w:eastAsia="Times New Roman" w:hAnsi="Times New Roman"/>
          <w:b w:val="1"/>
          <w:sz w:val="28"/>
          <w:szCs w:val="28"/>
          <w:rtl w:val="0"/>
        </w:rPr>
        <w:t xml:space="preserve">Греції </w:t>
      </w:r>
      <w:r w:rsidDel="00000000" w:rsidR="00000000" w:rsidRPr="00000000">
        <w:rPr>
          <w:rFonts w:ascii="Times New Roman" w:cs="Times New Roman" w:eastAsia="Times New Roman" w:hAnsi="Times New Roman"/>
          <w:sz w:val="28"/>
          <w:szCs w:val="28"/>
          <w:rtl w:val="0"/>
        </w:rPr>
        <w:t xml:space="preserve">через пропаганду та дезінформацію. Хоча значна частина населення засуджує російську агресію, в Греції залишається суттєва частка людей, які вірять російським наративам. Це підтверджується даними опитувань, які показують, що лише 53% греків підтримують санкції проти Росії, що значно нижче за середній показник у ЄС (Малахіті, 2023).</w:t>
      </w:r>
    </w:p>
    <w:p w:rsidR="00000000" w:rsidDel="00000000" w:rsidP="00000000" w:rsidRDefault="00000000" w:rsidRPr="00000000" w14:paraId="000000FA">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пропаганда використовує історичні зв'язки між Грецією та Росією, зокрема православні традиції та спільне минуле, для поширення міфу про «братні народи». Деякі греки все ще вірять у підтримку Росії в питаннях, таких як повернення Константинополя, що робить їх більш сприйнятливими до прокремлівських наративів. Згідно з неопублікованим кількісним аналізом (аналізом контенту) інструменту Web &amp; Social Listening και Analytics PaloPro, за період із 4 до 11 липня 2022 року більшість користувачів грецького інтернету і соціальних мереж захоплюються Путіним і підтримують вторгнення Росії в Україну (Protopapas, 2022). </w:t>
      </w:r>
    </w:p>
    <w:p w:rsidR="00000000" w:rsidDel="00000000" w:rsidP="00000000" w:rsidRDefault="00000000" w:rsidRPr="00000000" w14:paraId="000000FB">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Нині частина грецької громадської думки вважає, що американська стратегія не враховує грецьких національних інтересів. Росія надає фінансову підтримку грецьким «лівим» партіям і активно впливає на суспільну думку через медіа, прагнучи послабити підтримку санкцій і допомоги Україні. Прокремлівські політичні сили користуються цим для зміцнення своїх позицій, що ускладнює одностайну підтримку Грецією європейської політики щодо України.</w:t>
      </w:r>
    </w:p>
    <w:p w:rsidR="00000000" w:rsidDel="00000000" w:rsidP="00000000" w:rsidRDefault="00000000" w:rsidRPr="00000000" w14:paraId="000000F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прикладу щоденна грецька газета «To Ethnosу», яку журналіст Пол Анастасі звинуватив у тому, що вона є дезінформаційним ЗМІ, що спонсорується КДБ, а видавця — агентом впливу Радянського Союзу. Росія, як і Туреччина в 1974 році під час конфлікту на Кіпрі, використовує наратив захисту «співвітчизників» для виправдання агресії. Така риторика знаходить відгук у частині грецького суспільства, що пам'ятає подібні аргументи з історії Кіпру.</w:t>
      </w:r>
    </w:p>
    <w:p w:rsidR="00000000" w:rsidDel="00000000" w:rsidP="00000000" w:rsidRDefault="00000000" w:rsidRPr="00000000" w14:paraId="000000F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тези чітко демонструють, як російська дезінформація адаптується до регіонального контексту і використовується для впливу на громадську думку навіть у тих країнах, які формально не підтримують російську агресію.</w:t>
      </w:r>
    </w:p>
    <w:p w:rsidR="00000000" w:rsidDel="00000000" w:rsidP="00000000" w:rsidRDefault="00000000" w:rsidRPr="00000000" w14:paraId="000000F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w:t>
      </w:r>
      <w:r w:rsidDel="00000000" w:rsidR="00000000" w:rsidRPr="00000000">
        <w:rPr>
          <w:rFonts w:ascii="Times New Roman" w:cs="Times New Roman" w:eastAsia="Times New Roman" w:hAnsi="Times New Roman"/>
          <w:b w:val="1"/>
          <w:sz w:val="28"/>
          <w:szCs w:val="28"/>
          <w:rtl w:val="0"/>
        </w:rPr>
        <w:t xml:space="preserve">Болгарії</w:t>
      </w:r>
      <w:r w:rsidDel="00000000" w:rsidR="00000000" w:rsidRPr="00000000">
        <w:rPr>
          <w:rFonts w:ascii="Times New Roman" w:cs="Times New Roman" w:eastAsia="Times New Roman" w:hAnsi="Times New Roman"/>
          <w:sz w:val="28"/>
          <w:szCs w:val="28"/>
          <w:rtl w:val="0"/>
        </w:rPr>
        <w:t xml:space="preserve"> Росія активно використовує історичну та культурну близькість, поширюючи наративи, які підкреслюють "спільну слов’янську ідентичність" та "православну єдність". З дитинства болгар викладають історію таким чином, щоб підкреслити, що росіяни є їхніми друзями, з якими в них багато спільного, включно з православною вірою, слов'янським походженням і політичними інтересами. Але після 24 лютого ставлення Болгарії до Росії стало більш нейтральним; згідно з жовтневим опитуванням дослідницького центру ESTAT, 48,1% болгар підтримують жодну зі сторін у війні .</w:t>
      </w:r>
    </w:p>
    <w:p w:rsidR="00000000" w:rsidDel="00000000" w:rsidP="00000000" w:rsidRDefault="00000000" w:rsidRPr="00000000" w14:paraId="000000F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початку війни кількість публікацій, що містять російські пропагандистські повідомлення, збільшилася вдесятеро, досягнувши 397 щоденних постів. Згідно з аналізом, однією з причин швидкого зростання російської пропаганди в Болгарії є зростальне число вебсайтів, що поширюють її. Таким чином, до кінця 2022 року, порівняно з 2021 роком, обсяг російської пропаганди збільшився майже у 20 разів. Він зріс за два періоди — на початку і наприкінці 2022 року (Iakimova et al., 2022).</w:t>
      </w:r>
    </w:p>
    <w:p w:rsidR="00000000" w:rsidDel="00000000" w:rsidP="00000000" w:rsidRDefault="00000000" w:rsidRPr="00000000" w14:paraId="0000010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Болгарські ЗМІ (Novini247, NewsFront, pogled.info, informiran.net) просували розповіді про російську пропаганду і теорії змови про глобального «майстра-гегемона-ляльок» (США), який контролює ляльок (ліберальні еліти, що подаються, в країнах ЄС і НАТО) (Brailian, 2023).</w:t>
      </w:r>
    </w:p>
    <w:p w:rsidR="00000000" w:rsidDel="00000000" w:rsidP="00000000" w:rsidRDefault="00000000" w:rsidRPr="00000000" w14:paraId="0000010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Прокремлівські медіа та політики в країні просувають ідею, що Болгарія повинна уникати західного впливу і зберігати нейтралітет, аби не "зраджувати свої історичні корені". У медійному полі Болгарії російська дезінформація часто спрямована на дискредитацію Європейського Союзу та НАТО, які подаються як "інструменти іноземного впливу", що загрожують суверенітету країни. Крім того, російські наративи стверджують, що західна політика веде до морального занепаду суспільства, що значно впливає на громадську думку, особливо серед старших поколінь, які мають ностальгію за радянським періодом.</w:t>
      </w:r>
    </w:p>
    <w:p w:rsidR="00000000" w:rsidDel="00000000" w:rsidP="00000000" w:rsidRDefault="00000000" w:rsidRPr="00000000" w14:paraId="0000010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дезінформація у </w:t>
      </w:r>
      <w:r w:rsidDel="00000000" w:rsidR="00000000" w:rsidRPr="00000000">
        <w:rPr>
          <w:rFonts w:ascii="Times New Roman" w:cs="Times New Roman" w:eastAsia="Times New Roman" w:hAnsi="Times New Roman"/>
          <w:b w:val="1"/>
          <w:sz w:val="28"/>
          <w:szCs w:val="28"/>
          <w:rtl w:val="0"/>
        </w:rPr>
        <w:t xml:space="preserve">Молдові</w:t>
      </w:r>
      <w:r w:rsidDel="00000000" w:rsidR="00000000" w:rsidRPr="00000000">
        <w:rPr>
          <w:rFonts w:ascii="Times New Roman" w:cs="Times New Roman" w:eastAsia="Times New Roman" w:hAnsi="Times New Roman"/>
          <w:sz w:val="28"/>
          <w:szCs w:val="28"/>
          <w:rtl w:val="0"/>
        </w:rPr>
        <w:t xml:space="preserve"> активно використовує економічні та соціальні проблеми, з якими стикається країна, а також глибокі культурні зв’язки, зокрема мовний фактор. Прокремлівські наративи підкреслюють економічну залежність Молдови від Росії, зокрема в сфері енергетики, наголошуючи, що альтернативна співпраця із Заходом є невигідною. </w:t>
      </w:r>
    </w:p>
    <w:p w:rsidR="00000000" w:rsidDel="00000000" w:rsidP="00000000" w:rsidRDefault="00000000" w:rsidRPr="00000000" w14:paraId="0000010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Звіти EDMO показали, як пропагандисти поширюють свої розповіді як у цифровому, так і у фізичному просторі — онлайн, здебільшого через Telegram та інші соціальні мережі, та офлайн через плакати й листівки, що просувають проросійські повідомлення. Дослідники з молдовського аналітичного центру WatchDog виявили, що два проросійські бізнесмени витратили 136 000 євро протягом кількох місяців на просування антиєвропейських наративів, спрямованих на вплив на результати голосування.</w:t>
      </w:r>
    </w:p>
    <w:p w:rsidR="00000000" w:rsidDel="00000000" w:rsidP="00000000" w:rsidRDefault="00000000" w:rsidRPr="00000000" w14:paraId="0000010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жовтня 2024 року Служба інформації та безпеки Молдови (SIS) наказала заборонити три російські онлайн-платформи та вебсайти MD24 через високий рівень дезінформації. RSF стверджує, що заходи молдовської влади щодо боротьби з російською дезінформацією мають законну мету, але потребують пильної уваги, щоб уникнути ризику непропорційних дій.</w:t>
      </w:r>
    </w:p>
    <w:p w:rsidR="00000000" w:rsidDel="00000000" w:rsidP="00000000" w:rsidRDefault="00000000" w:rsidRPr="00000000" w14:paraId="0000010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Використовуючи мовний та культурний зв'язок із частиною молдовського населення, яке підтримує проросійські настрої, Росія поширює наративи про необхідність інтеграції з Євразійським економічним союзом як альтернативою європейській інтеграції та розшатує політичну ситуацію в Молдові через проросійську партію ШОР.</w:t>
      </w:r>
    </w:p>
    <w:p w:rsidR="00000000" w:rsidDel="00000000" w:rsidP="00000000" w:rsidRDefault="00000000" w:rsidRPr="00000000" w14:paraId="0000010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дезінформація в </w:t>
      </w:r>
      <w:r w:rsidDel="00000000" w:rsidR="00000000" w:rsidRPr="00000000">
        <w:rPr>
          <w:rFonts w:ascii="Times New Roman" w:cs="Times New Roman" w:eastAsia="Times New Roman" w:hAnsi="Times New Roman"/>
          <w:b w:val="1"/>
          <w:sz w:val="28"/>
          <w:szCs w:val="28"/>
          <w:rtl w:val="0"/>
        </w:rPr>
        <w:t xml:space="preserve">Румунії</w:t>
      </w:r>
      <w:r w:rsidDel="00000000" w:rsidR="00000000" w:rsidRPr="00000000">
        <w:rPr>
          <w:rFonts w:ascii="Times New Roman" w:cs="Times New Roman" w:eastAsia="Times New Roman" w:hAnsi="Times New Roman"/>
          <w:sz w:val="28"/>
          <w:szCs w:val="28"/>
          <w:rtl w:val="0"/>
        </w:rPr>
        <w:t xml:space="preserve"> часто спрямована на посилення внутрішніх конфліктів, пов'язаних з історичними розбіжностями та питанням національної ідентичності. Зокрема, Росія поширює наративи про історичні претензії на територію Буковини та про можливу "загрозу з боку НАТО".  У 2016 році на порталі NapocaNews було опубліковано текст, де написано, що нібито «Буковина та Буджак перебувають під окупацією Києва» (“Românii nu uită că Bucovina de Nord și Bugeacul sunt sub ocupația Ucrainei”, 2016). Інший приклад — текст 2017 року “Dosarul trădării românilor din Ucraina. Două organizatii românești au cerut denunțarea Tratatului cu Ucraina dar MAE a respins solicitarea susținând că relațiile bilaterale înregistrează „o dinamică pozitivă" (partea I)” в Active news, де була розповідь про те, як МЗС Румунії відхилило запити двох організацій щодо повернення Північної Буковини, Південної Бессарабії та Молдови під владу Бухареста.</w:t>
      </w:r>
    </w:p>
    <w:p w:rsidR="00000000" w:rsidDel="00000000" w:rsidP="00000000" w:rsidRDefault="00000000" w:rsidRPr="00000000" w14:paraId="0000010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Прокремлівські медіа в Румунії активно висвітлюють інформацію про "негативний вплив" ЄС та НАТО, стверджуючи, що членство в цих організаціях обмежує національний суверенітет і створює економічні та соціальні труднощі. Російські медіа також використовують тему етнічних меншин, особливо угорської, для підбурювання міжетнічних конфліктів (Брайлян, 2024). </w:t>
      </w:r>
    </w:p>
    <w:p w:rsidR="00000000" w:rsidDel="00000000" w:rsidP="00000000" w:rsidRDefault="00000000" w:rsidRPr="00000000" w14:paraId="00000108">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Кремль активно просуває дезінформацію в Румунії та по всій Південно-Східній Європі, майстерно вплітаючи її в місцевий націоналістичний дискурс. Це створює ілюзію єдності між різними гравцями — проросійськими тролями та радикально налаштованими румунськими правими — і приховує справжні наміри російської пропаганди за маскою "патріотизму". </w:t>
      </w:r>
      <w:r w:rsidDel="00000000" w:rsidR="00000000" w:rsidRPr="00000000">
        <w:rPr>
          <w:rFonts w:ascii="Times New Roman" w:cs="Times New Roman" w:eastAsia="Times New Roman" w:hAnsi="Times New Roman"/>
          <w:sz w:val="27"/>
          <w:szCs w:val="27"/>
          <w:rtl w:val="0"/>
        </w:rPr>
        <w:t xml:space="preserve">Румунські проросійські політики (Клаудіу Тарзіу, Діана Шошокаре) поширюють кремлівський порядок денний, оголошуючи саме НАТО агресором, а не Росію. Територіальні претензії до України є головною частиною їхньої риторики, спрямованої на отримання електоральної підтримки.</w:t>
      </w:r>
      <w:r w:rsidDel="00000000" w:rsidR="00000000" w:rsidRPr="00000000">
        <w:rPr>
          <w:rtl w:val="0"/>
        </w:rPr>
      </w:r>
    </w:p>
    <w:p w:rsidR="00000000" w:rsidDel="00000000" w:rsidP="00000000" w:rsidRDefault="00000000" w:rsidRPr="00000000" w14:paraId="00000109">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Румунія відповідає на російську дезінформацію шляхом активної участі у програмах НАТО та ЄС з протидії інформаційним атакам. Крім того, румунський уряд розробляє програми медіаграмотності, щоб зменшити вплив дезінформації на населення та підвищити рівень обізнаності громадян про деструктивні методи російської пропаганди.</w:t>
      </w:r>
    </w:p>
    <w:p w:rsidR="00000000" w:rsidDel="00000000" w:rsidP="00000000" w:rsidRDefault="00000000" w:rsidRPr="00000000" w14:paraId="0000010A">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w:t>
      </w:r>
      <w:r w:rsidDel="00000000" w:rsidR="00000000" w:rsidRPr="00000000">
        <w:rPr>
          <w:rFonts w:ascii="Times New Roman" w:cs="Times New Roman" w:eastAsia="Times New Roman" w:hAnsi="Times New Roman"/>
          <w:b w:val="1"/>
          <w:sz w:val="28"/>
          <w:szCs w:val="28"/>
          <w:rtl w:val="0"/>
        </w:rPr>
        <w:t xml:space="preserve">Грузії</w:t>
      </w:r>
      <w:r w:rsidDel="00000000" w:rsidR="00000000" w:rsidRPr="00000000">
        <w:rPr>
          <w:rFonts w:ascii="Times New Roman" w:cs="Times New Roman" w:eastAsia="Times New Roman" w:hAnsi="Times New Roman"/>
          <w:sz w:val="28"/>
          <w:szCs w:val="28"/>
          <w:rtl w:val="0"/>
        </w:rPr>
        <w:t xml:space="preserve"> російська дезінформація активно використовує теми конфліктів у Південній Осетії та Абхазії, а також релігійну єдність у рамках православної церкви. Прокремлівські наративи в Грузії висвітлюють Росію як "захисника православних цінностей" і протиставляють її Заходу, який нібито "загрожує національним традиціям". Такий підхід створює образ Росії як надійного партнера в питаннях культури та релігії, посилюючи прокремлівські настрої в грузинському суспільстві. </w:t>
      </w:r>
    </w:p>
    <w:p w:rsidR="00000000" w:rsidDel="00000000" w:rsidP="00000000" w:rsidRDefault="00000000" w:rsidRPr="00000000" w14:paraId="0000010B">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Грузія активно співпрацює з НАТО та ЄС, щоб зменшити вплив російської дезінформації, та впроваджує програми, що розвивають інформаційну стійкість. У країні діє ряд незалежних медіа та громадських організацій, які моніторять і спростовують фейки, поширювані Росією. Грузинський уряд також регулярно організовує освітні кампанії для населення, що знижує рівень впливу російських дезінформаційних наративів.</w:t>
      </w:r>
    </w:p>
    <w:p w:rsidR="00000000" w:rsidDel="00000000" w:rsidP="00000000" w:rsidRDefault="00000000" w:rsidRPr="00000000" w14:paraId="0000010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Росія використовує дезінформацію для впливу на </w:t>
      </w:r>
      <w:r w:rsidDel="00000000" w:rsidR="00000000" w:rsidRPr="00000000">
        <w:rPr>
          <w:rFonts w:ascii="Times New Roman" w:cs="Times New Roman" w:eastAsia="Times New Roman" w:hAnsi="Times New Roman"/>
          <w:b w:val="1"/>
          <w:sz w:val="28"/>
          <w:szCs w:val="28"/>
          <w:rtl w:val="0"/>
        </w:rPr>
        <w:t xml:space="preserve">Азербайджан</w:t>
      </w:r>
      <w:r w:rsidDel="00000000" w:rsidR="00000000" w:rsidRPr="00000000">
        <w:rPr>
          <w:rFonts w:ascii="Times New Roman" w:cs="Times New Roman" w:eastAsia="Times New Roman" w:hAnsi="Times New Roman"/>
          <w:sz w:val="28"/>
          <w:szCs w:val="28"/>
          <w:rtl w:val="0"/>
        </w:rPr>
        <w:t xml:space="preserve">, особливо через питання енергетичної безпеки та етнічних відносин з Вірменією. Прокремлівські медіа намагаються підкреслити роль Росії як стабілізатора в Карабаському конфлікті, водночас просуваючи наративи, що "співпраця з ЄС та НАТО може призвести до нестабільності в регіоні". </w:t>
      </w:r>
    </w:p>
    <w:p w:rsidR="00000000" w:rsidDel="00000000" w:rsidP="00000000" w:rsidRDefault="00000000" w:rsidRPr="00000000" w14:paraId="0000010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медіа Росія намагається створити образ Азербайджану як країни, що має тісні історичні зв'язки з Росією та повинна утримуватися від занадто активної європейської інтеграції. </w:t>
      </w:r>
    </w:p>
    <w:p w:rsidR="00000000" w:rsidDel="00000000" w:rsidP="00000000" w:rsidRDefault="00000000" w:rsidRPr="00000000" w14:paraId="0000010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Останніми роками громадянське суспільство в Азербайджані зазнало суттєвих втрат. Вплив неурядових організацій та аналітичних центрів на суспільство серйозно зменшився, і тепер основна протидія російському впливу походить від уряду, а не від активістів.</w:t>
      </w:r>
    </w:p>
    <w:p w:rsidR="00000000" w:rsidDel="00000000" w:rsidP="00000000" w:rsidRDefault="00000000" w:rsidRPr="00000000" w14:paraId="0000010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Жорсткий державний контроль над ЗМІ та обмежене іноземне фінансування дозволили уряду знизити вплив Кремля в Азербайджані. Хоча медіапростір у країні досить різноманітний, він значною мірою політизований і маргіналізований. Відсутність політичних сил, які відкрито підтримують російську політику, призвела до того, що й медіа, залежні від цих партій, не демонструють прихильності до Кремля.</w:t>
      </w:r>
    </w:p>
    <w:p w:rsidR="00000000" w:rsidDel="00000000" w:rsidP="00000000" w:rsidRDefault="00000000" w:rsidRPr="00000000" w14:paraId="0000011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Азербайджанська мова домінує в медіа: національні та регіональні телеканали й радіостанції забороняють використовувати російську (а також турецьку чи перську). Попри це, деякі популярні газети видаються російською мовою та часто очолюють рейтинги, поряд із російськими медіа, такими як «Спутник».</w:t>
      </w:r>
    </w:p>
    <w:p w:rsidR="00000000" w:rsidDel="00000000" w:rsidP="00000000" w:rsidRDefault="00000000" w:rsidRPr="00000000" w14:paraId="0000011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Азербайджан поки що має обмежену протидію дезінформації, проте активно моніторить інформаційний простір. Уряд співпрацює з незалежними медіа та громадськими організаціями для просування прозорої інформації, що допомагає зменшити вплив російських медіа (“Azerbaijan:Desinformation Resielience Index”, 2018).</w:t>
      </w:r>
    </w:p>
    <w:p w:rsidR="00000000" w:rsidDel="00000000" w:rsidP="00000000" w:rsidRDefault="00000000" w:rsidRPr="00000000" w14:paraId="0000011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w:t>
      </w:r>
      <w:r w:rsidDel="00000000" w:rsidR="00000000" w:rsidRPr="00000000">
        <w:rPr>
          <w:rFonts w:ascii="Times New Roman" w:cs="Times New Roman" w:eastAsia="Times New Roman" w:hAnsi="Times New Roman"/>
          <w:b w:val="1"/>
          <w:sz w:val="28"/>
          <w:szCs w:val="28"/>
          <w:rtl w:val="0"/>
        </w:rPr>
        <w:t xml:space="preserve">Вірменії</w:t>
      </w:r>
      <w:r w:rsidDel="00000000" w:rsidR="00000000" w:rsidRPr="00000000">
        <w:rPr>
          <w:rFonts w:ascii="Times New Roman" w:cs="Times New Roman" w:eastAsia="Times New Roman" w:hAnsi="Times New Roman"/>
          <w:sz w:val="28"/>
          <w:szCs w:val="28"/>
          <w:rtl w:val="0"/>
        </w:rPr>
        <w:t xml:space="preserve"> Росія використовує культурну близькість і спільну історію, просуваючи наративи про те, що Вірменія є "природним союзником Росії". Прокремлівські медіа активно критикують будь-які спроби Вірменії зближуватися із Заходом, наголошуючи на економічних і культурних зв’язках із Росією як на необхідних для стабільності країни. Водночас російські медіа використовують конфлікт у Нагірному Карабасі для виправдання свого військового втручання, представляючи Росію як гаранта миру та безпеки. </w:t>
      </w:r>
    </w:p>
    <w:p w:rsidR="00000000" w:rsidDel="00000000" w:rsidP="00000000" w:rsidRDefault="00000000" w:rsidRPr="00000000" w14:paraId="0000011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дезінформація та маніпуляції в Вірменії спрямовані на підрив довіри до чинної влади в Єревані, зокрема через зміну курсу країни на зближення із Заходом. Пропаганда наполегливо просуває наратив, що саме через "вибір на користь США" Вірменія зазнала воєнної поразки, а якби залишилася з Росією — мала б мир і стабільність.</w:t>
      </w:r>
    </w:p>
    <w:p w:rsidR="00000000" w:rsidDel="00000000" w:rsidP="00000000" w:rsidRDefault="00000000" w:rsidRPr="00000000" w14:paraId="0000011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Вірменія розпочала протидію російській дезінформації, особливо через незалежні медіа та громадські організації. Водночас уряд країни розробляє програми підвищення медіаграмотності серед населення, що є ключовим для зниження впливу дезінформаційних наративів.</w:t>
      </w:r>
    </w:p>
    <w:p w:rsidR="00000000" w:rsidDel="00000000" w:rsidP="00000000" w:rsidRDefault="00000000" w:rsidRPr="00000000" w14:paraId="0000011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Росія використовує дезінформацію в </w:t>
      </w:r>
      <w:r w:rsidDel="00000000" w:rsidR="00000000" w:rsidRPr="00000000">
        <w:rPr>
          <w:rFonts w:ascii="Times New Roman" w:cs="Times New Roman" w:eastAsia="Times New Roman" w:hAnsi="Times New Roman"/>
          <w:b w:val="1"/>
          <w:sz w:val="28"/>
          <w:szCs w:val="28"/>
          <w:rtl w:val="0"/>
        </w:rPr>
        <w:t xml:space="preserve">Албанії</w:t>
      </w:r>
      <w:r w:rsidDel="00000000" w:rsidR="00000000" w:rsidRPr="00000000">
        <w:rPr>
          <w:rFonts w:ascii="Times New Roman" w:cs="Times New Roman" w:eastAsia="Times New Roman" w:hAnsi="Times New Roman"/>
          <w:sz w:val="28"/>
          <w:szCs w:val="28"/>
          <w:rtl w:val="0"/>
        </w:rPr>
        <w:t xml:space="preserve"> для підриву підтримки євроінтеграційних процесів, підкреслюючи ризики, які нібито несе для країни членство в НАТО та ЄС. Прокремлівські медіа часто стверджують, що співпраця з Заходом призведе до економічних труднощів та загрози національній культурі. Уряд Албанії активно співпрацює з ЄС та НАТО у сфері інформаційної безпеки, а також запроваджує програми, спрямовані на підвищення рівня критичного мислення серед молоді. Албанські незалежні ЗМІ та громадські організації активно працюють для спростування російських наративів і підвищення обізнаності населення про деструктивні наслідки дезінформації.  </w:t>
      </w:r>
    </w:p>
    <w:p w:rsidR="00000000" w:rsidDel="00000000" w:rsidP="00000000" w:rsidRDefault="00000000" w:rsidRPr="00000000" w14:paraId="0000011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Балканська мережа журналістських розслідувань в Албанії досліджувала російські дезінформаційні розповіді з січня по серпень 2022 року. Прокремлівські ЗМІ В Албанії поширювали тези: «Захід руйнує спроби встановити мир в Україні», пости про присутність американських і німецьких біолабораторій в Україні, захоплення України неонацистами, польські імперські амбіції щодо анексії західних регіонів України, а також той факт, що войовничий і русофобський Захід прагне оточити Росію тощо (Voko and Likmeta, 2023).</w:t>
      </w:r>
    </w:p>
    <w:p w:rsidR="00000000" w:rsidDel="00000000" w:rsidP="00000000" w:rsidRDefault="00000000" w:rsidRPr="00000000" w14:paraId="0000011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Росія активно використовує культурні та історичні зв’язки із </w:t>
      </w:r>
      <w:r w:rsidDel="00000000" w:rsidR="00000000" w:rsidRPr="00000000">
        <w:rPr>
          <w:rFonts w:ascii="Times New Roman" w:cs="Times New Roman" w:eastAsia="Times New Roman" w:hAnsi="Times New Roman"/>
          <w:b w:val="1"/>
          <w:sz w:val="28"/>
          <w:szCs w:val="28"/>
          <w:rtl w:val="0"/>
        </w:rPr>
        <w:t xml:space="preserve">Сербією </w:t>
      </w:r>
      <w:r w:rsidDel="00000000" w:rsidR="00000000" w:rsidRPr="00000000">
        <w:rPr>
          <w:rFonts w:ascii="Times New Roman" w:cs="Times New Roman" w:eastAsia="Times New Roman" w:hAnsi="Times New Roman"/>
          <w:sz w:val="28"/>
          <w:szCs w:val="28"/>
          <w:rtl w:val="0"/>
        </w:rPr>
        <w:t xml:space="preserve">для поширення дезінформації, яка спрямована на підвищення антизахідних настроїв та збереження впливу на Балканах. Прокремлівські наративи в сербських медіа часто акцентують на "спільній православній ідентичності" та "слов'янській єдності", підкреслюючи особливу роль Росії як "традиційного союзника Сербії". Такі наративи часто супроводжуються критикою НАТО та ЄС, які у російській дезінформації постають як загроза сербському суверенітету та культурній самобутності. </w:t>
      </w:r>
    </w:p>
    <w:p w:rsidR="00000000" w:rsidDel="00000000" w:rsidP="00000000" w:rsidRDefault="00000000" w:rsidRPr="00000000" w14:paraId="00000118">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тлі прагнення Сербії до європейської інтеграції Росія використовує дезінформацію, щоб підкреслити ризики цього процесу, зокрема економічні труднощі та втрату національної ідентичності. Крім того, російські наративи у сербських медіа активно підживлюють образ НАТО як "ворога", посилаючись на бомбардування Югославії у 1999 році. Це підсилює прокремлівські настрої серед значної частини сербського населення, яке відчуває скептицизм щодо Західних організацій (“From Russia to Serbia: How RT spreads the Kremlin's propaganda in the Balkans despite EU sanctions”, 2024). </w:t>
      </w:r>
    </w:p>
    <w:p w:rsidR="00000000" w:rsidDel="00000000" w:rsidP="00000000" w:rsidRDefault="00000000" w:rsidRPr="00000000" w14:paraId="00000119">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Сербія, хоча і залишається під значним впливом російської дезінформації, все ж запроваджує заходи з підтримки незалежних медіа та співпраці з міжнародними організаціями для боротьби з фейковими новинами. Незалежні сербські медіа та аналітичні центри активно працюють над викриттям дезінформації та проводять освітні кампанії, спрямовані на підвищення рівня медіаграмотності серед населення.</w:t>
      </w:r>
    </w:p>
    <w:p w:rsidR="00000000" w:rsidDel="00000000" w:rsidP="00000000" w:rsidRDefault="00000000" w:rsidRPr="00000000" w14:paraId="0000011A">
      <w:pPr>
        <w:shd w:fill="ffffff" w:val="clear"/>
        <w:spacing w:after="200" w:line="360" w:lineRule="auto"/>
        <w:ind w:right="-580.866141732282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B">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Вплив на громадську думку та політичну стабільність в Україні</w:t>
      </w:r>
    </w:p>
    <w:p w:rsidR="00000000" w:rsidDel="00000000" w:rsidP="00000000" w:rsidRDefault="00000000" w:rsidRPr="00000000" w14:paraId="0000011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є одним із головних об’єктів російської дезінформації, що активно впроваджується з метою дестабілізації ситуації в країні, зниження рівня підтримки демократичних інституцій, а також дискредитації проєвропейського курсу, який країна обрала після Революції Гідності 2014 року. Дезінформаційні кампанії, що спрямовані на формування негативного образу української державності та підірвання політичної стабільності, становлять ключовий аспект гібридної війни, яку веде Росія проти України. У цьому розділі розглядаються основні стратегії російської дезінформації, їхній вплив на суспільні настрої та наслідки для політичної системи України (Gaj-Nižnik, 2017).</w:t>
      </w:r>
    </w:p>
    <w:p w:rsidR="00000000" w:rsidDel="00000000" w:rsidP="00000000" w:rsidRDefault="00000000" w:rsidRPr="00000000" w14:paraId="0000011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головних стратегій російської дезінформації є систематична дискредитація українських політичних лідерів і державних інституцій. Через численні медіаресурси, включно з підконтрольними телеканалами Russia Today, Страна.UA, Луганьмедиа, Республиканский медиахолдинг  та ін, Росія поширює негативні та викривлені повідомлення про українське керівництво (Бурковський, 2018; “Дослідження російської пропаганди на ТОТ — Тексти.org.ua”, 2024). Випадки звинувачень українських чиновників у корупції, некомпетентності, "залежності від Заходу" використовуються, щоб знизити довіру населення до української влади. Це підсилюється систематичним поширенням матеріалів, що представляють владу як інструмент західного контролю, створюючи відчуття зовнішнього управління країною та підвищуючи недовіру до демократичних процесів.</w:t>
      </w:r>
    </w:p>
    <w:p w:rsidR="00000000" w:rsidDel="00000000" w:rsidP="00000000" w:rsidRDefault="00000000" w:rsidRPr="00000000" w14:paraId="0000011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аналітичними дослідженнями, Росія активно використовує тему корупції у своїх дезінформаційних кампаніях, часто перебільшуючи її масштаби або приписуючи відповідальність окремим політичним фігурам, що сприяє негативному сприйняттю влади як корумпованої та неефективної. Крім того, поширення фейкових новин про нездатність влади забезпечити безпеку громадян викликає занепокоєння і підриває довіру до державних інституцій, які відповідають за порядок і стабільність.</w:t>
      </w:r>
    </w:p>
    <w:p w:rsidR="00000000" w:rsidDel="00000000" w:rsidP="00000000" w:rsidRDefault="00000000" w:rsidRPr="00000000" w14:paraId="0000011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Окрему роль у російській дезінформації відіграє маніпуляція історичними наративами, спрямована на зміну сприйняття української національної ідентичності. Російські пропагандисти активно використовують історичну риторику для поширення міфу про "спільні корені" Росії та України, акцентуючи на історичній "єдності" двох народів і зменшуючи значення української незалежності. Наратив про "один народ" не тільки підриває українську ідентичність, але й використовується для легітимізації агресивних дій Росії, зокрема анексії Криму та війни на Донбасі.</w:t>
      </w:r>
    </w:p>
    <w:p w:rsidR="00000000" w:rsidDel="00000000" w:rsidP="00000000" w:rsidRDefault="00000000" w:rsidRPr="00000000" w14:paraId="0000012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в інформаційному просторі Росії активно просувається концепція "історичної єдності" через популяризацію ідеї про "Новоросію" як частину Росії. Цей підхід сприяє нав’язуванню хибного уявлення про те, що Україна є штучно створеною державою, що послаблює її легітимність в очах внутрішньої та міжнародної аудиторії . Використання таких наративів є спробою не лише підважити національні та історичні досягнення України, але й дестабілізувати суспільство, викликаючи сумніви в незалежності та самобутності українського народу.</w:t>
      </w:r>
    </w:p>
    <w:p w:rsidR="00000000" w:rsidDel="00000000" w:rsidP="00000000" w:rsidRDefault="00000000" w:rsidRPr="00000000" w14:paraId="0000012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медіа стали важливим інструментом російської дезінформації, завдяки якому Кремль може швидко й ефективно поширювати пропагандистські наративи серед широкої аудиторії. Особливе місце в цьому процесі посідають бот-мережі та фейкові акаунти, які активно розповсюджують проросійські погляди та спотворену інформацію. На платформах Facebook, Twitter та YouTube автоматизовані профілі використовуються для репостингу контенту, який дискредитує Україну та її керівництво, створюючи штучне враження широкої підтримки антиукраїнських позицій.</w:t>
      </w:r>
    </w:p>
    <w:p w:rsidR="00000000" w:rsidDel="00000000" w:rsidP="00000000" w:rsidRDefault="00000000" w:rsidRPr="00000000" w14:paraId="0000012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під час кризових ситуацій, як-от пандемія COVID-19 або загострення військового конфлікту, російські боти поширювали інформацію, яка мала на меті підбурити населення проти дій влади. Поширювалися фейки про неефективність карантинних заходів, підроблені дані про вакцинацію або маніпулятивні матеріали, спрямовані на посилення занепокоєння населення. Це також сприяло зміцненню проросійських настроїв, створюючи враження, що Росія є стабільним і сильним сусідом, на відміну від "хаосу" в Україні.</w:t>
      </w:r>
    </w:p>
    <w:p w:rsidR="00000000" w:rsidDel="00000000" w:rsidP="00000000" w:rsidRDefault="00000000" w:rsidRPr="00000000" w14:paraId="0000012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Значну роль у дестабілізації України відіграють дезінформаційні кампанії, спрямовані на поляризацію українського суспільства за мовною, культурною та релігійною ознаками. Росія активно використовує мовний конфлікт як привід для внутрішнього розбрату, створюючи напругу між російськомовним і україномовним населенням, особливо в східних та південних регіонах. Російська пропаганда поширює міф про "утиски російськомовного населення" в Україні, подаючи це як порушення прав та виправдання для агресивних дій Росії.</w:t>
      </w:r>
    </w:p>
    <w:p w:rsidR="00000000" w:rsidDel="00000000" w:rsidP="00000000" w:rsidRDefault="00000000" w:rsidRPr="00000000" w14:paraId="0000012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Росія маніпулює релігійними питаннями, представляючи Російську православну церкву як "захисника" православних цінностей та використовуючи церковні структури для посилення впливу серед вірян в Україні. Це посилює розкол між вірянами Української православної церкви та Православної церкви України, що підігріває релігійне протистояння та сприяє соціальній нестабільності.</w:t>
      </w:r>
    </w:p>
    <w:p w:rsidR="00000000" w:rsidDel="00000000" w:rsidP="00000000" w:rsidRDefault="00000000" w:rsidRPr="00000000" w14:paraId="00000125">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агресії Росії проти України, офіційна риторика, яку просуває президент Російської Федерації Володимир Путін та російська державна пропаганда, описує цю війну як «спеціальну воєнну операцію на Донбасі» з метою «демілітаризації та денацифікації України». Одним з головних елементів російської дезінформації є звинувачення України та її керівництва в неонацизмі. Ці твердження мають на меті дискредитувати українську владу та її міжнародних партнерів. Однак науково обґрунтовані дослідження свідчать, що жодних ознак нацизму в Україні немає. До таких ознак належать територіальні претензії, державний тероризм, расизм, антисемітизм, фанатична відданість ідеям, диктаторські тенденції, пропаганда агресії та імперські амбіції.</w:t>
      </w:r>
    </w:p>
    <w:p w:rsidR="00000000" w:rsidDel="00000000" w:rsidP="00000000" w:rsidRDefault="00000000" w:rsidRPr="00000000" w14:paraId="00000126">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2015 році в Україні був ухвалений закон, що засуджує як комуністичний, так і націонал-соціалістичний (нацистський) тоталітарні режими, а також забороняє пропаганду їхньої символіки. Крім того, законодавство України включає закон про запобігання та протидію антисемітизму, який передбачає кримінальну відповідальність за прояви антисемітизму. Дарма що наявність окремих проявів ксенофобії в українському суспільстві, немає жодних ознак широкої підтримки нацизму або ультраправої ідеології як на державному рівні, так і серед військових або на виборах. Цікаво, що президентом України є Володимир Зеленський — російськомовний єврей, який переміг на президентських виборах 2019 року. Його опонент на виборах був етнічним українцем. Під час парламентських виборів того ж року ультраправі націоналістичні партії не отримали жодного місця у Верховній Раді України.</w:t>
      </w:r>
    </w:p>
    <w:p w:rsidR="00000000" w:rsidDel="00000000" w:rsidP="00000000" w:rsidRDefault="00000000" w:rsidRPr="00000000" w14:paraId="00000127">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 авторитетних міжнародних діячів і науковців виступили проти звинувачень України в неонацизмі. Серед них Генеральний секретар ООН Антоніу Гутерріш, канцлер Німеччини Олаф Шольц, а також голова комісії ЮНЕСКО з попередження геноциду Александр Гінтон. До них також приєдналися близько 150 вчених-істориків з різних країн, які підписали спільну заяву з цього приводу. Меморіальні музеї жертв Голокосту в Освенцимі та Вашингтоні також піддали критиці російські звинувачення на адресу України.</w:t>
      </w:r>
    </w:p>
    <w:p w:rsidR="00000000" w:rsidDel="00000000" w:rsidP="00000000" w:rsidRDefault="00000000" w:rsidRPr="00000000" w14:paraId="00000128">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держава активно впроваджує пропагандистські наративи у своїй освітній системі. Для шкіл та університетів були розроблені методичні матеріали, що виправдовують війну проти України. Крім того, в освітніх закладах, включаючи школи і навіть дитячі садки, проводяться пропагандистські заняття, спрямовані на підтримку офіційної позиції щодо війни. У комерційному середовищі також спостерігається підтримка пропаганди: в продажу з'явилися, наприклад, паски з зображенням символу російської агресії — літери "Z".</w:t>
      </w:r>
    </w:p>
    <w:p w:rsidR="00000000" w:rsidDel="00000000" w:rsidP="00000000" w:rsidRDefault="00000000" w:rsidRPr="00000000" w14:paraId="00000129">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того, Російська Федерація застосовує такі «типові способи пропаганди» як: наклеювання ярликів, блискучі узагальнення, перенесення, пересмикування фактів, гра в «простонародність, свідки та ін (Петручок, 2018).</w:t>
      </w:r>
    </w:p>
    <w:p w:rsidR="00000000" w:rsidDel="00000000" w:rsidP="00000000" w:rsidRDefault="00000000" w:rsidRPr="00000000" w14:paraId="0000012A">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Дезінформація також торкається історичних аспектів. Російська влада редагує підручники з історії, зокрема, вилучаючи згадки про Україну та Київ, що є частиною ширшої стратегії маніпуляції історичними фактами. Варто зазначити, що внутрішній протест у Росії проти війни залишається практично невисвітленим в державних ЗМІ. Водночас за участь у протестних акціях поліція вже затримала понад 6 тисяч осіб.</w:t>
      </w:r>
    </w:p>
    <w:p w:rsidR="00000000" w:rsidDel="00000000" w:rsidP="00000000" w:rsidRDefault="00000000" w:rsidRPr="00000000" w14:paraId="0000012B">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Систематичний вплив російської дезінформації має руйнівні наслідки для політичної стабільності України. В умовах постійної інформаційної атаки державні інституції стикаються з проблемами щодо забезпечення довіри з боку громадян. Ключовими наслідками є зниження довіри до уряду, збільшення поляризації суспільства та погіршення громадянської єдності. Це послаблює здатність України ефективно реагувати на зовнішні виклики та інтегруватися до західних структур, зокрема до Європейського Союзу та НАТО.</w:t>
      </w:r>
    </w:p>
    <w:p w:rsidR="00000000" w:rsidDel="00000000" w:rsidP="00000000" w:rsidRDefault="00000000" w:rsidRPr="00000000" w14:paraId="0000012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російська дезінформація є серйозною загрозою для внутрішньої стабільності України. За допомогою дезінформаційних кампаній Росія маніпулює громадською думкою, посилюючи недовіру до влади, розділяючи суспільство та підтримуючи вигідні для себе наративи. Ці дії спрямовані на підрив політичної стабільності України, ускладнення євроінтеграційних процесів і зміцнення позицій Росії в регіоні Чорного моря.</w:t>
      </w:r>
    </w:p>
    <w:p w:rsidR="00000000" w:rsidDel="00000000" w:rsidP="00000000" w:rsidRDefault="00000000" w:rsidRPr="00000000" w14:paraId="0000012D">
      <w:pPr>
        <w:shd w:fill="ffffff" w:val="clear"/>
        <w:spacing w:after="200" w:line="360" w:lineRule="auto"/>
        <w:ind w:right="-580.866141732282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3.2. Прокремлівські наративи в медіа країн Чорноморського регіону</w:t>
      </w:r>
      <w:r w:rsidDel="00000000" w:rsidR="00000000" w:rsidRPr="00000000">
        <w:rPr>
          <w:rtl w:val="0"/>
        </w:rPr>
      </w:r>
    </w:p>
    <w:p w:rsidR="00000000" w:rsidDel="00000000" w:rsidP="00000000" w:rsidRDefault="00000000" w:rsidRPr="00000000" w14:paraId="0000012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Пропаганда Росії у країнах Чорноморського регіону — складова її ширшої дезінформаційної стратегії, яка переслідує кілька ключових цілей. Головними з них є створення образу Росії як природного лідера регіону, розпалювання недовіри до західних країн та інституцій, а також формування позитивного ставлення до проросійських сил і поглядів. Медіаресурси, лояльні до Кремля, поширюють ці наративи за допомогою інтерпретацій поточних подій, маніпуляцій історичними темами та використання соціальних розбіжностей у кожній із країн регіону.</w:t>
      </w:r>
    </w:p>
    <w:p w:rsidR="00000000" w:rsidDel="00000000" w:rsidP="00000000" w:rsidRDefault="00000000" w:rsidRPr="00000000" w14:paraId="0000013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Наративи, що просуваються у регіональних медіа, базуються на ідеях стабільності, історичної єдності та "захисту традиційних цінностей". Вони адаптовані до культурних особливостей кожної країни, що робить їхню інтерпретацію контекстуально релевантною та впливовою. Нижче наведено ключові наративи, які активно використовуються в медіа країн Чорноморського регіону.</w:t>
      </w:r>
    </w:p>
    <w:p w:rsidR="00000000" w:rsidDel="00000000" w:rsidP="00000000" w:rsidRDefault="00000000" w:rsidRPr="00000000" w14:paraId="0000013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Наратив про "спільне коріння" та історичну єдність: один із найпоширеніших наративів, який використовується Росією для легітимізації своїх геополітичних інтересів, базується на історичній єдності та спільних культурних зв’язках. Цей наратив, який підкреслює "слов'янську єдність", особливо потужно звучить у Болгарії та Сербії. Він спрямований на створення уявлення, що Росія та сусідні країни мають спільне минуле і, отже, повинні мати спільне майбутнє. Такі посилання дозволяють російським медіа легітимізувати вплив Кремля у регіоні та виправдовувати втручання у внутрішні справи цих держав.</w:t>
      </w:r>
    </w:p>
    <w:p w:rsidR="00000000" w:rsidDel="00000000" w:rsidP="00000000" w:rsidRDefault="00000000" w:rsidRPr="00000000" w14:paraId="0000013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Наратив про протидію "загрозі з боку Заходу": наратив про загрозу з боку НАТО та Європейського Союзу використовується для створення образу Росії як "захисника" від західної експансії. У медіа Молдови, Грузії та Туреччини такий наратив подається через критику проєвропейського курсу цих країн. Росія активно просуває думку, що західні організації втручаються у внутрішні справи країн, нібито загрожуючи їхній національній ідентичності, стабільності та незалежності. Цей наратив має на меті знизити рівень підтримки членства в НАТО або ЄС серед населення, особливо в країнах, де це питання є актуальним для зовнішньополітичного вибору.</w:t>
      </w:r>
    </w:p>
    <w:p w:rsidR="00000000" w:rsidDel="00000000" w:rsidP="00000000" w:rsidRDefault="00000000" w:rsidRPr="00000000" w14:paraId="0000013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"Традиційні цінності" проти "розбещеного Заходу": У медіа Болгарії, Греції та Грузії, прокремлівські наративи часто підкреслюють контраст між "духовно здоровою" Росією та "морально занепалим" Заходом. Російські медіа малюють картину Заходу як носія ідей, що нібито суперечать традиційним культурним цінностям — наприклад, у питаннях гендерної рівності, ЛГБТ+ прав або мультикультуралізму. Цей наратив поширюється через релігійні та культурні платформи, створюючи уявлення про Росію як захисника християнських цінностей та посилюючи культурну близькість між Росією та регіоном.</w:t>
      </w:r>
    </w:p>
    <w:p w:rsidR="00000000" w:rsidDel="00000000" w:rsidP="00000000" w:rsidRDefault="00000000" w:rsidRPr="00000000" w14:paraId="0000013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Прокремлівські наративи поширюються через кілька стратегій, які роблять їх ефективними в країнах Чорноморського регіону. До них належать використання підконтрольних медіа, вплив на місцеві новинні платформи, підтримка проросійських політиків та громадських діячів.</w:t>
      </w:r>
    </w:p>
    <w:p w:rsidR="00000000" w:rsidDel="00000000" w:rsidP="00000000" w:rsidRDefault="00000000" w:rsidRPr="00000000" w14:paraId="00000135">
      <w:pPr>
        <w:numPr>
          <w:ilvl w:val="0"/>
          <w:numId w:val="3"/>
        </w:numPr>
        <w:shd w:fill="ffffff" w:val="clear"/>
        <w:spacing w:after="0" w:line="360" w:lineRule="auto"/>
        <w:ind w:left="720" w:right="-580.8661417322827" w:hanging="153.07086614173244"/>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Підконтрольні медіа та регіональні офіси: одним із найпотужніших інструментів Росії є створення власних медіаофісів у країнах регіону, таких як Sputnik у Болгарії та Сербії. Ці платформи діють як транслятори офіційної російської позиції, адаптуючи новини до місцевих реалій. Під час політичних криз ці медіа активно поширюють прокремлівські погляди, часто дублюючи повідомлення, що транслюються в Росії, але з адаптацією до регіонального контексту.</w:t>
      </w:r>
      <w:r w:rsidDel="00000000" w:rsidR="00000000" w:rsidRPr="00000000">
        <w:rPr>
          <w:rtl w:val="0"/>
        </w:rPr>
      </w:r>
    </w:p>
    <w:p w:rsidR="00000000" w:rsidDel="00000000" w:rsidP="00000000" w:rsidRDefault="00000000" w:rsidRPr="00000000" w14:paraId="00000136">
      <w:pPr>
        <w:numPr>
          <w:ilvl w:val="0"/>
          <w:numId w:val="3"/>
        </w:numPr>
        <w:shd w:fill="ffffff" w:val="clear"/>
        <w:spacing w:after="0" w:line="360" w:lineRule="auto"/>
        <w:ind w:left="720" w:right="-580.8661417322827" w:hanging="153.07086614173244"/>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Залучення місцевих політиків та експертів: Росія фінансує та підтримує лояльних місцевих політиків та громадських діячів, які поширюють проросійські наративи через місцеві медіа. Це включає "експертні" коментарі, статті та публікації в інтернет-виданнях, які підкріплюють ключові теми російської пропаганди. За словами аналітиків із European Endowment for Democracy, у Греції та Болгарії Росія активно співпрацює з проросійськими політичними партіями, які поширюють вигідні Кремлю погляди, посилюючи антиєвропейські настрої.</w:t>
      </w:r>
      <w:r w:rsidDel="00000000" w:rsidR="00000000" w:rsidRPr="00000000">
        <w:rPr>
          <w:rtl w:val="0"/>
        </w:rPr>
      </w:r>
    </w:p>
    <w:p w:rsidR="00000000" w:rsidDel="00000000" w:rsidP="00000000" w:rsidRDefault="00000000" w:rsidRPr="00000000" w14:paraId="00000137">
      <w:pPr>
        <w:numPr>
          <w:ilvl w:val="0"/>
          <w:numId w:val="3"/>
        </w:numPr>
        <w:shd w:fill="ffffff" w:val="clear"/>
        <w:spacing w:after="200" w:line="360" w:lineRule="auto"/>
        <w:ind w:left="720" w:right="-580.8661417322827" w:hanging="153.07086614173244"/>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Інфільтрація місцевих медіа: Росія також впливає на місцеві медіа через угоди про співпрацю з великими новинними агентствами, а також надання матеріалів для публікації в місцевих ЗМІ. Це дозволяє поширювати прокремлівські погляди під виглядом "локальних новин", що підвищує довіру до таких матеріалів серед місцевої аудиторії. Наприклад, у Молдові та Болгарії деякі медіа активно співпрацюють із російськими агентствами, публікуючи матеріали з лояльних до Кремля джерел без редакційного втручання.</w:t>
      </w:r>
      <w:r w:rsidDel="00000000" w:rsidR="00000000" w:rsidRPr="00000000">
        <w:rPr>
          <w:rtl w:val="0"/>
        </w:rPr>
      </w:r>
    </w:p>
    <w:p w:rsidR="00000000" w:rsidDel="00000000" w:rsidP="00000000" w:rsidRDefault="00000000" w:rsidRPr="00000000" w14:paraId="00000138">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прокремлівських наративів на громадську думку в країнах Чорноморського регіону є суттєвим, оскільки він сприяє посиленню антизахідних настроїв, послабленню національної ідентичності та підтримці проросійських сил. Це, своєю чергою, може призвести до таких негативних наслідків, як відсутність єдності у відносинах із НАТО та ЄС, посилення внутрішніх розколів та зниження ефективності демократичних інституцій.</w:t>
      </w:r>
    </w:p>
    <w:p w:rsidR="00000000" w:rsidDel="00000000" w:rsidP="00000000" w:rsidRDefault="00000000" w:rsidRPr="00000000" w14:paraId="00000139">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дезінформація значно впливає на соціальні структури країн Чорноморського регіону, оскільки наративи, що поширюються через медіа та культурні канали, торкаються основ культурної ідентичності та ціннісних переконань. Поширення наративів про "захист традиційних цінностей", релігійної єдності та спільної історичної спадщини дозволяє Росії впливати на формування світогляду, особливо серед старших поколінь, які є більш схильними до ностальгії за радянським минулим.</w:t>
      </w:r>
    </w:p>
    <w:p w:rsidR="00000000" w:rsidDel="00000000" w:rsidP="00000000" w:rsidRDefault="00000000" w:rsidRPr="00000000" w14:paraId="0000013A">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у Болгарії та Греції прокремлівські наративи сприяють формуванню громадської думки, що підриває підтримку політики євроінтеграції. У Туреччині ці наративи часто використовуються для підсилення позицій, що пропагують суверенну зовнішню політику, у той час як у Грузії та Молдові прокремлівські наративи сприяють зміцненню внутрішніх антиурядових рухів, які критикують західний вектор розвитку.</w:t>
      </w:r>
    </w:p>
    <w:p w:rsidR="00000000" w:rsidDel="00000000" w:rsidP="00000000" w:rsidRDefault="00000000" w:rsidRPr="00000000" w14:paraId="0000013B">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Дезінформаційні кампанії Росії націлені не лише на вплив на суспільну думку, але й на формування довготривалих наративів, здатних трансформувати регіональну ідентичність. Відсутність сталої ідентичності та довіра до національних урядів в таких країнах, як Грузія, Молдова, Болгарія та навіть деяких частинах України, відкривають можливості для Росії інтегрувати альтернативні ідентичнісні наративи, базовані на концепціях «слов'янської єдності» чи «спільної православної цивілізації». </w:t>
      </w:r>
    </w:p>
    <w:p w:rsidR="00000000" w:rsidDel="00000000" w:rsidP="00000000" w:rsidRDefault="00000000" w:rsidRPr="00000000" w14:paraId="0000013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у Болгарії створюються медійні проєкти, які наголошують на «спільному історичному шляху» з Росією, тоді як у Молдові акцентується на питаннях православної релігії та антизахідного спрямування Європейського Союзу. У Грузії ж поширюються наративи, які зображують європейський курс країни як «загрозу для культурної цілісності» нації. Такі стратегії мають на меті інтеграцію суспільств Чорноморського регіону в єдиний культурний та політичний простір з Росією, що створює додатковий тиск на уряди цих країн.</w:t>
      </w:r>
    </w:p>
    <w:p w:rsidR="00000000" w:rsidDel="00000000" w:rsidP="00000000" w:rsidRDefault="00000000" w:rsidRPr="00000000" w14:paraId="0000013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багатьох випадках невеликі країни Чорноморського регіону виявляються на передовій інформаційного фронту. Ці країни, такі як Грузія і Молдова, активно розвивають власні ініціативи з протидії дезінформації та часто мають більш динамічний підхід до цієї проблеми, ніж навіть їхні західні партнери. Наприклад, у Грузії були створені медійні центри для оперативної перевірки інформації, що дозволяє знижувати вплив неправдивих наративів, а в Молдові уряд підтримує незалежні медіаплатформи, що дозволяє протистояти російській пропаганді, пропонуючи громадянам об'єктивну інформацію. </w:t>
      </w:r>
    </w:p>
    <w:p w:rsidR="00000000" w:rsidDel="00000000" w:rsidP="00000000" w:rsidRDefault="00000000" w:rsidRPr="00000000" w14:paraId="0000013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Малі країни також значно виграють від взаємодії з міжнародними організаціями, такими як ЄС і НАТО, які підтримують їх ресурсами та експертизою. Важливим фактором є те, що співпраця між малими країнами і міжнародними організаціями дозволяє створити багатосторонні платформи для обміну інформацією та спільного моніторингу дезінформаційних кампаній, що сприяє зменшенню інформаційних загроз.</w:t>
      </w:r>
    </w:p>
    <w:p w:rsidR="00000000" w:rsidDel="00000000" w:rsidP="00000000" w:rsidRDefault="00000000" w:rsidRPr="00000000" w14:paraId="0000013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впливи значно ускладнюють стратегію країн Чорноморського регіону щодо зміцнення національної безпеки та політичної стабільності, адже інформаційні атаки Росії спрямовані на внутрішнє ослаблення держав. Таким чином, просування прокремлівських наративів у медіа Чорноморського регіону є стратегічно важливим елементом російської гібридної війни, який використовується для зміцнення російських позицій та послаблення впливу Заходу в регіоні.</w:t>
      </w:r>
    </w:p>
    <w:p w:rsidR="00000000" w:rsidDel="00000000" w:rsidP="00000000" w:rsidRDefault="00000000" w:rsidRPr="00000000" w14:paraId="0000014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1">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3.3. Економічні наслідки дезінформаційних кампаній в Чорноморському регіоні</w:t>
      </w:r>
    </w:p>
    <w:p w:rsidR="00000000" w:rsidDel="00000000" w:rsidP="00000000" w:rsidRDefault="00000000" w:rsidRPr="00000000" w14:paraId="00000142">
      <w:pPr>
        <w:shd w:fill="ffffff" w:val="clear"/>
        <w:spacing w:after="200" w:line="360" w:lineRule="auto"/>
        <w:ind w:left="0"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дезінформація в Чорноморському регіоні не лише впливає на політичну стабільність, але й має значний економічний вплив. Фейкові новини та маніпулятивні наративи здатні підірвати економічну впевненість, викликаючи паніку, недовіру до національних валют, ринків та торгових партнерів. Особливо це проявляється в країнах із нестабільною економікою або високим рівнем залежності від іноземних інвестицій та торгівлі, таких як Україна, Молдова та Грузія.</w:t>
      </w:r>
    </w:p>
    <w:p w:rsidR="00000000" w:rsidDel="00000000" w:rsidP="00000000" w:rsidRDefault="00000000" w:rsidRPr="00000000" w14:paraId="00000143">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в Україні російські дезінформаційні кампанії неодноразово спрямовувалися на створення сумнівів щодо фінансової стабільності держави, особливо через новини про можливі банкрутства банків або коливання курсу національної валюти. Це підриває довіру громадян до національної валюти, що призводить до зростання попиту на іноземну валюту, дестабілізації банківського сектору та зниження обсягу інвестицій у внутрішню економіку. Окрім цього, поширення чуток про ризики для бізнесу від партнерства з країнами ЄС чи США може вплинути на внутрішній бізнес-клімат, викликаючи відмову місцевих компаній від співпраці з іноземними партнерами або навіть припинення важливих економічних проєктів.</w:t>
      </w:r>
    </w:p>
    <w:p w:rsidR="00000000" w:rsidDel="00000000" w:rsidP="00000000" w:rsidRDefault="00000000" w:rsidRPr="00000000" w14:paraId="00000144">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Дезінформація також може впливати на економічні процеси на рівні регіональних об’єднань. У випадку з Чорноморським регіоном Росія використовує фейкові новини для підриву довіри до міжнародних організацій, таких як ЄС та ОЧЕС (Організація чорноморського економічного співробітництва). Наприклад, під час переговорів щодо нових торгових угод з ЄС у деяких країнах поширювалася інформація про негативний вплив таких угод на місцеву економіку, що змушувало бізнес і громадськість сумніватися в їх доцільності.</w:t>
      </w:r>
    </w:p>
    <w:p w:rsidR="00000000" w:rsidDel="00000000" w:rsidP="00000000" w:rsidRDefault="00000000" w:rsidRPr="00000000" w14:paraId="00000145">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Російські дезінформаційні кампанії у країнах Чорноморського регіону значно впливають на економічну стабільність, особливо у сферах довіри до фінансової системи, національних валют, а також іноземних інвестицій. За даними дослідження Київського міжнародного інституту соціології (КМІС), понад 34% українців стикалися з фейковими новинами, які викликали паніку на фінансових ринках і впливали на довіру до банківської системи (КМІС, 2023). Такі кампанії часто спрямовані на поширення чуток про нестабільність гривні, можливу девальвацію, а також потенційні банківські банкрутства, що підриває довіру населення до банківського сектора. </w:t>
      </w:r>
    </w:p>
    <w:p w:rsidR="00000000" w:rsidDel="00000000" w:rsidP="00000000" w:rsidRDefault="00000000" w:rsidRPr="00000000" w14:paraId="00000146">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Грузії та Молдові дезінформаційні кампанії призводять до подібних наслідків. Наприклад, у 2022 році в Молдові поширювалися чутки про можливий дефіцит енергоресурсів та зростання цін, що спричинило хвилю панічних закупівель та різке підвищення цін на енергоносії. Це створило хаос на внутрішньому ринку, підвищило інфляцію та послабило позиції національної валюти (Джерело: Eurasianet, 2022).  </w:t>
      </w:r>
    </w:p>
    <w:p w:rsidR="00000000" w:rsidDel="00000000" w:rsidP="00000000" w:rsidRDefault="00000000" w:rsidRPr="00000000" w14:paraId="00000147">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маніпуляції навколо міжнародних торгових угод також впливають на економічну впевненість в регіоні. В період переговорів України з ЄС щодо поглибленої та всеосяжної зони вільної торгівлі (DCFTA), в українському та міжнародному інформаційному просторі активно поширювалися фейкові новини про нібито негативний вплив угоди на місцевий бізнес і збільшення імпорту європейських товарів, що «зруйнує» місцевих виробників. Це викликало занепокоєння серед бізнес-спільноти та призвело до скорочення деяких локальних інвестицій (Джерело: European Council on Foreign Relations (ECFR), 2021).</w:t>
      </w:r>
    </w:p>
    <w:p w:rsidR="00000000" w:rsidDel="00000000" w:rsidP="00000000" w:rsidRDefault="00000000" w:rsidRPr="00000000" w14:paraId="00000148">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Дезінформаційні кампанії мають не лише інформаційний, а й економічний ефект. Вони підривають впевненість громадян у стабільності національної економіки, знижують обсяги іноземних інвестицій, провокують короткострокові коливання на фінансових ринках і створюють довгострокові економічні ризики. Дослідження Center for European Policy Analysis (CEPA) показало, що загальні економічні втрати від російської дезінформації у країнах Східної Європи, включаючи Україну, Молдову та Грузію, можуть досягати 3-4% ВВП на рік (CEPA, 2022).</w:t>
      </w:r>
    </w:p>
    <w:p w:rsidR="00000000" w:rsidDel="00000000" w:rsidP="00000000" w:rsidRDefault="00000000" w:rsidRPr="00000000" w14:paraId="00000149">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дезінформаційні кампанії Росії створюють економічні ризики для країн Чорноморського регіону, провокуючи нестабільність і знижуючи рівень економічної довіри серед населення. Ефективна протидія цим кампаніям вимагає не тільки інформаційної боротьби, але й розробки економічної політики, яка здатна забезпечити стійкість до інформаційних загроз.</w:t>
      </w:r>
    </w:p>
    <w:p w:rsidR="00000000" w:rsidDel="00000000" w:rsidP="00000000" w:rsidRDefault="00000000" w:rsidRPr="00000000" w14:paraId="0000014A">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B">
      <w:pPr>
        <w:shd w:fill="ffffff" w:val="clear"/>
        <w:spacing w:after="200" w:line="360" w:lineRule="auto"/>
        <w:ind w:right="-580.8661417322827" w:firstLine="566.92913385826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3.4. Роль громадянського суспільства у протидії дезінформації в Чорноморському регіоні</w:t>
      </w:r>
    </w:p>
    <w:p w:rsidR="00000000" w:rsidDel="00000000" w:rsidP="00000000" w:rsidRDefault="00000000" w:rsidRPr="00000000" w14:paraId="0000014C">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Громадянське суспільство відіграє ключову роль у протидії дезінформації та забезпеченні інформаційної безпеки в країнах Чорноморського регіону. Неурядові організації, місцеві активісти та незалежні журналісти здійснюють значну роботу з підвищення обізнаності населення, організації кампаній з медіаграмотності та підтримки незалежних джерел інформації. У країнах, таких як Україна, Грузія, Румунія та Болгарія, громадянське суспільство стало важливим гравцем у боротьбі з російською дезінформацією, особливо у сфері створення та поширення об’єктивної інформації.</w:t>
      </w:r>
    </w:p>
    <w:p w:rsidR="00000000" w:rsidDel="00000000" w:rsidP="00000000" w:rsidRDefault="00000000" w:rsidRPr="00000000" w14:paraId="0000014D">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Україні, наприклад, низка організацій, таких як StopFake, InfoLight та інші медіаініціативи, займаються викриттям фейкових новин і проводять навчальні програми, спрямовані на підвищення медіаграмотності серед громадян. Вони аналізують та спростовують дезінформаційні матеріали, розповсюджуючи коректну інформацію через соціальні мережі та ЗМІ. У Грузії незалежні організації працюють над освітніми проєктами, які навчають молодь розпізнавати фейкові новини та критично сприймати інформацію.</w:t>
      </w:r>
    </w:p>
    <w:p w:rsidR="00000000" w:rsidDel="00000000" w:rsidP="00000000" w:rsidRDefault="00000000" w:rsidRPr="00000000" w14:paraId="0000014E">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StopFake (2023), кількість фейкових новин, що вдалося спростувати, лише в українському інформаційному просторі перевищила 3 тисячі за рік. Ці організації також співпрацюють з міжнародними партнерами, зокрема Bellingcat та Media Diversity Institute, що підвищує ефективність їхньої діяльності.</w:t>
      </w:r>
    </w:p>
    <w:p w:rsidR="00000000" w:rsidDel="00000000" w:rsidP="00000000" w:rsidRDefault="00000000" w:rsidRPr="00000000" w14:paraId="0000014F">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громадські ініціативи сприяють посиленню міжнародної співпраці та координації зусиль проти дезінформації. У Болгарії та Румунії активісти та неурядові організації працюють з ЄС та НАТО, розробляючи спільні інформаційні кампанії та інструменти для підвищення обізнаності про загрози дезінформації. Спільні проєкти з підвищення медіаграмотності допомагають громадянам краще орієнтуватися у сучасному інформаційному просторі та зміцнюють стійкість до маніпуляцій.</w:t>
      </w:r>
    </w:p>
    <w:p w:rsidR="00000000" w:rsidDel="00000000" w:rsidP="00000000" w:rsidRDefault="00000000" w:rsidRPr="00000000" w14:paraId="00000150">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Громадянські ініціативи також отримують значну підтримку від міжнародних партнерів, таких як ЄС, НАТО та USAID, які фінансують проєкти з боротьби з дезінформацією, надають ресурси для технічного забезпечення та сприяють міжнародній співпраці. У Грузії, наприклад, у 2021 році було запущено проєкт «Resist Disinfo», спрямований на підтримку незалежних медіа та посилення боротьби з дезінформацією, який фінансується Європейським Союзом. Подібні програми допомагають зміцнити стійкість місцевих громад до зовнішніх інформаційних загроз і створюють спільний інформаційний простір, який протистоїть дезінформації.</w:t>
      </w:r>
    </w:p>
    <w:p w:rsidR="00000000" w:rsidDel="00000000" w:rsidP="00000000" w:rsidRDefault="00000000" w:rsidRPr="00000000" w14:paraId="00000151">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Громадянське суспільство в Чорноморському регіоні відіграє критичну роль у боротьбі з дезінформацією. Високий рівень активності неурядових організацій та громадських ініціатив є ключовим фактором стійкості до зовнішніх інформаційних загроз. За прогнозами Atlantic Council, активна протидія дезінформації з боку громадянського суспільства може зменшити вплив російських дезінформаційних кампаній на 30-40% у країнах регіону, якщо уряди й надалі підтримуватимуть та розширюватимуть фінансування подібних ініціатив.</w:t>
      </w:r>
    </w:p>
    <w:p w:rsidR="00000000" w:rsidDel="00000000" w:rsidP="00000000" w:rsidRDefault="00000000" w:rsidRPr="00000000" w14:paraId="00000152">
      <w:pPr>
        <w:shd w:fill="ffffff" w:val="clea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громадянського суспільства є важливим елементом інформаційної безпеки, оскільки саме ці ініціативи здатні доносити правдиву інформацію до населення та нейтралізувати дезінформацію. Підтримка з боку урядів та міжнародних партнерів може підвищити ефективність громадських організацій у їхній боротьбі з дезінформацією і забезпечити інформаційну стабільність в регіоні.</w:t>
      </w:r>
    </w:p>
    <w:p w:rsidR="00000000" w:rsidDel="00000000" w:rsidP="00000000" w:rsidRDefault="00000000" w:rsidRPr="00000000" w14:paraId="00000153">
      <w:pPr>
        <w:spacing w:after="200" w:line="360" w:lineRule="auto"/>
        <w:ind w:right="-580.8661417322827"/>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54">
      <w:pPr>
        <w:spacing w:after="200" w:line="360" w:lineRule="auto"/>
        <w:ind w:right="-580.866141732282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155">
      <w:pPr>
        <w:spacing w:after="200" w:line="360" w:lineRule="auto"/>
        <w:ind w:left="0" w:right="-580.8661417322827"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6">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російської дезінформації в Чорноморському регіоні розкрило стратегічні методи й інструменти, які використовуються для реалізації зовнішньополітичних цілей Росії. Метою дезінформаційних кампаній є не лише маніпуляція суспільною думкою, але й систематичне підривання політичної стабільності, ослаблення проєвропейських настроїв та поширення проросійських ідей, що має суттєві наслідки для безпеки країн регіону. Аналіз численних наративів і механізмів дезінформації дозволив отримати більш глибоке розуміння того, як Росія використовує інформаційний простір для досягнення своїх геополітичних амбіцій.</w:t>
      </w:r>
    </w:p>
    <w:p w:rsidR="00000000" w:rsidDel="00000000" w:rsidP="00000000" w:rsidRDefault="00000000" w:rsidRPr="00000000" w14:paraId="00000157">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аспектів російської дезінформаційної стратегії є адаптація меседжів до локальних контекстів, зокрема, через використання культурних і національних особливостей країн-цілей. Дослідження показало, що проросійські наративи спираються на історичні ідеї «спільної слов’янської ідентичності» або антизахідні настрої, які мають певний резонанс серед населення. Такий підхід дозволяє створювати довіру до дезінформаційних матеріалів, оскільки вони виглядають як об’єктивні повідомлення.</w:t>
      </w:r>
    </w:p>
    <w:p w:rsidR="00000000" w:rsidDel="00000000" w:rsidP="00000000" w:rsidRDefault="00000000" w:rsidRPr="00000000" w14:paraId="00000158">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Росія також активно використовує гібридні методи, зокрема інтеграцію дезінформації з іншими елементами гібридної війни, такими як кібер-атаки та економічний тиск. Дезінформація стає елементом когнітивної війни, орієнтованої на зміну сприйняття реальності та дестабілізацію регіону в довгостроковій перспективі. Значна частина російських інформаційних атак спрямована на зміну способу мислення громадян, викликання у них сумнівів у власній національній ідентичності та політичній позиції.</w:t>
      </w:r>
    </w:p>
    <w:p w:rsidR="00000000" w:rsidDel="00000000" w:rsidP="00000000" w:rsidRDefault="00000000" w:rsidRPr="00000000" w14:paraId="00000159">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важливих інструментів дезінформації є соціальні мережі, які дозволяють швидко та ефективно поширювати фейки. Використання ботів та підконтрольних акаунтів створює ілюзію широкої підтримки прокремлівських ідей, формуючи серед населення спотворене уявлення про реальність. Застосування соціальних медіа для дезінформації показує, наскільки великі можливості відкриває нова цифрова ера для інформаційних атак.</w:t>
      </w:r>
    </w:p>
    <w:p w:rsidR="00000000" w:rsidDel="00000000" w:rsidP="00000000" w:rsidRDefault="00000000" w:rsidRPr="00000000" w14:paraId="0000015A">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підкреслити й те, що російські дезінформаційні кампанії базуються на чітко структурованих стратегічних цілях, де кожен наратив спрямований на певний сегмент населення та має конкретну мету — посіяти зневіру у західні цінності, спотворити реальний стан справ у країнах регіону та нав’язати вигідні Росії погляди. Це досягається завдяки створенню інформаційного середовища, де «альтернативні» факти набувають більшої ваги, ніж об’єктивна інформація. Зокрема, у країнах з політичною нестабільністю, дезінформаційні кампанії можуть спонукати населення до масових протестів або підривати довіру до національних інституцій.</w:t>
      </w:r>
    </w:p>
    <w:p w:rsidR="00000000" w:rsidDel="00000000" w:rsidP="00000000" w:rsidRDefault="00000000" w:rsidRPr="00000000" w14:paraId="0000015B">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показало, що ефективна протидія дезінформації можлива лише за умови активного залучення як державних, так і недержавних акторів. Високий рівень мобілізації громадянського суспільства є одним із ключових елементів стійкості до зовнішніх інформаційних загроз. У країнах Чорноморського регіону активна протидія дезінформації з боку громадянського суспільства могла б значно знизити вплив російської пропаганди. Проте, ефективність громадських ініціатив безпосередньо залежить від підтримки держави та міжнародних партнерів.</w:t>
      </w:r>
    </w:p>
    <w:p w:rsidR="00000000" w:rsidDel="00000000" w:rsidP="00000000" w:rsidRDefault="00000000" w:rsidRPr="00000000" w14:paraId="0000015C">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завершення можна констатувати, що російська дезінформація в країнах Чорноморського регіону є стратегічно керованим та цілеспрямованим процесом, який передбачає адаптацію наративів до місцевих умов. Гібридні методи, що включають кібератаки, економічний тиск та інформаційні маніпуляції, роблять російську дезінформацію потужним інструментом впливу, здатним суттєво змінювати внутрішньополітичний ландшафт у сусідніх країнах. Подальші дослідження та розробка механізмів протидії дезінформації є важливими для забезпечення стабільності та безпеки в Чорноморському регіоні.</w:t>
      </w:r>
    </w:p>
    <w:p w:rsidR="00000000" w:rsidDel="00000000" w:rsidP="00000000" w:rsidRDefault="00000000" w:rsidRPr="00000000" w14:paraId="0000015D">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E">
      <w:pPr>
        <w:spacing w:after="200" w:line="360" w:lineRule="auto"/>
        <w:ind w:right="-580.8661417322827"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F">
      <w:pPr>
        <w:spacing w:after="200" w:line="360" w:lineRule="auto"/>
        <w:ind w:right="-580.8661417322827"/>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60">
      <w:pPr>
        <w:spacing w:after="200" w:line="360" w:lineRule="auto"/>
        <w:ind w:right="-580.866141732282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ПОСИЛАНЬ</w:t>
      </w:r>
    </w:p>
    <w:p w:rsidR="00000000" w:rsidDel="00000000" w:rsidP="00000000" w:rsidRDefault="00000000" w:rsidRPr="00000000" w14:paraId="00000161">
      <w:pPr>
        <w:spacing w:after="200" w:line="360" w:lineRule="auto"/>
        <w:ind w:right="-580.866141732282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62">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«гібридної» війни та її складові.” </w:t>
      </w:r>
      <w:r w:rsidDel="00000000" w:rsidR="00000000" w:rsidRPr="00000000">
        <w:rPr>
          <w:rFonts w:ascii="Times New Roman" w:cs="Times New Roman" w:eastAsia="Times New Roman" w:hAnsi="Times New Roman"/>
          <w:i w:val="1"/>
          <w:sz w:val="28"/>
          <w:szCs w:val="28"/>
          <w:rtl w:val="0"/>
        </w:rPr>
        <w:t xml:space="preserve">Центр безпекових досліджень "СЕНСС"</w:t>
      </w:r>
      <w:r w:rsidDel="00000000" w:rsidR="00000000" w:rsidRPr="00000000">
        <w:rPr>
          <w:rFonts w:ascii="Times New Roman" w:cs="Times New Roman" w:eastAsia="Times New Roman" w:hAnsi="Times New Roman"/>
          <w:sz w:val="28"/>
          <w:szCs w:val="28"/>
          <w:rtl w:val="0"/>
        </w:rPr>
        <w:t xml:space="preserve">, 12 March 2024, https://censs.org/concept-of-hybrid-warfare-and-its-components/. Accessed 5 November 2024.</w:t>
      </w:r>
    </w:p>
    <w:p w:rsidR="00000000" w:rsidDel="00000000" w:rsidP="00000000" w:rsidRDefault="00000000" w:rsidRPr="00000000" w14:paraId="00000163">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“Ваш мозок під прицілом: український вимір когнітивної війни.” </w:t>
      </w:r>
      <w:r w:rsidDel="00000000" w:rsidR="00000000" w:rsidRPr="00000000">
        <w:rPr>
          <w:rFonts w:ascii="Times New Roman" w:cs="Times New Roman" w:eastAsia="Times New Roman" w:hAnsi="Times New Roman"/>
          <w:i w:val="1"/>
          <w:sz w:val="28"/>
          <w:szCs w:val="28"/>
          <w:rtl w:val="0"/>
        </w:rPr>
        <w:t xml:space="preserve">Блог ґрунтовної аналітики</w:t>
      </w:r>
      <w:r w:rsidDel="00000000" w:rsidR="00000000" w:rsidRPr="00000000">
        <w:rPr>
          <w:rFonts w:ascii="Times New Roman" w:cs="Times New Roman" w:eastAsia="Times New Roman" w:hAnsi="Times New Roman"/>
          <w:sz w:val="28"/>
          <w:szCs w:val="28"/>
          <w:rtl w:val="0"/>
        </w:rPr>
        <w:t xml:space="preserve">, 12 March 2024, https://deepstateua.com/koghnitivni-viini-ukrayinskii-vimir/. Accessed 5 November 2024.</w:t>
      </w:r>
    </w:p>
    <w:p w:rsidR="00000000" w:rsidDel="00000000" w:rsidP="00000000" w:rsidRDefault="00000000" w:rsidRPr="00000000" w14:paraId="00000164">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“НАТО Ревю - Протидія когнітивній війні: інформованість і стійкість.” </w:t>
      </w:r>
      <w:r w:rsidDel="00000000" w:rsidR="00000000" w:rsidRPr="00000000">
        <w:rPr>
          <w:rFonts w:ascii="Times New Roman" w:cs="Times New Roman" w:eastAsia="Times New Roman" w:hAnsi="Times New Roman"/>
          <w:i w:val="1"/>
          <w:sz w:val="28"/>
          <w:szCs w:val="28"/>
          <w:rtl w:val="0"/>
        </w:rPr>
        <w:t xml:space="preserve">NATO</w:t>
      </w:r>
      <w:r w:rsidDel="00000000" w:rsidR="00000000" w:rsidRPr="00000000">
        <w:rPr>
          <w:rFonts w:ascii="Times New Roman" w:cs="Times New Roman" w:eastAsia="Times New Roman" w:hAnsi="Times New Roman"/>
          <w:sz w:val="28"/>
          <w:szCs w:val="28"/>
          <w:rtl w:val="0"/>
        </w:rPr>
        <w:t xml:space="preserve">, 20 May 2021, https://www.nato.int/docu/review/uk/articles/2021/05/20/protidya-kogntivnj-vjn-nformovanst-stjkst/index.html. Accessed 5 November 2024.</w:t>
      </w:r>
    </w:p>
    <w:p w:rsidR="00000000" w:rsidDel="00000000" w:rsidP="00000000" w:rsidRDefault="00000000" w:rsidRPr="00000000" w14:paraId="00000165">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“Російська пропаганда використовує українських дітей на ТОТ як “паливо.”” </w:t>
      </w:r>
      <w:r w:rsidDel="00000000" w:rsidR="00000000" w:rsidRPr="00000000">
        <w:rPr>
          <w:rFonts w:ascii="Times New Roman" w:cs="Times New Roman" w:eastAsia="Times New Roman" w:hAnsi="Times New Roman"/>
          <w:i w:val="1"/>
          <w:sz w:val="28"/>
          <w:szCs w:val="28"/>
          <w:rtl w:val="0"/>
        </w:rPr>
        <w:t xml:space="preserve">Інститут масової інформації</w:t>
      </w:r>
      <w:r w:rsidDel="00000000" w:rsidR="00000000" w:rsidRPr="00000000">
        <w:rPr>
          <w:rFonts w:ascii="Times New Roman" w:cs="Times New Roman" w:eastAsia="Times New Roman" w:hAnsi="Times New Roman"/>
          <w:sz w:val="28"/>
          <w:szCs w:val="28"/>
          <w:rtl w:val="0"/>
        </w:rPr>
        <w:t xml:space="preserve">, 16 February 2024, https://imi.org.ua/monitorings/ukrayinski-dity-yak-palyvo-dlya-rosijskoyi-propagandy-i59248. Accessed 5 November 2024.</w:t>
      </w:r>
    </w:p>
    <w:p w:rsidR="00000000" w:rsidDel="00000000" w:rsidP="00000000" w:rsidRDefault="00000000" w:rsidRPr="00000000" w14:paraId="00000166">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ПРОТИДІЇ РОСІЙСЬКІЙ ДЕЗІНФОРМАЦІЇ В УКРАЇНІ В УМОВАХ ПОВНОМАСШТАБНОЇ ВІЙНИ.” </w:t>
      </w:r>
      <w:r w:rsidDel="00000000" w:rsidR="00000000" w:rsidRPr="00000000">
        <w:rPr>
          <w:rFonts w:ascii="Times New Roman" w:cs="Times New Roman" w:eastAsia="Times New Roman" w:hAnsi="Times New Roman"/>
          <w:i w:val="1"/>
          <w:sz w:val="28"/>
          <w:szCs w:val="28"/>
          <w:rtl w:val="0"/>
        </w:rPr>
        <w:t xml:space="preserve">Український інститут медіа та комунікації</w:t>
      </w:r>
      <w:r w:rsidDel="00000000" w:rsidR="00000000" w:rsidRPr="00000000">
        <w:rPr>
          <w:rFonts w:ascii="Times New Roman" w:cs="Times New Roman" w:eastAsia="Times New Roman" w:hAnsi="Times New Roman"/>
          <w:sz w:val="28"/>
          <w:szCs w:val="28"/>
          <w:rtl w:val="0"/>
        </w:rPr>
        <w:t xml:space="preserve">, 2023, https://www.jta.com.ua/wp-content/uploads/2023/08/UMCI_-Effectiveness-of-Russian-Disinformation-Counteration_UA.pdf. Accessed 5 November 2024.</w:t>
      </w:r>
    </w:p>
    <w:p w:rsidR="00000000" w:rsidDel="00000000" w:rsidP="00000000" w:rsidRDefault="00000000" w:rsidRPr="00000000" w14:paraId="00000167">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“Хакерські напади на президентські вибори у США – чиї кампанії атакують Росія, Іран та Китай.” </w:t>
      </w:r>
      <w:r w:rsidDel="00000000" w:rsidR="00000000" w:rsidRPr="00000000">
        <w:rPr>
          <w:rFonts w:ascii="Times New Roman" w:cs="Times New Roman" w:eastAsia="Times New Roman" w:hAnsi="Times New Roman"/>
          <w:i w:val="1"/>
          <w:sz w:val="28"/>
          <w:szCs w:val="28"/>
          <w:rtl w:val="0"/>
        </w:rPr>
        <w:t xml:space="preserve">Радіо Свобода</w:t>
      </w:r>
      <w:r w:rsidDel="00000000" w:rsidR="00000000" w:rsidRPr="00000000">
        <w:rPr>
          <w:rFonts w:ascii="Times New Roman" w:cs="Times New Roman" w:eastAsia="Times New Roman" w:hAnsi="Times New Roman"/>
          <w:sz w:val="28"/>
          <w:szCs w:val="28"/>
          <w:rtl w:val="0"/>
        </w:rPr>
        <w:t xml:space="preserve">, 2020, https://www.radiosvoboda.org/a/hackery-vplyavjut-na-vybory-v-usa/30923173.html.</w:t>
      </w:r>
    </w:p>
    <w:p w:rsidR="00000000" w:rsidDel="00000000" w:rsidP="00000000" w:rsidRDefault="00000000" w:rsidRPr="00000000" w14:paraId="00000168">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НАЦІОНАЛЬНИЙ ІНСТИТУТ СТРАТЕГІЧНИХ ДОСЛІДЖЕНЬ. </w:t>
      </w:r>
      <w:r w:rsidDel="00000000" w:rsidR="00000000" w:rsidRPr="00000000">
        <w:rPr>
          <w:rFonts w:ascii="Times New Roman" w:cs="Times New Roman" w:eastAsia="Times New Roman" w:hAnsi="Times New Roman"/>
          <w:i w:val="1"/>
          <w:sz w:val="28"/>
          <w:szCs w:val="28"/>
          <w:rtl w:val="0"/>
        </w:rPr>
        <w:t xml:space="preserve">ІНФОРМАЦІЙНІ ВИКЛИКИ ГІБРИДНОЇ ВІЙНИ: контент, канали, механізми протидії</w:t>
      </w:r>
      <w:r w:rsidDel="00000000" w:rsidR="00000000" w:rsidRPr="00000000">
        <w:rPr>
          <w:rFonts w:ascii="Times New Roman" w:cs="Times New Roman" w:eastAsia="Times New Roman" w:hAnsi="Times New Roman"/>
          <w:sz w:val="28"/>
          <w:szCs w:val="28"/>
          <w:rtl w:val="0"/>
        </w:rPr>
        <w:t xml:space="preserve">. 2016, https://niss.gov.ua/sites/default/files/2016-06/inform_vukluku.pdf.</w:t>
      </w:r>
    </w:p>
    <w:p w:rsidR="00000000" w:rsidDel="00000000" w:rsidP="00000000" w:rsidRDefault="00000000" w:rsidRPr="00000000" w14:paraId="00000169">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Малахіті, Георгій. “Вплив російської інвазії на туристичні потоки Греції: вивчення суспільних настроїв та прийняття політичних рішень.” 2023, pp. 140-145, https://dspace.onu.edu.ua/server/api/core/bitstreams/46a329de-0c7a-411c-809b-17904c86f52d/content.</w:t>
      </w:r>
    </w:p>
    <w:p w:rsidR="00000000" w:rsidDel="00000000" w:rsidP="00000000" w:rsidRDefault="00000000" w:rsidRPr="00000000" w14:paraId="0000016A">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Петручок, Ю. “ПРОПАГАНДА ЯК МЕТОД ІНФОРМАЦІЙНОЇ ВІЙНИ РОСІЙСЬКОЇ ФЕДЕРАЦІЇ ПРОТИ УКРАЇНИ.” 2018, https://elartu.tntu.edu.ua/bitstream/lib/25152/2/MSNK_2018v2_Petruchok_Yu-Propaganda_as_a_method_183-184.pdf.</w:t>
      </w:r>
    </w:p>
    <w:p w:rsidR="00000000" w:rsidDel="00000000" w:rsidP="00000000" w:rsidRDefault="00000000" w:rsidRPr="00000000" w14:paraId="0000016B">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Кобець, Тарас. “ПОРІВНЯЛЬНИЙ АНАЛІЗ ТЕХНОЛОГІЙ ПРОПАГАНДИ ТА ІНФОРМАЦІЙНИХ ОПЕРАЦІЙ В УМОВАХ ВОЄННОГО СТАНУ.” </w:t>
      </w:r>
      <w:r w:rsidDel="00000000" w:rsidR="00000000" w:rsidRPr="00000000">
        <w:rPr>
          <w:rFonts w:ascii="Times New Roman" w:cs="Times New Roman" w:eastAsia="Times New Roman" w:hAnsi="Times New Roman"/>
          <w:i w:val="1"/>
          <w:sz w:val="28"/>
          <w:szCs w:val="28"/>
          <w:rtl w:val="0"/>
        </w:rPr>
        <w:t xml:space="preserve">Вісник Прикарпатського університету. Серія: Політологія</w:t>
      </w:r>
      <w:r w:rsidDel="00000000" w:rsidR="00000000" w:rsidRPr="00000000">
        <w:rPr>
          <w:rFonts w:ascii="Times New Roman" w:cs="Times New Roman" w:eastAsia="Times New Roman" w:hAnsi="Times New Roman"/>
          <w:sz w:val="28"/>
          <w:szCs w:val="28"/>
          <w:rtl w:val="0"/>
        </w:rPr>
        <w:t xml:space="preserve">, vol. 1, 2023, https://doi.org/10.32782/2312-1815/2024-1-5.</w:t>
      </w:r>
    </w:p>
    <w:p w:rsidR="00000000" w:rsidDel="00000000" w:rsidP="00000000" w:rsidRDefault="00000000" w:rsidRPr="00000000" w14:paraId="0000016C">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Зейналов, Денис. “ВПЛИВ ГРОМАДСЬКОЇ ДУМКИ ТА МЕДІА НА ЗОВНІШНЬОПОЛІТИЧНУ СТРАТЕГІЮ ТУРЕЧЧИНИ ЩОДО КРАЇН ЦЕНТРАЛЬНОЇ АЗІЇ ТА ПІВНІЧНОГО КАВКАЗУ.” </w:t>
      </w:r>
      <w:r w:rsidDel="00000000" w:rsidR="00000000" w:rsidRPr="00000000">
        <w:rPr>
          <w:rFonts w:ascii="Times New Roman" w:cs="Times New Roman" w:eastAsia="Times New Roman" w:hAnsi="Times New Roman"/>
          <w:i w:val="1"/>
          <w:sz w:val="28"/>
          <w:szCs w:val="28"/>
          <w:rtl w:val="0"/>
        </w:rPr>
        <w:t xml:space="preserve">Соціально-політичні студії. Науковий альманах. Праці молодих науковців</w:t>
      </w:r>
      <w:r w:rsidDel="00000000" w:rsidR="00000000" w:rsidRPr="00000000">
        <w:rPr>
          <w:rFonts w:ascii="Times New Roman" w:cs="Times New Roman" w:eastAsia="Times New Roman" w:hAnsi="Times New Roman"/>
          <w:sz w:val="28"/>
          <w:szCs w:val="28"/>
          <w:rtl w:val="0"/>
        </w:rPr>
        <w:t xml:space="preserve">, 2024, https://dspace.onu.edu.ua/server/api/core/bitstreams/0e2d70d6-35f4-4eb8-999a-a868bcf460d3/content.</w:t>
      </w:r>
    </w:p>
    <w:p w:rsidR="00000000" w:rsidDel="00000000" w:rsidP="00000000" w:rsidRDefault="00000000" w:rsidRPr="00000000" w14:paraId="0000016D">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Цюрупа, Михайло. “ПОНЯТТЯ «М'ЯКОЇ СИЛИ» ДЕРЖАВИ ТА ОСОБЛИВОСТІ ЇЇ ЗАСТОСУВАННЯ В СУЧАСНІЙ СВІТОВІЙ ПОЛІТИЦІ.” </w:t>
      </w:r>
      <w:r w:rsidDel="00000000" w:rsidR="00000000" w:rsidRPr="00000000">
        <w:rPr>
          <w:rFonts w:ascii="Times New Roman" w:cs="Times New Roman" w:eastAsia="Times New Roman" w:hAnsi="Times New Roman"/>
          <w:i w:val="1"/>
          <w:sz w:val="28"/>
          <w:szCs w:val="28"/>
          <w:rtl w:val="0"/>
        </w:rPr>
        <w:t xml:space="preserve">Наукові записки Інституту політичних і етнонаціональних досліджень ім. ІФ Кураса НАН України</w:t>
      </w:r>
      <w:r w:rsidDel="00000000" w:rsidR="00000000" w:rsidRPr="00000000">
        <w:rPr>
          <w:rFonts w:ascii="Times New Roman" w:cs="Times New Roman" w:eastAsia="Times New Roman" w:hAnsi="Times New Roman"/>
          <w:sz w:val="28"/>
          <w:szCs w:val="28"/>
          <w:rtl w:val="0"/>
        </w:rPr>
        <w:t xml:space="preserve">, 2007, https://ipiend.gov.ua/wp-content/uploads/2018/07/tsiurupa_poniattia.pdf.</w:t>
      </w:r>
    </w:p>
    <w:p w:rsidR="00000000" w:rsidDel="00000000" w:rsidP="00000000" w:rsidRDefault="00000000" w:rsidRPr="00000000" w14:paraId="0000016E">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Лернатович, Володимир. “ІНФОРМАЦІЙНА ІНВАЗІЯ.” </w:t>
      </w:r>
      <w:r w:rsidDel="00000000" w:rsidR="00000000" w:rsidRPr="00000000">
        <w:rPr>
          <w:rFonts w:ascii="Times New Roman" w:cs="Times New Roman" w:eastAsia="Times New Roman" w:hAnsi="Times New Roman"/>
          <w:i w:val="1"/>
          <w:sz w:val="28"/>
          <w:szCs w:val="28"/>
          <w:rtl w:val="0"/>
        </w:rPr>
        <w:t xml:space="preserve">ВІСНИК ЛЬВІВ. УН-ТУ</w:t>
      </w:r>
      <w:r w:rsidDel="00000000" w:rsidR="00000000" w:rsidRPr="00000000">
        <w:rPr>
          <w:rFonts w:ascii="Times New Roman" w:cs="Times New Roman" w:eastAsia="Times New Roman" w:hAnsi="Times New Roman"/>
          <w:sz w:val="28"/>
          <w:szCs w:val="28"/>
          <w:rtl w:val="0"/>
        </w:rPr>
        <w:t xml:space="preserve">, 2011, http://publications.lnu.edu.ua/bulletins/index.php/journalism/article/viewFile/4641/4674.</w:t>
      </w:r>
    </w:p>
    <w:p w:rsidR="00000000" w:rsidDel="00000000" w:rsidP="00000000" w:rsidRDefault="00000000" w:rsidRPr="00000000" w14:paraId="0000016F">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Тодоров, І. “РОСІЙСЬКА ІНВАЗІЯ В УКРАЇНУ: ПРОПАГАНДИСТСЬКИЙ ТА ІНФОРМАЦІЙНИЙ ВИМІРИ.” Науковий вісник Ужгородського університету, серія «Історія», 2017, https://dspace.uzhnu.edu.ua/jspui/bitstream/lib/25602/1/%D0%A2%D0%BE%D0%B4%D0%BE%D1%80%D0%BE%D0%B2.pdf. Accessed 5 November 2024.</w:t>
      </w:r>
    </w:p>
    <w:p w:rsidR="00000000" w:rsidDel="00000000" w:rsidP="00000000" w:rsidRDefault="00000000" w:rsidRPr="00000000" w14:paraId="00000170">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Гісем, Іван. “ПОШИРЕННЯ ДЕЗІНФОРМАЦІЇ ЯК СТРАТЕГІЯ ГЕГЕМОНІЇ РОСІЇ НАД ДЕРЖАВАМИ ПОСТРАДЯНСЬКОГО ПРОСТОРУ: ВИПАДОК УКРАЇНИ.” </w:t>
      </w:r>
      <w:r w:rsidDel="00000000" w:rsidR="00000000" w:rsidRPr="00000000">
        <w:rPr>
          <w:rFonts w:ascii="Times New Roman" w:cs="Times New Roman" w:eastAsia="Times New Roman" w:hAnsi="Times New Roman"/>
          <w:i w:val="1"/>
          <w:sz w:val="28"/>
          <w:szCs w:val="28"/>
          <w:rtl w:val="0"/>
        </w:rPr>
        <w:t xml:space="preserve">Науково-дослідний інститут публічної політики і соціальних наук</w:t>
      </w:r>
      <w:r w:rsidDel="00000000" w:rsidR="00000000" w:rsidRPr="00000000">
        <w:rPr>
          <w:rFonts w:ascii="Times New Roman" w:cs="Times New Roman" w:eastAsia="Times New Roman" w:hAnsi="Times New Roman"/>
          <w:sz w:val="28"/>
          <w:szCs w:val="28"/>
          <w:rtl w:val="0"/>
        </w:rPr>
        <w:t xml:space="preserve">, 2023, https://ekmair.ukma.edu.ua/server/api/core/bitstreams/5118a6c0-b86f-4762-841b-32149f6f4e4c/content.</w:t>
      </w:r>
    </w:p>
    <w:p w:rsidR="00000000" w:rsidDel="00000000" w:rsidP="00000000" w:rsidRDefault="00000000" w:rsidRPr="00000000" w14:paraId="00000171">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Запорожець, Оксана. “ІНТЕРНЕТ-ТРОЛІНГ ЯК ІНСТРУМЕНТ ІНФОРМАЦІЙНОЇ ВІЙНИ.” </w:t>
      </w:r>
      <w:r w:rsidDel="00000000" w:rsidR="00000000" w:rsidRPr="00000000">
        <w:rPr>
          <w:rFonts w:ascii="Times New Roman" w:cs="Times New Roman" w:eastAsia="Times New Roman" w:hAnsi="Times New Roman"/>
          <w:i w:val="1"/>
          <w:sz w:val="28"/>
          <w:szCs w:val="28"/>
          <w:rtl w:val="0"/>
        </w:rPr>
        <w:t xml:space="preserve">Acta de Historia &amp; Politica: Saeculum XXІ</w:t>
      </w:r>
      <w:r w:rsidDel="00000000" w:rsidR="00000000" w:rsidRPr="00000000">
        <w:rPr>
          <w:rFonts w:ascii="Times New Roman" w:cs="Times New Roman" w:eastAsia="Times New Roman" w:hAnsi="Times New Roman"/>
          <w:sz w:val="28"/>
          <w:szCs w:val="28"/>
          <w:rtl w:val="0"/>
        </w:rPr>
        <w:t xml:space="preserve">, 2023.</w:t>
      </w:r>
    </w:p>
    <w:p w:rsidR="00000000" w:rsidDel="00000000" w:rsidP="00000000" w:rsidRDefault="00000000" w:rsidRPr="00000000" w14:paraId="00000172">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Уєднова, Ю М. “гІБРИдНА ВІйНА: СУТНІСТь, СКлАдОВІ ТА КлЮЧОВІ ПОНяТТя.” </w:t>
      </w:r>
      <w:r w:rsidDel="00000000" w:rsidR="00000000" w:rsidRPr="00000000">
        <w:rPr>
          <w:rFonts w:ascii="Times New Roman" w:cs="Times New Roman" w:eastAsia="Times New Roman" w:hAnsi="Times New Roman"/>
          <w:i w:val="1"/>
          <w:sz w:val="28"/>
          <w:szCs w:val="28"/>
          <w:rtl w:val="0"/>
        </w:rPr>
        <w:t xml:space="preserve">Вчені записки ТНУ імені В.І. Вернадського.</w:t>
      </w:r>
      <w:r w:rsidDel="00000000" w:rsidR="00000000" w:rsidRPr="00000000">
        <w:rPr>
          <w:rFonts w:ascii="Times New Roman" w:cs="Times New Roman" w:eastAsia="Times New Roman" w:hAnsi="Times New Roman"/>
          <w:sz w:val="28"/>
          <w:szCs w:val="28"/>
          <w:rtl w:val="0"/>
        </w:rPr>
        <w:t xml:space="preserve">, 2024, https://doi.org/10.32782/TNU-2663-6468/2024.4/26.</w:t>
      </w:r>
    </w:p>
    <w:p w:rsidR="00000000" w:rsidDel="00000000" w:rsidP="00000000" w:rsidRDefault="00000000" w:rsidRPr="00000000" w14:paraId="00000173">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Брайлян, Єгор. “росія використовує культуру як зброю проти України.” </w:t>
      </w:r>
      <w:r w:rsidDel="00000000" w:rsidR="00000000" w:rsidRPr="00000000">
        <w:rPr>
          <w:rFonts w:ascii="Times New Roman" w:cs="Times New Roman" w:eastAsia="Times New Roman" w:hAnsi="Times New Roman"/>
          <w:i w:val="1"/>
          <w:sz w:val="28"/>
          <w:szCs w:val="28"/>
          <w:rtl w:val="0"/>
        </w:rPr>
        <w:t xml:space="preserve">ArmyInform</w:t>
      </w:r>
      <w:r w:rsidDel="00000000" w:rsidR="00000000" w:rsidRPr="00000000">
        <w:rPr>
          <w:rFonts w:ascii="Times New Roman" w:cs="Times New Roman" w:eastAsia="Times New Roman" w:hAnsi="Times New Roman"/>
          <w:sz w:val="28"/>
          <w:szCs w:val="28"/>
          <w:rtl w:val="0"/>
        </w:rPr>
        <w:t xml:space="preserve">, 8 December 2022, https://armyinform.com.ua/2022/12/08/rosiya-vykorystovuye-kulturu-yak-zbroyu-proty-ukrayiny/. Accessed 5 November 2024.</w:t>
      </w:r>
    </w:p>
    <w:p w:rsidR="00000000" w:rsidDel="00000000" w:rsidP="00000000" w:rsidRDefault="00000000" w:rsidRPr="00000000" w14:paraId="00000174">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Брайлян, Єгор. “Російська пропаганда в центрі Європи: чи справді Румунія та Угорщина планують «поділ України».” </w:t>
      </w:r>
      <w:r w:rsidDel="00000000" w:rsidR="00000000" w:rsidRPr="00000000">
        <w:rPr>
          <w:rFonts w:ascii="Times New Roman" w:cs="Times New Roman" w:eastAsia="Times New Roman" w:hAnsi="Times New Roman"/>
          <w:i w:val="1"/>
          <w:sz w:val="28"/>
          <w:szCs w:val="28"/>
          <w:rtl w:val="0"/>
        </w:rPr>
        <w:t xml:space="preserve">MediaSapiens</w:t>
      </w:r>
      <w:r w:rsidDel="00000000" w:rsidR="00000000" w:rsidRPr="00000000">
        <w:rPr>
          <w:rFonts w:ascii="Times New Roman" w:cs="Times New Roman" w:eastAsia="Times New Roman" w:hAnsi="Times New Roman"/>
          <w:sz w:val="28"/>
          <w:szCs w:val="28"/>
          <w:rtl w:val="0"/>
        </w:rPr>
        <w:t xml:space="preserve">, 7 February 2024, https://ms.detector.media/propaganda-ta-vplivi/post/34144/2024-02-07-rosiyska-propaganda-v-tsentri-ievropy-chy-spravdi-rumuniya-ta-ugorshchyna-planuyut-podil-ukrainy/. Accessed 6 November 2024.</w:t>
      </w:r>
    </w:p>
    <w:p w:rsidR="00000000" w:rsidDel="00000000" w:rsidP="00000000" w:rsidRDefault="00000000" w:rsidRPr="00000000" w14:paraId="00000175">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Ожеван, М А. “ІНФОДЕМІЯ COVID-19: МЕХАНІЗМИ ПРОТИДІЇ.” </w:t>
      </w:r>
      <w:r w:rsidDel="00000000" w:rsidR="00000000" w:rsidRPr="00000000">
        <w:rPr>
          <w:rFonts w:ascii="Times New Roman" w:cs="Times New Roman" w:eastAsia="Times New Roman" w:hAnsi="Times New Roman"/>
          <w:i w:val="1"/>
          <w:sz w:val="28"/>
          <w:szCs w:val="28"/>
          <w:rtl w:val="0"/>
        </w:rPr>
        <w:t xml:space="preserve">Національний інститут стратегічних досліджень</w:t>
      </w:r>
      <w:r w:rsidDel="00000000" w:rsidR="00000000" w:rsidRPr="00000000">
        <w:rPr>
          <w:rFonts w:ascii="Times New Roman" w:cs="Times New Roman" w:eastAsia="Times New Roman" w:hAnsi="Times New Roman"/>
          <w:sz w:val="28"/>
          <w:szCs w:val="28"/>
          <w:rtl w:val="0"/>
        </w:rPr>
        <w:t xml:space="preserve">, 2021.</w:t>
      </w:r>
    </w:p>
    <w:p w:rsidR="00000000" w:rsidDel="00000000" w:rsidP="00000000" w:rsidRDefault="00000000" w:rsidRPr="00000000" w14:paraId="00000176">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Комар, Олена. “SOFT POWER І ПРОПАГАНДА У РОСІЙСЬКО-УКРАЇНСЬКІЙ ВІЙНІ: ЕПІСТЕМОЛОГІЧНИЙ АНАЛІЗ.” </w:t>
      </w:r>
      <w:r w:rsidDel="00000000" w:rsidR="00000000" w:rsidRPr="00000000">
        <w:rPr>
          <w:rFonts w:ascii="Times New Roman" w:cs="Times New Roman" w:eastAsia="Times New Roman" w:hAnsi="Times New Roman"/>
          <w:i w:val="1"/>
          <w:sz w:val="28"/>
          <w:szCs w:val="28"/>
          <w:rtl w:val="0"/>
        </w:rPr>
        <w:t xml:space="preserve">Українознавчий альманах. Випуск 30</w:t>
      </w:r>
      <w:r w:rsidDel="00000000" w:rsidR="00000000" w:rsidRPr="00000000">
        <w:rPr>
          <w:rFonts w:ascii="Times New Roman" w:cs="Times New Roman" w:eastAsia="Times New Roman" w:hAnsi="Times New Roman"/>
          <w:sz w:val="28"/>
          <w:szCs w:val="28"/>
          <w:rtl w:val="0"/>
        </w:rPr>
        <w:t xml:space="preserve">, 2022, https://doi.org/10.17721/2520-2626/2022.30.11.</w:t>
      </w:r>
    </w:p>
    <w:p w:rsidR="00000000" w:rsidDel="00000000" w:rsidP="00000000" w:rsidRDefault="00000000" w:rsidRPr="00000000" w14:paraId="00000177">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Бурковський, Петро. “Як «Страна.ua» зображає Україну агресором.” </w:t>
      </w:r>
      <w:r w:rsidDel="00000000" w:rsidR="00000000" w:rsidRPr="00000000">
        <w:rPr>
          <w:rFonts w:ascii="Times New Roman" w:cs="Times New Roman" w:eastAsia="Times New Roman" w:hAnsi="Times New Roman"/>
          <w:i w:val="1"/>
          <w:sz w:val="28"/>
          <w:szCs w:val="28"/>
          <w:rtl w:val="0"/>
        </w:rPr>
        <w:t xml:space="preserve">Детектор медіа</w:t>
      </w:r>
      <w:r w:rsidDel="00000000" w:rsidR="00000000" w:rsidRPr="00000000">
        <w:rPr>
          <w:rFonts w:ascii="Times New Roman" w:cs="Times New Roman" w:eastAsia="Times New Roman" w:hAnsi="Times New Roman"/>
          <w:sz w:val="28"/>
          <w:szCs w:val="28"/>
          <w:rtl w:val="0"/>
        </w:rPr>
        <w:t xml:space="preserve">, 2018, https://ms.detector.media/propaganda-ta-vplivi/post/21425/2018-07-04-yak-stranaua-zobrazhaie-ukrainu-agresorom/.</w:t>
      </w:r>
    </w:p>
    <w:p w:rsidR="00000000" w:rsidDel="00000000" w:rsidP="00000000" w:rsidRDefault="00000000" w:rsidRPr="00000000" w14:paraId="00000178">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Діденко, О В, et al. </w:t>
      </w:r>
      <w:r w:rsidDel="00000000" w:rsidR="00000000" w:rsidRPr="00000000">
        <w:rPr>
          <w:rFonts w:ascii="Times New Roman" w:cs="Times New Roman" w:eastAsia="Times New Roman" w:hAnsi="Times New Roman"/>
          <w:i w:val="1"/>
          <w:sz w:val="28"/>
          <w:szCs w:val="28"/>
          <w:rtl w:val="0"/>
        </w:rPr>
        <w:t xml:space="preserve">Сучасна комунікація : навчальний посібник</w:t>
      </w:r>
      <w:r w:rsidDel="00000000" w:rsidR="00000000" w:rsidRPr="00000000">
        <w:rPr>
          <w:rFonts w:ascii="Times New Roman" w:cs="Times New Roman" w:eastAsia="Times New Roman" w:hAnsi="Times New Roman"/>
          <w:sz w:val="28"/>
          <w:szCs w:val="28"/>
          <w:rtl w:val="0"/>
        </w:rPr>
        <w:t xml:space="preserve">. 2022, https://dspace.nadpsu.edu.ua/bitstream/123456789/3242/1/suchasna_komunikacija.pdf.</w:t>
      </w:r>
    </w:p>
    <w:p w:rsidR="00000000" w:rsidDel="00000000" w:rsidP="00000000" w:rsidRDefault="00000000" w:rsidRPr="00000000" w14:paraId="00000179">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Войтович, О П, et al. “Дослідження методів аналізу соціальних мереж як середовища інформаційних війн.” 2017, http://ir.lib.vntu.edu.ua//handle/123456789/27958.</w:t>
      </w:r>
    </w:p>
    <w:p w:rsidR="00000000" w:rsidDel="00000000" w:rsidP="00000000" w:rsidRDefault="00000000" w:rsidRPr="00000000" w14:paraId="0000017A">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Сащук, Ганна, and Володимир Рихлік. “ІНФОРМАЦІЙНИЙ СКЛАДНИК ГІБРИДНОЇ ВІЙНИ РОСІЇ ПРОТИ УКРАЇНИ.” </w:t>
      </w:r>
      <w:r w:rsidDel="00000000" w:rsidR="00000000" w:rsidRPr="00000000">
        <w:rPr>
          <w:rFonts w:ascii="Times New Roman" w:cs="Times New Roman" w:eastAsia="Times New Roman" w:hAnsi="Times New Roman"/>
          <w:i w:val="1"/>
          <w:sz w:val="28"/>
          <w:szCs w:val="28"/>
          <w:rtl w:val="0"/>
        </w:rPr>
        <w:t xml:space="preserve">Політологічний вісник: Збірник наукових праць</w:t>
      </w:r>
      <w:r w:rsidDel="00000000" w:rsidR="00000000" w:rsidRPr="00000000">
        <w:rPr>
          <w:rFonts w:ascii="Times New Roman" w:cs="Times New Roman" w:eastAsia="Times New Roman" w:hAnsi="Times New Roman"/>
          <w:sz w:val="28"/>
          <w:szCs w:val="28"/>
          <w:rtl w:val="0"/>
        </w:rPr>
        <w:t xml:space="preserve">, 2022, https://doi.org/10.17721/2415-881x.2022.89.133-146.</w:t>
      </w:r>
    </w:p>
    <w:p w:rsidR="00000000" w:rsidDel="00000000" w:rsidP="00000000" w:rsidRDefault="00000000" w:rsidRPr="00000000" w14:paraId="0000017B">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“Azerbaijan:Desinformation Resielience Index.” </w:t>
      </w:r>
      <w:r w:rsidDel="00000000" w:rsidR="00000000" w:rsidRPr="00000000">
        <w:rPr>
          <w:rFonts w:ascii="Times New Roman" w:cs="Times New Roman" w:eastAsia="Times New Roman" w:hAnsi="Times New Roman"/>
          <w:i w:val="1"/>
          <w:sz w:val="28"/>
          <w:szCs w:val="28"/>
          <w:rtl w:val="0"/>
        </w:rPr>
        <w:t xml:space="preserve">Ukrainian Prism</w:t>
      </w:r>
      <w:r w:rsidDel="00000000" w:rsidR="00000000" w:rsidRPr="00000000">
        <w:rPr>
          <w:rFonts w:ascii="Times New Roman" w:cs="Times New Roman" w:eastAsia="Times New Roman" w:hAnsi="Times New Roman"/>
          <w:sz w:val="28"/>
          <w:szCs w:val="28"/>
          <w:rtl w:val="0"/>
        </w:rPr>
        <w:t xml:space="preserve">, 2018, https://prismua.org/en/english-desinformation-resielience-index-azerbaijan/.</w:t>
      </w:r>
    </w:p>
    <w:p w:rsidR="00000000" w:rsidDel="00000000" w:rsidP="00000000" w:rsidRDefault="00000000" w:rsidRPr="00000000" w14:paraId="0000017C">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Baldick, Chris. </w:t>
      </w:r>
      <w:r w:rsidDel="00000000" w:rsidR="00000000" w:rsidRPr="00000000">
        <w:rPr>
          <w:rFonts w:ascii="Times New Roman" w:cs="Times New Roman" w:eastAsia="Times New Roman" w:hAnsi="Times New Roman"/>
          <w:i w:val="1"/>
          <w:sz w:val="28"/>
          <w:szCs w:val="28"/>
          <w:rtl w:val="0"/>
        </w:rPr>
        <w:t xml:space="preserve">The Oxford Dictionary of Literary Terms</w:t>
      </w:r>
      <w:r w:rsidDel="00000000" w:rsidR="00000000" w:rsidRPr="00000000">
        <w:rPr>
          <w:rFonts w:ascii="Times New Roman" w:cs="Times New Roman" w:eastAsia="Times New Roman" w:hAnsi="Times New Roman"/>
          <w:sz w:val="28"/>
          <w:szCs w:val="28"/>
          <w:rtl w:val="0"/>
        </w:rPr>
        <w:t xml:space="preserve">. Edited by Chris Baldick, Oxford University Press, 2015.</w:t>
      </w:r>
    </w:p>
    <w:p w:rsidR="00000000" w:rsidDel="00000000" w:rsidP="00000000" w:rsidRDefault="00000000" w:rsidRPr="00000000" w14:paraId="0000017D">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Brailian, Yehor. “Orthodoxy, Liberator Russia, Kusturica. How Russian propaganda operates in the Balkans.” </w:t>
      </w:r>
      <w:r w:rsidDel="00000000" w:rsidR="00000000" w:rsidRPr="00000000">
        <w:rPr>
          <w:rFonts w:ascii="Times New Roman" w:cs="Times New Roman" w:eastAsia="Times New Roman" w:hAnsi="Times New Roman"/>
          <w:i w:val="1"/>
          <w:sz w:val="28"/>
          <w:szCs w:val="28"/>
          <w:rtl w:val="0"/>
        </w:rPr>
        <w:t xml:space="preserve">Detector Media</w:t>
      </w:r>
      <w:r w:rsidDel="00000000" w:rsidR="00000000" w:rsidRPr="00000000">
        <w:rPr>
          <w:rFonts w:ascii="Times New Roman" w:cs="Times New Roman" w:eastAsia="Times New Roman" w:hAnsi="Times New Roman"/>
          <w:sz w:val="28"/>
          <w:szCs w:val="28"/>
          <w:rtl w:val="0"/>
        </w:rPr>
        <w:t xml:space="preserve">, 27 December 2023, https://en.detector.media/post/orthodoxy-liberator-russia-kusturica-how-russian-propaganda-operates-in-the-balkans. Accessed 6 November 2024.</w:t>
      </w:r>
    </w:p>
    <w:p w:rsidR="00000000" w:rsidDel="00000000" w:rsidP="00000000" w:rsidRDefault="00000000" w:rsidRPr="00000000" w14:paraId="0000017E">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Brusylovsʹka, Olʹha Illivna, et al., editors. </w:t>
      </w:r>
      <w:r w:rsidDel="00000000" w:rsidR="00000000" w:rsidRPr="00000000">
        <w:rPr>
          <w:rFonts w:ascii="Times New Roman" w:cs="Times New Roman" w:eastAsia="Times New Roman" w:hAnsi="Times New Roman"/>
          <w:i w:val="1"/>
          <w:sz w:val="28"/>
          <w:szCs w:val="28"/>
          <w:rtl w:val="0"/>
        </w:rPr>
        <w:t xml:space="preserve">Black Sea Region in World Policy: Actors, Factors and Scenarios of the Future</w:t>
      </w:r>
      <w:r w:rsidDel="00000000" w:rsidR="00000000" w:rsidRPr="00000000">
        <w:rPr>
          <w:rFonts w:ascii="Times New Roman" w:cs="Times New Roman" w:eastAsia="Times New Roman" w:hAnsi="Times New Roman"/>
          <w:sz w:val="28"/>
          <w:szCs w:val="28"/>
          <w:rtl w:val="0"/>
        </w:rPr>
        <w:t xml:space="preserve">. ONU, 2020. Accessed 5 November 2024.</w:t>
      </w:r>
    </w:p>
    <w:p w:rsidR="00000000" w:rsidDel="00000000" w:rsidP="00000000" w:rsidRDefault="00000000" w:rsidRPr="00000000" w14:paraId="0000017F">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Carvin, Andy, et al. “Undermining Ukraine: How Russia widened its global information war in 2023.” </w:t>
      </w:r>
      <w:r w:rsidDel="00000000" w:rsidR="00000000" w:rsidRPr="00000000">
        <w:rPr>
          <w:rFonts w:ascii="Times New Roman" w:cs="Times New Roman" w:eastAsia="Times New Roman" w:hAnsi="Times New Roman"/>
          <w:i w:val="1"/>
          <w:sz w:val="28"/>
          <w:szCs w:val="28"/>
          <w:rtl w:val="0"/>
        </w:rPr>
        <w:t xml:space="preserve">Atlantic Council</w:t>
      </w:r>
      <w:r w:rsidDel="00000000" w:rsidR="00000000" w:rsidRPr="00000000">
        <w:rPr>
          <w:rFonts w:ascii="Times New Roman" w:cs="Times New Roman" w:eastAsia="Times New Roman" w:hAnsi="Times New Roman"/>
          <w:sz w:val="28"/>
          <w:szCs w:val="28"/>
          <w:rtl w:val="0"/>
        </w:rPr>
        <w:t xml:space="preserve">, 29 February 2024, https://www.atlanticcouncil.org/in-depth-research-reports/report/undermining-ukraine-how-russia-widened-its-global-information-war-in-2023/. Accessed 5 November 2024.</w:t>
      </w:r>
    </w:p>
    <w:p w:rsidR="00000000" w:rsidDel="00000000" w:rsidP="00000000" w:rsidRDefault="00000000" w:rsidRPr="00000000" w14:paraId="00000180">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“Countering WMD Hybrid Threats and Malign Interference in the Black Sea Region.” </w:t>
      </w:r>
      <w:r w:rsidDel="00000000" w:rsidR="00000000" w:rsidRPr="00000000">
        <w:rPr>
          <w:rFonts w:ascii="Times New Roman" w:cs="Times New Roman" w:eastAsia="Times New Roman" w:hAnsi="Times New Roman"/>
          <w:i w:val="1"/>
          <w:sz w:val="28"/>
          <w:szCs w:val="28"/>
          <w:rtl w:val="0"/>
        </w:rPr>
        <w:t xml:space="preserve">Center for the Study of Democracy</w:t>
      </w:r>
      <w:r w:rsidDel="00000000" w:rsidR="00000000" w:rsidRPr="00000000">
        <w:rPr>
          <w:rFonts w:ascii="Times New Roman" w:cs="Times New Roman" w:eastAsia="Times New Roman" w:hAnsi="Times New Roman"/>
          <w:sz w:val="28"/>
          <w:szCs w:val="28"/>
          <w:rtl w:val="0"/>
        </w:rPr>
        <w:t xml:space="preserve">, 23 November 2023, https://csd.eu/publications/publication/countering-wmd-hybrid-threats-and-malign-interference-in-the-black-sea-region/. Accessed 5 November 2024.</w:t>
      </w:r>
    </w:p>
    <w:p w:rsidR="00000000" w:rsidDel="00000000" w:rsidP="00000000" w:rsidRDefault="00000000" w:rsidRPr="00000000" w14:paraId="00000181">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Dawson, Anrew, and Martin Innes. “How Russia's Internet Research Agency Built its Disinformation Campaign.” </w:t>
      </w:r>
      <w:r w:rsidDel="00000000" w:rsidR="00000000" w:rsidRPr="00000000">
        <w:rPr>
          <w:rFonts w:ascii="Times New Roman" w:cs="Times New Roman" w:eastAsia="Times New Roman" w:hAnsi="Times New Roman"/>
          <w:i w:val="1"/>
          <w:sz w:val="28"/>
          <w:szCs w:val="28"/>
          <w:rtl w:val="0"/>
        </w:rPr>
        <w:t xml:space="preserve">ResearchGate</w:t>
      </w:r>
      <w:r w:rsidDel="00000000" w:rsidR="00000000" w:rsidRPr="00000000">
        <w:rPr>
          <w:rFonts w:ascii="Times New Roman" w:cs="Times New Roman" w:eastAsia="Times New Roman" w:hAnsi="Times New Roman"/>
          <w:sz w:val="28"/>
          <w:szCs w:val="28"/>
          <w:rtl w:val="0"/>
        </w:rPr>
        <w:t xml:space="preserve">, 2019, https://www.researchgate.net/publication/332880738_How_Russia's_Internet_Research_Agency_Built_its_Disinformation_Campaign. Accessed 5 November 2024.</w:t>
      </w:r>
    </w:p>
    <w:p w:rsidR="00000000" w:rsidDel="00000000" w:rsidP="00000000" w:rsidRDefault="00000000" w:rsidRPr="00000000" w14:paraId="00000182">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“Disinformation on Telegram: how Russian propaganda works in temporarily occupied territories.” </w:t>
      </w:r>
      <w:r w:rsidDel="00000000" w:rsidR="00000000" w:rsidRPr="00000000">
        <w:rPr>
          <w:rFonts w:ascii="Times New Roman" w:cs="Times New Roman" w:eastAsia="Times New Roman" w:hAnsi="Times New Roman"/>
          <w:i w:val="1"/>
          <w:sz w:val="28"/>
          <w:szCs w:val="28"/>
          <w:rtl w:val="0"/>
        </w:rPr>
        <w:t xml:space="preserve">EU NEIGHBOURS east</w:t>
      </w:r>
      <w:r w:rsidDel="00000000" w:rsidR="00000000" w:rsidRPr="00000000">
        <w:rPr>
          <w:rFonts w:ascii="Times New Roman" w:cs="Times New Roman" w:eastAsia="Times New Roman" w:hAnsi="Times New Roman"/>
          <w:sz w:val="28"/>
          <w:szCs w:val="28"/>
          <w:rtl w:val="0"/>
        </w:rPr>
        <w:t xml:space="preserve">, 7 June 2024, https://euneighbourseast.eu/news/stories/disinformation-on-telegram-how-russian-propaganda-works-in-temporarily-occupied-territories/. Accessed 5 November 2024.</w:t>
      </w:r>
    </w:p>
    <w:p w:rsidR="00000000" w:rsidDel="00000000" w:rsidP="00000000" w:rsidRDefault="00000000" w:rsidRPr="00000000" w14:paraId="00000183">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“04 Information confrontation: human effects.” </w:t>
      </w:r>
      <w:r w:rsidDel="00000000" w:rsidR="00000000" w:rsidRPr="00000000">
        <w:rPr>
          <w:rFonts w:ascii="Times New Roman" w:cs="Times New Roman" w:eastAsia="Times New Roman" w:hAnsi="Times New Roman"/>
          <w:i w:val="1"/>
          <w:sz w:val="28"/>
          <w:szCs w:val="28"/>
          <w:rtl w:val="0"/>
        </w:rPr>
        <w:t xml:space="preserve">Chatham House</w:t>
      </w:r>
      <w:r w:rsidDel="00000000" w:rsidR="00000000" w:rsidRPr="00000000">
        <w:rPr>
          <w:rFonts w:ascii="Times New Roman" w:cs="Times New Roman" w:eastAsia="Times New Roman" w:hAnsi="Times New Roman"/>
          <w:sz w:val="28"/>
          <w:szCs w:val="28"/>
          <w:rtl w:val="0"/>
        </w:rPr>
        <w:t xml:space="preserve">, 14 December 2023, https://www.chathamhouse.org/2023/12/russian-cyber-and-information-warfare-practice/04-information-confrontation-human-effects. Accessed 5 November 2024.</w:t>
      </w:r>
    </w:p>
    <w:p w:rsidR="00000000" w:rsidDel="00000000" w:rsidP="00000000" w:rsidRDefault="00000000" w:rsidRPr="00000000" w14:paraId="00000184">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“From Russia to Serbia: How RT spreads the Kremlin's propaganda in the Balkans despite EU sanctions.” </w:t>
      </w:r>
      <w:r w:rsidDel="00000000" w:rsidR="00000000" w:rsidRPr="00000000">
        <w:rPr>
          <w:rFonts w:ascii="Times New Roman" w:cs="Times New Roman" w:eastAsia="Times New Roman" w:hAnsi="Times New Roman"/>
          <w:i w:val="1"/>
          <w:sz w:val="28"/>
          <w:szCs w:val="28"/>
          <w:rtl w:val="0"/>
        </w:rPr>
        <w:t xml:space="preserve">RSF</w:t>
      </w:r>
      <w:r w:rsidDel="00000000" w:rsidR="00000000" w:rsidRPr="00000000">
        <w:rPr>
          <w:rFonts w:ascii="Times New Roman" w:cs="Times New Roman" w:eastAsia="Times New Roman" w:hAnsi="Times New Roman"/>
          <w:sz w:val="28"/>
          <w:szCs w:val="28"/>
          <w:rtl w:val="0"/>
        </w:rPr>
        <w:t xml:space="preserve">, 30 September 2024, https://rsf.org/en/russia-serbia-how-rt-spreads-kremlin-s-propaganda-balkans-despite-eu-sanctions. Accessed 6 November 2024.</w:t>
      </w:r>
    </w:p>
    <w:p w:rsidR="00000000" w:rsidDel="00000000" w:rsidP="00000000" w:rsidRDefault="00000000" w:rsidRPr="00000000" w14:paraId="00000185">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Gaj-Nižnik, Pavlo Pavlovič. </w:t>
      </w:r>
      <w:r w:rsidDel="00000000" w:rsidR="00000000" w:rsidRPr="00000000">
        <w:rPr>
          <w:rFonts w:ascii="Times New Roman" w:cs="Times New Roman" w:eastAsia="Times New Roman" w:hAnsi="Times New Roman"/>
          <w:i w:val="1"/>
          <w:sz w:val="28"/>
          <w:szCs w:val="28"/>
          <w:rtl w:val="0"/>
        </w:rPr>
        <w:t xml:space="preserve">Росія проти Украіни (1990-2016 рр.): від політики шантажу і примусу до війни на поглинання та спроби знищення</w:t>
      </w:r>
      <w:r w:rsidDel="00000000" w:rsidR="00000000" w:rsidRPr="00000000">
        <w:rPr>
          <w:rFonts w:ascii="Times New Roman" w:cs="Times New Roman" w:eastAsia="Times New Roman" w:hAnsi="Times New Roman"/>
          <w:sz w:val="28"/>
          <w:szCs w:val="28"/>
          <w:rtl w:val="0"/>
        </w:rPr>
        <w:t xml:space="preserve">. MP Lesâ, 2017.</w:t>
      </w:r>
    </w:p>
    <w:p w:rsidR="00000000" w:rsidDel="00000000" w:rsidP="00000000" w:rsidRDefault="00000000" w:rsidRPr="00000000" w14:paraId="00000186">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Galeotti, Mark. </w:t>
      </w:r>
      <w:r w:rsidDel="00000000" w:rsidR="00000000" w:rsidRPr="00000000">
        <w:rPr>
          <w:rFonts w:ascii="Times New Roman" w:cs="Times New Roman" w:eastAsia="Times New Roman" w:hAnsi="Times New Roman"/>
          <w:i w:val="1"/>
          <w:sz w:val="28"/>
          <w:szCs w:val="28"/>
          <w:rtl w:val="0"/>
        </w:rPr>
        <w:t xml:space="preserve">Putin's Wars: From Chechnya to Ukraine</w:t>
      </w:r>
      <w:r w:rsidDel="00000000" w:rsidR="00000000" w:rsidRPr="00000000">
        <w:rPr>
          <w:rFonts w:ascii="Times New Roman" w:cs="Times New Roman" w:eastAsia="Times New Roman" w:hAnsi="Times New Roman"/>
          <w:sz w:val="28"/>
          <w:szCs w:val="28"/>
          <w:rtl w:val="0"/>
        </w:rPr>
        <w:t xml:space="preserve">. Bloomsbury USA, 2022.</w:t>
      </w:r>
    </w:p>
    <w:p w:rsidR="00000000" w:rsidDel="00000000" w:rsidP="00000000" w:rsidRDefault="00000000" w:rsidRPr="00000000" w14:paraId="00000187">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Iakimova, Milena, et al. “RUSSIAN PROPAGANDA IN BULGARIAN MEDIA ONLINE.” </w:t>
      </w:r>
      <w:r w:rsidDel="00000000" w:rsidR="00000000" w:rsidRPr="00000000">
        <w:rPr>
          <w:rFonts w:ascii="Times New Roman" w:cs="Times New Roman" w:eastAsia="Times New Roman" w:hAnsi="Times New Roman"/>
          <w:i w:val="1"/>
          <w:sz w:val="28"/>
          <w:szCs w:val="28"/>
          <w:rtl w:val="0"/>
        </w:rPr>
        <w:t xml:space="preserve">hssfoundation</w:t>
      </w:r>
      <w:r w:rsidDel="00000000" w:rsidR="00000000" w:rsidRPr="00000000">
        <w:rPr>
          <w:rFonts w:ascii="Times New Roman" w:cs="Times New Roman" w:eastAsia="Times New Roman" w:hAnsi="Times New Roman"/>
          <w:sz w:val="28"/>
          <w:szCs w:val="28"/>
          <w:rtl w:val="0"/>
        </w:rPr>
        <w:t xml:space="preserve">, 2022, https://hssfoundation.org/en/3970/.</w:t>
      </w:r>
    </w:p>
    <w:p w:rsidR="00000000" w:rsidDel="00000000" w:rsidP="00000000" w:rsidRDefault="00000000" w:rsidRPr="00000000" w14:paraId="00000188">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Ibrahimova, P. Y. “РОЛЬ ТУРЕЦЬКИХ ЗМІ У ФОРМУВАННІ ГРОМАДСЬКОЇ ДУМКИ ПРО ДРУГУ КАРАБАХСЬКУ ВІЙНУ В ТУРЕЧЧИНІ (TÜRKİYE).” </w:t>
      </w:r>
      <w:r w:rsidDel="00000000" w:rsidR="00000000" w:rsidRPr="00000000">
        <w:rPr>
          <w:rFonts w:ascii="Times New Roman" w:cs="Times New Roman" w:eastAsia="Times New Roman" w:hAnsi="Times New Roman"/>
          <w:i w:val="1"/>
          <w:sz w:val="28"/>
          <w:szCs w:val="28"/>
          <w:rtl w:val="0"/>
        </w:rPr>
        <w:t xml:space="preserve">Наукові праці Міжрегіональної Академії управління персоналом. Політичні науки та публічне управління</w:t>
      </w:r>
      <w:r w:rsidDel="00000000" w:rsidR="00000000" w:rsidRPr="00000000">
        <w:rPr>
          <w:rFonts w:ascii="Times New Roman" w:cs="Times New Roman" w:eastAsia="Times New Roman" w:hAnsi="Times New Roman"/>
          <w:sz w:val="28"/>
          <w:szCs w:val="28"/>
          <w:rtl w:val="0"/>
        </w:rPr>
        <w:t xml:space="preserve">, pp. 30-37, https://doi.org/10.32689/2523-4625-2022-3(63)-5.</w:t>
      </w:r>
    </w:p>
    <w:p w:rsidR="00000000" w:rsidDel="00000000" w:rsidP="00000000" w:rsidRDefault="00000000" w:rsidRPr="00000000" w14:paraId="00000189">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Lasswell, Harold Dwight. </w:t>
      </w:r>
      <w:r w:rsidDel="00000000" w:rsidR="00000000" w:rsidRPr="00000000">
        <w:rPr>
          <w:rFonts w:ascii="Times New Roman" w:cs="Times New Roman" w:eastAsia="Times New Roman" w:hAnsi="Times New Roman"/>
          <w:i w:val="1"/>
          <w:sz w:val="28"/>
          <w:szCs w:val="28"/>
          <w:rtl w:val="0"/>
        </w:rPr>
        <w:t xml:space="preserve">Propaganda Technique in the World War</w:t>
      </w:r>
      <w:r w:rsidDel="00000000" w:rsidR="00000000" w:rsidRPr="00000000">
        <w:rPr>
          <w:rFonts w:ascii="Times New Roman" w:cs="Times New Roman" w:eastAsia="Times New Roman" w:hAnsi="Times New Roman"/>
          <w:sz w:val="28"/>
          <w:szCs w:val="28"/>
          <w:rtl w:val="0"/>
        </w:rPr>
        <w:t xml:space="preserve">. Martino Publishing, 2013.</w:t>
      </w:r>
    </w:p>
    <w:p w:rsidR="00000000" w:rsidDel="00000000" w:rsidP="00000000" w:rsidRDefault="00000000" w:rsidRPr="00000000" w14:paraId="0000018A">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Linvill, D., and P. Warren. “Troll Factories: Manufacturing Specialized Disinformation on Twitter.” </w:t>
      </w:r>
      <w:r w:rsidDel="00000000" w:rsidR="00000000" w:rsidRPr="00000000">
        <w:rPr>
          <w:rFonts w:ascii="Times New Roman" w:cs="Times New Roman" w:eastAsia="Times New Roman" w:hAnsi="Times New Roman"/>
          <w:i w:val="1"/>
          <w:sz w:val="28"/>
          <w:szCs w:val="28"/>
          <w:rtl w:val="0"/>
        </w:rPr>
        <w:t xml:space="preserve">Political Communication</w:t>
      </w:r>
      <w:r w:rsidDel="00000000" w:rsidR="00000000" w:rsidRPr="00000000">
        <w:rPr>
          <w:rFonts w:ascii="Times New Roman" w:cs="Times New Roman" w:eastAsia="Times New Roman" w:hAnsi="Times New Roman"/>
          <w:sz w:val="28"/>
          <w:szCs w:val="28"/>
          <w:rtl w:val="0"/>
        </w:rPr>
        <w:t xml:space="preserve">, 2020, https://doi.org/10.1080/10584609.2020.1718257.</w:t>
      </w:r>
    </w:p>
    <w:p w:rsidR="00000000" w:rsidDel="00000000" w:rsidP="00000000" w:rsidRDefault="00000000" w:rsidRPr="00000000" w14:paraId="0000018B">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Lynch, Marc. “Russian Digital Influence Operations in Turkey 2015-2020 - Project on Middle East Political Science.” </w:t>
      </w:r>
      <w:r w:rsidDel="00000000" w:rsidR="00000000" w:rsidRPr="00000000">
        <w:rPr>
          <w:rFonts w:ascii="Times New Roman" w:cs="Times New Roman" w:eastAsia="Times New Roman" w:hAnsi="Times New Roman"/>
          <w:i w:val="1"/>
          <w:sz w:val="28"/>
          <w:szCs w:val="28"/>
          <w:rtl w:val="0"/>
        </w:rPr>
        <w:t xml:space="preserve">Pomeps</w:t>
      </w:r>
      <w:r w:rsidDel="00000000" w:rsidR="00000000" w:rsidRPr="00000000">
        <w:rPr>
          <w:rFonts w:ascii="Times New Roman" w:cs="Times New Roman" w:eastAsia="Times New Roman" w:hAnsi="Times New Roman"/>
          <w:sz w:val="28"/>
          <w:szCs w:val="28"/>
          <w:rtl w:val="0"/>
        </w:rPr>
        <w:t xml:space="preserve">, 2020, https://pomeps.org/russian-digital-influence-operations-in-turkey-2015-2020. Accessed 6 November 2024.</w:t>
      </w:r>
    </w:p>
    <w:p w:rsidR="00000000" w:rsidDel="00000000" w:rsidP="00000000" w:rsidRDefault="00000000" w:rsidRPr="00000000" w14:paraId="0000018C">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Menace of Unreality: How the Kremlin Weaponizes Information, Culture and Money.” </w:t>
      </w:r>
      <w:r w:rsidDel="00000000" w:rsidR="00000000" w:rsidRPr="00000000">
        <w:rPr>
          <w:rFonts w:ascii="Times New Roman" w:cs="Times New Roman" w:eastAsia="Times New Roman" w:hAnsi="Times New Roman"/>
          <w:i w:val="1"/>
          <w:sz w:val="28"/>
          <w:szCs w:val="28"/>
          <w:rtl w:val="0"/>
        </w:rPr>
        <w:t xml:space="preserve">Institute of Modern Russia</w:t>
      </w:r>
      <w:r w:rsidDel="00000000" w:rsidR="00000000" w:rsidRPr="00000000">
        <w:rPr>
          <w:rFonts w:ascii="Times New Roman" w:cs="Times New Roman" w:eastAsia="Times New Roman" w:hAnsi="Times New Roman"/>
          <w:sz w:val="28"/>
          <w:szCs w:val="28"/>
          <w:rtl w:val="0"/>
        </w:rPr>
        <w:t xml:space="preserve">, 11 September 2013, https://imrussia.org/media/pdf/Research/Michael_Weiss_and_Peter_Pomerantsev__The_Menace_of_Unreality.pdf. Accessed 5 November 2024.</w:t>
      </w:r>
    </w:p>
    <w:p w:rsidR="00000000" w:rsidDel="00000000" w:rsidP="00000000" w:rsidRDefault="00000000" w:rsidRPr="00000000" w14:paraId="0000018D">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Menn, Joseph. “Russian media making greater use of TikTok, Brookings finds.” </w:t>
      </w:r>
      <w:r w:rsidDel="00000000" w:rsidR="00000000" w:rsidRPr="00000000">
        <w:rPr>
          <w:rFonts w:ascii="Times New Roman" w:cs="Times New Roman" w:eastAsia="Times New Roman" w:hAnsi="Times New Roman"/>
          <w:i w:val="1"/>
          <w:sz w:val="28"/>
          <w:szCs w:val="28"/>
          <w:rtl w:val="0"/>
        </w:rPr>
        <w:t xml:space="preserve">Washington Post</w:t>
      </w:r>
      <w:r w:rsidDel="00000000" w:rsidR="00000000" w:rsidRPr="00000000">
        <w:rPr>
          <w:rFonts w:ascii="Times New Roman" w:cs="Times New Roman" w:eastAsia="Times New Roman" w:hAnsi="Times New Roman"/>
          <w:sz w:val="28"/>
          <w:szCs w:val="28"/>
          <w:rtl w:val="0"/>
        </w:rPr>
        <w:t xml:space="preserve">, 2 May 2024, https://www.washingtonpost.com/technology/2024/05/02/tiktok-brookings-spanish-english-posts/. Accessed 5 November 2024.</w:t>
      </w:r>
    </w:p>
    <w:p w:rsidR="00000000" w:rsidDel="00000000" w:rsidP="00000000" w:rsidRDefault="00000000" w:rsidRPr="00000000" w14:paraId="0000018E">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“Museum Condemns Russia's Invasion of Ukraine.” </w:t>
      </w:r>
      <w:r w:rsidDel="00000000" w:rsidR="00000000" w:rsidRPr="00000000">
        <w:rPr>
          <w:rFonts w:ascii="Times New Roman" w:cs="Times New Roman" w:eastAsia="Times New Roman" w:hAnsi="Times New Roman"/>
          <w:i w:val="1"/>
          <w:sz w:val="28"/>
          <w:szCs w:val="28"/>
          <w:rtl w:val="0"/>
        </w:rPr>
        <w:t xml:space="preserve">United States Holocaust Memorial Museum</w:t>
      </w:r>
      <w:r w:rsidDel="00000000" w:rsidR="00000000" w:rsidRPr="00000000">
        <w:rPr>
          <w:rFonts w:ascii="Times New Roman" w:cs="Times New Roman" w:eastAsia="Times New Roman" w:hAnsi="Times New Roman"/>
          <w:sz w:val="28"/>
          <w:szCs w:val="28"/>
          <w:rtl w:val="0"/>
        </w:rPr>
        <w:t xml:space="preserve">, 24 February 2022, https://www.ushmm.org/information/press/press-releases/museum-condemns-russias-invasion-of-ukraine. Accessed 5 November 2024.</w:t>
      </w:r>
    </w:p>
    <w:p w:rsidR="00000000" w:rsidDel="00000000" w:rsidP="00000000" w:rsidRDefault="00000000" w:rsidRPr="00000000" w14:paraId="0000018F">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Nye, Joseph S. </w:t>
      </w:r>
      <w:r w:rsidDel="00000000" w:rsidR="00000000" w:rsidRPr="00000000">
        <w:rPr>
          <w:rFonts w:ascii="Times New Roman" w:cs="Times New Roman" w:eastAsia="Times New Roman" w:hAnsi="Times New Roman"/>
          <w:i w:val="1"/>
          <w:sz w:val="28"/>
          <w:szCs w:val="28"/>
          <w:rtl w:val="0"/>
        </w:rPr>
        <w:t xml:space="preserve">Soft Power: The Means To Success In World Politics</w:t>
      </w:r>
      <w:r w:rsidDel="00000000" w:rsidR="00000000" w:rsidRPr="00000000">
        <w:rPr>
          <w:rFonts w:ascii="Times New Roman" w:cs="Times New Roman" w:eastAsia="Times New Roman" w:hAnsi="Times New Roman"/>
          <w:sz w:val="28"/>
          <w:szCs w:val="28"/>
          <w:rtl w:val="0"/>
        </w:rPr>
        <w:t xml:space="preserve">. PublicAffairs, 2014.</w:t>
      </w:r>
    </w:p>
    <w:p w:rsidR="00000000" w:rsidDel="00000000" w:rsidP="00000000" w:rsidRDefault="00000000" w:rsidRPr="00000000" w14:paraId="00000190">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російської пропаганди на ТОТ — Тексти.org.ua.” </w:t>
      </w:r>
      <w:r w:rsidDel="00000000" w:rsidR="00000000" w:rsidRPr="00000000">
        <w:rPr>
          <w:rFonts w:ascii="Times New Roman" w:cs="Times New Roman" w:eastAsia="Times New Roman" w:hAnsi="Times New Roman"/>
          <w:i w:val="1"/>
          <w:sz w:val="28"/>
          <w:szCs w:val="28"/>
          <w:rtl w:val="0"/>
        </w:rPr>
        <w:t xml:space="preserve">Texty.org.ua</w:t>
      </w:r>
      <w:r w:rsidDel="00000000" w:rsidR="00000000" w:rsidRPr="00000000">
        <w:rPr>
          <w:rFonts w:ascii="Times New Roman" w:cs="Times New Roman" w:eastAsia="Times New Roman" w:hAnsi="Times New Roman"/>
          <w:sz w:val="28"/>
          <w:szCs w:val="28"/>
          <w:rtl w:val="0"/>
        </w:rPr>
        <w:t xml:space="preserve">, 5 June 2024, https://texty.org.ua/fragments/112640/yak-pracyuyut-rosijski-propahandystski-zmi-na-tymchasovo-okupovanyh-terytoriyah-ukrayiny-doslidzhennya/. Accessed 5 November 2024.</w:t>
      </w:r>
    </w:p>
    <w:p w:rsidR="00000000" w:rsidDel="00000000" w:rsidP="00000000" w:rsidRDefault="00000000" w:rsidRPr="00000000" w14:paraId="00000191">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Paul, Christopher, and Miriam Matthews. “The Russian "Firehose of Falsehood" Propaganda Model: Why It Might Work and Options to Counter It.” </w:t>
      </w:r>
      <w:r w:rsidDel="00000000" w:rsidR="00000000" w:rsidRPr="00000000">
        <w:rPr>
          <w:rFonts w:ascii="Times New Roman" w:cs="Times New Roman" w:eastAsia="Times New Roman" w:hAnsi="Times New Roman"/>
          <w:i w:val="1"/>
          <w:sz w:val="28"/>
          <w:szCs w:val="28"/>
          <w:rtl w:val="0"/>
        </w:rPr>
        <w:t xml:space="preserve">RAND</w:t>
      </w:r>
      <w:r w:rsidDel="00000000" w:rsidR="00000000" w:rsidRPr="00000000">
        <w:rPr>
          <w:rFonts w:ascii="Times New Roman" w:cs="Times New Roman" w:eastAsia="Times New Roman" w:hAnsi="Times New Roman"/>
          <w:sz w:val="28"/>
          <w:szCs w:val="28"/>
          <w:rtl w:val="0"/>
        </w:rPr>
        <w:t xml:space="preserve">, 11 July 2016, https://www.rand.org/pubs/perspectives/PE198.html. Accessed 5 November 2024.</w:t>
      </w:r>
    </w:p>
    <w:p w:rsidR="00000000" w:rsidDel="00000000" w:rsidP="00000000" w:rsidRDefault="00000000" w:rsidRPr="00000000" w14:paraId="00000192">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Protopapas, George X. “Anti-Americanism and Russian propaganda in Greece.” </w:t>
      </w:r>
      <w:r w:rsidDel="00000000" w:rsidR="00000000" w:rsidRPr="00000000">
        <w:rPr>
          <w:rFonts w:ascii="Times New Roman" w:cs="Times New Roman" w:eastAsia="Times New Roman" w:hAnsi="Times New Roman"/>
          <w:i w:val="1"/>
          <w:sz w:val="28"/>
          <w:szCs w:val="28"/>
          <w:rtl w:val="0"/>
        </w:rPr>
        <w:t xml:space="preserve">Ifimes</w:t>
      </w:r>
      <w:r w:rsidDel="00000000" w:rsidR="00000000" w:rsidRPr="00000000">
        <w:rPr>
          <w:rFonts w:ascii="Times New Roman" w:cs="Times New Roman" w:eastAsia="Times New Roman" w:hAnsi="Times New Roman"/>
          <w:sz w:val="28"/>
          <w:szCs w:val="28"/>
          <w:rtl w:val="0"/>
        </w:rPr>
        <w:t xml:space="preserve">, 5 August 2022, https://www.ifimes.org/en/researches/anti-americanism-and-russian-propaganda-in-greece/5067. Accessed 6 November 2024.</w:t>
      </w:r>
    </w:p>
    <w:p w:rsidR="00000000" w:rsidDel="00000000" w:rsidP="00000000" w:rsidRDefault="00000000" w:rsidRPr="00000000" w14:paraId="00000193">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Race for Soft Power in the Gulf.” </w:t>
      </w:r>
      <w:r w:rsidDel="00000000" w:rsidR="00000000" w:rsidRPr="00000000">
        <w:rPr>
          <w:rFonts w:ascii="Times New Roman" w:cs="Times New Roman" w:eastAsia="Times New Roman" w:hAnsi="Times New Roman"/>
          <w:i w:val="1"/>
          <w:sz w:val="28"/>
          <w:szCs w:val="28"/>
          <w:rtl w:val="0"/>
        </w:rPr>
        <w:t xml:space="preserve">INSS</w:t>
      </w:r>
      <w:r w:rsidDel="00000000" w:rsidR="00000000" w:rsidRPr="00000000">
        <w:rPr>
          <w:rFonts w:ascii="Times New Roman" w:cs="Times New Roman" w:eastAsia="Times New Roman" w:hAnsi="Times New Roman"/>
          <w:sz w:val="28"/>
          <w:szCs w:val="28"/>
          <w:rtl w:val="0"/>
        </w:rPr>
        <w:t xml:space="preserve">, 2024, https://www.inss.org.il/strategic_assessment/soft-power-in-the-gulf/.</w:t>
      </w:r>
    </w:p>
    <w:p w:rsidR="00000000" w:rsidDel="00000000" w:rsidP="00000000" w:rsidRDefault="00000000" w:rsidRPr="00000000" w14:paraId="00000194">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Reka, Brelim. “An American comeback in the Balkans.” </w:t>
      </w:r>
      <w:r w:rsidDel="00000000" w:rsidR="00000000" w:rsidRPr="00000000">
        <w:rPr>
          <w:rFonts w:ascii="Times New Roman" w:cs="Times New Roman" w:eastAsia="Times New Roman" w:hAnsi="Times New Roman"/>
          <w:i w:val="1"/>
          <w:sz w:val="28"/>
          <w:szCs w:val="28"/>
          <w:rtl w:val="0"/>
        </w:rPr>
        <w:t xml:space="preserve">GIS</w:t>
      </w:r>
      <w:r w:rsidDel="00000000" w:rsidR="00000000" w:rsidRPr="00000000">
        <w:rPr>
          <w:rFonts w:ascii="Times New Roman" w:cs="Times New Roman" w:eastAsia="Times New Roman" w:hAnsi="Times New Roman"/>
          <w:sz w:val="28"/>
          <w:szCs w:val="28"/>
          <w:rtl w:val="0"/>
        </w:rPr>
        <w:t xml:space="preserve">, 2019, https://www.gisreportsonline.com/r/balkans-us-influence/.</w:t>
      </w:r>
    </w:p>
    <w:p w:rsidR="00000000" w:rsidDel="00000000" w:rsidP="00000000" w:rsidRDefault="00000000" w:rsidRPr="00000000" w14:paraId="00000195">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“Românii nu uită că Bucovina de Nord și Bugeacul sunt sub ocupația Ucrainei.” </w:t>
      </w:r>
      <w:r w:rsidDel="00000000" w:rsidR="00000000" w:rsidRPr="00000000">
        <w:rPr>
          <w:rFonts w:ascii="Times New Roman" w:cs="Times New Roman" w:eastAsia="Times New Roman" w:hAnsi="Times New Roman"/>
          <w:i w:val="1"/>
          <w:sz w:val="28"/>
          <w:szCs w:val="28"/>
          <w:rtl w:val="0"/>
        </w:rPr>
        <w:t xml:space="preserve">NapocaNews</w:t>
      </w:r>
      <w:r w:rsidDel="00000000" w:rsidR="00000000" w:rsidRPr="00000000">
        <w:rPr>
          <w:rFonts w:ascii="Times New Roman" w:cs="Times New Roman" w:eastAsia="Times New Roman" w:hAnsi="Times New Roman"/>
          <w:sz w:val="28"/>
          <w:szCs w:val="28"/>
          <w:rtl w:val="0"/>
        </w:rPr>
        <w:t xml:space="preserve">, 5 May 2016, https://www.napocanews.ro/2016/05/romanii-nu-uita-ca-bucovina-de-nord-si-bugeacul-sunt-sub-ocupatia-ucrainei.html#google_vignette. Accessed 6 November 2024.</w:t>
      </w:r>
    </w:p>
    <w:p w:rsidR="00000000" w:rsidDel="00000000" w:rsidP="00000000" w:rsidRDefault="00000000" w:rsidRPr="00000000" w14:paraId="00000196">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Tsygankov, Andrei P. </w:t>
      </w:r>
      <w:r w:rsidDel="00000000" w:rsidR="00000000" w:rsidRPr="00000000">
        <w:rPr>
          <w:rFonts w:ascii="Times New Roman" w:cs="Times New Roman" w:eastAsia="Times New Roman" w:hAnsi="Times New Roman"/>
          <w:i w:val="1"/>
          <w:sz w:val="28"/>
          <w:szCs w:val="28"/>
          <w:rtl w:val="0"/>
        </w:rPr>
        <w:t xml:space="preserve">Russia's Foreign Policy: Change and Continuity in National Identity</w:t>
      </w:r>
      <w:r w:rsidDel="00000000" w:rsidR="00000000" w:rsidRPr="00000000">
        <w:rPr>
          <w:rFonts w:ascii="Times New Roman" w:cs="Times New Roman" w:eastAsia="Times New Roman" w:hAnsi="Times New Roman"/>
          <w:sz w:val="28"/>
          <w:szCs w:val="28"/>
          <w:rtl w:val="0"/>
        </w:rPr>
        <w:t xml:space="preserve">. Rowman &amp; Littlefield, 2022. Accessed 5 November 2024.</w:t>
      </w:r>
    </w:p>
    <w:p w:rsidR="00000000" w:rsidDel="00000000" w:rsidP="00000000" w:rsidRDefault="00000000" w:rsidRPr="00000000" w14:paraId="00000197">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Ukraïns'ka Diplomatična Enciklopedìâ: u dvoh tomah. M-Â</w:t>
      </w:r>
      <w:r w:rsidDel="00000000" w:rsidR="00000000" w:rsidRPr="00000000">
        <w:rPr>
          <w:rFonts w:ascii="Times New Roman" w:cs="Times New Roman" w:eastAsia="Times New Roman" w:hAnsi="Times New Roman"/>
          <w:sz w:val="28"/>
          <w:szCs w:val="28"/>
          <w:rtl w:val="0"/>
        </w:rPr>
        <w:t xml:space="preserve">. Znanni͡a Ukraïny, 2004. Accessed 5 November 2024.</w:t>
      </w:r>
    </w:p>
    <w:p w:rsidR="00000000" w:rsidDel="00000000" w:rsidP="00000000" w:rsidRDefault="00000000" w:rsidRPr="00000000" w14:paraId="00000198">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 проти вигадок: російська дезінформація про Україну - United States Department of State.” </w:t>
      </w:r>
      <w:r w:rsidDel="00000000" w:rsidR="00000000" w:rsidRPr="00000000">
        <w:rPr>
          <w:rFonts w:ascii="Times New Roman" w:cs="Times New Roman" w:eastAsia="Times New Roman" w:hAnsi="Times New Roman"/>
          <w:i w:val="1"/>
          <w:sz w:val="28"/>
          <w:szCs w:val="28"/>
          <w:rtl w:val="0"/>
        </w:rPr>
        <w:t xml:space="preserve">State Department</w:t>
      </w:r>
      <w:r w:rsidDel="00000000" w:rsidR="00000000" w:rsidRPr="00000000">
        <w:rPr>
          <w:rFonts w:ascii="Times New Roman" w:cs="Times New Roman" w:eastAsia="Times New Roman" w:hAnsi="Times New Roman"/>
          <w:sz w:val="28"/>
          <w:szCs w:val="28"/>
          <w:rtl w:val="0"/>
        </w:rPr>
        <w:t xml:space="preserve">, 2022, https://www.state.gov/%D1%84%D0%B0%D0%BA%D1%82%D0%B8-%D0%BF%D1%80%D0%BE%D1%82%D0%B8-%D0%B2%D0%B8%D0%B3%D0%B0%D0%B4%D0%BE%D0%BA-%D1%80%D0%BE%D1%81%D1%96%D0%B9%D1%81%D1%8C%D0%BA%D0%B0-%D0%B4%D0%B5%D0%B7%D1%96%D0%BD%D1%84/. Accessed 5 November 2024.</w:t>
      </w:r>
    </w:p>
    <w:p w:rsidR="00000000" w:rsidDel="00000000" w:rsidP="00000000" w:rsidRDefault="00000000" w:rsidRPr="00000000" w14:paraId="00000199">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Vashchenko, Nataliia. “The Main Narratives of Russian Propoganda as Impact-Generating Issues in Terms of Consciental War of Russia Against Ukraine.” </w:t>
      </w:r>
      <w:r w:rsidDel="00000000" w:rsidR="00000000" w:rsidRPr="00000000">
        <w:rPr>
          <w:rFonts w:ascii="Times New Roman" w:cs="Times New Roman" w:eastAsia="Times New Roman" w:hAnsi="Times New Roman"/>
          <w:i w:val="1"/>
          <w:sz w:val="28"/>
          <w:szCs w:val="28"/>
          <w:rtl w:val="0"/>
        </w:rPr>
        <w:t xml:space="preserve">Scientific Notes of Institute of Journalism</w:t>
      </w:r>
      <w:r w:rsidDel="00000000" w:rsidR="00000000" w:rsidRPr="00000000">
        <w:rPr>
          <w:rFonts w:ascii="Times New Roman" w:cs="Times New Roman" w:eastAsia="Times New Roman" w:hAnsi="Times New Roman"/>
          <w:sz w:val="28"/>
          <w:szCs w:val="28"/>
          <w:rtl w:val="0"/>
        </w:rPr>
        <w:t xml:space="preserve">, vol. 1, 2020, https://doi.org/10.17721/2522-1272.2020.76.15.</w:t>
      </w:r>
    </w:p>
    <w:p w:rsidR="00000000" w:rsidDel="00000000" w:rsidP="00000000" w:rsidRDefault="00000000" w:rsidRPr="00000000" w14:paraId="0000019A">
      <w:pPr>
        <w:spacing w:line="480" w:lineRule="auto"/>
        <w:ind w:left="720" w:right="-580.866141732282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Voko, Kristina, and Besar Likmeta. “Russian state-sponsored disinformation narratives in Albania.” </w:t>
      </w:r>
      <w:r w:rsidDel="00000000" w:rsidR="00000000" w:rsidRPr="00000000">
        <w:rPr>
          <w:rFonts w:ascii="Times New Roman" w:cs="Times New Roman" w:eastAsia="Times New Roman" w:hAnsi="Times New Roman"/>
          <w:i w:val="1"/>
          <w:sz w:val="28"/>
          <w:szCs w:val="28"/>
          <w:rtl w:val="0"/>
        </w:rPr>
        <w:t xml:space="preserve">Balkan Investigative Reporting Network</w:t>
      </w:r>
      <w:r w:rsidDel="00000000" w:rsidR="00000000" w:rsidRPr="00000000">
        <w:rPr>
          <w:rFonts w:ascii="Times New Roman" w:cs="Times New Roman" w:eastAsia="Times New Roman" w:hAnsi="Times New Roman"/>
          <w:sz w:val="28"/>
          <w:szCs w:val="28"/>
          <w:rtl w:val="0"/>
        </w:rPr>
        <w:t xml:space="preserve">, 24 July 2023, https://birn.eu.com/wp-content/uploads/2023/07/Russian-state-sponsored-disinformation-narratives-in-Albania.pdf. Accessed 6 November 2024.</w:t>
      </w:r>
    </w:p>
    <w:p w:rsidR="00000000" w:rsidDel="00000000" w:rsidP="00000000" w:rsidRDefault="00000000" w:rsidRPr="00000000" w14:paraId="0000019B">
      <w:pPr>
        <w:spacing w:after="200" w:line="360" w:lineRule="auto"/>
        <w:ind w:right="-580.866141732282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C">
      <w:pPr>
        <w:spacing w:after="200" w:line="360" w:lineRule="auto"/>
        <w:ind w:right="-580.866141732282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D">
      <w:pPr>
        <w:spacing w:after="200" w:line="360" w:lineRule="auto"/>
        <w:ind w:right="-580.866141732282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E">
      <w:pPr>
        <w:spacing w:after="200" w:line="360" w:lineRule="auto"/>
        <w:ind w:right="-580.866141732282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F">
      <w:pPr>
        <w:spacing w:after="200" w:line="360" w:lineRule="auto"/>
        <w:ind w:right="-580.866141732282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0">
      <w:pPr>
        <w:spacing w:after="200" w:line="360" w:lineRule="auto"/>
        <w:ind w:right="-580.8661417322827"/>
        <w:rPr>
          <w:rFonts w:ascii="Times New Roman" w:cs="Times New Roman" w:eastAsia="Times New Roman" w:hAnsi="Times New Roman"/>
          <w:sz w:val="28"/>
          <w:szCs w:val="28"/>
        </w:rPr>
      </w:pPr>
      <w:r w:rsidDel="00000000" w:rsidR="00000000" w:rsidRPr="00000000">
        <w:rPr>
          <w:rtl w:val="0"/>
        </w:rPr>
      </w:r>
    </w:p>
    <w:sectPr>
      <w:headerReference r:id="rId7" w:type="default"/>
      <w:headerReference r:id="rId8" w:type="first"/>
      <w:footerReference r:id="rId9" w:type="first"/>
      <w:pgSz w:h="16834" w:w="11909" w:orient="portrait"/>
      <w:pgMar w:bottom="1440" w:top="1440" w:left="1984.251968503937"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3">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1">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2">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dldM7GLCNtZRE+fP39jovXU25g==">CgMxLjAyCGguZ2pkZ3hzOAByITFXSDdGemdlaVptS1hPTmh6MGZlYXM2N3VUd1VLVHUtaw==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