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4FCE" w:rsidRDefault="00E14FCE" w:rsidP="00E14FC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>ціональний університет імені І.І. Мечникова</w:t>
      </w: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(повне найменування вищого навчального закладу)</w:t>
      </w:r>
    </w:p>
    <w:p w:rsidR="00E14FCE" w:rsidRDefault="00E14FCE" w:rsidP="00E14FC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(повне найменування інституту/факультету)</w:t>
      </w:r>
    </w:p>
    <w:p w:rsidR="00E14FCE" w:rsidRDefault="00E14FCE" w:rsidP="00E14FC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світової літератури</w:t>
      </w: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(повна назва кафедри)</w:t>
      </w: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</w:p>
    <w:p w:rsidR="00E14FCE" w:rsidRDefault="00E14FCE" w:rsidP="00E14FCE">
      <w:pPr>
        <w:spacing w:after="0"/>
        <w:jc w:val="center"/>
        <w:rPr>
          <w:rFonts w:ascii="Times New Roman" w:hAnsi="Times New Roman" w:cs="Times New Roman"/>
          <w:b/>
          <w:sz w:val="32"/>
          <w:szCs w:val="28"/>
          <w:lang w:val="uk-UA"/>
        </w:rPr>
      </w:pPr>
      <w:r w:rsidRPr="00916119">
        <w:rPr>
          <w:rFonts w:ascii="Times New Roman" w:hAnsi="Times New Roman" w:cs="Times New Roman"/>
          <w:b/>
          <w:sz w:val="32"/>
          <w:szCs w:val="28"/>
          <w:lang w:val="uk-UA"/>
        </w:rPr>
        <w:t>Д и п л о м н а   р о б о т а</w:t>
      </w:r>
    </w:p>
    <w:p w:rsidR="00E14FCE" w:rsidRDefault="00E14FCE" w:rsidP="00E14FC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4FCE" w:rsidRDefault="00E14FCE" w:rsidP="00E14FCE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916119">
        <w:rPr>
          <w:rFonts w:ascii="Times New Roman" w:hAnsi="Times New Roman" w:cs="Times New Roman"/>
          <w:sz w:val="28"/>
          <w:szCs w:val="28"/>
          <w:lang w:val="uk-UA"/>
        </w:rPr>
        <w:t>акалавра</w:t>
      </w:r>
    </w:p>
    <w:p w:rsidR="00E14FCE" w:rsidRDefault="00E14FCE" w:rsidP="00E14FCE">
      <w:pPr>
        <w:spacing w:after="0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(освітньо-кваліфікаційний рівень)</w:t>
      </w:r>
    </w:p>
    <w:p w:rsidR="00E14FCE" w:rsidRDefault="00E14FCE" w:rsidP="00E14FCE">
      <w:pPr>
        <w:spacing w:after="0"/>
        <w:jc w:val="center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</w:p>
    <w:p w:rsidR="00E14FCE" w:rsidRDefault="00E14FCE" w:rsidP="00E14FCE">
      <w:pPr>
        <w:spacing w:after="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тему:</w:t>
      </w:r>
    </w:p>
    <w:p w:rsidR="00E14FCE" w:rsidRPr="00B2542D" w:rsidRDefault="00E14FCE" w:rsidP="00E14FCE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uk-UA"/>
        </w:rPr>
      </w:pPr>
      <w:r w:rsidRPr="00B2542D">
        <w:rPr>
          <w:rFonts w:ascii="Times New Roman" w:eastAsia="Calibri" w:hAnsi="Times New Roman" w:cs="Times New Roman"/>
          <w:b/>
          <w:bCs/>
          <w:sz w:val="24"/>
          <w:szCs w:val="24"/>
        </w:rPr>
        <w:t>“Поэтика романа И. А. Гончарова «Обломов»</w:t>
      </w:r>
    </w:p>
    <w:p w:rsidR="00E14FCE" w:rsidRPr="00B2542D" w:rsidRDefault="00E14FCE" w:rsidP="00E14FCE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B2542D">
        <w:rPr>
          <w:rFonts w:ascii="Times New Roman" w:eastAsia="Calibri" w:hAnsi="Times New Roman" w:cs="Times New Roman"/>
          <w:bCs/>
          <w:sz w:val="24"/>
          <w:szCs w:val="24"/>
          <w:lang w:val="uk-UA"/>
        </w:rPr>
        <w:t xml:space="preserve">Поетика роману </w:t>
      </w:r>
      <w:r w:rsidRPr="00B2542D">
        <w:rPr>
          <w:rFonts w:ascii="Times New Roman" w:eastAsia="Calibri" w:hAnsi="Times New Roman" w:cs="Times New Roman"/>
          <w:sz w:val="24"/>
          <w:szCs w:val="24"/>
          <w:lang w:val="uk-UA"/>
        </w:rPr>
        <w:t>І. О. Гончарова «Обломов»</w:t>
      </w:r>
    </w:p>
    <w:p w:rsidR="00E14FCE" w:rsidRPr="00B2542D" w:rsidRDefault="00E14FCE" w:rsidP="00E14FCE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B2542D">
        <w:rPr>
          <w:rFonts w:ascii="Times New Roman" w:eastAsia="Calibri" w:hAnsi="Times New Roman" w:cs="Times New Roman"/>
          <w:sz w:val="24"/>
          <w:szCs w:val="24"/>
          <w:lang w:val="uk-UA"/>
        </w:rPr>
        <w:t>“</w:t>
      </w:r>
      <w:r w:rsidRPr="00B2542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Poetic of the novel </w:t>
      </w:r>
      <w:proofErr w:type="spellStart"/>
      <w:r w:rsidRPr="00B2542D">
        <w:rPr>
          <w:rFonts w:ascii="Times New Roman" w:eastAsia="Calibri" w:hAnsi="Times New Roman" w:cs="Times New Roman"/>
          <w:sz w:val="24"/>
          <w:szCs w:val="24"/>
          <w:lang w:val="en-US"/>
        </w:rPr>
        <w:t>Goncharov’s</w:t>
      </w:r>
      <w:proofErr w:type="spellEnd"/>
      <w:r w:rsidRPr="00B2542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“</w:t>
      </w:r>
      <w:proofErr w:type="spellStart"/>
      <w:r w:rsidRPr="00B2542D">
        <w:rPr>
          <w:rFonts w:ascii="Times New Roman" w:eastAsia="Calibri" w:hAnsi="Times New Roman" w:cs="Times New Roman"/>
          <w:sz w:val="24"/>
          <w:szCs w:val="24"/>
          <w:lang w:val="en-US"/>
        </w:rPr>
        <w:t>Oblomov</w:t>
      </w:r>
      <w:proofErr w:type="spellEnd"/>
      <w:r w:rsidRPr="00B2542D">
        <w:rPr>
          <w:rFonts w:ascii="Times New Roman" w:eastAsia="Calibri" w:hAnsi="Times New Roman" w:cs="Times New Roman"/>
          <w:sz w:val="24"/>
          <w:szCs w:val="24"/>
          <w:lang w:val="en-US"/>
        </w:rPr>
        <w:t>”</w:t>
      </w:r>
    </w:p>
    <w:p w:rsidR="00E14FCE" w:rsidRPr="006574B8" w:rsidRDefault="00E14FCE" w:rsidP="00E14FCE">
      <w:pPr>
        <w:spacing w:after="0" w:line="276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Виконала: студент </w:t>
      </w:r>
      <w:r w:rsidRPr="0026648B">
        <w:rPr>
          <w:rFonts w:ascii="Times New Roman" w:hAnsi="Times New Roman" w:cs="Times New Roman"/>
          <w:i/>
          <w:sz w:val="28"/>
          <w:szCs w:val="28"/>
          <w:lang w:val="uk-UA"/>
        </w:rPr>
        <w:t>денної</w:t>
      </w:r>
      <w:r w:rsidRPr="00F63930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форми навчання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напряму підготовки 6. 020303 Філологія</w:t>
      </w: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</w:t>
      </w:r>
      <w:r>
        <w:rPr>
          <w:rFonts w:ascii="Times New Roman" w:hAnsi="Times New Roman"/>
          <w:sz w:val="28"/>
          <w:szCs w:val="28"/>
          <w:lang w:val="uk-UA"/>
        </w:rPr>
        <w:t>Тургут Уйсал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Керівник: д.філол.н.,</w:t>
      </w:r>
      <w:r w:rsidRPr="00B2542D">
        <w:rPr>
          <w:lang w:val="uk-UA"/>
        </w:rPr>
        <w:t xml:space="preserve"> </w:t>
      </w:r>
      <w:r w:rsidRPr="00B2542D">
        <w:rPr>
          <w:rFonts w:ascii="Times New Roman" w:eastAsia="Calibri" w:hAnsi="Times New Roman" w:cs="Times New Roman"/>
          <w:sz w:val="28"/>
          <w:szCs w:val="28"/>
          <w:lang w:val="uk-UA"/>
        </w:rPr>
        <w:t>доц. Малиновський А.Т</w:t>
      </w:r>
      <w:r w:rsidRPr="00243CAF">
        <w:rPr>
          <w:rFonts w:ascii="Calibri" w:eastAsia="Calibri" w:hAnsi="Calibri" w:cs="Times New Roman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_________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Рецензент: </w:t>
      </w:r>
      <w:r>
        <w:rPr>
          <w:rFonts w:ascii="Times New Roman" w:hAnsi="Times New Roman"/>
          <w:sz w:val="28"/>
          <w:szCs w:val="28"/>
          <w:lang w:val="uk-UA"/>
        </w:rPr>
        <w:t xml:space="preserve">к.філол.н., </w:t>
      </w:r>
      <w:r w:rsidRPr="00B2542D">
        <w:rPr>
          <w:rFonts w:ascii="Times New Roman" w:eastAsia="Calibri" w:hAnsi="Times New Roman" w:cs="Times New Roman"/>
          <w:sz w:val="28"/>
          <w:szCs w:val="28"/>
          <w:lang w:val="uk-UA"/>
        </w:rPr>
        <w:t>доц.. Нечиталюк І.В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Захищено на засіданні ЕК № 2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протокол № ___від_________2018  р.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 ___ від _______________2018 р.         Оцінка_____________/_____/______</w:t>
      </w:r>
    </w:p>
    <w:p w:rsidR="00E14FCE" w:rsidRPr="00E84DCC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                                                                                                                            (за національною шкалою, шкалою </w:t>
      </w:r>
      <w:r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ECTS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, бали)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   Голова ЕК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________ доц. Раковська Н.М.                  __________ проф. Степанов Є. М.</w:t>
      </w:r>
    </w:p>
    <w:p w:rsidR="00E14FCE" w:rsidRDefault="00E14FCE" w:rsidP="00E14FCE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per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    (підпис)                                                                                                 </w:t>
      </w:r>
      <w:r w:rsidRPr="00F327C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(підпис)</w:t>
      </w:r>
    </w:p>
    <w:p w:rsidR="00E14FCE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4FCE" w:rsidRPr="00F63930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E14FCE" w:rsidRPr="00F63930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E14FCE" w:rsidRPr="00F63930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E14FCE" w:rsidRPr="00B10E43" w:rsidRDefault="00E14FCE" w:rsidP="00E14FCE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B10E43">
        <w:rPr>
          <w:rFonts w:ascii="Times New Roman" w:hAnsi="Times New Roman" w:cs="Times New Roman"/>
          <w:sz w:val="26"/>
          <w:szCs w:val="26"/>
          <w:lang w:val="uk-UA"/>
        </w:rPr>
        <w:t>Одеса - 2018</w:t>
      </w:r>
    </w:p>
    <w:p w:rsidR="00E14FCE" w:rsidRDefault="00E14FCE" w:rsidP="00E14FC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14FCE" w:rsidRDefault="00E14FCE" w:rsidP="00E14FCE"/>
    <w:p w:rsidR="00E14FCE" w:rsidRDefault="00E14FCE" w:rsidP="00E14FCE">
      <w:pPr>
        <w:jc w:val="center"/>
        <w:rPr>
          <w:b/>
          <w:sz w:val="36"/>
          <w:szCs w:val="36"/>
        </w:rPr>
      </w:pPr>
    </w:p>
    <w:p w:rsidR="00E14FCE" w:rsidRDefault="00E14FCE" w:rsidP="00E14FCE">
      <w:pPr>
        <w:jc w:val="center"/>
        <w:rPr>
          <w:b/>
          <w:sz w:val="36"/>
          <w:szCs w:val="36"/>
        </w:rPr>
      </w:pPr>
      <w:r w:rsidRPr="00052054">
        <w:rPr>
          <w:b/>
          <w:sz w:val="36"/>
          <w:szCs w:val="36"/>
        </w:rPr>
        <w:lastRenderedPageBreak/>
        <w:t>Содержание</w:t>
      </w:r>
    </w:p>
    <w:p w:rsidR="00E14FCE" w:rsidRDefault="00E14FCE" w:rsidP="00E14FCE">
      <w:pPr>
        <w:jc w:val="center"/>
        <w:rPr>
          <w:b/>
          <w:sz w:val="36"/>
          <w:szCs w:val="36"/>
        </w:rPr>
      </w:pP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>Введение………………………………………………</w:t>
      </w:r>
      <w:r>
        <w:rPr>
          <w:sz w:val="28"/>
          <w:szCs w:val="28"/>
        </w:rPr>
        <w:t>……………</w:t>
      </w:r>
      <w:proofErr w:type="gramStart"/>
      <w:r>
        <w:rPr>
          <w:sz w:val="28"/>
          <w:szCs w:val="28"/>
        </w:rPr>
        <w:t>…….</w:t>
      </w:r>
      <w:proofErr w:type="gramEnd"/>
      <w:r w:rsidRPr="00052054">
        <w:rPr>
          <w:sz w:val="28"/>
          <w:szCs w:val="28"/>
        </w:rPr>
        <w:t>с. 1-6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 xml:space="preserve">Раздел 1. Характеры в романе И. А. </w:t>
      </w:r>
      <w:r>
        <w:rPr>
          <w:sz w:val="28"/>
          <w:szCs w:val="28"/>
        </w:rPr>
        <w:t xml:space="preserve">Гончарова </w:t>
      </w:r>
      <w:r w:rsidRPr="00052054">
        <w:rPr>
          <w:sz w:val="28"/>
          <w:szCs w:val="28"/>
        </w:rPr>
        <w:t>«</w:t>
      </w:r>
      <w:proofErr w:type="gramStart"/>
      <w:r w:rsidRPr="00052054">
        <w:rPr>
          <w:sz w:val="28"/>
          <w:szCs w:val="28"/>
        </w:rPr>
        <w:t>Обломов»…</w:t>
      </w:r>
      <w:proofErr w:type="gramEnd"/>
      <w:r w:rsidRPr="00052054">
        <w:rPr>
          <w:sz w:val="28"/>
          <w:szCs w:val="28"/>
        </w:rPr>
        <w:t>……………………………………………</w:t>
      </w:r>
      <w:r>
        <w:rPr>
          <w:sz w:val="28"/>
          <w:szCs w:val="28"/>
        </w:rPr>
        <w:t>……… ...........</w:t>
      </w:r>
      <w:r w:rsidRPr="00052054">
        <w:rPr>
          <w:sz w:val="28"/>
          <w:szCs w:val="28"/>
        </w:rPr>
        <w:t>с. 7-28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 xml:space="preserve">Раздел 2. Сюжет романа И. А. Гончарова 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>«Обломов» ……………………………………………</w:t>
      </w:r>
      <w:r>
        <w:rPr>
          <w:sz w:val="28"/>
          <w:szCs w:val="28"/>
        </w:rPr>
        <w:t>…………</w:t>
      </w:r>
      <w:proofErr w:type="gramStart"/>
      <w:r>
        <w:rPr>
          <w:sz w:val="28"/>
          <w:szCs w:val="28"/>
        </w:rPr>
        <w:t>…….</w:t>
      </w:r>
      <w:proofErr w:type="gramEnd"/>
      <w:r w:rsidRPr="00052054">
        <w:rPr>
          <w:sz w:val="28"/>
          <w:szCs w:val="28"/>
        </w:rPr>
        <w:t>.с. 29-51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 xml:space="preserve">Раздел 3. Композиция И. А. Гончарова 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>«Обломов» ……………………………………………</w:t>
      </w:r>
      <w:r>
        <w:rPr>
          <w:sz w:val="28"/>
          <w:szCs w:val="28"/>
        </w:rPr>
        <w:t>…………</w:t>
      </w:r>
      <w:proofErr w:type="gramStart"/>
      <w:r>
        <w:rPr>
          <w:sz w:val="28"/>
          <w:szCs w:val="28"/>
        </w:rPr>
        <w:t>……</w:t>
      </w:r>
      <w:r w:rsidRPr="00052054">
        <w:rPr>
          <w:sz w:val="28"/>
          <w:szCs w:val="28"/>
        </w:rPr>
        <w:t>.</w:t>
      </w:r>
      <w:proofErr w:type="gramEnd"/>
      <w:r w:rsidRPr="00052054">
        <w:rPr>
          <w:sz w:val="28"/>
          <w:szCs w:val="28"/>
        </w:rPr>
        <w:t>с. 52-67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>Заключение…………………………………………</w:t>
      </w:r>
      <w:r>
        <w:rPr>
          <w:sz w:val="28"/>
          <w:szCs w:val="28"/>
        </w:rPr>
        <w:t>………………..</w:t>
      </w:r>
      <w:r w:rsidRPr="00052054">
        <w:rPr>
          <w:sz w:val="28"/>
          <w:szCs w:val="28"/>
        </w:rPr>
        <w:t>…</w:t>
      </w:r>
      <w:r>
        <w:rPr>
          <w:sz w:val="28"/>
          <w:szCs w:val="28"/>
        </w:rPr>
        <w:t>с</w:t>
      </w:r>
      <w:r w:rsidRPr="00052054">
        <w:rPr>
          <w:sz w:val="28"/>
          <w:szCs w:val="28"/>
        </w:rPr>
        <w:t>.67-74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  <w:r w:rsidRPr="00052054">
        <w:rPr>
          <w:sz w:val="28"/>
          <w:szCs w:val="28"/>
        </w:rPr>
        <w:t>Список использованной литературы………………</w:t>
      </w:r>
      <w:r>
        <w:rPr>
          <w:sz w:val="28"/>
          <w:szCs w:val="28"/>
        </w:rPr>
        <w:t>…………………</w:t>
      </w:r>
      <w:r w:rsidRPr="00052054">
        <w:rPr>
          <w:sz w:val="28"/>
          <w:szCs w:val="28"/>
        </w:rPr>
        <w:t>с. 74-86</w:t>
      </w:r>
    </w:p>
    <w:p w:rsidR="00E14FCE" w:rsidRPr="00052054" w:rsidRDefault="00E14FCE" w:rsidP="00E14FCE">
      <w:pPr>
        <w:jc w:val="both"/>
        <w:rPr>
          <w:sz w:val="28"/>
          <w:szCs w:val="28"/>
        </w:rPr>
      </w:pPr>
    </w:p>
    <w:p w:rsidR="00E14FCE" w:rsidRPr="00052054" w:rsidRDefault="00E14FCE" w:rsidP="00E14FCE">
      <w:pPr>
        <w:jc w:val="both"/>
        <w:rPr>
          <w:sz w:val="28"/>
          <w:szCs w:val="28"/>
        </w:rPr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  <w:jc w:val="center"/>
      </w:pPr>
      <w:r>
        <w:t>ВВЕДЕНИЕ</w:t>
      </w:r>
    </w:p>
    <w:p w:rsidR="00E14FCE" w:rsidRDefault="00E14FCE" w:rsidP="00E14FCE">
      <w:pPr>
        <w:pStyle w:val="a3"/>
        <w:jc w:val="center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</w:pP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rPr>
          <w:b w:val="0"/>
          <w:bCs w:val="0"/>
        </w:rPr>
        <w:lastRenderedPageBreak/>
        <w:t>В литературоведении интерес к творчеству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 xml:space="preserve">Гончарова является закономерным. Проходя длительный процесс становления и развития, </w:t>
      </w:r>
      <w:proofErr w:type="spellStart"/>
      <w:r>
        <w:rPr>
          <w:b w:val="0"/>
          <w:bCs w:val="0"/>
        </w:rPr>
        <w:t>гончарововедение</w:t>
      </w:r>
      <w:proofErr w:type="spellEnd"/>
      <w:r>
        <w:rPr>
          <w:b w:val="0"/>
          <w:bCs w:val="0"/>
        </w:rPr>
        <w:t xml:space="preserve"> лишь в последнее время получает статус самостоятельного раздела истории и теории литературы. Исследования, посвященные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Гончарову, носят в целом фрагментарный характер. Они служат главным образом вспомогательным материалом для уяснения особенностей творчества других писателей, а также в целях типологического сопоставления. О.</w:t>
      </w:r>
      <w:r>
        <w:t> </w:t>
      </w:r>
      <w:r>
        <w:rPr>
          <w:b w:val="0"/>
          <w:bCs w:val="0"/>
        </w:rPr>
        <w:t>Г.</w:t>
      </w:r>
      <w:r>
        <w:t> </w:t>
      </w:r>
      <w:proofErr w:type="spellStart"/>
      <w:r>
        <w:rPr>
          <w:b w:val="0"/>
          <w:bCs w:val="0"/>
        </w:rPr>
        <w:t>Постнов</w:t>
      </w:r>
      <w:proofErr w:type="spellEnd"/>
      <w:r>
        <w:rPr>
          <w:b w:val="0"/>
          <w:bCs w:val="0"/>
        </w:rPr>
        <w:t xml:space="preserve"> в этой связи констатирует «разнообразие и разобщенность», вследствие которых «изучение Гончарова как-то с трудом складывается в единый процесс, а потому трудно однозначно судить и о его результатах» [175, 27]. Это обусловлено прежде всего характером творчества, в значительной степени объясняемым осознанием писателем собственного </w:t>
      </w:r>
      <w:proofErr w:type="gramStart"/>
      <w:r>
        <w:rPr>
          <w:b w:val="0"/>
          <w:bCs w:val="0"/>
        </w:rPr>
        <w:t>места  и</w:t>
      </w:r>
      <w:proofErr w:type="gramEnd"/>
      <w:r>
        <w:rPr>
          <w:b w:val="0"/>
          <w:bCs w:val="0"/>
        </w:rPr>
        <w:t xml:space="preserve"> роли в литературном процессе.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 xml:space="preserve">Гончаров писал: «Школа </w:t>
      </w:r>
      <w:proofErr w:type="spellStart"/>
      <w:r>
        <w:rPr>
          <w:b w:val="0"/>
          <w:bCs w:val="0"/>
        </w:rPr>
        <w:t>пушкино</w:t>
      </w:r>
      <w:proofErr w:type="spellEnd"/>
      <w:r>
        <w:rPr>
          <w:b w:val="0"/>
          <w:bCs w:val="0"/>
        </w:rPr>
        <w:t xml:space="preserve">-гоголевская продолжается доселе, и все мы, беллетристы, только разрабатываем завещанный ими материал… Поэтому неудивительно, что черты пушкинской, </w:t>
      </w:r>
      <w:proofErr w:type="spellStart"/>
      <w:proofErr w:type="gramStart"/>
      <w:r>
        <w:rPr>
          <w:b w:val="0"/>
          <w:bCs w:val="0"/>
        </w:rPr>
        <w:t>лермонтовской</w:t>
      </w:r>
      <w:proofErr w:type="spellEnd"/>
      <w:r>
        <w:rPr>
          <w:b w:val="0"/>
          <w:bCs w:val="0"/>
        </w:rPr>
        <w:t xml:space="preserve">  и</w:t>
      </w:r>
      <w:proofErr w:type="gramEnd"/>
      <w:r>
        <w:rPr>
          <w:b w:val="0"/>
          <w:bCs w:val="0"/>
        </w:rPr>
        <w:t xml:space="preserve"> гоголевской творческой силы доселе входят в нашу плоть и кровь, как плоть и кровь предков переходит к потомкам» [63, 303].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rPr>
          <w:b w:val="0"/>
          <w:bCs w:val="0"/>
        </w:rPr>
        <w:t xml:space="preserve">Обоснованность этой преемственности, связи с творчеством других писателей является тем более очевидной, что напрямую связана с имманентной для </w:t>
      </w:r>
      <w:proofErr w:type="spellStart"/>
      <w:r>
        <w:rPr>
          <w:b w:val="0"/>
          <w:bCs w:val="0"/>
        </w:rPr>
        <w:t>И.А.Гончарова</w:t>
      </w:r>
      <w:proofErr w:type="spellEnd"/>
      <w:r>
        <w:rPr>
          <w:b w:val="0"/>
          <w:bCs w:val="0"/>
        </w:rPr>
        <w:t xml:space="preserve"> системой теоретико-эстетических представлений. Он учитывал влияние на его творчество литературной </w:t>
      </w:r>
      <w:proofErr w:type="spellStart"/>
      <w:proofErr w:type="gramStart"/>
      <w:r>
        <w:rPr>
          <w:b w:val="0"/>
          <w:bCs w:val="0"/>
        </w:rPr>
        <w:t>традиции,обнаруживая</w:t>
      </w:r>
      <w:proofErr w:type="spellEnd"/>
      <w:proofErr w:type="gramEnd"/>
      <w:r>
        <w:rPr>
          <w:b w:val="0"/>
          <w:bCs w:val="0"/>
        </w:rPr>
        <w:t xml:space="preserve"> в то же время преемственность в последующем развитии литературы. В одном ряду оказываются не только А. С. </w:t>
      </w:r>
      <w:proofErr w:type="spellStart"/>
      <w:proofErr w:type="gramStart"/>
      <w:r>
        <w:rPr>
          <w:b w:val="0"/>
          <w:bCs w:val="0"/>
        </w:rPr>
        <w:t>Грибоедов,А</w:t>
      </w:r>
      <w:proofErr w:type="spellEnd"/>
      <w:r>
        <w:rPr>
          <w:b w:val="0"/>
          <w:bCs w:val="0"/>
        </w:rPr>
        <w:t>.</w:t>
      </w:r>
      <w:proofErr w:type="gramEnd"/>
      <w:r>
        <w:rPr>
          <w:b w:val="0"/>
          <w:bCs w:val="0"/>
        </w:rPr>
        <w:t xml:space="preserve"> С. Пушкин, Н. В. Гоголь, но и А. Н. Островский, И. С. Тургенев, Л. Н. Толстой, Ф. М. Достоевский, М. Е. Салтыков-</w:t>
      </w:r>
      <w:proofErr w:type="spellStart"/>
      <w:r>
        <w:rPr>
          <w:b w:val="0"/>
          <w:bCs w:val="0"/>
        </w:rPr>
        <w:t>Щедрин.При</w:t>
      </w:r>
      <w:proofErr w:type="spellEnd"/>
      <w:r>
        <w:rPr>
          <w:b w:val="0"/>
          <w:bCs w:val="0"/>
        </w:rPr>
        <w:t xml:space="preserve"> этом анализ их творчества осуществляется в рамках создаваемой И. А. Гончаровым концепции типического. Сравнивая творческую манеру этих писателей с точки зрения отображения в их произведениях типического, повторяющегося,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 xml:space="preserve">Гончаров предпочитает «держаться школы старых учителей и идти проложенным ими путём, не отказываясь, конечно, от истинных, законных </w:t>
      </w:r>
      <w:r>
        <w:rPr>
          <w:b w:val="0"/>
          <w:bCs w:val="0"/>
        </w:rPr>
        <w:lastRenderedPageBreak/>
        <w:t xml:space="preserve">развитий, новых шагов в искусстве…» [63, 339]. Подобная концепция развития русской литературы обусловлена, кроме того, </w:t>
      </w:r>
      <w:proofErr w:type="spellStart"/>
      <w:r>
        <w:rPr>
          <w:b w:val="0"/>
          <w:bCs w:val="0"/>
        </w:rPr>
        <w:t>гончаровской</w:t>
      </w:r>
      <w:proofErr w:type="spellEnd"/>
      <w:r>
        <w:rPr>
          <w:b w:val="0"/>
          <w:bCs w:val="0"/>
        </w:rPr>
        <w:t xml:space="preserve"> «теорией типа как </w:t>
      </w:r>
      <w:proofErr w:type="spellStart"/>
      <w:r>
        <w:rPr>
          <w:b w:val="0"/>
          <w:bCs w:val="0"/>
        </w:rPr>
        <w:t>надвременного</w:t>
      </w:r>
      <w:proofErr w:type="spellEnd"/>
      <w:r>
        <w:rPr>
          <w:b w:val="0"/>
          <w:bCs w:val="0"/>
        </w:rPr>
        <w:t xml:space="preserve"> «общечеловеческого образа», лишь изменяющего свой внешний вид, рядящегося в одежды новой эпохи, но всегда остающегося неизменным в своей сути» [175, 44]. Однако, дело не только в вечности и «неизменности», но и во всемирных масштабах воссозданных в литературе человеческих типов. Следовательно,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 xml:space="preserve">Гончаров, не ограничиваясь исследованием каузальных явлений национального литературного процесса, обращается к типологии образов в мировой литературе, прежде всего в творчестве Шекспира, Сервантеса и Мольера. Они воссоздают «типы, то есть зеркала, отражающие в себе </w:t>
      </w:r>
      <w:proofErr w:type="spellStart"/>
      <w:r>
        <w:rPr>
          <w:b w:val="0"/>
          <w:bCs w:val="0"/>
        </w:rPr>
        <w:t>бессчисленные</w:t>
      </w:r>
      <w:proofErr w:type="spellEnd"/>
      <w:r>
        <w:rPr>
          <w:b w:val="0"/>
          <w:bCs w:val="0"/>
        </w:rPr>
        <w:t xml:space="preserve"> подобия, – в старом, новом и будущем человеческом обществе» [63, 336].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rPr>
          <w:b w:val="0"/>
          <w:bCs w:val="0"/>
        </w:rPr>
        <w:t>Таким образом, учение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Гончарова о художественном типе, а также возможность объединить на типологической основе ретроспективный и прогностический взгляды на развитие русской литературы закономерно определяют «спектр адекватности» и актуальность соответствующего метода исследования. В этой связи Ю.</w:t>
      </w:r>
      <w:r>
        <w:t> </w:t>
      </w:r>
      <w:r>
        <w:rPr>
          <w:b w:val="0"/>
          <w:bCs w:val="0"/>
        </w:rPr>
        <w:t>М.</w:t>
      </w:r>
      <w:r>
        <w:t> </w:t>
      </w:r>
      <w:r>
        <w:rPr>
          <w:b w:val="0"/>
          <w:bCs w:val="0"/>
        </w:rPr>
        <w:t>Лотман констатирует: «Интерес к типологическому изучению литературы и искусства проявляется в последние годы все с большей настойчивостью», выражающей «потребность строить исследовательские обобщения на более твердой методологической основе» [124, 766].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>Актуальность исследования</w:t>
      </w:r>
      <w:r>
        <w:rPr>
          <w:b w:val="0"/>
          <w:bCs w:val="0"/>
        </w:rPr>
        <w:t xml:space="preserve"> обусловлена в первую очередь недостаточной изученностью поэтики эпической прозы второй половины Х</w:t>
      </w:r>
      <w:r>
        <w:rPr>
          <w:b w:val="0"/>
          <w:bCs w:val="0"/>
          <w:lang w:val="en-US"/>
        </w:rPr>
        <w:t>I</w:t>
      </w:r>
      <w:r>
        <w:rPr>
          <w:b w:val="0"/>
          <w:bCs w:val="0"/>
        </w:rPr>
        <w:t>Х века Динамика русской литературы этого периода характеризуется сложностью и противоречивостью и не поддается последовательному членению на стадии по сравнению с литературой первой половины Х</w:t>
      </w:r>
      <w:r>
        <w:rPr>
          <w:b w:val="0"/>
          <w:bCs w:val="0"/>
          <w:lang w:val="en-US"/>
        </w:rPr>
        <w:t>I</w:t>
      </w:r>
      <w:r>
        <w:rPr>
          <w:b w:val="0"/>
          <w:bCs w:val="0"/>
        </w:rPr>
        <w:t xml:space="preserve">Х века. Отсюда отсутствие единых, четко выработанных методологических критериев как изучения творческой эволюции отдельных писателей, так и периодизации литературного процесса в целом. Появляются творческие индивидуальности настолько самобытные, что их сложнее сопоставлять друг с другом, </w:t>
      </w:r>
      <w:r>
        <w:rPr>
          <w:b w:val="0"/>
          <w:bCs w:val="0"/>
        </w:rPr>
        <w:lastRenderedPageBreak/>
        <w:t>прослеживать преемственные связи. Более того, даже творчество какого-нибудь одного писателя предстает часто настолько скачкообразным, неравномерным с точки зрения его жанровой эволюции, что в нем трудно уловить определенную закономерность. Этой специфической многомерностью, неоднозначностью эпохи второй половины Х</w:t>
      </w:r>
      <w:r>
        <w:rPr>
          <w:b w:val="0"/>
          <w:bCs w:val="0"/>
          <w:lang w:val="en-US"/>
        </w:rPr>
        <w:t>I</w:t>
      </w:r>
      <w:r>
        <w:rPr>
          <w:b w:val="0"/>
          <w:bCs w:val="0"/>
        </w:rPr>
        <w:t>Х века объясняется отсутствие системности в ее изучении. В литературоведении отсутствуют работы масштабного системно-типологического характера, которые бы, во-первых, охватывали всю литературу второй половины Х</w:t>
      </w:r>
      <w:r>
        <w:rPr>
          <w:b w:val="0"/>
          <w:bCs w:val="0"/>
          <w:lang w:val="en-US"/>
        </w:rPr>
        <w:t>I</w:t>
      </w:r>
      <w:r>
        <w:rPr>
          <w:b w:val="0"/>
          <w:bCs w:val="0"/>
        </w:rPr>
        <w:t xml:space="preserve">Х века, во-вторых, фокусировали свое внимание на самом процессе ее развития. Это касается прежде всего жанрово-родовой динамики русской литературы этого периода. Развивается множество эпических жанров, которые существуют не просто сами по себе, а вступают во взаимодействие друг с другом. Механизм этого взаимодействия, синтезирования в литературоведении изучен крайне слабо. При этом речь идет о произведениях, принадлежащих к одной жанровой группе (в данном случае эпической) или приближенных к ней. В результате жанрового синтеза возникают различные соединения романического и нравоописательного, романического и эпопейного. Однако без понимания самого механизма, т. е. системы каузальных связей </w:t>
      </w:r>
      <w:proofErr w:type="spellStart"/>
      <w:r>
        <w:rPr>
          <w:b w:val="0"/>
          <w:bCs w:val="0"/>
        </w:rPr>
        <w:t>внутрижанрового</w:t>
      </w:r>
      <w:proofErr w:type="spellEnd"/>
      <w:r>
        <w:rPr>
          <w:b w:val="0"/>
          <w:bCs w:val="0"/>
        </w:rPr>
        <w:t xml:space="preserve"> взаимодействия невозможно представить себе сколько-нибудь целостную картину жанрово-родовой динамики литературы второй половины Х</w:t>
      </w:r>
      <w:r>
        <w:rPr>
          <w:b w:val="0"/>
          <w:bCs w:val="0"/>
          <w:lang w:val="en-US"/>
        </w:rPr>
        <w:t>I</w:t>
      </w:r>
      <w:r>
        <w:rPr>
          <w:b w:val="0"/>
          <w:bCs w:val="0"/>
        </w:rPr>
        <w:t xml:space="preserve">Х века. С этой целью мы обратились к исследованию этого механизма в романе И. А. Гончарова «Обломов». 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</w:p>
    <w:p w:rsidR="00E14FCE" w:rsidRDefault="00E14FCE" w:rsidP="00E14FCE">
      <w:pPr>
        <w:pStyle w:val="a3"/>
        <w:ind w:firstLine="709"/>
        <w:rPr>
          <w:b w:val="0"/>
          <w:bCs w:val="0"/>
        </w:rPr>
      </w:pPr>
    </w:p>
    <w:p w:rsidR="00E14FCE" w:rsidRDefault="00E14FCE" w:rsidP="00E14FCE">
      <w:pPr>
        <w:pStyle w:val="a3"/>
        <w:ind w:firstLine="709"/>
        <w:rPr>
          <w:b w:val="0"/>
          <w:bCs w:val="0"/>
        </w:rPr>
      </w:pPr>
    </w:p>
    <w:p w:rsidR="00E14FCE" w:rsidRDefault="00E14FCE" w:rsidP="00E14FCE">
      <w:pPr>
        <w:pStyle w:val="a3"/>
        <w:ind w:firstLine="709"/>
        <w:rPr>
          <w:b w:val="0"/>
          <w:bCs w:val="0"/>
        </w:rPr>
      </w:pPr>
    </w:p>
    <w:p w:rsidR="00E14FCE" w:rsidRDefault="00E14FCE" w:rsidP="00E14FCE">
      <w:pPr>
        <w:pStyle w:val="a3"/>
        <w:ind w:firstLine="709"/>
        <w:rPr>
          <w:b w:val="0"/>
          <w:bCs w:val="0"/>
        </w:rPr>
      </w:pPr>
    </w:p>
    <w:p w:rsidR="00E14FCE" w:rsidRDefault="00E14FCE" w:rsidP="00E14FCE">
      <w:pPr>
        <w:pStyle w:val="a3"/>
        <w:ind w:firstLine="709"/>
      </w:pPr>
      <w:r>
        <w:t>Цель исследования</w:t>
      </w:r>
      <w:r>
        <w:rPr>
          <w:b w:val="0"/>
          <w:bCs w:val="0"/>
        </w:rPr>
        <w:t>:</w:t>
      </w:r>
    </w:p>
    <w:p w:rsidR="00E14FCE" w:rsidRDefault="00E14FCE" w:rsidP="00E14FCE">
      <w:pPr>
        <w:pStyle w:val="a3"/>
        <w:ind w:left="709"/>
        <w:rPr>
          <w:b w:val="0"/>
          <w:bCs w:val="0"/>
        </w:rPr>
      </w:pPr>
      <w:r>
        <w:rPr>
          <w:b w:val="0"/>
          <w:bCs w:val="0"/>
        </w:rPr>
        <w:lastRenderedPageBreak/>
        <w:t xml:space="preserve"> Выявить ведущие принципы интегрирования, взаимопроникновения, характерологического, сюжетного и композиционного начал в романе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Гончарова. «Обломов».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rPr>
          <w:b w:val="0"/>
          <w:bCs w:val="0"/>
        </w:rPr>
        <w:t xml:space="preserve">В соответствии с поставленной целью дипломное исследование предполагает решение следующих </w:t>
      </w:r>
      <w:r>
        <w:t>задач</w:t>
      </w:r>
      <w:r>
        <w:rPr>
          <w:b w:val="0"/>
          <w:bCs w:val="0"/>
        </w:rPr>
        <w:t>:</w:t>
      </w:r>
    </w:p>
    <w:p w:rsidR="00E14FCE" w:rsidRDefault="00E14FCE" w:rsidP="00E14FCE">
      <w:pPr>
        <w:pStyle w:val="a3"/>
        <w:numPr>
          <w:ilvl w:val="0"/>
          <w:numId w:val="1"/>
        </w:numPr>
        <w:rPr>
          <w:b w:val="0"/>
          <w:bCs w:val="0"/>
        </w:rPr>
      </w:pPr>
      <w:r>
        <w:rPr>
          <w:b w:val="0"/>
          <w:bCs w:val="0"/>
        </w:rPr>
        <w:t>Обосновать и исследовать характерологию романа.</w:t>
      </w:r>
    </w:p>
    <w:p w:rsidR="00E14FCE" w:rsidRDefault="00E14FCE" w:rsidP="00E14FCE">
      <w:pPr>
        <w:pStyle w:val="a3"/>
        <w:numPr>
          <w:ilvl w:val="0"/>
          <w:numId w:val="1"/>
        </w:numPr>
        <w:rPr>
          <w:b w:val="0"/>
          <w:bCs w:val="0"/>
        </w:rPr>
      </w:pPr>
      <w:r>
        <w:rPr>
          <w:b w:val="0"/>
          <w:bCs w:val="0"/>
        </w:rPr>
        <w:t>Рассмотреть сюжетную структуру в связи с характерами.</w:t>
      </w:r>
    </w:p>
    <w:p w:rsidR="00E14FCE" w:rsidRDefault="00E14FCE" w:rsidP="00E14FCE">
      <w:pPr>
        <w:pStyle w:val="a3"/>
        <w:numPr>
          <w:ilvl w:val="0"/>
          <w:numId w:val="1"/>
        </w:numPr>
        <w:rPr>
          <w:b w:val="0"/>
          <w:bCs w:val="0"/>
        </w:rPr>
      </w:pPr>
      <w:r>
        <w:rPr>
          <w:b w:val="0"/>
          <w:bCs w:val="0"/>
        </w:rPr>
        <w:t>Установить и проследить взаимосвязи сюжета и композиции.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>Объектом исследования</w:t>
      </w:r>
      <w:r>
        <w:rPr>
          <w:b w:val="0"/>
          <w:bCs w:val="0"/>
        </w:rPr>
        <w:t xml:space="preserve"> являются такие составляющие текста романа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Гончарова «Обломов», как характеры, сюжетно-композиционная структура и т. д.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>Предметом научного исследования</w:t>
      </w:r>
      <w:r>
        <w:rPr>
          <w:b w:val="0"/>
          <w:bCs w:val="0"/>
        </w:rPr>
        <w:t xml:space="preserve"> становятся жанрово-типологические аспекты романа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Гончарова «Обломов».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>Теоретико-методологическую основу</w:t>
      </w:r>
      <w:r>
        <w:rPr>
          <w:b w:val="0"/>
          <w:bCs w:val="0"/>
        </w:rPr>
        <w:t xml:space="preserve"> дипломной работы составляют фундаментальные работы ведущих ученых в области истории и теории литературы. Методологической базой для изучения жанра как типа целостности, а также его теоретической модели в историческом освещении послужили работы М.М.</w:t>
      </w:r>
      <w:r>
        <w:t> </w:t>
      </w:r>
      <w:r>
        <w:rPr>
          <w:b w:val="0"/>
          <w:bCs w:val="0"/>
        </w:rPr>
        <w:t>Бахтина, А.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Слюсаря, Н.</w:t>
      </w:r>
      <w:r>
        <w:t> </w:t>
      </w:r>
      <w:r>
        <w:rPr>
          <w:b w:val="0"/>
          <w:bCs w:val="0"/>
        </w:rPr>
        <w:t>Д.</w:t>
      </w:r>
      <w:r>
        <w:t> </w:t>
      </w:r>
      <w:r>
        <w:rPr>
          <w:b w:val="0"/>
          <w:bCs w:val="0"/>
        </w:rPr>
        <w:t xml:space="preserve">Тамарченко, </w:t>
      </w:r>
      <w:proofErr w:type="spellStart"/>
      <w:r>
        <w:rPr>
          <w:b w:val="0"/>
          <w:bCs w:val="0"/>
        </w:rPr>
        <w:t>Цв</w:t>
      </w:r>
      <w:proofErr w:type="spellEnd"/>
      <w:r>
        <w:rPr>
          <w:b w:val="0"/>
          <w:bCs w:val="0"/>
        </w:rPr>
        <w:t>.</w:t>
      </w:r>
      <w:r>
        <w:t> </w:t>
      </w:r>
      <w:r>
        <w:rPr>
          <w:b w:val="0"/>
          <w:bCs w:val="0"/>
        </w:rPr>
        <w:t>Тодорова, Н.</w:t>
      </w:r>
      <w:r>
        <w:t> </w:t>
      </w:r>
      <w:proofErr w:type="spellStart"/>
      <w:r>
        <w:rPr>
          <w:b w:val="0"/>
          <w:bCs w:val="0"/>
        </w:rPr>
        <w:t>Фрая</w:t>
      </w:r>
      <w:proofErr w:type="spellEnd"/>
      <w:r>
        <w:rPr>
          <w:b w:val="0"/>
          <w:bCs w:val="0"/>
        </w:rPr>
        <w:t>, В.</w:t>
      </w:r>
      <w:r>
        <w:t> </w:t>
      </w:r>
      <w:r>
        <w:rPr>
          <w:b w:val="0"/>
          <w:bCs w:val="0"/>
        </w:rPr>
        <w:t>Е.</w:t>
      </w:r>
      <w:r>
        <w:t> </w:t>
      </w:r>
      <w:proofErr w:type="spellStart"/>
      <w:r>
        <w:rPr>
          <w:b w:val="0"/>
          <w:bCs w:val="0"/>
        </w:rPr>
        <w:t>Хализева</w:t>
      </w:r>
      <w:proofErr w:type="spellEnd"/>
      <w:r>
        <w:rPr>
          <w:b w:val="0"/>
          <w:bCs w:val="0"/>
        </w:rPr>
        <w:t>, Е.</w:t>
      </w:r>
      <w:r>
        <w:t> </w:t>
      </w:r>
      <w:r>
        <w:rPr>
          <w:b w:val="0"/>
          <w:bCs w:val="0"/>
        </w:rPr>
        <w:t>М.</w:t>
      </w:r>
      <w:r>
        <w:t> </w:t>
      </w:r>
      <w:proofErr w:type="spellStart"/>
      <w:r>
        <w:rPr>
          <w:b w:val="0"/>
          <w:bCs w:val="0"/>
        </w:rPr>
        <w:t>Черноиваненко</w:t>
      </w:r>
      <w:proofErr w:type="spellEnd"/>
      <w:r>
        <w:rPr>
          <w:b w:val="0"/>
          <w:bCs w:val="0"/>
        </w:rPr>
        <w:t>, Л.</w:t>
      </w:r>
      <w:r>
        <w:t> </w:t>
      </w:r>
      <w:r>
        <w:rPr>
          <w:b w:val="0"/>
          <w:bCs w:val="0"/>
        </w:rPr>
        <w:t>В.</w:t>
      </w:r>
      <w:r>
        <w:t> </w:t>
      </w:r>
      <w:r>
        <w:rPr>
          <w:b w:val="0"/>
          <w:bCs w:val="0"/>
        </w:rPr>
        <w:t>Чернец.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rPr>
          <w:b w:val="0"/>
          <w:bCs w:val="0"/>
        </w:rPr>
        <w:t>Направления в изучении творчества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Гончарова определяются важными в методологическом отношении работами литературоведов Алексеева</w:t>
      </w:r>
      <w:r>
        <w:t> </w:t>
      </w:r>
      <w:r>
        <w:rPr>
          <w:b w:val="0"/>
          <w:bCs w:val="0"/>
        </w:rPr>
        <w:t>Ю.</w:t>
      </w:r>
      <w:r>
        <w:t> </w:t>
      </w:r>
      <w:r>
        <w:rPr>
          <w:b w:val="0"/>
          <w:bCs w:val="0"/>
        </w:rPr>
        <w:t>Г., Большаковой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 xml:space="preserve">Ю., </w:t>
      </w:r>
      <w:proofErr w:type="spellStart"/>
      <w:r>
        <w:rPr>
          <w:b w:val="0"/>
          <w:bCs w:val="0"/>
        </w:rPr>
        <w:t>Борзенковой</w:t>
      </w:r>
      <w:proofErr w:type="spellEnd"/>
      <w:r>
        <w:t> </w:t>
      </w:r>
      <w:proofErr w:type="gramStart"/>
      <w:r>
        <w:rPr>
          <w:b w:val="0"/>
          <w:bCs w:val="0"/>
        </w:rPr>
        <w:t>Н</w:t>
      </w:r>
      <w:r>
        <w:t> </w:t>
      </w:r>
      <w:r>
        <w:rPr>
          <w:b w:val="0"/>
          <w:bCs w:val="0"/>
        </w:rPr>
        <w:t>.</w:t>
      </w:r>
      <w:proofErr w:type="gramEnd"/>
      <w:r>
        <w:rPr>
          <w:b w:val="0"/>
          <w:bCs w:val="0"/>
        </w:rPr>
        <w:t>В., Дмитриевой</w:t>
      </w:r>
      <w:r>
        <w:t> </w:t>
      </w:r>
      <w:r>
        <w:rPr>
          <w:b w:val="0"/>
          <w:bCs w:val="0"/>
        </w:rPr>
        <w:t>Е.</w:t>
      </w:r>
      <w:r>
        <w:t> </w:t>
      </w:r>
      <w:r>
        <w:rPr>
          <w:b w:val="0"/>
          <w:bCs w:val="0"/>
        </w:rPr>
        <w:t>А., Ю.</w:t>
      </w:r>
      <w:r>
        <w:t> </w:t>
      </w:r>
      <w:r>
        <w:rPr>
          <w:b w:val="0"/>
          <w:bCs w:val="0"/>
        </w:rPr>
        <w:t>В.</w:t>
      </w:r>
      <w:r>
        <w:t> </w:t>
      </w:r>
      <w:r>
        <w:rPr>
          <w:b w:val="0"/>
          <w:bCs w:val="0"/>
        </w:rPr>
        <w:t>Лебедева, Ю.</w:t>
      </w:r>
      <w:r>
        <w:t> </w:t>
      </w:r>
      <w:proofErr w:type="spellStart"/>
      <w:r>
        <w:rPr>
          <w:b w:val="0"/>
          <w:bCs w:val="0"/>
        </w:rPr>
        <w:t>Лощица</w:t>
      </w:r>
      <w:proofErr w:type="spellEnd"/>
      <w:r>
        <w:rPr>
          <w:b w:val="0"/>
          <w:bCs w:val="0"/>
        </w:rPr>
        <w:t xml:space="preserve">, </w:t>
      </w:r>
      <w:proofErr w:type="spellStart"/>
      <w:r>
        <w:rPr>
          <w:b w:val="0"/>
          <w:bCs w:val="0"/>
        </w:rPr>
        <w:t>Е.И.Ляпушкиной</w:t>
      </w:r>
      <w:proofErr w:type="spellEnd"/>
      <w:r>
        <w:rPr>
          <w:b w:val="0"/>
          <w:bCs w:val="0"/>
        </w:rPr>
        <w:t>, В.</w:t>
      </w:r>
      <w:r>
        <w:t> </w:t>
      </w:r>
      <w:r>
        <w:rPr>
          <w:b w:val="0"/>
          <w:bCs w:val="0"/>
        </w:rPr>
        <w:t>Кантора, Е.</w:t>
      </w:r>
      <w:r>
        <w:t> </w:t>
      </w:r>
      <w:r>
        <w:rPr>
          <w:b w:val="0"/>
          <w:bCs w:val="0"/>
        </w:rPr>
        <w:t>В.</w:t>
      </w:r>
      <w:r>
        <w:t> </w:t>
      </w:r>
      <w:r>
        <w:rPr>
          <w:b w:val="0"/>
          <w:bCs w:val="0"/>
        </w:rPr>
        <w:t>Красновой, Е.</w:t>
      </w:r>
      <w:r>
        <w:t> </w:t>
      </w:r>
      <w:r>
        <w:rPr>
          <w:b w:val="0"/>
          <w:bCs w:val="0"/>
        </w:rPr>
        <w:t>А.</w:t>
      </w:r>
      <w:r>
        <w:t> </w:t>
      </w:r>
      <w:proofErr w:type="spellStart"/>
      <w:r>
        <w:rPr>
          <w:b w:val="0"/>
          <w:bCs w:val="0"/>
        </w:rPr>
        <w:t>Краснощековой</w:t>
      </w:r>
      <w:proofErr w:type="spellEnd"/>
      <w:r>
        <w:rPr>
          <w:b w:val="0"/>
          <w:bCs w:val="0"/>
        </w:rPr>
        <w:t>, В.</w:t>
      </w:r>
      <w:r>
        <w:t> </w:t>
      </w:r>
      <w:r>
        <w:rPr>
          <w:b w:val="0"/>
          <w:bCs w:val="0"/>
        </w:rPr>
        <w:t>И.</w:t>
      </w:r>
      <w:r>
        <w:t> </w:t>
      </w:r>
      <w:r>
        <w:rPr>
          <w:b w:val="0"/>
          <w:bCs w:val="0"/>
        </w:rPr>
        <w:t>Мельника, В.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Недзвецкого, О.</w:t>
      </w:r>
      <w:r>
        <w:t> </w:t>
      </w:r>
      <w:r>
        <w:rPr>
          <w:b w:val="0"/>
          <w:bCs w:val="0"/>
        </w:rPr>
        <w:t>Г.</w:t>
      </w:r>
      <w:r>
        <w:t> </w:t>
      </w:r>
      <w:proofErr w:type="spellStart"/>
      <w:r>
        <w:rPr>
          <w:b w:val="0"/>
          <w:bCs w:val="0"/>
        </w:rPr>
        <w:t>Постнова</w:t>
      </w:r>
      <w:proofErr w:type="spellEnd"/>
      <w:r>
        <w:rPr>
          <w:b w:val="0"/>
          <w:bCs w:val="0"/>
        </w:rPr>
        <w:t>, М.</w:t>
      </w:r>
      <w:r>
        <w:t> </w:t>
      </w:r>
      <w:r>
        <w:rPr>
          <w:b w:val="0"/>
          <w:bCs w:val="0"/>
        </w:rPr>
        <w:t>В.</w:t>
      </w:r>
      <w:r>
        <w:t> </w:t>
      </w:r>
      <w:proofErr w:type="spellStart"/>
      <w:r>
        <w:rPr>
          <w:b w:val="0"/>
          <w:bCs w:val="0"/>
        </w:rPr>
        <w:t>Отрадина</w:t>
      </w:r>
      <w:proofErr w:type="spellEnd"/>
      <w:r>
        <w:rPr>
          <w:b w:val="0"/>
          <w:bCs w:val="0"/>
        </w:rPr>
        <w:t>, А.</w:t>
      </w:r>
      <w:r>
        <w:t> </w:t>
      </w:r>
      <w:r>
        <w:rPr>
          <w:b w:val="0"/>
          <w:bCs w:val="0"/>
        </w:rPr>
        <w:t>А.</w:t>
      </w:r>
      <w:r>
        <w:t> </w:t>
      </w:r>
      <w:proofErr w:type="spellStart"/>
      <w:r>
        <w:rPr>
          <w:b w:val="0"/>
          <w:bCs w:val="0"/>
        </w:rPr>
        <w:t>Фаустова</w:t>
      </w:r>
      <w:proofErr w:type="spellEnd"/>
      <w:r>
        <w:rPr>
          <w:b w:val="0"/>
          <w:bCs w:val="0"/>
        </w:rPr>
        <w:t>, Е.</w:t>
      </w:r>
      <w:r>
        <w:t> </w:t>
      </w:r>
      <w:r>
        <w:rPr>
          <w:b w:val="0"/>
          <w:bCs w:val="0"/>
        </w:rPr>
        <w:t>Г.</w:t>
      </w:r>
      <w:r>
        <w:t> </w:t>
      </w:r>
      <w:r>
        <w:rPr>
          <w:b w:val="0"/>
          <w:bCs w:val="0"/>
        </w:rPr>
        <w:t>Эткинда.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>Методы исследования</w:t>
      </w:r>
      <w:r>
        <w:rPr>
          <w:b w:val="0"/>
          <w:bCs w:val="0"/>
        </w:rPr>
        <w:t xml:space="preserve">. Цель  и задачи работы обусловили применение нескольких методов. В качестве фундаментального, базового мы опирались главным образом на типологический метод исследования. Также в работе используются элементы сравнительно-исторического метода. 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>Научная новизна</w:t>
      </w:r>
      <w:r>
        <w:rPr>
          <w:b w:val="0"/>
          <w:bCs w:val="0"/>
        </w:rPr>
        <w:t xml:space="preserve"> результатов дипломной работы состоит в том, что:</w:t>
      </w:r>
    </w:p>
    <w:p w:rsidR="00E14FCE" w:rsidRDefault="00E14FCE" w:rsidP="00E14FCE">
      <w:pPr>
        <w:pStyle w:val="a3"/>
        <w:numPr>
          <w:ilvl w:val="0"/>
          <w:numId w:val="2"/>
        </w:numPr>
        <w:rPr>
          <w:b w:val="0"/>
          <w:bCs w:val="0"/>
        </w:rPr>
      </w:pPr>
      <w:r>
        <w:rPr>
          <w:b w:val="0"/>
          <w:bCs w:val="0"/>
        </w:rPr>
        <w:lastRenderedPageBreak/>
        <w:t>впервые исследована характерология в романе И.</w:t>
      </w:r>
      <w:r>
        <w:t> </w:t>
      </w:r>
      <w:r>
        <w:rPr>
          <w:b w:val="0"/>
          <w:bCs w:val="0"/>
        </w:rPr>
        <w:t>А.</w:t>
      </w:r>
      <w:r>
        <w:t> </w:t>
      </w:r>
      <w:r>
        <w:rPr>
          <w:b w:val="0"/>
          <w:bCs w:val="0"/>
        </w:rPr>
        <w:t>Гончарова «Обломов» на системном уровне;</w:t>
      </w:r>
    </w:p>
    <w:p w:rsidR="00E14FCE" w:rsidRDefault="00E14FCE" w:rsidP="00E14FCE">
      <w:pPr>
        <w:pStyle w:val="a3"/>
        <w:numPr>
          <w:ilvl w:val="0"/>
          <w:numId w:val="2"/>
        </w:numPr>
        <w:rPr>
          <w:b w:val="0"/>
          <w:bCs w:val="0"/>
        </w:rPr>
      </w:pPr>
      <w:r>
        <w:rPr>
          <w:b w:val="0"/>
          <w:bCs w:val="0"/>
        </w:rPr>
        <w:t>установлено влияние стилеобразующего фактора на сюжетную структуру;</w:t>
      </w:r>
    </w:p>
    <w:p w:rsidR="00E14FCE" w:rsidRDefault="00E14FCE" w:rsidP="00E14FCE">
      <w:pPr>
        <w:pStyle w:val="a3"/>
        <w:numPr>
          <w:ilvl w:val="0"/>
          <w:numId w:val="2"/>
        </w:numPr>
        <w:rPr>
          <w:b w:val="0"/>
          <w:bCs w:val="0"/>
        </w:rPr>
      </w:pPr>
      <w:r>
        <w:rPr>
          <w:b w:val="0"/>
          <w:bCs w:val="0"/>
        </w:rPr>
        <w:t>выявлены моделирующие функции композиции романа;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t xml:space="preserve">Теоретическое </w:t>
      </w:r>
      <w:r>
        <w:rPr>
          <w:b w:val="0"/>
          <w:bCs w:val="0"/>
        </w:rPr>
        <w:t xml:space="preserve">и </w:t>
      </w:r>
      <w:r>
        <w:t>практическое значение работы</w:t>
      </w:r>
      <w:r>
        <w:rPr>
          <w:b w:val="0"/>
          <w:bCs w:val="0"/>
        </w:rPr>
        <w:t xml:space="preserve"> состоит в том, что в ней предложена и обоснована методика анализа поэтики эпического произведения, учитывающая имманентные классической модели текста параметры и аспекты. Поэтика рассматривается как форма художественной целостности, в которой тип воссоздания мира определяется, в первую очередь, родовыми свойствами. Наиболее полным выражением эпики предстает жанр романа. Исследование синтетической природы этого жанра в «Обломове» </w:t>
      </w:r>
      <w:proofErr w:type="spellStart"/>
      <w:r>
        <w:rPr>
          <w:b w:val="0"/>
          <w:bCs w:val="0"/>
        </w:rPr>
        <w:t>И.А.Гончарова</w:t>
      </w:r>
      <w:proofErr w:type="spellEnd"/>
      <w:r>
        <w:rPr>
          <w:b w:val="0"/>
          <w:bCs w:val="0"/>
        </w:rPr>
        <w:t xml:space="preserve"> способствует выявлению и раскрытию динамики жанрово-родовых структур в русской литературе XIX века. </w:t>
      </w:r>
    </w:p>
    <w:p w:rsidR="00E14FCE" w:rsidRDefault="00E14FCE" w:rsidP="00E14FCE">
      <w:pPr>
        <w:pStyle w:val="a3"/>
        <w:ind w:firstLine="709"/>
      </w:pPr>
      <w:r>
        <w:t>Структура работы.</w:t>
      </w:r>
    </w:p>
    <w:p w:rsidR="00E14FCE" w:rsidRDefault="00E14FCE" w:rsidP="00E14FCE">
      <w:pPr>
        <w:pStyle w:val="a3"/>
        <w:ind w:firstLine="709"/>
        <w:rPr>
          <w:b w:val="0"/>
          <w:bCs w:val="0"/>
        </w:rPr>
      </w:pPr>
      <w:r>
        <w:rPr>
          <w:b w:val="0"/>
          <w:bCs w:val="0"/>
        </w:rPr>
        <w:t xml:space="preserve">Работа состоит из введения, трех разделов, выводов, списка использованной литературы (75 позиций). Общий объем работы составляет </w:t>
      </w:r>
      <w:r w:rsidRPr="00E2751D">
        <w:rPr>
          <w:b w:val="0"/>
          <w:bCs w:val="0"/>
          <w:color w:val="000000" w:themeColor="text1"/>
          <w:lang w:val="pl-PL"/>
        </w:rPr>
        <w:t xml:space="preserve">84 </w:t>
      </w:r>
      <w:r w:rsidRPr="00E2751D">
        <w:rPr>
          <w:b w:val="0"/>
          <w:bCs w:val="0"/>
          <w:color w:val="000000" w:themeColor="text1"/>
        </w:rPr>
        <w:t>с</w:t>
      </w:r>
      <w:r>
        <w:rPr>
          <w:b w:val="0"/>
          <w:bCs w:val="0"/>
        </w:rPr>
        <w:t xml:space="preserve">траниц, основной текст диссертации – </w:t>
      </w:r>
      <w:r>
        <w:rPr>
          <w:b w:val="0"/>
          <w:bCs w:val="0"/>
          <w:lang w:val="pl-PL"/>
        </w:rPr>
        <w:t>71</w:t>
      </w:r>
      <w:r>
        <w:rPr>
          <w:b w:val="0"/>
          <w:bCs w:val="0"/>
        </w:rPr>
        <w:t xml:space="preserve"> страниц.</w:t>
      </w:r>
    </w:p>
    <w:p w:rsidR="00E14FCE" w:rsidRDefault="00E14FCE" w:rsidP="00E14FCE">
      <w:pPr>
        <w:spacing w:line="360" w:lineRule="auto"/>
        <w:ind w:firstLine="709"/>
        <w:jc w:val="both"/>
      </w:pPr>
      <w:r>
        <w:br w:type="page"/>
      </w: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spacing w:line="360" w:lineRule="auto"/>
        <w:ind w:firstLine="709"/>
        <w:jc w:val="both"/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  <w:r>
        <w:rPr>
          <w:b/>
          <w:bCs/>
        </w:rPr>
        <w:t>ЗАКЛЮЧЕНИЕ</w:t>
      </w: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pStyle w:val="a5"/>
        <w:spacing w:line="360" w:lineRule="auto"/>
        <w:ind w:firstLine="437"/>
        <w:jc w:val="center"/>
        <w:rPr>
          <w:b/>
          <w:bCs/>
        </w:rPr>
      </w:pPr>
    </w:p>
    <w:p w:rsidR="00E14FCE" w:rsidRDefault="00E14FCE" w:rsidP="00E14FCE">
      <w:pPr>
        <w:spacing w:line="360" w:lineRule="auto"/>
        <w:ind w:firstLine="794"/>
        <w:jc w:val="both"/>
      </w:pPr>
      <w:bookmarkStart w:id="0" w:name="_GoBack"/>
      <w:bookmarkEnd w:id="0"/>
      <w:r>
        <w:lastRenderedPageBreak/>
        <w:t xml:space="preserve">В литературоведении роман И. А. Гончарова «Обломов» является объектом всестороннего рассмотрения. Но главным образом он интересует исследователей с точки зрения жанра, точнее, воплощения в его структуре таких противоборствующих жанровых начал, как романическое и идиллическое. Их сочетание в «Обломове» является неоднозначным и рассматривается то сквозь призму мифа, то идиллического </w:t>
      </w:r>
      <w:proofErr w:type="spellStart"/>
      <w:r>
        <w:t>хронотопа</w:t>
      </w:r>
      <w:proofErr w:type="spellEnd"/>
      <w:r>
        <w:t>, то столкновения стилей в романном целом. Акцентируя внимание на каком-то одном аспекте, исследователи тем самым оставляют за пределами своего внимания само целое. Неясным является тот фокус, в котором «встречаются» романическое и идиллическое. Между тем механизм их взаимодействия определяет особенности жанровой структуры и тип целого в «Обломове»</w:t>
      </w:r>
    </w:p>
    <w:p w:rsidR="00E14FCE" w:rsidRDefault="00E14FCE" w:rsidP="00E14FCE">
      <w:pPr>
        <w:spacing w:line="360" w:lineRule="auto"/>
        <w:ind w:firstLine="720"/>
        <w:jc w:val="both"/>
      </w:pPr>
      <w:r>
        <w:t xml:space="preserve"> «Обломов» И. А. Гончарова представляет собой классическую жанровую форму романа, в которой единство типа произведения и разновидности эпического рода выглядит наиболее устойчивым. При этом оно раскрывается в синтезе как выражение художественной целостности романа. Поскольку в «Обломове» воссоздается переход от статически-простой и динамически-сложной целостности, на первом плане выступает то общее, универсальное, с позиций которого моделируется авторская концепция действительности. Это общее предстает в виде «сна», застоя жизни, передаваемых посредством целого ряда индивидуально-неповторимых «способов» и «механизмов» осуществления синтеза в романе. В этом смысле в «Обломове» можно выделить жанрово-стилевой, </w:t>
      </w:r>
      <w:proofErr w:type="gramStart"/>
      <w:r>
        <w:t>меж- и</w:t>
      </w:r>
      <w:proofErr w:type="gramEnd"/>
      <w:r>
        <w:t xml:space="preserve"> </w:t>
      </w:r>
      <w:proofErr w:type="spellStart"/>
      <w:r>
        <w:t>внутрижанровый</w:t>
      </w:r>
      <w:proofErr w:type="spellEnd"/>
      <w:r>
        <w:t xml:space="preserve">, а также </w:t>
      </w:r>
      <w:proofErr w:type="spellStart"/>
      <w:r>
        <w:t>наджанровый</w:t>
      </w:r>
      <w:proofErr w:type="spellEnd"/>
      <w:r>
        <w:t xml:space="preserve"> уровни синтеза.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Формой художественной целостности в романе «Обломов» является прежде всего интегрирующий по своим моделирующим функциям очерк. В творчестве И. А. Гончарова данная форма обретает </w:t>
      </w:r>
      <w:proofErr w:type="spellStart"/>
      <w:r>
        <w:t>метажанровый</w:t>
      </w:r>
      <w:proofErr w:type="spellEnd"/>
      <w:r>
        <w:t xml:space="preserve"> статус. Структурно-содержательные возможности очерка позволили автору воссоздать типические и повторяющиеся явления жизни среды. И. А. Гончаров вместе с тем «включает», трансформирует очерковое начало в жанровой </w:t>
      </w:r>
      <w:proofErr w:type="spellStart"/>
      <w:r>
        <w:t>поливалентности</w:t>
      </w:r>
      <w:proofErr w:type="spellEnd"/>
      <w:r>
        <w:t xml:space="preserve"> романа. Ведь «Обломов» прежде всего роман нравоописательный, следовательно, немаловажное значение в нем имеет воссоздание статики.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Очерк также служит формой интеграции, сопряжения материала в «Сне Обломова». Раскрываясь с особенной наглядностью в присущей данному фрагменту произведения </w:t>
      </w:r>
      <w:proofErr w:type="spellStart"/>
      <w:r>
        <w:t>сатиричности</w:t>
      </w:r>
      <w:proofErr w:type="spellEnd"/>
      <w:r>
        <w:t>, очерковое начало все же уступает место таким жанровым компонентам нравоописания, как идиллия и отчасти утопия. Однако и сатира, и идиллия, и утопия в «Сне Обломова» образуют синтез, который оказывается возможным во многом благодаря стилеобразующему фактору.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Одним из проявлений жанрово-стилевого синтеза предстает устойчивое единство описательной и повествовательной структур в романе. Оно выражается прежде всего в соотношении статики и динамики. В зависимости от преобладания того или иного начала в </w:t>
      </w:r>
      <w:r>
        <w:lastRenderedPageBreak/>
        <w:t>«Обломове» берет верх то специфически романическое, то романически-нравоописательное, то чисто нравоописательное.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</w:t>
      </w:r>
      <w:proofErr w:type="spellStart"/>
      <w:r>
        <w:t>Наджанровым</w:t>
      </w:r>
      <w:proofErr w:type="spellEnd"/>
      <w:r>
        <w:t xml:space="preserve"> по своей сути является обращение </w:t>
      </w:r>
      <w:proofErr w:type="spellStart"/>
      <w:r>
        <w:t>И.А.Гончарова</w:t>
      </w:r>
      <w:proofErr w:type="spellEnd"/>
      <w:r>
        <w:t xml:space="preserve"> к параболе. Её суть передается в соотнесенности «пути» героев романа с сюжетом притчи о Блудном сыне, осложняющемся дополнительно мифологическими мотивами пира и земного рая. Являясь формой синтеза, притча с присущей ей пространственной структурой воссоздает типическое, повторяющееся, закономерное. Следовательно, в её основе лежит та модель миропорядка, которая в наибольшей степени соответствует жанровой природе романа. Вместе с тем параболичность в «Обломове» предполагает не только изображение закономерного, постоянно происходящего, а и фиксацию внимания на его необычности, непредсказуемости, случайности. Ведь по сути автор передает «взрыв» устоявшейся картины мира, выразившийся в распаде простой целостности патриархально-идиллического уклада и перехода к сложной, многомерной целостности. Но поскольку этот процесс является неоднозначным, противоречивым, И. А. Гончаров в одинаковой степени воссоздает как уход из малого мира, так и возвращение в него. Представая в диалектической взаимосвязи, данные этапы тем самым определяют «контуры» и «границы» романной целостности в «Обломове».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Параболичность предполагает связь не только с притчей, но и со сказочно-мифологическим началом. Автор расширяет границы образа Обломова, сопоставляя его с героем волшебной сказки Емелей. Отсюда – универсальность, обобщенность отображения, связанная с обнаружением ментальных, «коренных» основ национальной жизни. Универсализация </w:t>
      </w:r>
      <w:proofErr w:type="spellStart"/>
      <w:r>
        <w:t>лостигает</w:t>
      </w:r>
      <w:proofErr w:type="spellEnd"/>
      <w:r>
        <w:t xml:space="preserve"> своего предела, когда герои романа И. А. Гончарова сопоставляются с персонажами античного мифа </w:t>
      </w:r>
      <w:proofErr w:type="spellStart"/>
      <w:r>
        <w:t>Пигмалионом</w:t>
      </w:r>
      <w:proofErr w:type="spellEnd"/>
      <w:r>
        <w:t xml:space="preserve"> и Галатеей.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Таким образом, парабола, являясь формой </w:t>
      </w:r>
      <w:proofErr w:type="spellStart"/>
      <w:r>
        <w:t>наджанрового</w:t>
      </w:r>
      <w:proofErr w:type="spellEnd"/>
      <w:r>
        <w:t xml:space="preserve"> синтеза, реализуется в «Обломове» то в виде притчи, то в виде сказки, то в виде мифа. Разумеется, «</w:t>
      </w:r>
      <w:proofErr w:type="spellStart"/>
      <w:r>
        <w:t>оцельняющей</w:t>
      </w:r>
      <w:proofErr w:type="spellEnd"/>
      <w:r>
        <w:t>» во всем этом многообразии выступает притча.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Романическое является жанрообразующим началом, выступая при этой одной из граней синтеза. Природа романического выявляется прежде всего в отображении внутреннего. Оно раскрывается, в первую очередь, в такой черте идиллического мировосприятия, как прекраснодушие. Отождествляя весь мир с идиллией, герой романа тем самым вступает с ним в конфликт. Ведь совокупность присущих Обломову представлений о мире не соответствует принципам организации жизни ролевого общества. Отсюда – нарушение изоморфизма между внутренним и внешним, в результате которого «драма романного героя предопределена его рождением и воспитанием в мире примитивной, прежде всего семейной, идиллии… [113, 189]. Поскольку роевое, семейное вытесняется ролевым, актуализируется жанрообразующее значение </w:t>
      </w:r>
      <w:r>
        <w:lastRenderedPageBreak/>
        <w:t xml:space="preserve">«театрального </w:t>
      </w:r>
      <w:proofErr w:type="spellStart"/>
      <w:r>
        <w:t>хронотопа</w:t>
      </w:r>
      <w:proofErr w:type="spellEnd"/>
      <w:r>
        <w:t>». Герой берет на себя право «быть чужим в этом мире» и «видеть изнанку и ложь каждого жизненного положения» [20, 310].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Определяющее значение романического усиливается в связи с воссозданием перехода от прекраснодушия к рефлексии, </w:t>
      </w:r>
      <w:proofErr w:type="gramStart"/>
      <w:r>
        <w:t>явившейся</w:t>
      </w:r>
      <w:proofErr w:type="gramEnd"/>
      <w:r>
        <w:t xml:space="preserve"> однако состоянием промежуточным, переходным. Осознание своей исключительности сближает героя романа с «лишним человеком». Вместе с тем черты этого типа личности в Обломове проявляются все менее отчетливо. По сути изображается не столько духовная эволюция личности, сколько её «обратная перспектива» (</w:t>
      </w:r>
      <w:proofErr w:type="spellStart"/>
      <w:r>
        <w:t>В.И.Холкин</w:t>
      </w:r>
      <w:proofErr w:type="spellEnd"/>
      <w:r>
        <w:t>), т.е. процесс её возвращения к патриархальному миропорядку. Сюжетообразующим является мотив «погасания», берущий начало в воссоздании обобщенного образа нереализованного «пути» и раскрывающийся далее как смена динамики статикой, неподвижностью.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В полной мере динамическое начало реализуется в структуре романа воспитания с присущими ему стадиальностью и </w:t>
      </w:r>
      <w:proofErr w:type="spellStart"/>
      <w:r>
        <w:t>моноцентричностью</w:t>
      </w:r>
      <w:proofErr w:type="spellEnd"/>
      <w:r>
        <w:t>. При этом автор воссоздает два варианта этой жанровой разновидности: идиллия, в которой обнаруживаются черты романа воспитания и, наоборот, историю становления героя, основанную на идиллическом жанровом компоненте. Но так или иначе оба варианта напоминают нечто вроде биографии в миниатюре, становящейся частью романного целого. Поскольку организация пространственно-временных отношений в «идиллических биографиях» героев является во многом противоположной, то впоследствии возможным оказывается изображение встречи двух разных миров – патриархального и европейского. Воссоздаваемая оппозиция «своего» и «чужого» в значительной степени усиливает динамику романа.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Переход от </w:t>
      </w:r>
      <w:proofErr w:type="spellStart"/>
      <w:r>
        <w:t>центростремительности</w:t>
      </w:r>
      <w:proofErr w:type="spellEnd"/>
      <w:r>
        <w:t xml:space="preserve"> к центробежной структуре в «Обломове» позволяет выявить его романический «фокус». Наиболее последовательно он раскрывается в мотиве любви, получающем в произведении И. А. Гончарова жанрообразующий статус. Связь данного мотива с жанром отражается прежде всего в движении </w:t>
      </w:r>
      <w:proofErr w:type="spellStart"/>
      <w:r>
        <w:t>хронотопа</w:t>
      </w:r>
      <w:proofErr w:type="spellEnd"/>
      <w:r>
        <w:t>, передающем переход от статики к динамике. Однако на этот раз динамика воплощается непосредственно в сюжете произведения. Моделируется нечто подобное ситуации романа в романе, в котором повышается роль случая, казуса, изменяющего привычное течение жизни. Вместе с тем развитие сюжета, воссоздающего линейный ход времени, приостанавливается, «тормозится», поскольку перед нами по сути «динамика регулярных повторяемостей», которая «переживается как статика» [126, 649].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В связи с этим моделируемый в «Обломове» романический «сюжет» не чужд </w:t>
      </w:r>
      <w:proofErr w:type="spellStart"/>
      <w:r>
        <w:t>идилличности</w:t>
      </w:r>
      <w:proofErr w:type="spellEnd"/>
      <w:r>
        <w:t xml:space="preserve">. Кроме того, изображение любви Обломова и Ольги Ильинской, а затем её счастливого брака со </w:t>
      </w:r>
      <w:proofErr w:type="spellStart"/>
      <w:r>
        <w:t>Штольцем</w:t>
      </w:r>
      <w:proofErr w:type="spellEnd"/>
      <w:r>
        <w:t xml:space="preserve"> представляют собой не что иное, как </w:t>
      </w:r>
      <w:proofErr w:type="spellStart"/>
      <w:r>
        <w:t>идиллико</w:t>
      </w:r>
      <w:proofErr w:type="spellEnd"/>
      <w:r>
        <w:t xml:space="preserve">-романические единства. В них </w:t>
      </w:r>
      <w:proofErr w:type="spellStart"/>
      <w:r>
        <w:t>идилличность</w:t>
      </w:r>
      <w:proofErr w:type="spellEnd"/>
      <w:r>
        <w:t xml:space="preserve"> проявляется как на уровне структурной организации пространственно-временных отношений, так и на уровне пафоса, жанровой модальности. В </w:t>
      </w:r>
      <w:r>
        <w:lastRenderedPageBreak/>
        <w:t xml:space="preserve">типологическом плане оба варианта изображенного </w:t>
      </w:r>
      <w:proofErr w:type="spellStart"/>
      <w:r>
        <w:t>идиллико</w:t>
      </w:r>
      <w:proofErr w:type="spellEnd"/>
      <w:r>
        <w:t>-романического единства зеркально отражают друг друга, а также «рифмуются» со смежными с жанровой точки зрения фрагментами произведения. Помимо эстетически сублимированных на основе пасторальной модальности «идиллий», в «Обломове» также имеют место «идиллии» патриархальные, т.е. воссоздающие определенный жизненный уклад, мироустройство. Хотя эти «идиллии» приближаются к жанру в его «чистом» выражении, тем не менее их нельзя рассматривать вне связи с жанровой модальностью.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 Идиллическое в «Обломове» предстает в инвариантно-вариантной обусловленности жанровых признаков и свойств. Между ними возникают парадигматические отношения, обусловливающие возможность типологии идиллического в романе </w:t>
      </w:r>
      <w:proofErr w:type="spellStart"/>
      <w:r>
        <w:t>И.А.Гончарова</w:t>
      </w:r>
      <w:proofErr w:type="spellEnd"/>
      <w:r>
        <w:t>. Она основывается главным образом на выявляемых в произведении «константах идиллической модальности» [169, 55].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Одной из таких «констант» является идиллический </w:t>
      </w:r>
      <w:proofErr w:type="spellStart"/>
      <w:r>
        <w:t>хронотоп</w:t>
      </w:r>
      <w:proofErr w:type="spellEnd"/>
      <w:r>
        <w:t xml:space="preserve">, имеющий жанрообразующее значение. В нем модальность жанра реализуется не только на уровне пафоса как организующего начала произведения, но и в его структурных признаках, поэтике. Следовательно, идиллический </w:t>
      </w:r>
      <w:proofErr w:type="spellStart"/>
      <w:r>
        <w:t>хронотоп</w:t>
      </w:r>
      <w:proofErr w:type="spellEnd"/>
      <w:r>
        <w:t xml:space="preserve"> является воплощением идиллической жанровой модальности в максимальной степени. Она реализуется в нем сполна, представая подлинной «стратегией </w:t>
      </w:r>
      <w:proofErr w:type="spellStart"/>
      <w:r>
        <w:t>оцельнения</w:t>
      </w:r>
      <w:proofErr w:type="spellEnd"/>
      <w:r>
        <w:t>» (В. И. Тюпа).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Инвариантом, или «фокусом» данного вида модальности является «Сон Обломова». Поскольку описание в нем основано на идиллическом </w:t>
      </w:r>
      <w:proofErr w:type="spellStart"/>
      <w:r>
        <w:t>хронотопе</w:t>
      </w:r>
      <w:proofErr w:type="spellEnd"/>
      <w:r>
        <w:t>, то данный фрагмент произведения приближается к идиллии в её «чистом» выражении, т.е. канонической форме. Действительно, в «Сне…» обнаруживаются все конститутивные признаки этого жанра: циклическая повторяемость времени, замкнутость и непроницаемость пространства, гармоничное единство человека и природы. Все перечисленные признаки определяют «объем» жанра, воссоздающего идиллические «реальности»: культ еды, смех, сон и смерть. Вместе с тем, изображенную в «Сне Обломова» «картину нравов» нельзя отождествлять с идиллией в полном смысле этого слова. Являясь «костяком» жанрового целого, его «архитектонической формой» (</w:t>
      </w:r>
      <w:proofErr w:type="spellStart"/>
      <w:r>
        <w:t>М.Бахтин</w:t>
      </w:r>
      <w:proofErr w:type="spellEnd"/>
      <w:r>
        <w:t xml:space="preserve">), идиллия при этом соприкасается с сатирико-утопической модальностью. Однако, эта модальность проявляется лишь на уровне пафоса и не находит отражения в </w:t>
      </w:r>
      <w:proofErr w:type="spellStart"/>
      <w:r>
        <w:t>хронотопе</w:t>
      </w:r>
      <w:proofErr w:type="spellEnd"/>
      <w:r>
        <w:t>. Следовательно, она «подчиняется» преобладающей в «Сне Обломова» идиллии, которая, впрочем, утрачивая свою жанровую чистоту, сама становится выражением этой модальности.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Амбивалентная природа идиллического в романе «Обломов» раскрывается также в воссоздании различных форм </w:t>
      </w:r>
      <w:proofErr w:type="spellStart"/>
      <w:r>
        <w:t>квазиидиллического</w:t>
      </w:r>
      <w:proofErr w:type="spellEnd"/>
      <w:r>
        <w:t xml:space="preserve"> </w:t>
      </w:r>
      <w:proofErr w:type="spellStart"/>
      <w:r>
        <w:t>хронотопа</w:t>
      </w:r>
      <w:proofErr w:type="spellEnd"/>
      <w:r>
        <w:t xml:space="preserve">. Они выступают при этом вариантами того типа пространственно-временных отношений, который представлен в их инварианте – «Сне Обломова». Одним из них является «петербургский» </w:t>
      </w:r>
      <w:proofErr w:type="spellStart"/>
      <w:r>
        <w:t>хронотоп</w:t>
      </w:r>
      <w:proofErr w:type="spellEnd"/>
      <w:r>
        <w:t xml:space="preserve">, в котором идиллические </w:t>
      </w:r>
      <w:r>
        <w:lastRenderedPageBreak/>
        <w:t xml:space="preserve">«реальности» предстают перевернутыми вверх дном, девальвированными. Поэтому идиллия здесь трансформируется в свою жанровую противоположность – </w:t>
      </w:r>
      <w:proofErr w:type="spellStart"/>
      <w:r>
        <w:t>антиидиллию</w:t>
      </w:r>
      <w:proofErr w:type="spellEnd"/>
      <w:r>
        <w:t xml:space="preserve">. «Механизмом» этого процесса, его промежуточным звеном выступает очерково-нравоописательное начало, проявившееся в </w:t>
      </w:r>
      <w:proofErr w:type="spellStart"/>
      <w:r>
        <w:t>сатиричности</w:t>
      </w:r>
      <w:proofErr w:type="spellEnd"/>
      <w:r>
        <w:t xml:space="preserve"> отображения, вплоть до его «натуральности», «</w:t>
      </w:r>
      <w:proofErr w:type="spellStart"/>
      <w:r>
        <w:t>физиологичности</w:t>
      </w:r>
      <w:proofErr w:type="spellEnd"/>
      <w:r>
        <w:t xml:space="preserve">». </w:t>
      </w:r>
      <w:proofErr w:type="spellStart"/>
      <w:r>
        <w:t>Сатиричность</w:t>
      </w:r>
      <w:proofErr w:type="spellEnd"/>
      <w:r>
        <w:t xml:space="preserve"> в воссоздании петербургской </w:t>
      </w:r>
      <w:proofErr w:type="spellStart"/>
      <w:r>
        <w:t>антиидиллии</w:t>
      </w:r>
      <w:proofErr w:type="spellEnd"/>
      <w:r>
        <w:t xml:space="preserve"> развита в значительно большей степени, чем в «Сне Обломова». Вследствие этого она разрушает,  «подтачивает» изнутри жанровую природу идиллии, превращая её в </w:t>
      </w:r>
      <w:proofErr w:type="spellStart"/>
      <w:r>
        <w:t>антижанр</w:t>
      </w:r>
      <w:proofErr w:type="spellEnd"/>
      <w:r>
        <w:t>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Если в петербургской </w:t>
      </w:r>
      <w:proofErr w:type="spellStart"/>
      <w:r>
        <w:t>антиидиллии</w:t>
      </w:r>
      <w:proofErr w:type="spellEnd"/>
      <w:r>
        <w:t xml:space="preserve"> на первом плане выступает </w:t>
      </w:r>
      <w:proofErr w:type="spellStart"/>
      <w:r>
        <w:t>сатиризация</w:t>
      </w:r>
      <w:proofErr w:type="spellEnd"/>
      <w:r>
        <w:t xml:space="preserve">, то «изящная» идиллия Обломова возможна на основе поэтизации. Это тот вариант идиллического, в котором сочетаются патриархальное и просветительское, центростремительное и центробежное. Это эстетически сублимированная, искусственно созданная идиллия. Автор прибегает при этом к </w:t>
      </w:r>
      <w:proofErr w:type="spellStart"/>
      <w:r>
        <w:t>идиллико</w:t>
      </w:r>
      <w:proofErr w:type="spellEnd"/>
      <w:r>
        <w:t>-утопическому синтезу. Его природа обусловлена самой формой существования подобной идиллии – в мечте героя.</w:t>
      </w:r>
    </w:p>
    <w:p w:rsidR="00E14FCE" w:rsidRDefault="00E14FCE" w:rsidP="00E14FCE">
      <w:pPr>
        <w:spacing w:line="360" w:lineRule="auto"/>
        <w:ind w:firstLine="709"/>
        <w:jc w:val="both"/>
      </w:pPr>
      <w:r>
        <w:t>С типологической точки зрения в наибольшей степени приближенным к идиллическому инварианту предстает изображение «выборгской» идиллии. Между «обломовской» и «выборгской» идиллиями устанавливается парное сходство, проявляющееся прежде всего в организации пространственно-временных отношений.</w:t>
      </w:r>
    </w:p>
    <w:p w:rsidR="00E14FCE" w:rsidRDefault="00E14FCE" w:rsidP="00E14FCE">
      <w:pPr>
        <w:spacing w:line="360" w:lineRule="auto"/>
        <w:ind w:firstLine="709"/>
        <w:jc w:val="both"/>
      </w:pPr>
      <w:r>
        <w:t xml:space="preserve">Впрочем, это сходство является лишь внешним: ведь в «выборгском» </w:t>
      </w:r>
      <w:proofErr w:type="spellStart"/>
      <w:r>
        <w:t>хронотопе</w:t>
      </w:r>
      <w:proofErr w:type="spellEnd"/>
      <w:r>
        <w:t xml:space="preserve"> на первом плане не столько целостность идиллической жизни, сколько её растворенность в неподвижном быте. Отсюда – дискретность, фрагментарность её воссоздания, напоминающие о петербургской </w:t>
      </w:r>
      <w:proofErr w:type="spellStart"/>
      <w:r>
        <w:t>антиидиллии</w:t>
      </w:r>
      <w:proofErr w:type="spellEnd"/>
      <w:r>
        <w:t>. Но при этом в выборгской «живой идиллии», в большей степени патриархальной по своему духу, хаотически раздробленное то и дело сменяется упорядочиванием, восстановлением прежнего равновесия. Следовательно, кризис, апофеоз разрушения здесь еще не окончательно наступившее состояние. Автор исследует отдельные этапы этого процесса, осознаваемого с учетом выявления специфики и типологии идиллического в романе.</w:t>
      </w:r>
    </w:p>
    <w:p w:rsidR="00E14FCE" w:rsidRPr="005E25FC" w:rsidRDefault="00E14FCE" w:rsidP="00E14FCE">
      <w:pPr>
        <w:spacing w:line="360" w:lineRule="auto"/>
        <w:ind w:firstLine="709"/>
        <w:jc w:val="both"/>
      </w:pPr>
      <w:r>
        <w:t>В аспекте жанрово-родовой динамики русской литературы Х</w:t>
      </w:r>
      <w:r>
        <w:rPr>
          <w:lang w:val="en-US"/>
        </w:rPr>
        <w:t>I</w:t>
      </w:r>
      <w:r>
        <w:t xml:space="preserve">Х века «Обломов» И. А. Гончарова </w:t>
      </w:r>
      <w:proofErr w:type="spellStart"/>
      <w:r>
        <w:t>преставляет</w:t>
      </w:r>
      <w:proofErr w:type="spellEnd"/>
      <w:r>
        <w:t xml:space="preserve"> собой тип жанрового целого, в котором «встречаются» и скрещиваются магистральные линии развития русского романа. В нем объединяются на новой основе </w:t>
      </w:r>
      <w:proofErr w:type="spellStart"/>
      <w:r>
        <w:t>жанровык</w:t>
      </w:r>
      <w:proofErr w:type="spellEnd"/>
      <w:r>
        <w:t xml:space="preserve"> компоненты </w:t>
      </w:r>
      <w:proofErr w:type="spellStart"/>
      <w:r>
        <w:t>пушкино</w:t>
      </w:r>
      <w:proofErr w:type="spellEnd"/>
      <w:r>
        <w:t>-гоголевского романа и вместе с тем формируется тип синтеза, который станет для русского романа второй половины Х</w:t>
      </w:r>
      <w:r>
        <w:rPr>
          <w:lang w:val="en-US"/>
        </w:rPr>
        <w:t>I</w:t>
      </w:r>
      <w:r>
        <w:t xml:space="preserve">Х века. Подобное положение «Обломова» в историко-литературном процессе обусловлено тем, что в нем складывается и принимает классически-канонический вид большая эпическая форма. Вследствие этого единство формы рода и типа произведения в романе И. А. Гончарова предстает наиболее неразделимым и в максимальной </w:t>
      </w:r>
      <w:r>
        <w:lastRenderedPageBreak/>
        <w:t>степени устойчивым. Именно оно определяет неповторимость «Обломова» в общей картине развития жанров в русской литературе Х</w:t>
      </w:r>
      <w:r>
        <w:rPr>
          <w:lang w:val="en-US"/>
        </w:rPr>
        <w:t>I</w:t>
      </w:r>
      <w:r>
        <w:t>Х века.</w:t>
      </w:r>
    </w:p>
    <w:p w:rsidR="00E14FCE" w:rsidRDefault="00E14FCE" w:rsidP="00E14FCE">
      <w:pPr>
        <w:spacing w:line="360" w:lineRule="auto"/>
        <w:ind w:firstLine="709"/>
        <w:jc w:val="both"/>
      </w:pPr>
      <w:r>
        <w:t>В романе И. А. Гончарова, написанном во второй половине ХІХ века, складывается тип жанровой формы, в котором объединяются, синтезируются различные противоборствующие начала. Они определяют «внутреннюю меру» романа. Синтез становится возможным не только на основе жанрово-стилевого единства, но и во многом благодаря переосмыслению и «перестройке» между романической и идиллической структурами. Именно характер их соотнесенности, устанавливаемого между отдельными элементами данных структур взаимоотношения определяет тип жанрового целого в романе.</w:t>
      </w:r>
    </w:p>
    <w:p w:rsidR="00E14FCE" w:rsidRPr="001B298F" w:rsidRDefault="00E14FCE" w:rsidP="00E14FCE">
      <w:pPr>
        <w:spacing w:line="360" w:lineRule="auto"/>
        <w:ind w:firstLine="709"/>
        <w:jc w:val="both"/>
      </w:pPr>
      <w:r>
        <w:t>Итак, формирование и утверждение классически-канонического единства формы рода и типа произведения в «Обломове» И. А. Гончарова свидетельствует об обретении романом зрелости, установлением в нем ядра, «фокуса» предшествующей и последующей стадий развития жанра. Дальнейшее изучение романа И. А. Гончарова является перспективным как с точки зрения анализа его жанровой формы, так и в плане историко-литературном, предполагающем соотнесенность с жанрово-родовой динамикой литературного процесса Х</w:t>
      </w:r>
      <w:r>
        <w:rPr>
          <w:lang w:val="en-US"/>
        </w:rPr>
        <w:t>I</w:t>
      </w:r>
      <w:r>
        <w:t>Х века. Так или иначе оно является необходимым этапом на пути создания системной и целостной, основанной на единых жанровых критериях, истории русского романа.</w:t>
      </w:r>
    </w:p>
    <w:p w:rsidR="00E14FCE" w:rsidRDefault="00E14FCE" w:rsidP="00E14FCE">
      <w:pPr>
        <w:spacing w:line="480" w:lineRule="auto"/>
        <w:jc w:val="center"/>
        <w:rPr>
          <w:b/>
          <w:bCs/>
        </w:rPr>
      </w:pPr>
      <w:r>
        <w:rPr>
          <w:lang w:val="uk-UA"/>
        </w:rPr>
        <w:br w:type="page"/>
      </w:r>
      <w:r>
        <w:rPr>
          <w:b/>
          <w:bCs/>
          <w:lang w:val="uk-UA"/>
        </w:rPr>
        <w:lastRenderedPageBreak/>
        <w:t xml:space="preserve">СПИСОК </w:t>
      </w:r>
      <w:r>
        <w:rPr>
          <w:b/>
          <w:bCs/>
        </w:rPr>
        <w:t>ИСПОЛЬЗОВАННОЙ ЛИТЕРАТУРЫ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Айхенвальд</w:t>
      </w:r>
      <w:proofErr w:type="spellEnd"/>
      <w:r>
        <w:t> Ю. И. А. Гончаров / Ю. </w:t>
      </w:r>
      <w:proofErr w:type="spellStart"/>
      <w:r>
        <w:t>Айхенвальд</w:t>
      </w:r>
      <w:proofErr w:type="spellEnd"/>
      <w:r>
        <w:t xml:space="preserve"> // Силуэты русских писателей / Ю. </w:t>
      </w:r>
      <w:proofErr w:type="spellStart"/>
      <w:r>
        <w:t>Айхенвальд</w:t>
      </w:r>
      <w:proofErr w:type="spellEnd"/>
      <w:r>
        <w:t>. – М., 1994. – С.207-216.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Акимова Т. И. «Дачный </w:t>
      </w:r>
      <w:proofErr w:type="spellStart"/>
      <w:r>
        <w:t>хронотоп</w:t>
      </w:r>
      <w:proofErr w:type="spellEnd"/>
      <w:r>
        <w:t>» в русской литературе ХХ – начала ХХ</w:t>
      </w:r>
      <w:r>
        <w:rPr>
          <w:lang w:val="uk-UA"/>
        </w:rPr>
        <w:t>І</w:t>
      </w:r>
      <w:r>
        <w:t xml:space="preserve"> века // Русская литература ХХ-</w:t>
      </w:r>
      <w:r>
        <w:rPr>
          <w:lang w:val="uk-UA"/>
        </w:rPr>
        <w:t>ХХІ</w:t>
      </w:r>
      <w:r>
        <w:t xml:space="preserve"> вв. Проблемы теории и методологии </w:t>
      </w:r>
      <w:proofErr w:type="gramStart"/>
      <w:r>
        <w:t>изучения :</w:t>
      </w:r>
      <w:proofErr w:type="gramEnd"/>
      <w:r>
        <w:t xml:space="preserve"> материалы Второй Международной </w:t>
      </w:r>
      <w:proofErr w:type="spellStart"/>
      <w:r>
        <w:t>научн</w:t>
      </w:r>
      <w:proofErr w:type="spellEnd"/>
      <w:r>
        <w:t xml:space="preserve">. </w:t>
      </w:r>
      <w:proofErr w:type="spellStart"/>
      <w:r>
        <w:t>конф</w:t>
      </w:r>
      <w:proofErr w:type="spellEnd"/>
      <w:r>
        <w:t>. (16-17 ноября 2008 г.) /Т. И. Акимова. – М., 2008. – С.206-209.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Балакина Е. Н. Структура и идейно-эстетические функции художественного пространства в романе И. А. Гончарова «Обломов» // Проблемы жанра и взаимодействия литератур/ Е. Н. Балакина. – Алма-Ата, 1986. – С.25-29.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Бахтин М. Вопросы литературы и эстетики. Исследования разных лет / Бахтин М. – </w:t>
      </w:r>
      <w:proofErr w:type="gramStart"/>
      <w:r>
        <w:t>М. :</w:t>
      </w:r>
      <w:proofErr w:type="gramEnd"/>
      <w:r>
        <w:t xml:space="preserve"> Художественная литература, 1975. – 504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Бёмиг</w:t>
      </w:r>
      <w:proofErr w:type="spellEnd"/>
      <w:r>
        <w:t> М. «Сон Обломова</w:t>
      </w:r>
      <w:proofErr w:type="gramStart"/>
      <w:r>
        <w:t>» :</w:t>
      </w:r>
      <w:proofErr w:type="gramEnd"/>
      <w:r>
        <w:t xml:space="preserve"> апология горизонтальности // </w:t>
      </w:r>
      <w:proofErr w:type="spellStart"/>
      <w:r>
        <w:t>И.А.Гончаров</w:t>
      </w:r>
      <w:proofErr w:type="spellEnd"/>
      <w:r>
        <w:t xml:space="preserve"> : Материалы международной конференции посвященной 180-летию со дня рождения И. А. Гончарова) / М. </w:t>
      </w:r>
      <w:proofErr w:type="spellStart"/>
      <w:r>
        <w:t>Бёмиг</w:t>
      </w:r>
      <w:proofErr w:type="spellEnd"/>
      <w:r>
        <w:t>. – Ульяновск, 1994. – С.26-37.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Бойко М. Н. И. А. Гончаров: вечный экзистенциональный образ в контексте современности / М. Н. Бойко // Авторские миры в русской культуре первой половины Х</w:t>
      </w:r>
      <w:r>
        <w:rPr>
          <w:lang w:val="uk-UA"/>
        </w:rPr>
        <w:t>І</w:t>
      </w:r>
      <w:r>
        <w:t xml:space="preserve">Х века / М. Н. Бойко. – </w:t>
      </w:r>
      <w:proofErr w:type="gramStart"/>
      <w:r>
        <w:t>СПб.,</w:t>
      </w:r>
      <w:proofErr w:type="gramEnd"/>
      <w:r>
        <w:t xml:space="preserve"> 2005. – гл.8. – С.341-360.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Большакова А. Ю. Обломовка или обломовщина: </w:t>
      </w:r>
      <w:proofErr w:type="spellStart"/>
      <w:r>
        <w:t>Сновидческие</w:t>
      </w:r>
      <w:proofErr w:type="spellEnd"/>
      <w:r>
        <w:t xml:space="preserve"> прозрения в романном мире И. Гончарова / А. Ю. Большакова // Литературная учеба. –  2001. – № 6. – С.83-101.</w:t>
      </w:r>
    </w:p>
    <w:p w:rsidR="00E14FCE" w:rsidRPr="005518BC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Введение в литературоведение: </w:t>
      </w:r>
      <w:proofErr w:type="spellStart"/>
      <w:r>
        <w:t>учебн</w:t>
      </w:r>
      <w:proofErr w:type="spellEnd"/>
      <w:r>
        <w:t xml:space="preserve">. пособие / </w:t>
      </w:r>
      <w:r>
        <w:rPr>
          <w:lang w:val="uk-UA"/>
        </w:rPr>
        <w:t>[Л.</w:t>
      </w:r>
      <w:r>
        <w:t> </w:t>
      </w:r>
      <w:r>
        <w:rPr>
          <w:lang w:val="uk-UA"/>
        </w:rPr>
        <w:t>В.</w:t>
      </w:r>
      <w:r>
        <w:t> </w:t>
      </w:r>
      <w:proofErr w:type="spellStart"/>
      <w:r>
        <w:rPr>
          <w:lang w:val="uk-UA"/>
        </w:rPr>
        <w:t>Чернец</w:t>
      </w:r>
      <w:proofErr w:type="spellEnd"/>
      <w:r>
        <w:rPr>
          <w:lang w:val="uk-UA"/>
        </w:rPr>
        <w:t>, В.</w:t>
      </w:r>
      <w:r>
        <w:t> </w:t>
      </w:r>
      <w:r>
        <w:rPr>
          <w:lang w:val="uk-UA"/>
        </w:rPr>
        <w:t>Е.</w:t>
      </w:r>
      <w:r>
        <w:t> </w:t>
      </w:r>
      <w:proofErr w:type="spellStart"/>
      <w:r>
        <w:rPr>
          <w:lang w:val="uk-UA"/>
        </w:rPr>
        <w:t>Хализев</w:t>
      </w:r>
      <w:proofErr w:type="spellEnd"/>
      <w:r>
        <w:rPr>
          <w:lang w:val="uk-UA"/>
        </w:rPr>
        <w:t>, А.</w:t>
      </w:r>
      <w:r>
        <w:t> </w:t>
      </w:r>
      <w:r>
        <w:rPr>
          <w:lang w:val="uk-UA"/>
        </w:rPr>
        <w:t>Я.</w:t>
      </w:r>
      <w:r>
        <w:t> </w:t>
      </w:r>
      <w:proofErr w:type="spellStart"/>
      <w:r>
        <w:rPr>
          <w:lang w:val="uk-UA"/>
        </w:rPr>
        <w:t>Эсалнек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др</w:t>
      </w:r>
      <w:proofErr w:type="spellEnd"/>
      <w:r>
        <w:rPr>
          <w:lang w:val="uk-UA"/>
        </w:rPr>
        <w:t>.</w:t>
      </w:r>
      <w:proofErr w:type="gramStart"/>
      <w:r>
        <w:rPr>
          <w:lang w:val="uk-UA"/>
        </w:rPr>
        <w:t>] ;</w:t>
      </w:r>
      <w:proofErr w:type="gramEnd"/>
      <w:r>
        <w:rPr>
          <w:lang w:val="uk-UA"/>
        </w:rPr>
        <w:t xml:space="preserve"> </w:t>
      </w:r>
      <w:proofErr w:type="spellStart"/>
      <w:r>
        <w:rPr>
          <w:lang w:val="uk-UA"/>
        </w:rPr>
        <w:t>под</w:t>
      </w:r>
      <w:proofErr w:type="spellEnd"/>
      <w:r>
        <w:rPr>
          <w:lang w:val="uk-UA"/>
        </w:rPr>
        <w:t xml:space="preserve"> ред. Л.</w:t>
      </w:r>
      <w:r>
        <w:t> </w:t>
      </w:r>
      <w:r>
        <w:rPr>
          <w:lang w:val="uk-UA"/>
        </w:rPr>
        <w:t>В.</w:t>
      </w:r>
      <w:r>
        <w:t> </w:t>
      </w:r>
      <w:proofErr w:type="spellStart"/>
      <w:r>
        <w:rPr>
          <w:lang w:val="uk-UA"/>
        </w:rPr>
        <w:t>Чернец</w:t>
      </w:r>
      <w:proofErr w:type="spellEnd"/>
      <w:r>
        <w:rPr>
          <w:lang w:val="uk-UA"/>
        </w:rPr>
        <w:t xml:space="preserve">. – [2-е </w:t>
      </w:r>
      <w:proofErr w:type="spellStart"/>
      <w:r>
        <w:rPr>
          <w:lang w:val="uk-UA"/>
        </w:rPr>
        <w:t>изд</w:t>
      </w:r>
      <w:proofErr w:type="spellEnd"/>
      <w:r>
        <w:rPr>
          <w:lang w:val="uk-UA"/>
        </w:rPr>
        <w:t xml:space="preserve">.]. – М. : </w:t>
      </w:r>
      <w:proofErr w:type="spellStart"/>
      <w:r>
        <w:rPr>
          <w:lang w:val="uk-UA"/>
        </w:rPr>
        <w:t>Высшая</w:t>
      </w:r>
      <w:proofErr w:type="spellEnd"/>
      <w:r>
        <w:rPr>
          <w:lang w:val="uk-UA"/>
        </w:rPr>
        <w:t xml:space="preserve"> школа, 2006. – 680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Гончаров И. А. в русской критике: [сборник статей]. – </w:t>
      </w:r>
      <w:proofErr w:type="gramStart"/>
      <w:r>
        <w:t>М. :</w:t>
      </w:r>
      <w:proofErr w:type="gramEnd"/>
      <w:r>
        <w:t xml:space="preserve"> Художественная литература, 1958. – 360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Гончаров И. А. Лучше поздно, чем никогда / И. А. Гончаров // Очерки. Статьи. Письма. Воспоминания современников / И. А. Гончаров. – М., 1986. – С.289-344.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Гончаров И. А. Письма / И. А. Гончаров // Собр. </w:t>
      </w:r>
      <w:proofErr w:type="spellStart"/>
      <w:r>
        <w:t>Сочин</w:t>
      </w:r>
      <w:proofErr w:type="spellEnd"/>
      <w:r>
        <w:t>. В 8 т. / И. А. Гончаров. – М., 1980. – С.187-488.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Гончаров И. А. Полн. собр. Соч. и </w:t>
      </w:r>
      <w:proofErr w:type="gramStart"/>
      <w:r>
        <w:t>писем :</w:t>
      </w:r>
      <w:proofErr w:type="gramEnd"/>
      <w:r>
        <w:t xml:space="preserve"> в 20 т. / Гончаров И. А. – СПб., 1997.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Гончаров И. А. Обломов / И. А. Гончаров. – </w:t>
      </w:r>
      <w:proofErr w:type="gramStart"/>
      <w:r>
        <w:t>Л. :</w:t>
      </w:r>
      <w:proofErr w:type="gramEnd"/>
      <w:r>
        <w:t xml:space="preserve"> Наука, 1987. – 695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Ермолаева Н. Л. Образы огня и света в романе И. А. Гончарова «Обломов» // Художественный текст и культура: материалы </w:t>
      </w:r>
      <w:proofErr w:type="spellStart"/>
      <w:r>
        <w:t>междунар</w:t>
      </w:r>
      <w:proofErr w:type="spellEnd"/>
      <w:r>
        <w:t xml:space="preserve">. науч. </w:t>
      </w:r>
      <w:proofErr w:type="spellStart"/>
      <w:r>
        <w:t>конф</w:t>
      </w:r>
      <w:proofErr w:type="spellEnd"/>
      <w:r>
        <w:t>. 2-4 окт. 2003 г. / Н. Л. Ермолаева. – Владимир, 2004. – С.133-140.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lastRenderedPageBreak/>
        <w:t>Есаулов И. А. Идиллия и идиллическое (К разграничению типа художественности и жанра) // Проблемы литературных жанров / И. А. </w:t>
      </w:r>
      <w:proofErr w:type="gramStart"/>
      <w:r>
        <w:t>Есаулов .</w:t>
      </w:r>
      <w:proofErr w:type="gramEnd"/>
      <w:r>
        <w:t xml:space="preserve"> – Томск, 1990. – С.15-38.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Есаулов И. А. Спектр адекватности в истолковании литературного произведения («Миргород» Н. В. Гоголя) / Есаулов И. А. – </w:t>
      </w:r>
      <w:proofErr w:type="gramStart"/>
      <w:r>
        <w:t>М. :</w:t>
      </w:r>
      <w:proofErr w:type="gramEnd"/>
      <w:r>
        <w:t xml:space="preserve"> РГГУ, 1997. – 102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Есаулов И. А. </w:t>
      </w:r>
      <w:proofErr w:type="spellStart"/>
      <w:r>
        <w:t>Пасхальность</w:t>
      </w:r>
      <w:proofErr w:type="spellEnd"/>
      <w:r>
        <w:t xml:space="preserve"> русской словесности / Есаулов И. А. – </w:t>
      </w:r>
      <w:proofErr w:type="gramStart"/>
      <w:r>
        <w:t>М. :</w:t>
      </w:r>
      <w:proofErr w:type="gramEnd"/>
      <w:r>
        <w:t xml:space="preserve"> </w:t>
      </w:r>
      <w:proofErr w:type="spellStart"/>
      <w:r>
        <w:t>Кругъ</w:t>
      </w:r>
      <w:proofErr w:type="spellEnd"/>
      <w:r>
        <w:t>, 2004. – 560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Жан-Поль. Приготовительная школа эстетики / Жан-Поль. – </w:t>
      </w:r>
      <w:proofErr w:type="gramStart"/>
      <w:r>
        <w:t>М. :</w:t>
      </w:r>
      <w:proofErr w:type="gramEnd"/>
      <w:r>
        <w:t xml:space="preserve"> Искусство, 1981. – 452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Женетт</w:t>
      </w:r>
      <w:proofErr w:type="spellEnd"/>
      <w:r>
        <w:t xml:space="preserve"> Ж. Фигуры. Работы по </w:t>
      </w:r>
      <w:proofErr w:type="gramStart"/>
      <w:r>
        <w:t>поэтике :</w:t>
      </w:r>
      <w:proofErr w:type="gramEnd"/>
      <w:r>
        <w:t xml:space="preserve"> В 2 т. / </w:t>
      </w:r>
      <w:proofErr w:type="spellStart"/>
      <w:r>
        <w:t>Ж.Женетт</w:t>
      </w:r>
      <w:proofErr w:type="spellEnd"/>
      <w:r>
        <w:t xml:space="preserve">. – </w:t>
      </w:r>
      <w:proofErr w:type="gramStart"/>
      <w:r>
        <w:t>М. :</w:t>
      </w:r>
      <w:proofErr w:type="gramEnd"/>
      <w:r>
        <w:t xml:space="preserve"> Издательство имени Сабашниковых, 1998. – т.1. : Фигуры </w:t>
      </w:r>
      <w:r>
        <w:rPr>
          <w:lang w:val="uk-UA"/>
        </w:rPr>
        <w:t xml:space="preserve">І, </w:t>
      </w:r>
      <w:r>
        <w:t xml:space="preserve">Фигуры </w:t>
      </w:r>
      <w:r>
        <w:rPr>
          <w:lang w:val="uk-UA"/>
        </w:rPr>
        <w:t>ІІ</w:t>
      </w:r>
      <w:r>
        <w:t>. – 1998. – 472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Жижина</w:t>
      </w:r>
      <w:proofErr w:type="spellEnd"/>
      <w:r>
        <w:t> Л. Н. Образ «взрослого ребенка» в романах И. А. Гончарова и в русском фольклоре / Л. Н. </w:t>
      </w:r>
      <w:proofErr w:type="spellStart"/>
      <w:r>
        <w:t>Жижина</w:t>
      </w:r>
      <w:proofErr w:type="spellEnd"/>
      <w:r>
        <w:t xml:space="preserve"> // Гуманитарные исследования. – Астрахань, 2004. – № 2. – С.49-54.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Жилякова</w:t>
      </w:r>
      <w:proofErr w:type="spellEnd"/>
      <w:r>
        <w:t> Э. М. И. А. Гончаров и Вальтер Скотт (Некоторые наблюдения) // Проблемы метода и жанра / Э. М. </w:t>
      </w:r>
      <w:proofErr w:type="spellStart"/>
      <w:r>
        <w:t>Жилякова</w:t>
      </w:r>
      <w:proofErr w:type="spellEnd"/>
      <w:r>
        <w:t>. – 1986. – вып.13. – С.197-214.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Забабурова</w:t>
      </w:r>
      <w:proofErr w:type="spellEnd"/>
      <w:r>
        <w:t xml:space="preserve"> Н. В. Соотношение понятий «буколика», «пастораль», «идиллия» в эстетике и художественной практике А. С. Пушкина // Пастораль в системе культуры: Метаморфозы жанра в диалоге со временем. Материалы третьего </w:t>
      </w:r>
      <w:proofErr w:type="spellStart"/>
      <w:r>
        <w:t>научн</w:t>
      </w:r>
      <w:proofErr w:type="spellEnd"/>
      <w:r>
        <w:t xml:space="preserve">. </w:t>
      </w:r>
      <w:proofErr w:type="spellStart"/>
      <w:r>
        <w:t>межрегион</w:t>
      </w:r>
      <w:proofErr w:type="spellEnd"/>
      <w:r>
        <w:t>. семинара [«Литература  в системе культуры»] / Н. В. </w:t>
      </w:r>
      <w:proofErr w:type="spellStart"/>
      <w:r>
        <w:t>Забабурова</w:t>
      </w:r>
      <w:proofErr w:type="spellEnd"/>
      <w:r>
        <w:t>. – М., 1999. – С.79-89.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Зинченко В. Г. Методы изучения </w:t>
      </w:r>
      <w:proofErr w:type="gramStart"/>
      <w:r>
        <w:t>литературы :</w:t>
      </w:r>
      <w:proofErr w:type="gramEnd"/>
      <w:r>
        <w:t xml:space="preserve"> Системный подход / Зинченко В. Г., </w:t>
      </w:r>
      <w:proofErr w:type="spellStart"/>
      <w:r>
        <w:t>Зусман</w:t>
      </w:r>
      <w:proofErr w:type="spellEnd"/>
      <w:r>
        <w:t xml:space="preserve"> В. Г., </w:t>
      </w:r>
      <w:proofErr w:type="spellStart"/>
      <w:r>
        <w:t>Кирнозе</w:t>
      </w:r>
      <w:proofErr w:type="spellEnd"/>
      <w:r>
        <w:t> З. И. – М. : Флинта : Наука, 2002. – 200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Зусман</w:t>
      </w:r>
      <w:proofErr w:type="spellEnd"/>
      <w:r>
        <w:t xml:space="preserve"> В. Г. Концепты западного «своеволия» и восточной «покорности судьбе» в романе И. А. Гончарова «Обломов» // </w:t>
      </w:r>
      <w:proofErr w:type="spellStart"/>
      <w:r>
        <w:t>Грехневские</w:t>
      </w:r>
      <w:proofErr w:type="spellEnd"/>
      <w:r>
        <w:t xml:space="preserve"> чтения: </w:t>
      </w:r>
      <w:proofErr w:type="spellStart"/>
      <w:r>
        <w:t>сборн</w:t>
      </w:r>
      <w:proofErr w:type="spellEnd"/>
      <w:r>
        <w:t xml:space="preserve">. </w:t>
      </w:r>
      <w:proofErr w:type="spellStart"/>
      <w:r>
        <w:t>научн</w:t>
      </w:r>
      <w:proofErr w:type="spellEnd"/>
      <w:r>
        <w:t>. тр. / В. Г. </w:t>
      </w:r>
      <w:proofErr w:type="spellStart"/>
      <w:r>
        <w:t>Зусман</w:t>
      </w:r>
      <w:proofErr w:type="spellEnd"/>
      <w:r>
        <w:t xml:space="preserve">. – </w:t>
      </w:r>
      <w:proofErr w:type="spellStart"/>
      <w:r>
        <w:t>Н.Новгород</w:t>
      </w:r>
      <w:proofErr w:type="spellEnd"/>
      <w:r>
        <w:t>, 2001. – С.20-23.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Ивакина И. В. Пушкинские традиции в романах И. А. Гончарова «Обломов» и «Обрыв» // </w:t>
      </w:r>
      <w:proofErr w:type="spellStart"/>
      <w:r>
        <w:t>Эйхенбаумовские</w:t>
      </w:r>
      <w:proofErr w:type="spellEnd"/>
      <w:r>
        <w:t xml:space="preserve"> чтения / И. В. Эйхенбаум. – Воронеж, 2004. – вып.5. – С.64-74.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Иванов </w:t>
      </w:r>
      <w:proofErr w:type="spellStart"/>
      <w:r>
        <w:t>Вяч</w:t>
      </w:r>
      <w:proofErr w:type="spellEnd"/>
      <w:r>
        <w:t xml:space="preserve">. Вс. Значение идей М. Бахтина о знаке, высказывании и диалоге для современной семиотики // Михаил Бахтин: </w:t>
      </w:r>
      <w:r>
        <w:rPr>
          <w:lang w:val="en-US"/>
        </w:rPr>
        <w:t>Pro</w:t>
      </w:r>
      <w:r>
        <w:t xml:space="preserve"> </w:t>
      </w:r>
      <w:r>
        <w:rPr>
          <w:lang w:val="en-US"/>
        </w:rPr>
        <w:t>et</w:t>
      </w:r>
      <w:r>
        <w:t xml:space="preserve"> </w:t>
      </w:r>
      <w:r>
        <w:rPr>
          <w:lang w:val="en-US"/>
        </w:rPr>
        <w:t>contra</w:t>
      </w:r>
      <w:r>
        <w:rPr>
          <w:lang w:val="uk-UA"/>
        </w:rPr>
        <w:t xml:space="preserve">. </w:t>
      </w:r>
      <w:r>
        <w:t xml:space="preserve">Личность и творчество М. М. Бахтина в оценке русской и мировой гуманитарной мысли / </w:t>
      </w:r>
      <w:proofErr w:type="spellStart"/>
      <w:r>
        <w:t>Вяч</w:t>
      </w:r>
      <w:proofErr w:type="spellEnd"/>
      <w:r>
        <w:t xml:space="preserve">. Вс. Иванов. – </w:t>
      </w:r>
      <w:proofErr w:type="gramStart"/>
      <w:r>
        <w:t>СПб.,</w:t>
      </w:r>
      <w:proofErr w:type="gramEnd"/>
      <w:r>
        <w:t xml:space="preserve"> 2001. – т.1. – С.266-311.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Ивашутина</w:t>
      </w:r>
      <w:proofErr w:type="spellEnd"/>
      <w:r>
        <w:t> Л. Н. Мотив пути в романе воспитания // Филологический анализ текста / Л. Н. </w:t>
      </w:r>
      <w:proofErr w:type="spellStart"/>
      <w:r>
        <w:t>Ивашутина</w:t>
      </w:r>
      <w:proofErr w:type="spellEnd"/>
      <w:r>
        <w:t xml:space="preserve">. – Барнаул, 2007. – </w:t>
      </w:r>
      <w:proofErr w:type="spellStart"/>
      <w:r>
        <w:t>вып</w:t>
      </w:r>
      <w:proofErr w:type="spellEnd"/>
      <w:r>
        <w:t xml:space="preserve">. </w:t>
      </w:r>
      <w:r>
        <w:rPr>
          <w:lang w:val="en-US"/>
        </w:rPr>
        <w:t>VI</w:t>
      </w:r>
      <w:r>
        <w:t>. – С.99-105.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Ильев</w:t>
      </w:r>
      <w:proofErr w:type="spellEnd"/>
      <w:r>
        <w:t xml:space="preserve"> С. П. Русский символистский роман. Аспекты поэтики / </w:t>
      </w:r>
      <w:proofErr w:type="spellStart"/>
      <w:r>
        <w:t>Ильев</w:t>
      </w:r>
      <w:proofErr w:type="spellEnd"/>
      <w:r>
        <w:t xml:space="preserve"> С. П. – </w:t>
      </w:r>
      <w:proofErr w:type="gramStart"/>
      <w:r>
        <w:t>Одесса :</w:t>
      </w:r>
      <w:proofErr w:type="gramEnd"/>
      <w:r>
        <w:t xml:space="preserve"> Печатный дом, 2004. – 184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Ильинская В. Г. Художественная деталь в прозе И. А. </w:t>
      </w:r>
      <w:proofErr w:type="gramStart"/>
      <w:r>
        <w:t>Гончарова :</w:t>
      </w:r>
      <w:proofErr w:type="gramEnd"/>
      <w:r>
        <w:t xml:space="preserve"> типы, функции, эволюция: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 xml:space="preserve">. на соискание учен. степени канд. </w:t>
      </w:r>
      <w:proofErr w:type="spellStart"/>
      <w:r>
        <w:t>филол</w:t>
      </w:r>
      <w:proofErr w:type="spellEnd"/>
      <w:r>
        <w:t>. наук : спец. 10.01.01 «Русская литература» / В. Г. Ильинская. – М., 2002. – 17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lastRenderedPageBreak/>
        <w:t xml:space="preserve">Историческая поэтика </w:t>
      </w:r>
      <w:proofErr w:type="gramStart"/>
      <w:r>
        <w:t>жанра :</w:t>
      </w:r>
      <w:proofErr w:type="gramEnd"/>
      <w:r>
        <w:t xml:space="preserve"> сборник докладов </w:t>
      </w:r>
      <w:proofErr w:type="spellStart"/>
      <w:r>
        <w:t>Всерос</w:t>
      </w:r>
      <w:proofErr w:type="spellEnd"/>
      <w:r>
        <w:t xml:space="preserve">. </w:t>
      </w:r>
      <w:proofErr w:type="spellStart"/>
      <w:r>
        <w:t>научн</w:t>
      </w:r>
      <w:proofErr w:type="spellEnd"/>
      <w:r>
        <w:t xml:space="preserve">. </w:t>
      </w:r>
      <w:proofErr w:type="spellStart"/>
      <w:r>
        <w:t>конф</w:t>
      </w:r>
      <w:proofErr w:type="spellEnd"/>
      <w:r>
        <w:t xml:space="preserve">. / </w:t>
      </w:r>
      <w:proofErr w:type="spellStart"/>
      <w:r>
        <w:t>научн</w:t>
      </w:r>
      <w:proofErr w:type="spellEnd"/>
      <w:r>
        <w:t xml:space="preserve">. ред. </w:t>
      </w:r>
      <w:proofErr w:type="spellStart"/>
      <w:r>
        <w:t>Л.Д.Капуцына</w:t>
      </w:r>
      <w:proofErr w:type="spellEnd"/>
      <w:r>
        <w:t>. – Биробиджан: ДВГСГА, 2006. – 180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Историческая поэтика </w:t>
      </w:r>
      <w:proofErr w:type="gramStart"/>
      <w:r>
        <w:t>пасторали :</w:t>
      </w:r>
      <w:proofErr w:type="gramEnd"/>
      <w:r>
        <w:t xml:space="preserve"> </w:t>
      </w:r>
      <w:proofErr w:type="spellStart"/>
      <w:r>
        <w:t>сборн</w:t>
      </w:r>
      <w:proofErr w:type="spellEnd"/>
      <w:r>
        <w:t xml:space="preserve">. </w:t>
      </w:r>
      <w:proofErr w:type="spellStart"/>
      <w:r>
        <w:t>научн</w:t>
      </w:r>
      <w:proofErr w:type="spellEnd"/>
      <w:r>
        <w:t xml:space="preserve">. трудов / </w:t>
      </w:r>
      <w:proofErr w:type="spellStart"/>
      <w:r>
        <w:t>научн</w:t>
      </w:r>
      <w:proofErr w:type="spellEnd"/>
      <w:r>
        <w:t>. ред. Т. В. </w:t>
      </w:r>
      <w:proofErr w:type="spellStart"/>
      <w:r>
        <w:t>Саськова</w:t>
      </w:r>
      <w:proofErr w:type="spellEnd"/>
      <w:r>
        <w:t xml:space="preserve">. – </w:t>
      </w:r>
      <w:proofErr w:type="gramStart"/>
      <w:r>
        <w:t>М. :</w:t>
      </w:r>
      <w:proofErr w:type="gramEnd"/>
      <w:r>
        <w:t xml:space="preserve"> </w:t>
      </w:r>
      <w:proofErr w:type="spellStart"/>
      <w:r>
        <w:t>Экон-Информ</w:t>
      </w:r>
      <w:proofErr w:type="spellEnd"/>
      <w:r>
        <w:t>, 2007. – 143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Калинина Н. В. Музыка в жизни и творчестве И. А. Гончарова / Н. В. </w:t>
      </w:r>
      <w:proofErr w:type="spellStart"/>
      <w:r>
        <w:t>Каленина</w:t>
      </w:r>
      <w:proofErr w:type="spellEnd"/>
      <w:r>
        <w:t xml:space="preserve"> // Русская литература. – 2004. – № 1. – С.3-32.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Калинина Н. В. Обломов как литературный </w:t>
      </w:r>
      <w:proofErr w:type="spellStart"/>
      <w:r>
        <w:t>сверхтип</w:t>
      </w:r>
      <w:proofErr w:type="spellEnd"/>
      <w:r>
        <w:t xml:space="preserve"> (На материале сценической истории романа Гончарова) // </w:t>
      </w:r>
      <w:r>
        <w:rPr>
          <w:lang w:val="en-US"/>
        </w:rPr>
        <w:t>Sub</w:t>
      </w:r>
      <w:r>
        <w:t xml:space="preserve"> </w:t>
      </w:r>
      <w:r>
        <w:rPr>
          <w:lang w:val="en-US"/>
        </w:rPr>
        <w:t>specie</w:t>
      </w:r>
      <w:r>
        <w:t xml:space="preserve"> </w:t>
      </w:r>
      <w:proofErr w:type="spellStart"/>
      <w:r>
        <w:rPr>
          <w:lang w:val="en-US"/>
        </w:rPr>
        <w:t>tolerantiae</w:t>
      </w:r>
      <w:proofErr w:type="spellEnd"/>
      <w:r>
        <w:t>. Памяти В. А. </w:t>
      </w:r>
      <w:proofErr w:type="spellStart"/>
      <w:r>
        <w:t>Туниманова</w:t>
      </w:r>
      <w:proofErr w:type="spellEnd"/>
      <w:r>
        <w:t xml:space="preserve"> / Н. В. Калинина. – </w:t>
      </w:r>
      <w:proofErr w:type="gramStart"/>
      <w:r>
        <w:t>СПб.,</w:t>
      </w:r>
      <w:proofErr w:type="gramEnd"/>
      <w:r>
        <w:t xml:space="preserve"> 2008. – С.565-573.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Кантор В. Долгий навык к сну. Размышления о романе И. А. Гончарова «Обломов» / В. Кантор // В поисках личности: опыт русской классики / В. Кантор. – М., 1994. – гл.12. – С.176-210.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Карасев Л. В. </w:t>
      </w:r>
      <w:proofErr w:type="spellStart"/>
      <w:r>
        <w:t>Мильон</w:t>
      </w:r>
      <w:proofErr w:type="spellEnd"/>
      <w:r>
        <w:t xml:space="preserve"> объятий (о романах Гончарова) / Л. В. Карасев // Вещество литературы / Л. В. Карасев. – М., 2001. – С.337-350.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Клебанова</w:t>
      </w:r>
      <w:proofErr w:type="spellEnd"/>
      <w:r>
        <w:t xml:space="preserve"> М. Ю. Проблема художественной целостности в трудах </w:t>
      </w:r>
      <w:proofErr w:type="spellStart"/>
      <w:r>
        <w:t>Нортропа</w:t>
      </w:r>
      <w:proofErr w:type="spellEnd"/>
      <w:r>
        <w:t xml:space="preserve"> </w:t>
      </w:r>
      <w:proofErr w:type="spellStart"/>
      <w:r>
        <w:t>Фрая</w:t>
      </w:r>
      <w:proofErr w:type="spellEnd"/>
      <w:r>
        <w:t xml:space="preserve"> // Типологические категории в анализе литературного произведения как целого / М. Ю. </w:t>
      </w:r>
      <w:proofErr w:type="spellStart"/>
      <w:r>
        <w:t>Клебанова</w:t>
      </w:r>
      <w:proofErr w:type="spellEnd"/>
      <w:r>
        <w:t>. – Кемерово, 1983. – С.44-52.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Клейн И. Пасторальная поэзия русского классицизма / И. Клейн // Пути культурного импорта: Труды по русской литературе </w:t>
      </w:r>
      <w:r>
        <w:rPr>
          <w:lang w:val="en-US"/>
        </w:rPr>
        <w:t>XVIII</w:t>
      </w:r>
      <w:r>
        <w:t xml:space="preserve"> века / И. Клейн. – М., 2005. – ч.1. – С.19-218.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Кнабе</w:t>
      </w:r>
      <w:proofErr w:type="spellEnd"/>
      <w:r>
        <w:t xml:space="preserve"> Г. С. Русская античность. Содержание, роль и судьба античного наследия в культуре России / </w:t>
      </w:r>
      <w:proofErr w:type="spellStart"/>
      <w:r>
        <w:t>Кнабе</w:t>
      </w:r>
      <w:proofErr w:type="spellEnd"/>
      <w:r>
        <w:t> Г. С. – М.: РГГУ, 2000. – 240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Ковалева Ю. Н. Второй том «Мертвых душ» Гоголя и герои романа «Обломов» / </w:t>
      </w:r>
      <w:proofErr w:type="spellStart"/>
      <w:r>
        <w:t>Ю.Н.Ковалева</w:t>
      </w:r>
      <w:proofErr w:type="spellEnd"/>
      <w:r>
        <w:t xml:space="preserve"> // </w:t>
      </w:r>
      <w:proofErr w:type="spellStart"/>
      <w:r>
        <w:t>Вестн</w:t>
      </w:r>
      <w:proofErr w:type="spellEnd"/>
      <w:r>
        <w:t>. Волгоград. гос. ун-та. – 1997. – вып.2. – С.143-148.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Козубовская</w:t>
      </w:r>
      <w:proofErr w:type="spellEnd"/>
      <w:r>
        <w:t> Г. П. Середина Х</w:t>
      </w:r>
      <w:r>
        <w:rPr>
          <w:lang w:val="uk-UA"/>
        </w:rPr>
        <w:t>І</w:t>
      </w:r>
      <w:r>
        <w:t xml:space="preserve">Х века: миф и </w:t>
      </w:r>
      <w:proofErr w:type="spellStart"/>
      <w:r>
        <w:t>мифопоэтика</w:t>
      </w:r>
      <w:proofErr w:type="spellEnd"/>
      <w:r>
        <w:t xml:space="preserve"> / </w:t>
      </w:r>
      <w:proofErr w:type="spellStart"/>
      <w:r>
        <w:t>Козубовская</w:t>
      </w:r>
      <w:proofErr w:type="spellEnd"/>
      <w:r>
        <w:t> Г. П. – Барнаул: БГПУ, 2008. – 260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Кострикина</w:t>
      </w:r>
      <w:proofErr w:type="spellEnd"/>
      <w:r>
        <w:t xml:space="preserve"> А. П. Гендерная концептуализация художественного </w:t>
      </w:r>
      <w:proofErr w:type="gramStart"/>
      <w:r>
        <w:t>образа :</w:t>
      </w:r>
      <w:proofErr w:type="gramEnd"/>
      <w:r>
        <w:t xml:space="preserve"> (на материале романа И. А. Гончарова «Обломов») // Изменяющаяся Россия : новые парадигмы и новые решения в лингвистике / А. П. </w:t>
      </w:r>
      <w:proofErr w:type="spellStart"/>
      <w:r>
        <w:t>Кострикина</w:t>
      </w:r>
      <w:proofErr w:type="spellEnd"/>
      <w:r>
        <w:t>. – Кемерово, 2006. – ч.2. – С.211-220.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Котельников В. Н. </w:t>
      </w:r>
      <w:proofErr w:type="spellStart"/>
      <w:r>
        <w:t>Πογτο</w:t>
      </w:r>
      <w:proofErr w:type="spellEnd"/>
      <w:r>
        <w:t xml:space="preserve">πορεια Ивана Гончарова // </w:t>
      </w:r>
      <w:r>
        <w:rPr>
          <w:lang w:val="en-US"/>
        </w:rPr>
        <w:t>Sub</w:t>
      </w:r>
      <w:r>
        <w:t xml:space="preserve"> </w:t>
      </w:r>
      <w:r>
        <w:rPr>
          <w:lang w:val="en-US"/>
        </w:rPr>
        <w:t>specie</w:t>
      </w:r>
      <w:r>
        <w:t xml:space="preserve"> </w:t>
      </w:r>
      <w:proofErr w:type="spellStart"/>
      <w:r>
        <w:rPr>
          <w:lang w:val="en-US"/>
        </w:rPr>
        <w:t>tolerantiae</w:t>
      </w:r>
      <w:proofErr w:type="spellEnd"/>
      <w:r>
        <w:t>. Памяти В. Н. </w:t>
      </w:r>
      <w:proofErr w:type="spellStart"/>
      <w:r>
        <w:t>Туниманова</w:t>
      </w:r>
      <w:proofErr w:type="spellEnd"/>
      <w:r>
        <w:t xml:space="preserve"> / В. А. Котельников. – </w:t>
      </w:r>
      <w:proofErr w:type="gramStart"/>
      <w:r>
        <w:t>СПб.,</w:t>
      </w:r>
      <w:proofErr w:type="gramEnd"/>
      <w:r>
        <w:t xml:space="preserve"> 2008. – С.514-531.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Кочетова</w:t>
      </w:r>
      <w:proofErr w:type="spellEnd"/>
      <w:r>
        <w:t> Т. Б. Проблема ретроспективности в творчестве И. А. </w:t>
      </w:r>
      <w:proofErr w:type="gramStart"/>
      <w:r>
        <w:t>Гончарова :</w:t>
      </w:r>
      <w:proofErr w:type="gramEnd"/>
      <w:r>
        <w:t xml:space="preserve">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 xml:space="preserve">. на соискание учен. степени канд. </w:t>
      </w:r>
      <w:proofErr w:type="spellStart"/>
      <w:r>
        <w:t>филол</w:t>
      </w:r>
      <w:proofErr w:type="spellEnd"/>
      <w:r>
        <w:t>. наук : спец. 10.01.01 «Русская литература» / Т. Б. </w:t>
      </w:r>
      <w:proofErr w:type="spellStart"/>
      <w:r>
        <w:t>Кочетова</w:t>
      </w:r>
      <w:proofErr w:type="spellEnd"/>
      <w:r>
        <w:t xml:space="preserve">. – </w:t>
      </w:r>
      <w:proofErr w:type="gramStart"/>
      <w:r>
        <w:t>СПб.,</w:t>
      </w:r>
      <w:proofErr w:type="gramEnd"/>
      <w:r>
        <w:t xml:space="preserve"> 2001. – 17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Краснова Е. В. Фламандский стиль «Обломова</w:t>
      </w:r>
      <w:proofErr w:type="gramStart"/>
      <w:r>
        <w:t>» :</w:t>
      </w:r>
      <w:proofErr w:type="gramEnd"/>
      <w:r>
        <w:t xml:space="preserve"> мотив «еды» и его функция в романе И. А. Гончарова // Третьи </w:t>
      </w:r>
      <w:proofErr w:type="spellStart"/>
      <w:r>
        <w:t>Майминские</w:t>
      </w:r>
      <w:proofErr w:type="spellEnd"/>
      <w:r>
        <w:t xml:space="preserve"> чтения / Е. В. Краснова. – Псков, 2000. – С.79-85.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lastRenderedPageBreak/>
        <w:t xml:space="preserve">Краснова Е. В. Эпикурейские мотивы в романе И. А. Гончарова «Обломов» // Литература и философия / Е. В. Краснова. – </w:t>
      </w:r>
      <w:proofErr w:type="gramStart"/>
      <w:r>
        <w:t>СПб.,</w:t>
      </w:r>
      <w:proofErr w:type="gramEnd"/>
      <w:r>
        <w:t xml:space="preserve"> 2000. – С.64-70.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Краснощекова Е. А. «Семейное счастье» в русском </w:t>
      </w:r>
      <w:r>
        <w:rPr>
          <w:lang w:val="en-US"/>
        </w:rPr>
        <w:t>Bildungsroman</w:t>
      </w:r>
      <w:r>
        <w:t>(</w:t>
      </w:r>
      <w:r>
        <w:rPr>
          <w:lang w:val="en-US"/>
        </w:rPr>
        <w:t>e</w:t>
      </w:r>
      <w:r>
        <w:t>) (И. Гончаров и Л. Толстой) / Е. А. Краснощекова // Русская литература. – 1996. – № 2. – С.47-66.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Краснощекова Е. А. Иван Александрович Гончаров. Мир творчества / Краснощекова Е. А. – </w:t>
      </w:r>
      <w:proofErr w:type="gramStart"/>
      <w:r>
        <w:t>СПб.,</w:t>
      </w:r>
      <w:proofErr w:type="gramEnd"/>
      <w:r>
        <w:t xml:space="preserve"> Издательство «Пушкинского фонда», 1997. – 482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Краснощекова Е. А. Роман воспитания </w:t>
      </w:r>
      <w:r>
        <w:rPr>
          <w:lang w:val="en-US"/>
        </w:rPr>
        <w:t>Bildungsroman</w:t>
      </w:r>
      <w:r>
        <w:t xml:space="preserve"> на русской почве / Краснощекова Е. А. – </w:t>
      </w:r>
      <w:proofErr w:type="gramStart"/>
      <w:r>
        <w:t>СПб.:</w:t>
      </w:r>
      <w:proofErr w:type="gramEnd"/>
      <w:r>
        <w:t xml:space="preserve"> Издательство «Пушкинского фонда», 2008. – 480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Криволапов В. Н. Еще раз об «обломовщине» / В. Н. Криволапов // Русская литература. – 1994. – № 2. – С.27-47.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Кристева</w:t>
      </w:r>
      <w:proofErr w:type="spellEnd"/>
      <w:r>
        <w:t xml:space="preserve"> Ю. Избранные труды: Разрушение поэтики / </w:t>
      </w:r>
      <w:proofErr w:type="spellStart"/>
      <w:r>
        <w:t>Кристева</w:t>
      </w:r>
      <w:proofErr w:type="spellEnd"/>
      <w:r>
        <w:t> Ю. – М.: РОССПЭН. – 656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Крохина Н. П. Обломов как </w:t>
      </w:r>
      <w:proofErr w:type="spellStart"/>
      <w:r>
        <w:t>софийный</w:t>
      </w:r>
      <w:proofErr w:type="spellEnd"/>
      <w:r>
        <w:t xml:space="preserve"> герой // Культурологический подход к преподаванию литературы в современной </w:t>
      </w:r>
      <w:proofErr w:type="gramStart"/>
      <w:r>
        <w:t>школе :</w:t>
      </w:r>
      <w:proofErr w:type="gramEnd"/>
      <w:r>
        <w:t xml:space="preserve"> Сборник научных статей / Н. П. Крохина. – Иваново, 2005. – С.47-55.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Кузовкина Т. Гоголь и </w:t>
      </w:r>
      <w:proofErr w:type="spellStart"/>
      <w:r>
        <w:t>Теньер</w:t>
      </w:r>
      <w:proofErr w:type="spellEnd"/>
      <w:r>
        <w:t xml:space="preserve"> (К вопросу о том, как изображать низкую действительность) // </w:t>
      </w:r>
      <w:proofErr w:type="spellStart"/>
      <w:r>
        <w:t>Летмановский</w:t>
      </w:r>
      <w:proofErr w:type="spellEnd"/>
      <w:r>
        <w:t xml:space="preserve"> сборник / Т. Кузовкина. – М., 2004. – т.3. – С.295-304.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Левин Ю. Д. Русский гамлетизм // Вожди умов и моды. Чужое имя как наследуемая модель жизни / Ю. Д. Левин. – </w:t>
      </w:r>
      <w:proofErr w:type="gramStart"/>
      <w:r>
        <w:t>СПб.,</w:t>
      </w:r>
      <w:proofErr w:type="gramEnd"/>
      <w:r>
        <w:t xml:space="preserve"> 2003. – С.144-192.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Лёзов</w:t>
      </w:r>
      <w:proofErr w:type="spellEnd"/>
      <w:r>
        <w:t> С. Устная традиция как источник канонических евангелий / С. </w:t>
      </w:r>
      <w:proofErr w:type="spellStart"/>
      <w:r>
        <w:t>Лёзов</w:t>
      </w:r>
      <w:proofErr w:type="spellEnd"/>
      <w:r>
        <w:t xml:space="preserve"> // Попытка понимания. Избранные работы / С. </w:t>
      </w:r>
      <w:proofErr w:type="spellStart"/>
      <w:r>
        <w:t>Лёзов</w:t>
      </w:r>
      <w:proofErr w:type="spellEnd"/>
      <w:r>
        <w:t>. – М.-</w:t>
      </w:r>
      <w:proofErr w:type="gramStart"/>
      <w:r>
        <w:t>СПб.,</w:t>
      </w:r>
      <w:proofErr w:type="gramEnd"/>
      <w:r>
        <w:t xml:space="preserve"> 1999. – С.410-442.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Лексикон </w:t>
      </w:r>
      <w:proofErr w:type="spellStart"/>
      <w:r>
        <w:t>загального</w:t>
      </w:r>
      <w:proofErr w:type="spellEnd"/>
      <w:r>
        <w:t xml:space="preserve"> та пор</w:t>
      </w:r>
      <w:proofErr w:type="spellStart"/>
      <w:r>
        <w:rPr>
          <w:lang w:val="uk-UA"/>
        </w:rPr>
        <w:t>івняльного</w:t>
      </w:r>
      <w:proofErr w:type="spellEnd"/>
      <w:r>
        <w:rPr>
          <w:lang w:val="uk-UA"/>
        </w:rPr>
        <w:t xml:space="preserve"> літературознавства </w:t>
      </w:r>
      <w:r>
        <w:t>/ [п</w:t>
      </w:r>
      <w:r>
        <w:rPr>
          <w:lang w:val="uk-UA"/>
        </w:rPr>
        <w:t>ід ред. А.</w:t>
      </w:r>
      <w:r>
        <w:t> </w:t>
      </w:r>
      <w:r>
        <w:rPr>
          <w:lang w:val="uk-UA"/>
        </w:rPr>
        <w:t>Волкова</w:t>
      </w:r>
      <w:r>
        <w:t xml:space="preserve">]. – </w:t>
      </w:r>
      <w:proofErr w:type="spellStart"/>
      <w:proofErr w:type="gramStart"/>
      <w:r>
        <w:t>Чернівці</w:t>
      </w:r>
      <w:proofErr w:type="spellEnd"/>
      <w:r>
        <w:t xml:space="preserve"> :</w:t>
      </w:r>
      <w:proofErr w:type="gramEnd"/>
      <w:r>
        <w:t xml:space="preserve"> «</w:t>
      </w:r>
      <w:proofErr w:type="spellStart"/>
      <w:r>
        <w:t>Золоті</w:t>
      </w:r>
      <w:proofErr w:type="spellEnd"/>
      <w:r>
        <w:t xml:space="preserve"> </w:t>
      </w:r>
      <w:proofErr w:type="spellStart"/>
      <w:r>
        <w:t>літаври</w:t>
      </w:r>
      <w:proofErr w:type="spellEnd"/>
      <w:r>
        <w:t>», 2001. – 636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Лихачев Д. С. Нравоописательное время у Гончарова / Д. С. Лихачев // Историческая поэтика русской литературы. Смех как мировоззрение / Д. С. Лихачев. – </w:t>
      </w:r>
      <w:proofErr w:type="gramStart"/>
      <w:r>
        <w:t>СПб.,</w:t>
      </w:r>
      <w:proofErr w:type="gramEnd"/>
      <w:r>
        <w:t xml:space="preserve"> 1997. – С.93-99.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Лихачев Д. С. Избранные работы по русской и мировой культуре / Лихачев Д. С. – </w:t>
      </w:r>
      <w:proofErr w:type="gramStart"/>
      <w:r>
        <w:t>СПб.,</w:t>
      </w:r>
      <w:proofErr w:type="gramEnd"/>
      <w:r>
        <w:t xml:space="preserve"> Изд-во </w:t>
      </w:r>
      <w:proofErr w:type="spellStart"/>
      <w:r>
        <w:t>СПбГУП</w:t>
      </w:r>
      <w:proofErr w:type="spellEnd"/>
      <w:r>
        <w:t>, 2006. – 416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rPr>
          <w:lang w:val="uk-UA"/>
        </w:rPr>
        <w:t>Література. Теорія. Методологія / [</w:t>
      </w:r>
      <w:proofErr w:type="spellStart"/>
      <w:r>
        <w:rPr>
          <w:lang w:val="uk-UA"/>
        </w:rPr>
        <w:t>упорядкув</w:t>
      </w:r>
      <w:proofErr w:type="spellEnd"/>
      <w:r>
        <w:rPr>
          <w:lang w:val="uk-UA"/>
        </w:rPr>
        <w:t>. Д.</w:t>
      </w:r>
      <w:r>
        <w:t> </w:t>
      </w:r>
      <w:proofErr w:type="spellStart"/>
      <w:r>
        <w:rPr>
          <w:lang w:val="uk-UA"/>
        </w:rPr>
        <w:t>Уліцька</w:t>
      </w:r>
      <w:proofErr w:type="spellEnd"/>
      <w:r>
        <w:rPr>
          <w:lang w:val="uk-UA"/>
        </w:rPr>
        <w:t>]. – К.: “Києво-Могилянська академія”, 2008. – 543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Лотман Ю. М. О русской литературе. Статьи и исследования / Лотман Ю. М. – </w:t>
      </w:r>
      <w:proofErr w:type="gramStart"/>
      <w:r>
        <w:t>СПб.,</w:t>
      </w:r>
      <w:proofErr w:type="gramEnd"/>
      <w:r>
        <w:t xml:space="preserve"> Искусство-СПб, 1997. – 848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Лотман Ю. М. Культура и взрыв / Ю. М. Лотман // </w:t>
      </w:r>
      <w:proofErr w:type="spellStart"/>
      <w:r>
        <w:t>Семиосфера</w:t>
      </w:r>
      <w:proofErr w:type="spellEnd"/>
      <w:r>
        <w:t>. Культура и взрыв. Внутри мыслящих миров. Статьи. Исследования, заметки / Ю. М. Лотман. – СПб, 2000. – С.12-148.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lastRenderedPageBreak/>
        <w:t xml:space="preserve">Лотман Ю. М. О динамике культуры / // </w:t>
      </w:r>
      <w:proofErr w:type="spellStart"/>
      <w:r>
        <w:t>Семиосфера</w:t>
      </w:r>
      <w:proofErr w:type="spellEnd"/>
      <w:r>
        <w:t>. Культура и взрыв. Внутри мыслящих миров. Статьи. Исследования, заметки / Ю. М. Лотман. – СПб, 2000. – С.647-661.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Лотман Ю. М. К проблеме типологии текстов // </w:t>
      </w:r>
      <w:proofErr w:type="spellStart"/>
      <w:r>
        <w:t>Семиосфера</w:t>
      </w:r>
      <w:proofErr w:type="spellEnd"/>
      <w:r>
        <w:t>. Культура и взрыв. Внутри мыслящих миров. Статьи. Исследования, заметки / Ю. М. Лотман. – СПб, 2000. – С.442-447.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Лощиц</w:t>
      </w:r>
      <w:proofErr w:type="spellEnd"/>
      <w:r>
        <w:t xml:space="preserve"> Ю. М. Гончаров / </w:t>
      </w:r>
      <w:proofErr w:type="spellStart"/>
      <w:r>
        <w:t>Лощиц</w:t>
      </w:r>
      <w:proofErr w:type="spellEnd"/>
      <w:r>
        <w:t xml:space="preserve"> Ю. М. – </w:t>
      </w:r>
      <w:proofErr w:type="gramStart"/>
      <w:r>
        <w:t>М. :</w:t>
      </w:r>
      <w:proofErr w:type="gramEnd"/>
      <w:r>
        <w:t xml:space="preserve"> Молодая гвардия, 1986. – 367 с.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Ляпушкина</w:t>
      </w:r>
      <w:proofErr w:type="spellEnd"/>
      <w:r>
        <w:t xml:space="preserve"> Е. И. Идиллический </w:t>
      </w:r>
      <w:proofErr w:type="spellStart"/>
      <w:r>
        <w:t>хронотоп</w:t>
      </w:r>
      <w:proofErr w:type="spellEnd"/>
      <w:r>
        <w:t xml:space="preserve"> в романе И. А. Гончарова «Обломов» / Е. И. </w:t>
      </w:r>
      <w:proofErr w:type="spellStart"/>
      <w:r>
        <w:t>Ляпушкина</w:t>
      </w:r>
      <w:proofErr w:type="spellEnd"/>
      <w:r>
        <w:t xml:space="preserve"> // Вестник Ленинградского университета. – 1989. – вып.2. – № 3. – С.27-33.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t>Ляпушкина</w:t>
      </w:r>
      <w:proofErr w:type="spellEnd"/>
      <w:r>
        <w:t> Е. И. Миф в художественной структуре «Сна Обломова» // Имя-сюжет-миф / Е. И. </w:t>
      </w:r>
      <w:proofErr w:type="spellStart"/>
      <w:r>
        <w:t>Ляпушкина</w:t>
      </w:r>
      <w:proofErr w:type="spellEnd"/>
      <w:r>
        <w:t xml:space="preserve">. – </w:t>
      </w:r>
      <w:proofErr w:type="gramStart"/>
      <w:r>
        <w:t>СПб.,</w:t>
      </w:r>
      <w:proofErr w:type="gramEnd"/>
      <w:r>
        <w:t xml:space="preserve"> 1996. – С.100-114.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rPr>
          <w:lang w:val="uk-UA"/>
        </w:rPr>
        <w:t>Малиновський</w:t>
      </w:r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>Т. Жанрові та світоглядні риси ідилії в романі І.</w:t>
      </w:r>
      <w:r>
        <w:t> </w:t>
      </w:r>
      <w:r>
        <w:rPr>
          <w:lang w:val="uk-UA"/>
        </w:rPr>
        <w:t>О.</w:t>
      </w:r>
      <w:r>
        <w:t> </w:t>
      </w:r>
      <w:r>
        <w:rPr>
          <w:lang w:val="uk-UA"/>
        </w:rPr>
        <w:t>Гончарова “Обломов” / А.</w:t>
      </w:r>
      <w:r>
        <w:t> </w:t>
      </w:r>
      <w:r>
        <w:rPr>
          <w:lang w:val="uk-UA"/>
        </w:rPr>
        <w:t>Т.</w:t>
      </w:r>
      <w:r>
        <w:t> </w:t>
      </w:r>
      <w:r>
        <w:rPr>
          <w:lang w:val="uk-UA"/>
        </w:rPr>
        <w:t>Малиновський // Історико-літературний журнал. – 2000. – № 5. – С.25-30.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rPr>
          <w:lang w:val="uk-UA"/>
        </w:rPr>
        <w:t>Малиновский</w:t>
      </w:r>
      <w:proofErr w:type="spellEnd"/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 xml:space="preserve">Т. </w:t>
      </w:r>
      <w:proofErr w:type="spellStart"/>
      <w:r>
        <w:rPr>
          <w:lang w:val="uk-UA"/>
        </w:rPr>
        <w:t>Деструктивность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гармония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вещного</w:t>
      </w:r>
      <w:proofErr w:type="spellEnd"/>
      <w:r>
        <w:rPr>
          <w:lang w:val="uk-UA"/>
        </w:rPr>
        <w:t xml:space="preserve"> мира в романах И.</w:t>
      </w:r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>Гончарова “Обломов” и “Обр</w:t>
      </w:r>
      <w:proofErr w:type="spellStart"/>
      <w:r>
        <w:t>ыв</w:t>
      </w:r>
      <w:proofErr w:type="spellEnd"/>
      <w:r>
        <w:t>» // Психологизм в мировой литературе / А. Т. Малиновский. – Одесса, 2001. – С. 112-115.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rPr>
          <w:lang w:val="uk-UA"/>
        </w:rPr>
        <w:t>Малиновский</w:t>
      </w:r>
      <w:proofErr w:type="spellEnd"/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 xml:space="preserve">Т. </w:t>
      </w:r>
      <w:r>
        <w:t xml:space="preserve">Идиллическое и утопическое в романе </w:t>
      </w:r>
      <w:r>
        <w:rPr>
          <w:lang w:val="uk-UA"/>
        </w:rPr>
        <w:t>И.</w:t>
      </w:r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 xml:space="preserve">Гончарова “Обломов” </w:t>
      </w:r>
      <w:r>
        <w:t xml:space="preserve">/ А. Т. Малиновский </w:t>
      </w:r>
      <w:r>
        <w:rPr>
          <w:lang w:val="uk-UA"/>
        </w:rPr>
        <w:t xml:space="preserve">// Науковий </w:t>
      </w:r>
      <w:proofErr w:type="spellStart"/>
      <w:r>
        <w:rPr>
          <w:lang w:val="uk-UA"/>
        </w:rPr>
        <w:t>вістник</w:t>
      </w:r>
      <w:proofErr w:type="spellEnd"/>
      <w:r>
        <w:rPr>
          <w:lang w:val="uk-UA"/>
        </w:rPr>
        <w:t xml:space="preserve"> Ізмаїльського державного гуманітарного університету. – 2002. – вип. 12. – С. 149-152.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proofErr w:type="spellStart"/>
      <w:r>
        <w:rPr>
          <w:lang w:val="uk-UA"/>
        </w:rPr>
        <w:t>Малиновский</w:t>
      </w:r>
      <w:proofErr w:type="spellEnd"/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 xml:space="preserve">Т. </w:t>
      </w:r>
      <w:r>
        <w:t xml:space="preserve">Художественный синтез в романе </w:t>
      </w:r>
      <w:r>
        <w:rPr>
          <w:lang w:val="uk-UA"/>
        </w:rPr>
        <w:t>И.</w:t>
      </w:r>
      <w:r>
        <w:t> </w:t>
      </w:r>
      <w:r>
        <w:rPr>
          <w:lang w:val="uk-UA"/>
        </w:rPr>
        <w:t>А.</w:t>
      </w:r>
      <w:r>
        <w:t> </w:t>
      </w:r>
      <w:r>
        <w:rPr>
          <w:lang w:val="uk-UA"/>
        </w:rPr>
        <w:t xml:space="preserve">Гончарова “Обломов” </w:t>
      </w:r>
      <w:r>
        <w:t xml:space="preserve">/ А. Т. Малиновский </w:t>
      </w:r>
      <w:r>
        <w:rPr>
          <w:lang w:val="uk-UA"/>
        </w:rPr>
        <w:t>// Історико-літературний журнал. – 2002. – № 7. – С. 228-235.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 xml:space="preserve">Тюпа В. И. Увертюра к роману (поэтика начальных страниц «Обломова») // Русская литература </w:t>
      </w:r>
      <w:r>
        <w:rPr>
          <w:lang w:val="uk-UA"/>
        </w:rPr>
        <w:t xml:space="preserve">ХІХ – ХХ </w:t>
      </w:r>
      <w:proofErr w:type="gramStart"/>
      <w:r>
        <w:t>вв. :</w:t>
      </w:r>
      <w:proofErr w:type="gramEnd"/>
      <w:r>
        <w:t xml:space="preserve"> Поэтика мотива и аспекты литературного анализа / В. И. Тюпа – Новосибирск, 2004. – С.212-219.</w:t>
      </w:r>
    </w:p>
    <w:p w:rsidR="00E14FCE" w:rsidRDefault="00E14FCE" w:rsidP="00E14FCE">
      <w:pPr>
        <w:numPr>
          <w:ilvl w:val="0"/>
          <w:numId w:val="3"/>
        </w:numPr>
        <w:spacing w:after="0" w:line="360" w:lineRule="auto"/>
        <w:jc w:val="both"/>
      </w:pPr>
      <w:r>
        <w:t>Холкин В. Н. Русский человек Обломов / В. И. Холкин // Русская литература. – 2008. – № 5. – С.36-68.</w:t>
      </w:r>
    </w:p>
    <w:p w:rsidR="00E14FCE" w:rsidRDefault="00E14FCE" w:rsidP="00E14FCE">
      <w:pPr>
        <w:spacing w:line="360" w:lineRule="auto"/>
        <w:jc w:val="both"/>
      </w:pPr>
    </w:p>
    <w:p w:rsidR="00F5543E" w:rsidRDefault="00F5543E"/>
    <w:sectPr w:rsidR="00F554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7F743B9"/>
    <w:multiLevelType w:val="hybridMultilevel"/>
    <w:tmpl w:val="37785D66"/>
    <w:lvl w:ilvl="0" w:tplc="FFFFFFFF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>
    <w:nsid w:val="780C476A"/>
    <w:multiLevelType w:val="singleLevel"/>
    <w:tmpl w:val="FE3CEDE4"/>
    <w:lvl w:ilvl="0">
      <w:start w:val="1"/>
      <w:numFmt w:val="decimal"/>
      <w:lvlText w:val="%1."/>
      <w:lvlJc w:val="left"/>
      <w:pPr>
        <w:tabs>
          <w:tab w:val="num" w:pos="1225"/>
        </w:tabs>
        <w:ind w:left="1225" w:hanging="516"/>
      </w:pPr>
      <w:rPr>
        <w:rFonts w:cs="Times New Roman" w:hint="default"/>
      </w:rPr>
    </w:lvl>
  </w:abstractNum>
  <w:abstractNum w:abstractNumId="2">
    <w:nsid w:val="7983642F"/>
    <w:multiLevelType w:val="singleLevel"/>
    <w:tmpl w:val="41B88034"/>
    <w:lvl w:ilvl="0">
      <w:start w:val="4"/>
      <w:numFmt w:val="bullet"/>
      <w:lvlText w:val="–"/>
      <w:lvlJc w:val="left"/>
      <w:pPr>
        <w:tabs>
          <w:tab w:val="num" w:pos="1177"/>
        </w:tabs>
        <w:ind w:left="1177" w:hanging="468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07CE"/>
    <w:rsid w:val="00361661"/>
    <w:rsid w:val="00E14FCE"/>
    <w:rsid w:val="00EC07E8"/>
    <w:rsid w:val="00F5543E"/>
    <w:rsid w:val="00FC0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80A244-EC45-4BC8-9356-E49ACB11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4FCE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E14FCE"/>
    <w:pPr>
      <w:spacing w:after="0" w:line="360" w:lineRule="auto"/>
      <w:jc w:val="both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E14FCE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2">
    <w:name w:val="Body Text Indent 2"/>
    <w:basedOn w:val="a"/>
    <w:link w:val="20"/>
    <w:uiPriority w:val="99"/>
    <w:rsid w:val="00E14FCE"/>
    <w:pPr>
      <w:spacing w:after="120" w:line="480" w:lineRule="auto"/>
      <w:ind w:left="283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E14FCE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Body Text Indent"/>
    <w:basedOn w:val="a"/>
    <w:link w:val="a6"/>
    <w:uiPriority w:val="99"/>
    <w:rsid w:val="00E14FCE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6">
    <w:name w:val="Основной текст с отступом Знак"/>
    <w:basedOn w:val="a0"/>
    <w:link w:val="a5"/>
    <w:uiPriority w:val="99"/>
    <w:rsid w:val="00E14FCE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5433</Words>
  <Characters>30972</Characters>
  <Application>Microsoft Office Word</Application>
  <DocSecurity>0</DocSecurity>
  <Lines>258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student</cp:lastModifiedBy>
  <cp:revision>2</cp:revision>
  <dcterms:created xsi:type="dcterms:W3CDTF">2018-10-09T07:35:00Z</dcterms:created>
  <dcterms:modified xsi:type="dcterms:W3CDTF">2018-10-09T07:35:00Z</dcterms:modified>
</cp:coreProperties>
</file>