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1E90" w:rsidRPr="00B23C4C" w:rsidRDefault="00001E90" w:rsidP="00001E90">
      <w:pPr>
        <w:suppressAutoHyphens w:val="0"/>
        <w:spacing w:line="360" w:lineRule="auto"/>
        <w:ind w:left="-567" w:right="851" w:firstLine="567"/>
        <w:jc w:val="center"/>
        <w:rPr>
          <w:rFonts w:eastAsia="Calibri"/>
          <w:lang w:eastAsia="en-US"/>
        </w:rPr>
      </w:pPr>
      <w:r w:rsidRPr="00B23C4C">
        <w:rPr>
          <w:rFonts w:eastAsia="Calibri"/>
          <w:lang w:eastAsia="en-US"/>
        </w:rPr>
        <w:t>Одеський національний університет імені І.І. Мечникова</w:t>
      </w:r>
    </w:p>
    <w:p w:rsidR="00001E90" w:rsidRPr="00B23C4C" w:rsidRDefault="00001E90" w:rsidP="00001E90">
      <w:pPr>
        <w:suppressAutoHyphens w:val="0"/>
        <w:spacing w:line="360" w:lineRule="auto"/>
        <w:ind w:left="-567" w:right="-284" w:firstLine="567"/>
        <w:jc w:val="center"/>
        <w:rPr>
          <w:rFonts w:eastAsia="Calibri"/>
          <w:lang w:eastAsia="en-US"/>
        </w:rPr>
      </w:pPr>
      <w:r w:rsidRPr="00B23C4C">
        <w:rPr>
          <w:rFonts w:eastAsia="Calibri"/>
          <w:lang w:eastAsia="en-US"/>
        </w:rPr>
        <w:t>Економіко-правовий факультет</w:t>
      </w:r>
    </w:p>
    <w:p w:rsidR="00001E90" w:rsidRPr="00B23C4C" w:rsidRDefault="00001E90" w:rsidP="00001E90">
      <w:pPr>
        <w:suppressAutoHyphens w:val="0"/>
        <w:spacing w:line="360" w:lineRule="auto"/>
        <w:ind w:left="-567" w:right="-284" w:firstLine="567"/>
        <w:jc w:val="center"/>
        <w:rPr>
          <w:rFonts w:eastAsia="Calibri"/>
          <w:lang w:eastAsia="en-US"/>
        </w:rPr>
      </w:pPr>
      <w:r w:rsidRPr="00B23C4C">
        <w:rPr>
          <w:rFonts w:eastAsia="Calibri"/>
          <w:lang w:eastAsia="en-US"/>
        </w:rPr>
        <w:t>Кафедра кримінального права, кримінального процесу та криміналістики</w:t>
      </w:r>
    </w:p>
    <w:p w:rsidR="00001E90" w:rsidRPr="00B23C4C" w:rsidRDefault="00001E90" w:rsidP="00001E90">
      <w:pPr>
        <w:suppressAutoHyphens w:val="0"/>
        <w:spacing w:line="360" w:lineRule="auto"/>
        <w:ind w:left="-567" w:right="-284" w:firstLine="567"/>
        <w:jc w:val="center"/>
        <w:rPr>
          <w:rFonts w:eastAsia="Calibri"/>
          <w:lang w:eastAsia="en-US"/>
        </w:rPr>
      </w:pPr>
    </w:p>
    <w:p w:rsidR="00001E90" w:rsidRPr="00B23C4C" w:rsidRDefault="00001E90" w:rsidP="00001E90">
      <w:pPr>
        <w:suppressAutoHyphens w:val="0"/>
        <w:ind w:left="-567" w:right="-284" w:firstLine="567"/>
        <w:jc w:val="center"/>
        <w:rPr>
          <w:rFonts w:eastAsia="Calibri"/>
          <w:lang w:eastAsia="en-US"/>
        </w:rPr>
      </w:pPr>
    </w:p>
    <w:p w:rsidR="00001E90" w:rsidRPr="00B23C4C" w:rsidRDefault="00001E90" w:rsidP="00001E90">
      <w:pPr>
        <w:suppressAutoHyphens w:val="0"/>
        <w:ind w:left="-567" w:right="-284" w:firstLine="567"/>
        <w:jc w:val="center"/>
        <w:rPr>
          <w:rFonts w:eastAsia="Calibri"/>
          <w:lang w:eastAsia="en-US"/>
        </w:rPr>
      </w:pPr>
    </w:p>
    <w:p w:rsidR="00001E90" w:rsidRPr="00B23C4C" w:rsidRDefault="00001E90" w:rsidP="00001E90">
      <w:pPr>
        <w:suppressAutoHyphens w:val="0"/>
        <w:ind w:left="-567" w:right="-284" w:firstLine="567"/>
        <w:jc w:val="center"/>
        <w:rPr>
          <w:rFonts w:eastAsia="Calibri"/>
          <w:b/>
          <w:lang w:eastAsia="en-US"/>
        </w:rPr>
      </w:pPr>
    </w:p>
    <w:p w:rsidR="00001E90" w:rsidRPr="00B23C4C" w:rsidRDefault="00001E90" w:rsidP="00001E90">
      <w:pPr>
        <w:suppressAutoHyphens w:val="0"/>
        <w:spacing w:line="480" w:lineRule="auto"/>
        <w:ind w:left="-567" w:right="-284" w:firstLine="567"/>
        <w:jc w:val="center"/>
        <w:rPr>
          <w:rFonts w:eastAsia="Calibri"/>
          <w:b/>
          <w:sz w:val="32"/>
          <w:szCs w:val="32"/>
          <w:lang w:eastAsia="en-US"/>
        </w:rPr>
      </w:pPr>
      <w:r w:rsidRPr="00B23C4C">
        <w:rPr>
          <w:rFonts w:eastAsia="Calibri"/>
          <w:b/>
          <w:sz w:val="32"/>
          <w:szCs w:val="32"/>
          <w:lang w:eastAsia="en-US"/>
        </w:rPr>
        <w:t>Д и п л о м н а  р о б о т а</w:t>
      </w:r>
    </w:p>
    <w:p w:rsidR="00001E90" w:rsidRPr="00B23C4C" w:rsidRDefault="00001E90" w:rsidP="00001E90">
      <w:pPr>
        <w:suppressAutoHyphens w:val="0"/>
        <w:ind w:left="-567" w:right="-404"/>
        <w:jc w:val="both"/>
        <w:rPr>
          <w:rFonts w:eastAsia="Calibri"/>
          <w:lang w:eastAsia="en-US"/>
        </w:rPr>
      </w:pPr>
      <w:r w:rsidRPr="00B23C4C">
        <w:rPr>
          <w:rFonts w:eastAsia="Calibri"/>
          <w:b/>
          <w:lang w:eastAsia="en-US"/>
        </w:rPr>
        <w:t xml:space="preserve">   “</w:t>
      </w:r>
      <w:r w:rsidRPr="00B23C4C">
        <w:rPr>
          <w:rFonts w:eastAsia="Calibri"/>
          <w:b/>
          <w:lang w:val="ru-RU" w:eastAsia="en-US"/>
        </w:rPr>
        <w:t xml:space="preserve"> </w:t>
      </w:r>
      <w:r w:rsidRPr="00B23C4C">
        <w:rPr>
          <w:b/>
          <w:lang w:eastAsia="ru-RU"/>
        </w:rPr>
        <w:t xml:space="preserve">Кримінальна відповідальність за </w:t>
      </w:r>
      <w:r w:rsidRPr="00B23C4C">
        <w:rPr>
          <w:b/>
          <w:lang w:val="ru-RU" w:eastAsia="ru-RU"/>
        </w:rPr>
        <w:t xml:space="preserve">самоправство </w:t>
      </w:r>
      <w:r w:rsidRPr="00B23C4C">
        <w:rPr>
          <w:b/>
          <w:lang w:eastAsia="ru-RU"/>
        </w:rPr>
        <w:t>(аналіз складу злочину)</w:t>
      </w:r>
      <w:r w:rsidRPr="00B23C4C">
        <w:rPr>
          <w:rFonts w:eastAsia="Calibri"/>
          <w:b/>
          <w:lang w:eastAsia="en-US"/>
        </w:rPr>
        <w:t>”</w:t>
      </w:r>
    </w:p>
    <w:p w:rsidR="00001E90" w:rsidRPr="00B23C4C" w:rsidRDefault="00001E90" w:rsidP="00001E90">
      <w:pPr>
        <w:widowControl w:val="0"/>
        <w:suppressAutoHyphens w:val="0"/>
        <w:autoSpaceDE w:val="0"/>
        <w:autoSpaceDN w:val="0"/>
        <w:jc w:val="both"/>
        <w:rPr>
          <w:rFonts w:eastAsia="Calibri"/>
          <w:b/>
          <w:lang w:eastAsia="en-US"/>
        </w:rPr>
      </w:pPr>
      <w:r w:rsidRPr="00B23C4C">
        <w:rPr>
          <w:rFonts w:eastAsia="Calibri"/>
          <w:lang w:eastAsia="en-US"/>
        </w:rPr>
        <w:t xml:space="preserve">       “</w:t>
      </w:r>
      <w:r w:rsidRPr="00B23C4C">
        <w:rPr>
          <w:rFonts w:eastAsia="Calibri"/>
          <w:b/>
          <w:lang w:eastAsia="en-US"/>
        </w:rPr>
        <w:t xml:space="preserve"> </w:t>
      </w:r>
      <w:r w:rsidRPr="00B23C4C">
        <w:rPr>
          <w:lang w:val="en-US" w:eastAsia="ru-RU"/>
        </w:rPr>
        <w:t>Criminal</w:t>
      </w:r>
      <w:r w:rsidRPr="00B23C4C">
        <w:rPr>
          <w:lang w:eastAsia="ru-RU"/>
        </w:rPr>
        <w:t xml:space="preserve"> </w:t>
      </w:r>
      <w:r w:rsidRPr="00B23C4C">
        <w:rPr>
          <w:lang w:val="en-US" w:eastAsia="ru-RU"/>
        </w:rPr>
        <w:t>liability</w:t>
      </w:r>
      <w:r w:rsidRPr="00B23C4C">
        <w:rPr>
          <w:lang w:eastAsia="ru-RU"/>
        </w:rPr>
        <w:t xml:space="preserve"> </w:t>
      </w:r>
      <w:r w:rsidRPr="00B23C4C">
        <w:rPr>
          <w:lang w:val="en-US" w:eastAsia="ru-RU"/>
        </w:rPr>
        <w:t>for</w:t>
      </w:r>
      <w:r w:rsidRPr="00B23C4C">
        <w:rPr>
          <w:lang w:eastAsia="ru-RU"/>
        </w:rPr>
        <w:t xml:space="preserve"> </w:t>
      </w:r>
      <w:r w:rsidRPr="00B23C4C">
        <w:rPr>
          <w:lang w:val="en-US" w:eastAsia="ru-RU"/>
        </w:rPr>
        <w:t>arbitrariness (analysis</w:t>
      </w:r>
      <w:r w:rsidRPr="00B23C4C">
        <w:rPr>
          <w:lang w:eastAsia="ru-RU"/>
        </w:rPr>
        <w:t>,</w:t>
      </w:r>
      <w:r w:rsidRPr="00B23C4C">
        <w:rPr>
          <w:lang w:val="en-US" w:eastAsia="ru-RU"/>
        </w:rPr>
        <w:t xml:space="preserve"> components of crime</w:t>
      </w:r>
      <w:r w:rsidRPr="00B23C4C">
        <w:rPr>
          <w:lang w:eastAsia="ru-RU"/>
        </w:rPr>
        <w:t>)</w:t>
      </w:r>
      <w:r w:rsidRPr="00B23C4C">
        <w:rPr>
          <w:rFonts w:eastAsia="Calibri"/>
          <w:lang w:eastAsia="en-US"/>
        </w:rPr>
        <w:t>”</w:t>
      </w:r>
    </w:p>
    <w:p w:rsidR="00001E90" w:rsidRPr="00B23C4C" w:rsidRDefault="00001E90" w:rsidP="00001E90">
      <w:pPr>
        <w:suppressAutoHyphens w:val="0"/>
        <w:ind w:left="-567" w:right="-284" w:firstLine="567"/>
        <w:jc w:val="center"/>
        <w:rPr>
          <w:rFonts w:eastAsia="Calibri"/>
          <w:lang w:eastAsia="en-US"/>
        </w:rPr>
      </w:pPr>
    </w:p>
    <w:p w:rsidR="00001E90" w:rsidRPr="00B23C4C" w:rsidRDefault="00001E90" w:rsidP="00001E90">
      <w:pPr>
        <w:suppressAutoHyphens w:val="0"/>
        <w:ind w:left="-567" w:right="-284" w:firstLine="567"/>
        <w:jc w:val="center"/>
        <w:rPr>
          <w:rFonts w:eastAsia="Calibri"/>
          <w:lang w:eastAsia="en-US"/>
        </w:rPr>
      </w:pPr>
      <w:r w:rsidRPr="00B23C4C">
        <w:rPr>
          <w:rFonts w:eastAsia="Calibri"/>
          <w:lang w:eastAsia="en-US"/>
        </w:rPr>
        <w:t>на здобуття ступеня вищої освіти «магістр»</w:t>
      </w:r>
    </w:p>
    <w:p w:rsidR="00001E90" w:rsidRPr="00B23C4C" w:rsidRDefault="00001E90" w:rsidP="00001E90">
      <w:pPr>
        <w:suppressAutoHyphens w:val="0"/>
        <w:spacing w:line="480" w:lineRule="auto"/>
        <w:ind w:left="-567" w:right="-284" w:firstLine="567"/>
        <w:jc w:val="both"/>
        <w:rPr>
          <w:rFonts w:eastAsia="Calibri"/>
          <w:b/>
          <w:lang w:eastAsia="en-US"/>
        </w:rPr>
      </w:pPr>
    </w:p>
    <w:p w:rsidR="00001E90" w:rsidRPr="00B23C4C" w:rsidRDefault="00001E90" w:rsidP="00001E90">
      <w:pPr>
        <w:tabs>
          <w:tab w:val="left" w:pos="4253"/>
        </w:tabs>
        <w:suppressAutoHyphens w:val="0"/>
        <w:ind w:left="-567" w:right="-284" w:firstLine="567"/>
        <w:jc w:val="center"/>
        <w:rPr>
          <w:rFonts w:eastAsia="Calibri"/>
          <w:lang w:eastAsia="en-US"/>
        </w:rPr>
      </w:pPr>
      <w:r w:rsidRPr="00B23C4C">
        <w:rPr>
          <w:rFonts w:eastAsia="Calibri"/>
          <w:lang w:eastAsia="en-US"/>
        </w:rPr>
        <w:t xml:space="preserve">                      </w:t>
      </w:r>
      <w:r>
        <w:rPr>
          <w:rFonts w:eastAsia="Calibri"/>
          <w:lang w:eastAsia="en-US"/>
        </w:rPr>
        <w:t xml:space="preserve">                            </w:t>
      </w:r>
      <w:r w:rsidRPr="00B23C4C">
        <w:rPr>
          <w:rFonts w:eastAsia="Calibri"/>
          <w:lang w:eastAsia="en-US"/>
        </w:rPr>
        <w:t>Виконав: студент денної форми навчання</w:t>
      </w:r>
    </w:p>
    <w:p w:rsidR="00001E90" w:rsidRPr="00B23C4C" w:rsidRDefault="00001E90" w:rsidP="00001E90">
      <w:pPr>
        <w:tabs>
          <w:tab w:val="left" w:pos="4253"/>
        </w:tabs>
        <w:suppressAutoHyphens w:val="0"/>
        <w:ind w:left="-567" w:right="-284" w:firstLine="567"/>
        <w:jc w:val="center"/>
        <w:rPr>
          <w:rFonts w:eastAsia="Calibri"/>
          <w:lang w:eastAsia="en-US"/>
        </w:rPr>
      </w:pPr>
      <w:r w:rsidRPr="00B23C4C">
        <w:rPr>
          <w:rFonts w:eastAsia="Calibri"/>
          <w:lang w:eastAsia="en-US"/>
        </w:rPr>
        <w:t xml:space="preserve">                      спеціальність 081 Право</w:t>
      </w:r>
    </w:p>
    <w:p w:rsidR="00001E90" w:rsidRPr="00B23C4C" w:rsidRDefault="00001E90" w:rsidP="00001E90">
      <w:pPr>
        <w:widowControl w:val="0"/>
        <w:tabs>
          <w:tab w:val="left" w:pos="4253"/>
        </w:tabs>
        <w:suppressAutoHyphens w:val="0"/>
        <w:autoSpaceDE w:val="0"/>
        <w:autoSpaceDN w:val="0"/>
        <w:spacing w:line="360" w:lineRule="auto"/>
        <w:ind w:firstLine="560"/>
        <w:jc w:val="both"/>
        <w:rPr>
          <w:b/>
          <w:lang w:eastAsia="ru-RU"/>
        </w:rPr>
      </w:pPr>
      <w:r w:rsidRPr="00B23C4C">
        <w:rPr>
          <w:rFonts w:eastAsia="Calibri"/>
          <w:b/>
          <w:lang w:eastAsia="en-US"/>
        </w:rPr>
        <w:t xml:space="preserve">                                                 </w:t>
      </w:r>
      <w:r>
        <w:rPr>
          <w:rFonts w:eastAsia="Calibri"/>
          <w:b/>
          <w:lang w:eastAsia="en-US"/>
        </w:rPr>
        <w:t xml:space="preserve">    </w:t>
      </w:r>
      <w:r w:rsidRPr="00B23C4C">
        <w:rPr>
          <w:rFonts w:eastAsia="Calibri"/>
          <w:b/>
          <w:lang w:eastAsia="en-US"/>
        </w:rPr>
        <w:t>Козачинський Андрій Сергійович</w:t>
      </w:r>
    </w:p>
    <w:p w:rsidR="00001E90" w:rsidRPr="00B23C4C" w:rsidRDefault="00001E90" w:rsidP="00001E90">
      <w:pPr>
        <w:widowControl w:val="0"/>
        <w:tabs>
          <w:tab w:val="left" w:pos="4253"/>
        </w:tabs>
        <w:suppressAutoHyphens w:val="0"/>
        <w:autoSpaceDE w:val="0"/>
        <w:autoSpaceDN w:val="0"/>
        <w:ind w:right="-284"/>
        <w:jc w:val="both"/>
        <w:rPr>
          <w:b/>
          <w:lang w:eastAsia="ru-RU"/>
        </w:rPr>
      </w:pPr>
    </w:p>
    <w:p w:rsidR="00001E90" w:rsidRPr="00B23C4C" w:rsidRDefault="00001E90" w:rsidP="00001E90">
      <w:pPr>
        <w:widowControl w:val="0"/>
        <w:tabs>
          <w:tab w:val="left" w:pos="4253"/>
        </w:tabs>
        <w:suppressAutoHyphens w:val="0"/>
        <w:autoSpaceDE w:val="0"/>
        <w:autoSpaceDN w:val="0"/>
        <w:ind w:left="-567" w:right="-284" w:firstLine="567"/>
        <w:jc w:val="right"/>
        <w:rPr>
          <w:lang w:eastAsia="ru-RU"/>
        </w:rPr>
      </w:pPr>
      <w:r w:rsidRPr="00B23C4C">
        <w:rPr>
          <w:lang w:eastAsia="ru-RU"/>
        </w:rPr>
        <w:t xml:space="preserve"> </w:t>
      </w:r>
    </w:p>
    <w:p w:rsidR="00001E90" w:rsidRPr="00B23C4C" w:rsidRDefault="00001E90" w:rsidP="00001E90">
      <w:pPr>
        <w:tabs>
          <w:tab w:val="left" w:pos="4253"/>
        </w:tabs>
        <w:suppressAutoHyphens w:val="0"/>
        <w:ind w:left="-567" w:right="-284" w:firstLine="567"/>
        <w:jc w:val="center"/>
        <w:rPr>
          <w:rFonts w:eastAsia="Calibri"/>
          <w:lang w:eastAsia="en-US"/>
        </w:rPr>
      </w:pPr>
      <w:r w:rsidRPr="00B23C4C">
        <w:rPr>
          <w:rFonts w:eastAsia="Calibri"/>
          <w:lang w:eastAsia="en-US"/>
        </w:rPr>
        <w:t xml:space="preserve">   </w:t>
      </w:r>
      <w:r>
        <w:rPr>
          <w:rFonts w:eastAsia="Calibri"/>
          <w:lang w:eastAsia="en-US"/>
        </w:rPr>
        <w:t xml:space="preserve">        </w:t>
      </w:r>
      <w:r w:rsidRPr="00B23C4C">
        <w:rPr>
          <w:rFonts w:eastAsia="Calibri"/>
          <w:lang w:eastAsia="en-US"/>
        </w:rPr>
        <w:t xml:space="preserve">Науковий керівник: </w:t>
      </w:r>
    </w:p>
    <w:p w:rsidR="00001E90" w:rsidRPr="00B23C4C" w:rsidRDefault="00001E90" w:rsidP="00001E90">
      <w:pPr>
        <w:tabs>
          <w:tab w:val="left" w:pos="4253"/>
        </w:tabs>
        <w:suppressAutoHyphens w:val="0"/>
        <w:ind w:right="-284"/>
        <w:jc w:val="both"/>
        <w:rPr>
          <w:rFonts w:eastAsia="Calibri"/>
          <w:lang w:eastAsia="en-US"/>
        </w:rPr>
      </w:pPr>
      <w:r w:rsidRPr="00B23C4C">
        <w:rPr>
          <w:rFonts w:eastAsia="Calibri"/>
          <w:lang w:eastAsia="en-US"/>
        </w:rPr>
        <w:t xml:space="preserve">                                                        </w:t>
      </w:r>
      <w:r>
        <w:rPr>
          <w:rFonts w:eastAsia="Calibri"/>
          <w:lang w:eastAsia="en-US"/>
        </w:rPr>
        <w:t xml:space="preserve">    </w:t>
      </w:r>
      <w:r w:rsidRPr="00B23C4C">
        <w:rPr>
          <w:rFonts w:eastAsia="Calibri"/>
          <w:lang w:eastAsia="en-US"/>
        </w:rPr>
        <w:t xml:space="preserve">д.ю.н., проф. Чуваков О.А. _____________            </w:t>
      </w:r>
    </w:p>
    <w:p w:rsidR="00001E90" w:rsidRPr="00B23C4C" w:rsidRDefault="00001E90" w:rsidP="00001E90">
      <w:pPr>
        <w:tabs>
          <w:tab w:val="left" w:pos="4253"/>
        </w:tabs>
        <w:suppressAutoHyphens w:val="0"/>
        <w:ind w:left="-567" w:right="-284" w:firstLine="567"/>
        <w:jc w:val="both"/>
        <w:rPr>
          <w:rFonts w:eastAsia="Calibri"/>
          <w:lang w:eastAsia="en-US"/>
        </w:rPr>
      </w:pPr>
      <w:r w:rsidRPr="00B23C4C">
        <w:rPr>
          <w:rFonts w:eastAsia="Calibri"/>
          <w:lang w:eastAsia="en-US"/>
        </w:rPr>
        <w:t xml:space="preserve">                                                        </w:t>
      </w:r>
      <w:r>
        <w:rPr>
          <w:rFonts w:eastAsia="Calibri"/>
          <w:lang w:eastAsia="en-US"/>
        </w:rPr>
        <w:t xml:space="preserve">    </w:t>
      </w:r>
      <w:r w:rsidRPr="00B23C4C">
        <w:rPr>
          <w:rFonts w:eastAsia="Calibri"/>
          <w:lang w:eastAsia="en-US"/>
        </w:rPr>
        <w:t>Рецензент:</w:t>
      </w:r>
    </w:p>
    <w:p w:rsidR="00001E90" w:rsidRPr="00B23C4C" w:rsidRDefault="00001E90" w:rsidP="00001E90">
      <w:pPr>
        <w:tabs>
          <w:tab w:val="left" w:pos="4253"/>
        </w:tabs>
        <w:suppressAutoHyphens w:val="0"/>
        <w:spacing w:line="360" w:lineRule="auto"/>
        <w:ind w:left="-567" w:right="-404" w:firstLine="4139"/>
        <w:jc w:val="both"/>
        <w:rPr>
          <w:rFonts w:eastAsia="Calibri"/>
          <w:lang w:eastAsia="en-US"/>
        </w:rPr>
      </w:pPr>
      <w:r w:rsidRPr="00B23C4C">
        <w:rPr>
          <w:rFonts w:eastAsia="Calibri"/>
          <w:lang w:eastAsia="en-US"/>
        </w:rPr>
        <w:t xml:space="preserve">        </w:t>
      </w:r>
      <w:r>
        <w:rPr>
          <w:rFonts w:eastAsia="Calibri"/>
          <w:lang w:eastAsia="en-US"/>
        </w:rPr>
        <w:t xml:space="preserve"> </w:t>
      </w:r>
      <w:r w:rsidRPr="00B23C4C">
        <w:rPr>
          <w:rFonts w:eastAsia="Calibri"/>
          <w:lang w:eastAsia="en-US"/>
        </w:rPr>
        <w:t xml:space="preserve">к.ю.н., доц. Дришлюк І.А. </w:t>
      </w:r>
    </w:p>
    <w:p w:rsidR="00001E90" w:rsidRPr="00B23C4C" w:rsidRDefault="00001E90" w:rsidP="00001E90">
      <w:pPr>
        <w:suppressAutoHyphens w:val="0"/>
        <w:ind w:left="-567" w:right="-284" w:firstLine="567"/>
        <w:jc w:val="both"/>
        <w:rPr>
          <w:rFonts w:eastAsia="Calibri"/>
          <w:lang w:eastAsia="en-US"/>
        </w:rPr>
      </w:pPr>
    </w:p>
    <w:p w:rsidR="00001E90" w:rsidRPr="00B23C4C" w:rsidRDefault="00001E90" w:rsidP="00001E90">
      <w:pPr>
        <w:suppressAutoHyphens w:val="0"/>
        <w:ind w:left="-567" w:right="-284" w:firstLine="567"/>
        <w:jc w:val="center"/>
        <w:rPr>
          <w:rFonts w:eastAsia="Calibri"/>
          <w:b/>
          <w:lang w:eastAsia="en-US"/>
        </w:rPr>
      </w:pPr>
    </w:p>
    <w:p w:rsidR="00001E90" w:rsidRPr="00B23C4C" w:rsidRDefault="00001E90" w:rsidP="00001E90">
      <w:pPr>
        <w:suppressAutoHyphens w:val="0"/>
        <w:spacing w:line="360" w:lineRule="auto"/>
        <w:ind w:left="-567" w:right="-284" w:firstLine="567"/>
        <w:jc w:val="both"/>
        <w:rPr>
          <w:rFonts w:eastAsia="Calibri"/>
          <w:b/>
          <w:lang w:eastAsia="en-US"/>
        </w:rPr>
      </w:pPr>
    </w:p>
    <w:p w:rsidR="00001E90" w:rsidRPr="00B23C4C" w:rsidRDefault="00001E90" w:rsidP="00001E90">
      <w:pPr>
        <w:suppressAutoHyphens w:val="0"/>
        <w:spacing w:line="360" w:lineRule="auto"/>
        <w:ind w:left="-567" w:right="-284" w:firstLine="567"/>
        <w:jc w:val="both"/>
        <w:rPr>
          <w:rFonts w:eastAsia="Calibri"/>
          <w:lang w:eastAsia="en-US"/>
        </w:rPr>
      </w:pPr>
      <w:r w:rsidRPr="00B23C4C">
        <w:rPr>
          <w:rFonts w:eastAsia="Calibri"/>
          <w:lang w:eastAsia="en-US"/>
        </w:rPr>
        <w:t>Рекомендовано до захисту:                        Захищено на засіданні ЕК № 1</w:t>
      </w:r>
    </w:p>
    <w:p w:rsidR="00001E90" w:rsidRPr="00B23C4C" w:rsidRDefault="00001E90" w:rsidP="00001E90">
      <w:pPr>
        <w:suppressAutoHyphens w:val="0"/>
        <w:spacing w:line="360" w:lineRule="auto"/>
        <w:ind w:left="-567" w:right="-284" w:firstLine="567"/>
        <w:jc w:val="both"/>
        <w:rPr>
          <w:rFonts w:eastAsia="Calibri"/>
          <w:lang w:eastAsia="en-US"/>
        </w:rPr>
      </w:pPr>
      <w:r w:rsidRPr="00B23C4C">
        <w:rPr>
          <w:rFonts w:eastAsia="Calibri"/>
          <w:lang w:eastAsia="en-US"/>
        </w:rPr>
        <w:t>протокол засіданні кафедри                       протокол № ___ від  ______2019 р.</w:t>
      </w:r>
    </w:p>
    <w:p w:rsidR="00001E90" w:rsidRPr="00B23C4C" w:rsidRDefault="00001E90" w:rsidP="00001E90">
      <w:pPr>
        <w:suppressAutoHyphens w:val="0"/>
        <w:ind w:left="-567" w:right="-284" w:firstLine="567"/>
        <w:jc w:val="both"/>
        <w:rPr>
          <w:rFonts w:eastAsia="Calibri"/>
          <w:lang w:eastAsia="en-US"/>
        </w:rPr>
      </w:pPr>
      <w:r w:rsidRPr="00B23C4C">
        <w:rPr>
          <w:rFonts w:eastAsia="Calibri"/>
          <w:lang w:eastAsia="en-US"/>
        </w:rPr>
        <w:t xml:space="preserve">№ __ від _________ 2019 р.                       Оцінка __________/ ____/ _____           </w:t>
      </w:r>
    </w:p>
    <w:p w:rsidR="00001E90" w:rsidRPr="00B23C4C" w:rsidRDefault="00001E90" w:rsidP="00001E90">
      <w:pPr>
        <w:suppressAutoHyphens w:val="0"/>
        <w:ind w:left="-567" w:right="-284" w:firstLine="567"/>
        <w:jc w:val="both"/>
        <w:rPr>
          <w:rFonts w:eastAsia="Calibri"/>
          <w:sz w:val="20"/>
          <w:szCs w:val="20"/>
          <w:lang w:eastAsia="en-US"/>
        </w:rPr>
      </w:pPr>
      <w:r w:rsidRPr="00B23C4C">
        <w:rPr>
          <w:rFonts w:eastAsia="Calibri"/>
          <w:lang w:eastAsia="en-US"/>
        </w:rPr>
        <w:t xml:space="preserve">                                                                      (</w:t>
      </w:r>
      <w:r w:rsidRPr="00B23C4C">
        <w:rPr>
          <w:rFonts w:eastAsia="Calibri"/>
          <w:sz w:val="20"/>
          <w:szCs w:val="20"/>
          <w:lang w:eastAsia="en-US"/>
        </w:rPr>
        <w:t xml:space="preserve">за національною шкалою/ шкалою </w:t>
      </w:r>
      <w:r w:rsidRPr="00B23C4C">
        <w:rPr>
          <w:rFonts w:eastAsia="Calibri"/>
          <w:sz w:val="20"/>
          <w:szCs w:val="20"/>
          <w:lang w:val="en-US" w:eastAsia="en-US"/>
        </w:rPr>
        <w:t>ECTS</w:t>
      </w:r>
      <w:r w:rsidRPr="00B23C4C">
        <w:rPr>
          <w:rFonts w:eastAsia="Calibri"/>
          <w:sz w:val="20"/>
          <w:szCs w:val="20"/>
          <w:lang w:eastAsia="en-US"/>
        </w:rPr>
        <w:t xml:space="preserve">/ бали) </w:t>
      </w:r>
    </w:p>
    <w:p w:rsidR="00001E90" w:rsidRPr="00B23C4C" w:rsidRDefault="00001E90" w:rsidP="00001E90">
      <w:pPr>
        <w:suppressAutoHyphens w:val="0"/>
        <w:ind w:left="-567" w:right="-284" w:firstLine="567"/>
        <w:jc w:val="both"/>
        <w:rPr>
          <w:rFonts w:eastAsia="Calibri"/>
          <w:lang w:eastAsia="en-US"/>
        </w:rPr>
      </w:pPr>
    </w:p>
    <w:p w:rsidR="00001E90" w:rsidRPr="00B23C4C" w:rsidRDefault="00001E90" w:rsidP="00001E90">
      <w:pPr>
        <w:suppressAutoHyphens w:val="0"/>
        <w:ind w:left="-567" w:right="-284" w:firstLine="567"/>
        <w:jc w:val="both"/>
        <w:rPr>
          <w:rFonts w:eastAsia="Calibri"/>
          <w:lang w:eastAsia="en-US"/>
        </w:rPr>
      </w:pPr>
      <w:r w:rsidRPr="00B23C4C">
        <w:rPr>
          <w:rFonts w:eastAsia="Calibri"/>
          <w:lang w:eastAsia="en-US"/>
        </w:rPr>
        <w:t xml:space="preserve">Завідувач кафедри                                      Голова ЕК     </w:t>
      </w:r>
    </w:p>
    <w:p w:rsidR="00001E90" w:rsidRPr="00B23C4C" w:rsidRDefault="00001E90" w:rsidP="00001E90">
      <w:pPr>
        <w:suppressAutoHyphens w:val="0"/>
        <w:spacing w:line="360" w:lineRule="auto"/>
        <w:ind w:left="-567" w:right="-284" w:firstLine="567"/>
        <w:jc w:val="both"/>
        <w:rPr>
          <w:rFonts w:eastAsia="Calibri"/>
          <w:lang w:eastAsia="en-US"/>
        </w:rPr>
      </w:pPr>
      <w:r w:rsidRPr="00B23C4C">
        <w:rPr>
          <w:rFonts w:eastAsia="Calibri"/>
          <w:lang w:eastAsia="en-US"/>
        </w:rPr>
        <w:t>__________ доц. Дришлюк І.А.                 _________ проф. Степанова Т.В.</w:t>
      </w:r>
    </w:p>
    <w:p w:rsidR="00001E90" w:rsidRPr="00B23C4C" w:rsidRDefault="00001E90" w:rsidP="00001E90">
      <w:pPr>
        <w:tabs>
          <w:tab w:val="center" w:pos="4819"/>
        </w:tabs>
        <w:suppressAutoHyphens w:val="0"/>
        <w:spacing w:line="360" w:lineRule="auto"/>
        <w:ind w:left="-567" w:right="-284" w:firstLine="567"/>
        <w:jc w:val="both"/>
        <w:rPr>
          <w:rFonts w:eastAsia="Calibri"/>
          <w:sz w:val="20"/>
          <w:szCs w:val="20"/>
          <w:lang w:eastAsia="en-US"/>
        </w:rPr>
      </w:pPr>
      <w:r w:rsidRPr="00B23C4C">
        <w:rPr>
          <w:rFonts w:eastAsia="Calibri"/>
          <w:sz w:val="20"/>
          <w:szCs w:val="20"/>
          <w:lang w:eastAsia="en-US"/>
        </w:rPr>
        <w:t xml:space="preserve">       (підпис)</w:t>
      </w:r>
      <w:r w:rsidRPr="00B23C4C">
        <w:rPr>
          <w:rFonts w:eastAsia="Calibri"/>
          <w:sz w:val="20"/>
          <w:szCs w:val="20"/>
          <w:lang w:eastAsia="en-US"/>
        </w:rPr>
        <w:tab/>
        <w:t xml:space="preserve">                                       (підпис)                                                      </w:t>
      </w:r>
    </w:p>
    <w:p w:rsidR="00001E90" w:rsidRPr="00B23C4C" w:rsidRDefault="00001E90" w:rsidP="00001E90">
      <w:pPr>
        <w:suppressAutoHyphens w:val="0"/>
        <w:spacing w:line="360" w:lineRule="auto"/>
        <w:ind w:left="-567" w:right="-284" w:firstLine="567"/>
        <w:jc w:val="center"/>
        <w:rPr>
          <w:rFonts w:eastAsia="Calibri"/>
          <w:b/>
          <w:lang w:eastAsia="en-US"/>
        </w:rPr>
      </w:pPr>
    </w:p>
    <w:p w:rsidR="00001E90" w:rsidRPr="00B23C4C" w:rsidRDefault="00001E90" w:rsidP="00001E90">
      <w:pPr>
        <w:suppressAutoHyphens w:val="0"/>
        <w:spacing w:line="360" w:lineRule="auto"/>
        <w:ind w:left="-567" w:right="-284" w:firstLine="567"/>
        <w:jc w:val="center"/>
        <w:rPr>
          <w:rFonts w:eastAsia="Calibri"/>
          <w:b/>
          <w:lang w:val="ru-RU" w:eastAsia="en-US"/>
        </w:rPr>
      </w:pPr>
      <w:r w:rsidRPr="00B23C4C">
        <w:rPr>
          <w:rFonts w:eastAsia="Calibri"/>
          <w:b/>
          <w:lang w:eastAsia="en-US"/>
        </w:rPr>
        <w:t>Одеса – 201</w:t>
      </w:r>
      <w:r w:rsidRPr="00B23C4C">
        <w:rPr>
          <w:rFonts w:eastAsia="Calibri"/>
          <w:b/>
          <w:lang w:val="ru-RU" w:eastAsia="en-US"/>
        </w:rPr>
        <w:t>9</w:t>
      </w:r>
    </w:p>
    <w:p w:rsidR="00E51189" w:rsidRDefault="00E51189" w:rsidP="00001E90">
      <w:pPr>
        <w:spacing w:line="360" w:lineRule="auto"/>
        <w:ind w:left="-284"/>
        <w:jc w:val="center"/>
        <w:rPr>
          <w:b/>
        </w:rPr>
      </w:pPr>
    </w:p>
    <w:p w:rsidR="00001E90" w:rsidRPr="00337F5E" w:rsidRDefault="00001E90" w:rsidP="00001E90">
      <w:pPr>
        <w:spacing w:line="360" w:lineRule="auto"/>
        <w:ind w:left="-284"/>
        <w:jc w:val="center"/>
        <w:rPr>
          <w:b/>
        </w:rPr>
      </w:pPr>
      <w:r w:rsidRPr="00337F5E">
        <w:rPr>
          <w:b/>
        </w:rPr>
        <w:t>ЗМІСТ</w:t>
      </w:r>
    </w:p>
    <w:p w:rsidR="00001E90" w:rsidRPr="00337F5E" w:rsidRDefault="00001E90" w:rsidP="00001E90">
      <w:pPr>
        <w:spacing w:line="360" w:lineRule="auto"/>
        <w:ind w:left="-284"/>
        <w:jc w:val="center"/>
        <w:rPr>
          <w:b/>
        </w:rPr>
      </w:pPr>
    </w:p>
    <w:p w:rsidR="00001E90" w:rsidRPr="00381FAD" w:rsidRDefault="00001E90" w:rsidP="00001E90">
      <w:pPr>
        <w:spacing w:line="360" w:lineRule="auto"/>
        <w:ind w:left="-284" w:right="-31"/>
        <w:jc w:val="both"/>
        <w:rPr>
          <w:rFonts w:eastAsia="Calibri"/>
        </w:rPr>
      </w:pPr>
      <w:r w:rsidRPr="00337F5E">
        <w:rPr>
          <w:rFonts w:eastAsia="Calibri"/>
          <w:b/>
        </w:rPr>
        <w:t>ПЕРЕЛІК УМОВНИХ ПОЗНАЧЕНЬ</w:t>
      </w:r>
      <w:r w:rsidR="00E51189">
        <w:rPr>
          <w:rFonts w:eastAsia="Calibri"/>
        </w:rPr>
        <w:t>…………………………………</w:t>
      </w:r>
      <w:r w:rsidRPr="00381FAD">
        <w:rPr>
          <w:rFonts w:eastAsia="Calibri"/>
        </w:rPr>
        <w:t>…</w:t>
      </w:r>
      <w:r>
        <w:rPr>
          <w:rFonts w:eastAsia="Calibri"/>
          <w:lang w:val="ru-RU"/>
        </w:rPr>
        <w:t>.</w:t>
      </w:r>
      <w:r w:rsidRPr="00381FAD">
        <w:rPr>
          <w:rFonts w:eastAsia="Calibri"/>
        </w:rPr>
        <w:t>.3</w:t>
      </w:r>
    </w:p>
    <w:p w:rsidR="00001E90" w:rsidRPr="00337F5E" w:rsidRDefault="00001E90" w:rsidP="00001E90">
      <w:pPr>
        <w:spacing w:line="360" w:lineRule="auto"/>
        <w:ind w:left="-284" w:right="-31"/>
        <w:jc w:val="both"/>
        <w:rPr>
          <w:rFonts w:eastAsia="Calibri"/>
          <w:b/>
          <w:lang w:val="ru-RU"/>
        </w:rPr>
      </w:pPr>
      <w:r w:rsidRPr="00337F5E">
        <w:rPr>
          <w:rFonts w:eastAsia="Calibri"/>
          <w:b/>
        </w:rPr>
        <w:t>ВСТУП</w:t>
      </w:r>
      <w:r w:rsidRPr="00337F5E">
        <w:rPr>
          <w:rFonts w:eastAsia="Calibri"/>
        </w:rPr>
        <w:t xml:space="preserve"> </w:t>
      </w:r>
      <w:r w:rsidRPr="00381FAD">
        <w:rPr>
          <w:rFonts w:eastAsia="Calibri"/>
        </w:rPr>
        <w:t>…………………………………………….....................</w:t>
      </w:r>
      <w:r w:rsidR="00E51189">
        <w:rPr>
          <w:rFonts w:eastAsia="Calibri"/>
        </w:rPr>
        <w:t>..............</w:t>
      </w:r>
      <w:r w:rsidRPr="00381FAD">
        <w:rPr>
          <w:rFonts w:eastAsia="Calibri"/>
        </w:rPr>
        <w:t>........4</w:t>
      </w:r>
    </w:p>
    <w:p w:rsidR="00001E90" w:rsidRDefault="00001E90" w:rsidP="00001E90">
      <w:pPr>
        <w:shd w:val="clear" w:color="auto" w:fill="FFFFFF"/>
        <w:spacing w:line="360" w:lineRule="auto"/>
        <w:ind w:left="-284" w:right="-31"/>
        <w:jc w:val="both"/>
        <w:rPr>
          <w:b/>
          <w:spacing w:val="-5"/>
        </w:rPr>
      </w:pPr>
    </w:p>
    <w:p w:rsidR="00001E90" w:rsidRPr="00337F5E" w:rsidRDefault="00001E90" w:rsidP="00001E90">
      <w:pPr>
        <w:shd w:val="clear" w:color="auto" w:fill="FFFFFF"/>
        <w:spacing w:line="360" w:lineRule="auto"/>
        <w:ind w:left="-284" w:right="-31"/>
        <w:jc w:val="both"/>
        <w:rPr>
          <w:b/>
          <w:bCs/>
          <w:lang w:val="ru-RU"/>
        </w:rPr>
      </w:pPr>
      <w:r w:rsidRPr="00337F5E">
        <w:rPr>
          <w:b/>
          <w:spacing w:val="-5"/>
        </w:rPr>
        <w:t xml:space="preserve">РОЗДІЛ 1. </w:t>
      </w:r>
      <w:r w:rsidRPr="00337F5E">
        <w:rPr>
          <w:b/>
          <w:bCs/>
        </w:rPr>
        <w:t xml:space="preserve">ЗАГАЛЬНІ ЗАСАДИ ДОСЛІДЖЕННЯ ПРОБЛЕМ КРИМІНАЛЬНОЇ ВІДПОВІДАЛЬНОСТІ ЗА </w:t>
      </w:r>
      <w:r w:rsidRPr="00337F5E">
        <w:rPr>
          <w:rFonts w:eastAsia="Calibri"/>
          <w:b/>
        </w:rPr>
        <w:t>САМОПРАВСТВО</w:t>
      </w:r>
    </w:p>
    <w:p w:rsidR="00001E90" w:rsidRPr="00875C60" w:rsidRDefault="00001E90" w:rsidP="00001E90">
      <w:pPr>
        <w:numPr>
          <w:ilvl w:val="1"/>
          <w:numId w:val="1"/>
        </w:numPr>
        <w:shd w:val="clear" w:color="auto" w:fill="FFFFFF"/>
        <w:spacing w:line="360" w:lineRule="auto"/>
        <w:ind w:right="-31"/>
        <w:jc w:val="both"/>
        <w:rPr>
          <w:lang w:val="ru-RU"/>
        </w:rPr>
      </w:pPr>
      <w:r w:rsidRPr="00337F5E">
        <w:rPr>
          <w:lang w:val="ru-RU"/>
        </w:rPr>
        <w:t>К</w:t>
      </w:r>
      <w:r w:rsidRPr="00337F5E">
        <w:t xml:space="preserve">римінально-правова охорона прав та свобод людини </w:t>
      </w:r>
      <w:r>
        <w:rPr>
          <w:lang w:eastAsia="ru-RU"/>
        </w:rPr>
        <w:t>та стан дослідження</w:t>
      </w:r>
    </w:p>
    <w:p w:rsidR="00001E90" w:rsidRPr="00337F5E" w:rsidRDefault="00001E90" w:rsidP="00001E90">
      <w:pPr>
        <w:shd w:val="clear" w:color="auto" w:fill="FFFFFF"/>
        <w:spacing w:line="360" w:lineRule="auto"/>
        <w:ind w:left="-284" w:right="-31"/>
        <w:jc w:val="both"/>
        <w:rPr>
          <w:lang w:val="ru-RU"/>
        </w:rPr>
      </w:pPr>
      <w:r w:rsidRPr="00337F5E">
        <w:rPr>
          <w:lang w:eastAsia="ru-RU"/>
        </w:rPr>
        <w:t xml:space="preserve">проблем захисту </w:t>
      </w:r>
      <w:r w:rsidRPr="00337F5E">
        <w:t xml:space="preserve">від самоправних дій </w:t>
      </w:r>
      <w:r w:rsidRPr="00337F5E">
        <w:rPr>
          <w:lang w:eastAsia="ru-RU"/>
        </w:rPr>
        <w:t>у науці кримінального права</w:t>
      </w:r>
      <w:r w:rsidR="00E51189">
        <w:rPr>
          <w:lang w:eastAsia="ru-RU"/>
        </w:rPr>
        <w:t>………</w:t>
      </w:r>
      <w:r w:rsidRPr="00337F5E">
        <w:rPr>
          <w:lang w:eastAsia="ru-RU"/>
        </w:rPr>
        <w:t>.</w:t>
      </w:r>
      <w:r w:rsidRPr="00337F5E">
        <w:t xml:space="preserve"> </w:t>
      </w:r>
      <w:r>
        <w:t>….9</w:t>
      </w:r>
    </w:p>
    <w:p w:rsidR="00001E90" w:rsidRPr="00875C60" w:rsidRDefault="00001E90" w:rsidP="00001E90">
      <w:pPr>
        <w:numPr>
          <w:ilvl w:val="1"/>
          <w:numId w:val="1"/>
        </w:numPr>
        <w:shd w:val="clear" w:color="auto" w:fill="FFFFFF"/>
        <w:spacing w:line="360" w:lineRule="auto"/>
        <w:ind w:right="-31"/>
        <w:jc w:val="both"/>
        <w:rPr>
          <w:spacing w:val="-4"/>
        </w:rPr>
      </w:pPr>
      <w:r>
        <w:rPr>
          <w:lang w:eastAsia="ru-RU"/>
        </w:rPr>
        <w:t xml:space="preserve"> </w:t>
      </w:r>
      <w:r w:rsidRPr="00337F5E">
        <w:rPr>
          <w:lang w:eastAsia="ru-RU"/>
        </w:rPr>
        <w:t>Кримінально-правова протидія злочинам проти пра</w:t>
      </w:r>
      <w:r>
        <w:rPr>
          <w:lang w:eastAsia="ru-RU"/>
        </w:rPr>
        <w:t>в та законних інтересів</w:t>
      </w:r>
    </w:p>
    <w:p w:rsidR="00001E90" w:rsidRPr="00337F5E" w:rsidRDefault="00001E90" w:rsidP="00001E90">
      <w:pPr>
        <w:shd w:val="clear" w:color="auto" w:fill="FFFFFF"/>
        <w:spacing w:line="360" w:lineRule="auto"/>
        <w:ind w:left="-284" w:right="-31"/>
        <w:jc w:val="both"/>
        <w:rPr>
          <w:spacing w:val="-4"/>
        </w:rPr>
      </w:pPr>
      <w:r>
        <w:rPr>
          <w:lang w:eastAsia="ru-RU"/>
        </w:rPr>
        <w:t>особи у</w:t>
      </w:r>
      <w:r w:rsidRPr="00337F5E">
        <w:rPr>
          <w:lang w:eastAsia="ru-RU"/>
        </w:rPr>
        <w:t>законодавстві зарубіжних країн</w:t>
      </w:r>
      <w:r w:rsidRPr="00337F5E">
        <w:rPr>
          <w:spacing w:val="-4"/>
        </w:rPr>
        <w:t xml:space="preserve"> </w:t>
      </w:r>
      <w:r w:rsidR="00E51189">
        <w:rPr>
          <w:spacing w:val="-4"/>
        </w:rPr>
        <w:t>………...……………...………</w:t>
      </w:r>
      <w:r>
        <w:rPr>
          <w:spacing w:val="-4"/>
        </w:rPr>
        <w:t>…..</w:t>
      </w:r>
      <w:r>
        <w:rPr>
          <w:spacing w:val="-4"/>
          <w:lang w:val="ru-RU"/>
        </w:rPr>
        <w:t>.</w:t>
      </w:r>
      <w:r>
        <w:rPr>
          <w:spacing w:val="-4"/>
        </w:rPr>
        <w:t>19</w:t>
      </w:r>
    </w:p>
    <w:p w:rsidR="00001E90" w:rsidRPr="00337F5E" w:rsidRDefault="00001E90" w:rsidP="00001E90">
      <w:pPr>
        <w:shd w:val="clear" w:color="auto" w:fill="FFFFFF"/>
        <w:spacing w:line="360" w:lineRule="auto"/>
        <w:ind w:left="-284" w:right="-31"/>
        <w:jc w:val="both"/>
        <w:rPr>
          <w:spacing w:val="-4"/>
        </w:rPr>
      </w:pPr>
      <w:r w:rsidRPr="00337F5E">
        <w:rPr>
          <w:b/>
        </w:rPr>
        <w:t>Висновки до розділу 1</w:t>
      </w:r>
      <w:r>
        <w:t>…………………</w:t>
      </w:r>
      <w:r w:rsidR="00E51189">
        <w:t>…………………………………</w:t>
      </w:r>
      <w:r>
        <w:t>...30</w:t>
      </w:r>
    </w:p>
    <w:p w:rsidR="00001E90" w:rsidRPr="00875C60" w:rsidRDefault="00001E90" w:rsidP="00001E90">
      <w:pPr>
        <w:spacing w:line="360" w:lineRule="auto"/>
        <w:ind w:left="-284" w:right="-31"/>
        <w:jc w:val="both"/>
        <w:rPr>
          <w:rFonts w:eastAsia="Calibri"/>
          <w:b/>
          <w:lang w:val="ru-RU"/>
        </w:rPr>
      </w:pPr>
    </w:p>
    <w:p w:rsidR="00001E90" w:rsidRDefault="00001E90" w:rsidP="00001E90">
      <w:pPr>
        <w:spacing w:line="360" w:lineRule="auto"/>
        <w:ind w:left="-284" w:right="-31"/>
        <w:jc w:val="both"/>
        <w:rPr>
          <w:b/>
        </w:rPr>
      </w:pPr>
      <w:r w:rsidRPr="00337F5E">
        <w:rPr>
          <w:rFonts w:eastAsia="Calibri"/>
          <w:b/>
        </w:rPr>
        <w:t>РОЗДІЛ</w:t>
      </w:r>
      <w:r>
        <w:rPr>
          <w:rFonts w:eastAsia="Calibri"/>
          <w:b/>
        </w:rPr>
        <w:t xml:space="preserve"> </w:t>
      </w:r>
      <w:r w:rsidRPr="00337F5E">
        <w:rPr>
          <w:rFonts w:eastAsia="Calibri"/>
          <w:b/>
        </w:rPr>
        <w:t>2</w:t>
      </w:r>
      <w:r>
        <w:rPr>
          <w:rFonts w:eastAsia="Calibri"/>
          <w:b/>
        </w:rPr>
        <w:t>.</w:t>
      </w:r>
      <w:r w:rsidRPr="00337F5E">
        <w:rPr>
          <w:rFonts w:eastAsia="Calibri"/>
          <w:b/>
        </w:rPr>
        <w:t xml:space="preserve"> </w:t>
      </w:r>
      <w:r w:rsidRPr="00337F5E">
        <w:rPr>
          <w:b/>
        </w:rPr>
        <w:t xml:space="preserve">КРИМІНАЛЬНО-ПРАВОВА ХАРАКТЕРИСТИКА  </w:t>
      </w:r>
    </w:p>
    <w:p w:rsidR="00001E90" w:rsidRPr="00337F5E" w:rsidRDefault="00001E90" w:rsidP="00001E90">
      <w:pPr>
        <w:spacing w:line="360" w:lineRule="auto"/>
        <w:ind w:left="-284" w:right="-31"/>
        <w:jc w:val="both"/>
        <w:rPr>
          <w:rFonts w:eastAsia="Calibri"/>
          <w:b/>
        </w:rPr>
      </w:pPr>
      <w:r w:rsidRPr="00337F5E">
        <w:rPr>
          <w:rFonts w:eastAsia="Calibri"/>
          <w:b/>
        </w:rPr>
        <w:t>ОБ’ЄКТИВНИХ ТА  СУБ’ЄКТИВНИХ ОЗНАК САМОПРАВСТВА</w:t>
      </w:r>
    </w:p>
    <w:p w:rsidR="00001E90" w:rsidRDefault="00001E90" w:rsidP="00001E90">
      <w:pPr>
        <w:spacing w:line="360" w:lineRule="auto"/>
        <w:ind w:left="-284" w:right="-31"/>
        <w:jc w:val="both"/>
      </w:pPr>
      <w:r w:rsidRPr="00337F5E">
        <w:rPr>
          <w:rFonts w:eastAsia="Calibri"/>
        </w:rPr>
        <w:t xml:space="preserve">2.1. </w:t>
      </w:r>
      <w:r w:rsidRPr="00337F5E">
        <w:rPr>
          <w:bCs/>
          <w:color w:val="000000"/>
        </w:rPr>
        <w:t>Об</w:t>
      </w:r>
      <w:r w:rsidRPr="00337F5E">
        <w:rPr>
          <w:bCs/>
          <w:color w:val="000000"/>
          <w:lang w:val="ru-RU"/>
        </w:rPr>
        <w:t>’</w:t>
      </w:r>
      <w:r w:rsidRPr="00337F5E">
        <w:rPr>
          <w:bCs/>
          <w:color w:val="000000"/>
        </w:rPr>
        <w:t xml:space="preserve">єкт </w:t>
      </w:r>
      <w:r w:rsidRPr="00337F5E">
        <w:rPr>
          <w:lang w:eastAsia="ru-RU"/>
        </w:rPr>
        <w:t xml:space="preserve">злочину, що посягає на права та законні інтереси особи </w:t>
      </w:r>
      <w:r w:rsidRPr="00337F5E">
        <w:t>і проблеми</w:t>
      </w:r>
    </w:p>
    <w:p w:rsidR="00001E90" w:rsidRPr="00337F5E" w:rsidRDefault="00001E90" w:rsidP="00001E90">
      <w:pPr>
        <w:spacing w:line="360" w:lineRule="auto"/>
        <w:ind w:left="-284" w:right="-31"/>
        <w:jc w:val="both"/>
        <w:rPr>
          <w:rFonts w:eastAsia="Calibri"/>
        </w:rPr>
      </w:pPr>
      <w:r w:rsidRPr="00337F5E">
        <w:t xml:space="preserve"> його встановлення</w:t>
      </w:r>
      <w:r w:rsidRPr="00337F5E">
        <w:rPr>
          <w:rFonts w:eastAsia="Calibri"/>
        </w:rPr>
        <w:t xml:space="preserve"> …</w:t>
      </w:r>
      <w:r w:rsidR="00E51189">
        <w:rPr>
          <w:rFonts w:eastAsia="Calibri"/>
        </w:rPr>
        <w:t>…………………………………………………</w:t>
      </w:r>
      <w:r w:rsidRPr="00337F5E">
        <w:rPr>
          <w:rFonts w:eastAsia="Calibri"/>
        </w:rPr>
        <w:t>…….</w:t>
      </w:r>
      <w:r>
        <w:rPr>
          <w:rFonts w:eastAsia="Calibri"/>
        </w:rPr>
        <w:t>32</w:t>
      </w:r>
    </w:p>
    <w:p w:rsidR="00001E90" w:rsidRPr="00337F5E" w:rsidRDefault="00001E90" w:rsidP="00001E90">
      <w:pPr>
        <w:spacing w:line="360" w:lineRule="auto"/>
        <w:ind w:left="-284" w:right="-31"/>
        <w:jc w:val="both"/>
        <w:rPr>
          <w:rFonts w:eastAsia="Calibri"/>
        </w:rPr>
      </w:pPr>
      <w:r w:rsidRPr="00337F5E">
        <w:rPr>
          <w:rFonts w:eastAsia="Calibri"/>
        </w:rPr>
        <w:t xml:space="preserve">2.2. </w:t>
      </w:r>
      <w:r w:rsidRPr="00337F5E">
        <w:t>Об’єктивна сторона</w:t>
      </w:r>
      <w:r w:rsidRPr="00337F5E">
        <w:rPr>
          <w:rFonts w:eastAsia="Calibri"/>
        </w:rPr>
        <w:t xml:space="preserve"> самоправства та проблеми ії встановлення…...……</w:t>
      </w:r>
      <w:r>
        <w:rPr>
          <w:rFonts w:eastAsia="Calibri"/>
        </w:rPr>
        <w:t>…….4</w:t>
      </w:r>
      <w:r w:rsidRPr="00337F5E">
        <w:rPr>
          <w:rFonts w:eastAsia="Calibri"/>
        </w:rPr>
        <w:t>3</w:t>
      </w:r>
    </w:p>
    <w:p w:rsidR="00001E90" w:rsidRPr="00337F5E" w:rsidRDefault="00001E90" w:rsidP="00001E90">
      <w:pPr>
        <w:spacing w:line="360" w:lineRule="auto"/>
        <w:ind w:left="-284" w:right="-31"/>
        <w:jc w:val="both"/>
        <w:rPr>
          <w:rFonts w:eastAsia="Calibri"/>
          <w:lang w:eastAsia="ru-RU"/>
        </w:rPr>
      </w:pPr>
      <w:r w:rsidRPr="00337F5E">
        <w:rPr>
          <w:rFonts w:eastAsia="Calibri"/>
          <w:lang w:eastAsia="ru-RU"/>
        </w:rPr>
        <w:t>2.3. Суб’єктивні ознаки самоправства та проблеми їх встановлення..…………</w:t>
      </w:r>
      <w:r>
        <w:rPr>
          <w:rFonts w:eastAsia="Calibri"/>
          <w:lang w:eastAsia="ru-RU"/>
        </w:rPr>
        <w:t>…..62</w:t>
      </w:r>
    </w:p>
    <w:p w:rsidR="00001E90" w:rsidRPr="00002005" w:rsidRDefault="00001E90" w:rsidP="00001E90">
      <w:pPr>
        <w:spacing w:line="360" w:lineRule="auto"/>
        <w:ind w:left="-284" w:right="-31"/>
        <w:jc w:val="both"/>
        <w:rPr>
          <w:rFonts w:eastAsia="Calibri"/>
          <w:bCs/>
          <w:color w:val="000000"/>
        </w:rPr>
      </w:pPr>
      <w:r w:rsidRPr="00337F5E">
        <w:rPr>
          <w:rFonts w:eastAsia="Calibri"/>
          <w:b/>
          <w:lang w:eastAsia="ru-RU"/>
        </w:rPr>
        <w:t>Висновки до розділу 2</w:t>
      </w:r>
      <w:r w:rsidR="00E51189">
        <w:rPr>
          <w:rFonts w:eastAsia="Calibri"/>
          <w:lang w:eastAsia="ru-RU"/>
        </w:rPr>
        <w:t>………………………………………………………</w:t>
      </w:r>
      <w:r w:rsidRPr="00002005">
        <w:rPr>
          <w:rFonts w:eastAsia="Calibri"/>
          <w:lang w:eastAsia="ru-RU"/>
        </w:rPr>
        <w:t>..76</w:t>
      </w:r>
    </w:p>
    <w:p w:rsidR="00001E90" w:rsidRPr="00337F5E" w:rsidRDefault="00001E90" w:rsidP="00001E90">
      <w:pPr>
        <w:spacing w:line="360" w:lineRule="auto"/>
        <w:ind w:left="-284" w:right="-31"/>
        <w:jc w:val="both"/>
        <w:rPr>
          <w:rFonts w:eastAsia="Calibri"/>
          <w:b/>
        </w:rPr>
      </w:pPr>
    </w:p>
    <w:p w:rsidR="00001E90" w:rsidRDefault="00001E90" w:rsidP="00001E90">
      <w:pPr>
        <w:spacing w:line="360" w:lineRule="auto"/>
        <w:ind w:left="-284" w:right="-31"/>
        <w:jc w:val="both"/>
        <w:rPr>
          <w:rFonts w:eastAsia="Calibri"/>
          <w:b/>
        </w:rPr>
      </w:pPr>
      <w:r w:rsidRPr="00337F5E">
        <w:rPr>
          <w:rFonts w:eastAsia="Calibri"/>
          <w:b/>
        </w:rPr>
        <w:t>РОЗДІЛ</w:t>
      </w:r>
      <w:r>
        <w:rPr>
          <w:rFonts w:eastAsia="Calibri"/>
          <w:b/>
        </w:rPr>
        <w:t xml:space="preserve"> </w:t>
      </w:r>
      <w:r w:rsidRPr="00337F5E">
        <w:rPr>
          <w:rFonts w:eastAsia="Calibri"/>
          <w:b/>
        </w:rPr>
        <w:t>3</w:t>
      </w:r>
      <w:r>
        <w:rPr>
          <w:rFonts w:eastAsia="Calibri"/>
          <w:b/>
        </w:rPr>
        <w:t>.</w:t>
      </w:r>
      <w:r w:rsidRPr="00337F5E">
        <w:rPr>
          <w:rFonts w:eastAsia="Calibri"/>
          <w:b/>
        </w:rPr>
        <w:t xml:space="preserve"> ПРОБЛЕМИ РОЗМЕЖУВАННЯ САМОПРАВСТВА</w:t>
      </w:r>
    </w:p>
    <w:p w:rsidR="00001E90" w:rsidRPr="00337F5E" w:rsidRDefault="00001E90" w:rsidP="00001E90">
      <w:pPr>
        <w:spacing w:line="360" w:lineRule="auto"/>
        <w:ind w:left="-284" w:right="-31"/>
        <w:jc w:val="both"/>
        <w:rPr>
          <w:rFonts w:eastAsia="Calibri"/>
          <w:b/>
        </w:rPr>
      </w:pPr>
      <w:r w:rsidRPr="00337F5E">
        <w:rPr>
          <w:rFonts w:eastAsia="Calibri"/>
          <w:b/>
        </w:rPr>
        <w:t xml:space="preserve"> С СУМІЖНИМИ ЗЛОЧИНАМИ ТА ПРИЗНАЧЕННЯ ПОКАРАННЯ</w:t>
      </w:r>
    </w:p>
    <w:p w:rsidR="00001E90" w:rsidRPr="00337F5E" w:rsidRDefault="00001E90" w:rsidP="00001E90">
      <w:pPr>
        <w:spacing w:line="360" w:lineRule="auto"/>
        <w:ind w:left="-284" w:right="-31"/>
        <w:jc w:val="both"/>
        <w:rPr>
          <w:rFonts w:eastAsia="Calibri"/>
        </w:rPr>
      </w:pPr>
      <w:r w:rsidRPr="00337F5E">
        <w:rPr>
          <w:rFonts w:eastAsia="Calibri"/>
        </w:rPr>
        <w:t>3.1 Розмежування самоправства та суміжних злочинів ….……….…………</w:t>
      </w:r>
      <w:r>
        <w:rPr>
          <w:rFonts w:eastAsia="Calibri"/>
          <w:lang w:val="ru-RU"/>
        </w:rPr>
        <w:t>…</w:t>
      </w:r>
      <w:r>
        <w:rPr>
          <w:rFonts w:eastAsia="Calibri"/>
        </w:rPr>
        <w:t>77</w:t>
      </w:r>
    </w:p>
    <w:p w:rsidR="00001E90" w:rsidRPr="00337F5E" w:rsidRDefault="00001E90" w:rsidP="00001E90">
      <w:pPr>
        <w:spacing w:line="360" w:lineRule="auto"/>
        <w:ind w:left="-284" w:right="-31"/>
        <w:jc w:val="both"/>
        <w:rPr>
          <w:rFonts w:eastAsia="Calibri"/>
        </w:rPr>
      </w:pPr>
      <w:r w:rsidRPr="00337F5E">
        <w:rPr>
          <w:rFonts w:eastAsia="Calibri"/>
        </w:rPr>
        <w:t>3.</w:t>
      </w:r>
      <w:r>
        <w:rPr>
          <w:rFonts w:eastAsia="Calibri"/>
        </w:rPr>
        <w:t>2</w:t>
      </w:r>
      <w:r w:rsidRPr="00337F5E">
        <w:rPr>
          <w:rFonts w:eastAsia="Calibri"/>
        </w:rPr>
        <w:t xml:space="preserve"> Концептуальні проблеми призначення покарання за самоправство………</w:t>
      </w:r>
      <w:r>
        <w:rPr>
          <w:rFonts w:eastAsia="Calibri"/>
        </w:rPr>
        <w:t>…86</w:t>
      </w:r>
    </w:p>
    <w:p w:rsidR="00001E90" w:rsidRPr="00337F5E" w:rsidRDefault="00001E90" w:rsidP="00001E90">
      <w:pPr>
        <w:spacing w:line="360" w:lineRule="auto"/>
        <w:ind w:left="-284" w:right="-31"/>
        <w:jc w:val="both"/>
        <w:rPr>
          <w:b/>
        </w:rPr>
      </w:pPr>
      <w:r w:rsidRPr="00337F5E">
        <w:rPr>
          <w:b/>
        </w:rPr>
        <w:t>Висновки до розділу 3</w:t>
      </w:r>
      <w:r w:rsidRPr="00BB0B5F">
        <w:t>……………………………………………….….</w:t>
      </w:r>
      <w:r w:rsidR="00E51189">
        <w:t>……</w:t>
      </w:r>
      <w:r w:rsidRPr="00BB0B5F">
        <w:t>....97</w:t>
      </w:r>
    </w:p>
    <w:p w:rsidR="00001E90" w:rsidRPr="00337F5E" w:rsidRDefault="00001E90" w:rsidP="00E51189">
      <w:pPr>
        <w:spacing w:line="360" w:lineRule="auto"/>
        <w:ind w:right="-31"/>
        <w:jc w:val="both"/>
        <w:rPr>
          <w:rFonts w:eastAsia="Calibri"/>
          <w:b/>
        </w:rPr>
      </w:pPr>
      <w:r w:rsidRPr="00337F5E">
        <w:rPr>
          <w:rFonts w:eastAsia="Calibri"/>
          <w:b/>
        </w:rPr>
        <w:t>ВИСНОВКИ</w:t>
      </w:r>
      <w:r w:rsidR="00E51189">
        <w:rPr>
          <w:rFonts w:eastAsia="Calibri"/>
        </w:rPr>
        <w:t>………………………………………………</w:t>
      </w:r>
      <w:r w:rsidRPr="00BB0B5F">
        <w:rPr>
          <w:rFonts w:eastAsia="Calibri"/>
        </w:rPr>
        <w:t>………..98</w:t>
      </w:r>
    </w:p>
    <w:p w:rsidR="00001E90" w:rsidRPr="00337F5E" w:rsidRDefault="00001E90" w:rsidP="00001E90">
      <w:pPr>
        <w:spacing w:line="360" w:lineRule="auto"/>
        <w:ind w:left="-284" w:right="-31"/>
        <w:jc w:val="both"/>
        <w:rPr>
          <w:rFonts w:eastAsia="Calibri"/>
          <w:b/>
        </w:rPr>
      </w:pPr>
      <w:r w:rsidRPr="00337F5E">
        <w:rPr>
          <w:rFonts w:eastAsia="Calibri"/>
          <w:b/>
        </w:rPr>
        <w:t>СПИСОК ВИКОРИСТАНИХ ДЖЕРЕЛ</w:t>
      </w:r>
      <w:r w:rsidR="00E51189">
        <w:rPr>
          <w:rFonts w:eastAsia="Calibri"/>
        </w:rPr>
        <w:t>…………………</w:t>
      </w:r>
      <w:r w:rsidRPr="00BB0B5F">
        <w:rPr>
          <w:rFonts w:eastAsia="Calibri"/>
        </w:rPr>
        <w:t>…</w:t>
      </w:r>
      <w:r>
        <w:rPr>
          <w:rFonts w:eastAsia="Calibri"/>
        </w:rPr>
        <w:t>…</w:t>
      </w:r>
      <w:r w:rsidRPr="00BB0B5F">
        <w:rPr>
          <w:rFonts w:eastAsia="Calibri"/>
        </w:rPr>
        <w:t>100</w:t>
      </w:r>
    </w:p>
    <w:p w:rsidR="00001E90" w:rsidRPr="00337F5E" w:rsidRDefault="00001E90" w:rsidP="00001E90">
      <w:pPr>
        <w:spacing w:line="360" w:lineRule="auto"/>
        <w:ind w:left="-284" w:right="-31"/>
        <w:jc w:val="both"/>
        <w:rPr>
          <w:rFonts w:eastAsia="Calibri"/>
          <w:b/>
        </w:rPr>
      </w:pPr>
    </w:p>
    <w:p w:rsidR="007D290C" w:rsidRPr="00337F5E" w:rsidRDefault="007D290C" w:rsidP="007D290C">
      <w:pPr>
        <w:spacing w:line="360" w:lineRule="auto"/>
        <w:ind w:left="-284"/>
        <w:jc w:val="center"/>
        <w:rPr>
          <w:b/>
        </w:rPr>
      </w:pPr>
      <w:r w:rsidRPr="00337F5E">
        <w:rPr>
          <w:b/>
        </w:rPr>
        <w:t>ВСТУП</w:t>
      </w:r>
    </w:p>
    <w:p w:rsidR="007D290C" w:rsidRPr="00337F5E" w:rsidRDefault="007D290C" w:rsidP="007D290C">
      <w:pPr>
        <w:spacing w:line="360" w:lineRule="auto"/>
        <w:ind w:left="-284"/>
      </w:pPr>
    </w:p>
    <w:p w:rsidR="007D290C" w:rsidRPr="00337F5E" w:rsidRDefault="007D290C" w:rsidP="007D290C">
      <w:pPr>
        <w:pStyle w:val="20"/>
        <w:shd w:val="clear" w:color="auto" w:fill="auto"/>
        <w:spacing w:before="0" w:after="0" w:line="360" w:lineRule="auto"/>
        <w:ind w:left="-284" w:firstLine="567"/>
        <w:jc w:val="both"/>
        <w:rPr>
          <w:lang w:val="uk-UA"/>
        </w:rPr>
      </w:pPr>
      <w:r w:rsidRPr="00337F5E">
        <w:rPr>
          <w:b/>
        </w:rPr>
        <w:t>Актуальність теми.</w:t>
      </w:r>
      <w:r w:rsidRPr="00337F5E">
        <w:t xml:space="preserve"> Право на свободу</w:t>
      </w:r>
      <w:r w:rsidRPr="00337F5E">
        <w:rPr>
          <w:color w:val="000000"/>
          <w:shd w:val="clear" w:color="auto" w:fill="FFFFFF"/>
        </w:rPr>
        <w:t xml:space="preserve"> своєї особистості</w:t>
      </w:r>
      <w:r w:rsidRPr="00337F5E">
        <w:t>, складовою якого є воля людини, належить до невід’ємних прав, що гарантуються та охороняються державою. Відповідно до ст. 2</w:t>
      </w:r>
      <w:r w:rsidRPr="00337F5E">
        <w:rPr>
          <w:lang w:val="uk-UA"/>
        </w:rPr>
        <w:t>3</w:t>
      </w:r>
      <w:r w:rsidRPr="00337F5E">
        <w:t xml:space="preserve"> Конституції України та ст. 5 Конвенції про захист прав людини і основоположних свобод 1950 року </w:t>
      </w:r>
      <w:r w:rsidRPr="00337F5E">
        <w:rPr>
          <w:lang w:val="uk-UA"/>
        </w:rPr>
        <w:t>к</w:t>
      </w:r>
      <w:r w:rsidRPr="00337F5E">
        <w:rPr>
          <w:color w:val="000000"/>
          <w:shd w:val="clear" w:color="auto" w:fill="FFFFFF"/>
        </w:rPr>
        <w:t>ожна людина має право на вільний розвиток своєї особистості, якщо при цьому не порушуються права і свободи інших людей, а також обов’язки перед суспільством, у якому забезпечується вільний і всебічний розвиток її особистості.</w:t>
      </w:r>
      <w:r w:rsidRPr="00337F5E">
        <w:t xml:space="preserve"> </w:t>
      </w:r>
      <w:r w:rsidRPr="00337F5E">
        <w:rPr>
          <w:color w:val="000000"/>
          <w:shd w:val="clear" w:color="auto" w:fill="FFFFFF"/>
        </w:rPr>
        <w:t>При цьому громадяни мають рівні конституційні права й свободи та є рівними перед законом.</w:t>
      </w:r>
      <w:r w:rsidRPr="00337F5E">
        <w:t xml:space="preserve"> Відповідно до положень ст. 68 Основного Закону кожен зобов’язаний неухильно додержуватися Конституції і законів України, не посягати на права й свободи, честь і гідність інших людей.</w:t>
      </w:r>
    </w:p>
    <w:p w:rsidR="007D290C" w:rsidRPr="00337F5E" w:rsidRDefault="007D290C" w:rsidP="007D290C">
      <w:pPr>
        <w:pStyle w:val="20"/>
        <w:shd w:val="clear" w:color="auto" w:fill="auto"/>
        <w:spacing w:before="0" w:after="0" w:line="360" w:lineRule="auto"/>
        <w:ind w:left="-284" w:firstLine="567"/>
        <w:jc w:val="both"/>
      </w:pPr>
      <w:r w:rsidRPr="00337F5E">
        <w:t>Особиста недоторканність, таємниця приватного життя разом з іншими природними правами та свободами, утворюють основу правового статусу особи та є невід’ємними складовими сучасної концепції прав і свобод людини. Зі вступом України до Ради Європи, послідовним курсом на європейську інтеграцію та подальшими демократичними перетвореннями особливого змісту та значення набуває удосконалення захисту приватного життя кримінально-правовими засобами.</w:t>
      </w:r>
      <w:r w:rsidRPr="00337F5E">
        <w:rPr>
          <w:lang w:val="uk-UA"/>
        </w:rPr>
        <w:t xml:space="preserve"> Однак, </w:t>
      </w:r>
      <w:r w:rsidRPr="00337F5E">
        <w:t>через прогалини або суперечності регулятивного законодавства реалізація свого права однією людиною може прямо чи опосередковано суперечити правам інших громадян.</w:t>
      </w:r>
    </w:p>
    <w:p w:rsidR="007D290C" w:rsidRPr="00337F5E" w:rsidRDefault="007D290C" w:rsidP="007D290C">
      <w:pPr>
        <w:tabs>
          <w:tab w:val="left" w:pos="735"/>
        </w:tabs>
        <w:autoSpaceDE w:val="0"/>
        <w:spacing w:line="360" w:lineRule="auto"/>
        <w:ind w:left="-284" w:firstLine="567"/>
        <w:jc w:val="both"/>
      </w:pPr>
      <w:r w:rsidRPr="00337F5E">
        <w:t xml:space="preserve">Проблеми кримінально-правової охорони прав та свобод людини й захисту від самоправних дій вивчалися в аспектах дослідження правового захисту громадян від порушення їх прав, зокрема і кримінально-правовими засобами. </w:t>
      </w:r>
      <w:r w:rsidRPr="00337F5E">
        <w:rPr>
          <w:color w:val="000000"/>
          <w:lang w:eastAsia="ru-RU"/>
        </w:rPr>
        <w:t xml:space="preserve">Значний внесок у розвиток теоретичного знання щодо </w:t>
      </w:r>
      <w:r w:rsidRPr="00337F5E">
        <w:rPr>
          <w:lang w:eastAsia="ru-RU"/>
        </w:rPr>
        <w:t>кримінально-правової протидії</w:t>
      </w:r>
      <w:r w:rsidRPr="00337F5E">
        <w:rPr>
          <w:color w:val="000000"/>
          <w:lang w:eastAsia="ru-RU"/>
        </w:rPr>
        <w:t xml:space="preserve"> злочинам у цій сфері, а також удосконалення правозастосування зробили такі науковці як: П.П. Андрушко, С.В. Артюшкіна, </w:t>
      </w:r>
      <w:r w:rsidRPr="00337F5E">
        <w:t xml:space="preserve">М.І. Бажанов, Ю.В. Баулін, П.С. Берзін, Є.В. Биньковський, В.І. Борисов, Л.П. Брич, О.М. Бульба, С.У. Ванєєв, Є.В. Вітман, Л.В. Дорош, О.О. Дудоров, О.В. Капканов, М.Й. Коржанський, А.В. Кошкін, Р.О. Мовчан, В.О. Навроцький, А.В. Наумов, О.В. Соколова, А.Н. Соловйова, В.В. Сташис, І.К. Сурков, В.Я. Тацій, І.П. Тітенков, М.І. Хавронюк, Ю.А. Чаплинська </w:t>
      </w:r>
      <w:r w:rsidRPr="00337F5E">
        <w:rPr>
          <w:color w:val="000000"/>
          <w:lang w:eastAsia="ru-RU"/>
        </w:rPr>
        <w:t>й інші.</w:t>
      </w:r>
    </w:p>
    <w:p w:rsidR="007D290C" w:rsidRPr="00337F5E" w:rsidRDefault="007D290C" w:rsidP="007D290C">
      <w:pPr>
        <w:widowControl w:val="0"/>
        <w:suppressAutoHyphens w:val="0"/>
        <w:spacing w:line="360" w:lineRule="auto"/>
        <w:ind w:left="-284" w:firstLine="567"/>
        <w:jc w:val="both"/>
        <w:rPr>
          <w:color w:val="000000"/>
          <w:lang w:eastAsia="uk-UA" w:bidi="uk-UA"/>
        </w:rPr>
      </w:pPr>
      <w:r w:rsidRPr="00337F5E">
        <w:rPr>
          <w:color w:val="000000"/>
          <w:lang w:eastAsia="uk-UA" w:bidi="uk-UA"/>
        </w:rPr>
        <w:t>Проте, зважаючи на виклики сьогодення щодо кримінально-правового захисту громадян від</w:t>
      </w:r>
      <w:r w:rsidRPr="00337F5E">
        <w:t xml:space="preserve"> самоправних дій</w:t>
      </w:r>
      <w:r w:rsidRPr="00337F5E">
        <w:rPr>
          <w:color w:val="000000"/>
          <w:lang w:eastAsia="uk-UA" w:bidi="uk-UA"/>
        </w:rPr>
        <w:t xml:space="preserve">, наявні теоретичні напрацювання видаються дещо фрагментарними та не охоплюють усього спектру нагальних потреб розробки системних заходів кримінально-правової охорони у даному напрямку. </w:t>
      </w:r>
    </w:p>
    <w:p w:rsidR="007D290C" w:rsidRPr="00337F5E" w:rsidRDefault="007D290C" w:rsidP="007D290C">
      <w:pPr>
        <w:spacing w:line="360" w:lineRule="auto"/>
        <w:ind w:left="-284" w:firstLine="567"/>
        <w:jc w:val="both"/>
      </w:pPr>
      <w:r w:rsidRPr="00337F5E">
        <w:t>Усе вищенаведене обумовлює необхідність комплексного дослідження проблем кримінально-правової протидії злочинам проти прав і свобод людини, що сприятиме вдосконаленню законодавства України про кримінальну відповідальність та практики його застосування.</w:t>
      </w:r>
    </w:p>
    <w:p w:rsidR="007D290C" w:rsidRPr="00337F5E" w:rsidRDefault="007D290C" w:rsidP="007D290C">
      <w:pPr>
        <w:widowControl w:val="0"/>
        <w:suppressAutoHyphens w:val="0"/>
        <w:autoSpaceDE w:val="0"/>
        <w:autoSpaceDN w:val="0"/>
        <w:spacing w:line="360" w:lineRule="auto"/>
        <w:ind w:left="-284" w:firstLine="567"/>
        <w:jc w:val="both"/>
        <w:rPr>
          <w:color w:val="000000"/>
          <w:spacing w:val="-4"/>
          <w:lang w:eastAsia="ru-RU"/>
        </w:rPr>
      </w:pPr>
      <w:r w:rsidRPr="00337F5E">
        <w:rPr>
          <w:b/>
          <w:bCs/>
          <w:lang w:eastAsia="ru-RU"/>
        </w:rPr>
        <w:t xml:space="preserve">Мета і задачі дослідження. </w:t>
      </w:r>
      <w:r w:rsidRPr="00337F5E">
        <w:rPr>
          <w:i/>
          <w:lang w:eastAsia="ru-RU"/>
        </w:rPr>
        <w:t>Метою</w:t>
      </w:r>
      <w:r w:rsidRPr="00337F5E">
        <w:rPr>
          <w:lang w:eastAsia="ru-RU"/>
        </w:rPr>
        <w:t xml:space="preserve"> наукового дослідження є формування теоретично обґрунтованих та узгоджених із правозастосовною практикою пропозицій щодо вдосконалення кримінально-правової норми, яка передбачає відповідальність за</w:t>
      </w:r>
      <w:r w:rsidRPr="00337F5E">
        <w:t xml:space="preserve"> самоправство</w:t>
      </w:r>
      <w:r w:rsidRPr="00337F5E">
        <w:rPr>
          <w:lang w:eastAsia="ru-RU"/>
        </w:rPr>
        <w:t>, що сприятиме підвищенню ефективності протидії</w:t>
      </w:r>
      <w:r w:rsidRPr="00337F5E">
        <w:t xml:space="preserve"> злочинам проти прав і свобод людини. </w:t>
      </w:r>
      <w:r w:rsidRPr="00337F5E">
        <w:rPr>
          <w:bCs/>
          <w:i/>
          <w:lang w:eastAsia="ru-RU"/>
        </w:rPr>
        <w:t>Задачами</w:t>
      </w:r>
      <w:r w:rsidRPr="00337F5E">
        <w:rPr>
          <w:color w:val="000000"/>
          <w:spacing w:val="-4"/>
          <w:lang w:eastAsia="ru-RU"/>
        </w:rPr>
        <w:t xml:space="preserve"> дослідження, які сформульовані відповідно до мети, є:</w:t>
      </w:r>
    </w:p>
    <w:p w:rsidR="007D290C" w:rsidRPr="00337F5E" w:rsidRDefault="007D290C" w:rsidP="007D290C">
      <w:pPr>
        <w:widowControl w:val="0"/>
        <w:suppressAutoHyphens w:val="0"/>
        <w:autoSpaceDE w:val="0"/>
        <w:autoSpaceDN w:val="0"/>
        <w:spacing w:line="360" w:lineRule="auto"/>
        <w:ind w:left="-284" w:firstLine="567"/>
        <w:rPr>
          <w:lang w:eastAsia="ru-RU"/>
        </w:rPr>
      </w:pPr>
      <w:r w:rsidRPr="00337F5E">
        <w:rPr>
          <w:lang w:eastAsia="ru-RU"/>
        </w:rPr>
        <w:t>- обґрунтування соціальної обумовленості кримінально-правового захисту громадян від самоправних дій;</w:t>
      </w:r>
    </w:p>
    <w:p w:rsidR="007D290C" w:rsidRPr="00337F5E" w:rsidRDefault="007D290C" w:rsidP="007D290C">
      <w:pPr>
        <w:widowControl w:val="0"/>
        <w:suppressAutoHyphens w:val="0"/>
        <w:autoSpaceDE w:val="0"/>
        <w:autoSpaceDN w:val="0"/>
        <w:spacing w:line="360" w:lineRule="auto"/>
        <w:ind w:left="-284" w:firstLine="567"/>
        <w:jc w:val="both"/>
        <w:rPr>
          <w:lang w:eastAsia="ru-RU"/>
        </w:rPr>
      </w:pPr>
      <w:r w:rsidRPr="00337F5E">
        <w:rPr>
          <w:lang w:eastAsia="ru-RU"/>
        </w:rPr>
        <w:t>- з’ясування змісту об’єкта посягання досліджуванного злочину;</w:t>
      </w:r>
    </w:p>
    <w:p w:rsidR="007D290C" w:rsidRPr="00337F5E" w:rsidRDefault="007D290C" w:rsidP="007D290C">
      <w:pPr>
        <w:widowControl w:val="0"/>
        <w:suppressAutoHyphens w:val="0"/>
        <w:autoSpaceDE w:val="0"/>
        <w:autoSpaceDN w:val="0"/>
        <w:spacing w:line="360" w:lineRule="auto"/>
        <w:ind w:left="-284" w:firstLine="567"/>
        <w:jc w:val="both"/>
        <w:rPr>
          <w:lang w:eastAsia="ru-RU"/>
        </w:rPr>
      </w:pPr>
      <w:r w:rsidRPr="00337F5E">
        <w:rPr>
          <w:lang w:eastAsia="ru-RU"/>
        </w:rPr>
        <w:t xml:space="preserve">- розкриття об’єктивних проявів </w:t>
      </w:r>
      <w:r w:rsidRPr="00337F5E">
        <w:t>самоправних дій</w:t>
      </w:r>
      <w:r w:rsidRPr="00337F5E">
        <w:rPr>
          <w:lang w:eastAsia="ru-RU"/>
        </w:rPr>
        <w:t>;</w:t>
      </w:r>
    </w:p>
    <w:p w:rsidR="007D290C" w:rsidRPr="00337F5E" w:rsidRDefault="007D290C" w:rsidP="007D290C">
      <w:pPr>
        <w:widowControl w:val="0"/>
        <w:suppressAutoHyphens w:val="0"/>
        <w:autoSpaceDE w:val="0"/>
        <w:autoSpaceDN w:val="0"/>
        <w:spacing w:line="360" w:lineRule="auto"/>
        <w:ind w:left="-284" w:firstLine="567"/>
        <w:jc w:val="both"/>
        <w:rPr>
          <w:lang w:eastAsia="ru-RU"/>
        </w:rPr>
      </w:pPr>
      <w:r w:rsidRPr="00337F5E">
        <w:rPr>
          <w:lang w:eastAsia="ru-RU"/>
        </w:rPr>
        <w:t>- визначення суб’єктивної сторони вчинюваних діянь;</w:t>
      </w:r>
    </w:p>
    <w:p w:rsidR="007D290C" w:rsidRPr="00337F5E" w:rsidRDefault="007D290C" w:rsidP="007D290C">
      <w:pPr>
        <w:widowControl w:val="0"/>
        <w:suppressAutoHyphens w:val="0"/>
        <w:autoSpaceDE w:val="0"/>
        <w:autoSpaceDN w:val="0"/>
        <w:spacing w:line="360" w:lineRule="auto"/>
        <w:ind w:left="-284" w:firstLine="567"/>
        <w:jc w:val="both"/>
        <w:rPr>
          <w:lang w:eastAsia="ru-RU"/>
        </w:rPr>
      </w:pPr>
      <w:r w:rsidRPr="00337F5E">
        <w:rPr>
          <w:lang w:eastAsia="ru-RU"/>
        </w:rPr>
        <w:t>- характеристика суб’єкта досліджуваних злочинів;</w:t>
      </w:r>
    </w:p>
    <w:p w:rsidR="007D290C" w:rsidRPr="00337F5E" w:rsidRDefault="007D290C" w:rsidP="007D290C">
      <w:pPr>
        <w:widowControl w:val="0"/>
        <w:suppressAutoHyphens w:val="0"/>
        <w:autoSpaceDE w:val="0"/>
        <w:autoSpaceDN w:val="0"/>
        <w:spacing w:line="360" w:lineRule="auto"/>
        <w:ind w:left="-284" w:firstLine="567"/>
        <w:jc w:val="both"/>
        <w:rPr>
          <w:lang w:eastAsia="ru-RU"/>
        </w:rPr>
      </w:pPr>
      <w:r w:rsidRPr="00337F5E">
        <w:rPr>
          <w:lang w:eastAsia="ru-RU"/>
        </w:rPr>
        <w:t>- аналіз покарання за вчинення самоправства;</w:t>
      </w:r>
    </w:p>
    <w:p w:rsidR="007D290C" w:rsidRPr="00337F5E" w:rsidRDefault="007D290C" w:rsidP="007D290C">
      <w:pPr>
        <w:widowControl w:val="0"/>
        <w:shd w:val="clear" w:color="auto" w:fill="FFFFFF"/>
        <w:tabs>
          <w:tab w:val="left" w:pos="708"/>
        </w:tabs>
        <w:suppressAutoHyphens w:val="0"/>
        <w:autoSpaceDE w:val="0"/>
        <w:autoSpaceDN w:val="0"/>
        <w:snapToGrid w:val="0"/>
        <w:spacing w:line="360" w:lineRule="auto"/>
        <w:ind w:left="-284" w:firstLine="567"/>
        <w:jc w:val="both"/>
        <w:rPr>
          <w:color w:val="000000"/>
          <w:lang w:eastAsia="ru-RU"/>
        </w:rPr>
      </w:pPr>
      <w:r w:rsidRPr="00337F5E">
        <w:rPr>
          <w:color w:val="000000"/>
          <w:lang w:eastAsia="ru-RU"/>
        </w:rPr>
        <w:t>- формулювання науково аргументованих пропозицій щодо застосування та вдосконалення кримінально-правового захисту громадян від самоправних дій.</w:t>
      </w:r>
    </w:p>
    <w:p w:rsidR="007D290C" w:rsidRPr="00337F5E" w:rsidRDefault="007D290C" w:rsidP="007D290C">
      <w:pPr>
        <w:suppressAutoHyphens w:val="0"/>
        <w:spacing w:line="360" w:lineRule="auto"/>
        <w:ind w:left="-284" w:firstLine="567"/>
        <w:jc w:val="both"/>
        <w:rPr>
          <w:lang w:eastAsia="ru-RU"/>
        </w:rPr>
      </w:pPr>
      <w:r w:rsidRPr="00337F5E">
        <w:rPr>
          <w:b/>
          <w:i/>
          <w:lang w:eastAsia="ru-RU"/>
        </w:rPr>
        <w:t>Об’єктом дослідження</w:t>
      </w:r>
      <w:r w:rsidRPr="00337F5E">
        <w:rPr>
          <w:lang w:eastAsia="ru-RU"/>
        </w:rPr>
        <w:t xml:space="preserve"> стали суспільні відносини у сфері кримінально-правової охорони прав і свобод громадян від самоправних дій.</w:t>
      </w:r>
    </w:p>
    <w:p w:rsidR="007D290C" w:rsidRPr="00337F5E" w:rsidRDefault="007D290C" w:rsidP="007D290C">
      <w:pPr>
        <w:suppressAutoHyphens w:val="0"/>
        <w:spacing w:line="360" w:lineRule="auto"/>
        <w:ind w:left="-284" w:firstLine="567"/>
        <w:jc w:val="both"/>
        <w:rPr>
          <w:lang w:eastAsia="ru-RU"/>
        </w:rPr>
      </w:pPr>
      <w:r w:rsidRPr="00337F5E">
        <w:rPr>
          <w:b/>
          <w:i/>
          <w:lang w:eastAsia="ru-RU"/>
        </w:rPr>
        <w:t>Предметом дослідження</w:t>
      </w:r>
      <w:r w:rsidRPr="00337F5E">
        <w:rPr>
          <w:b/>
          <w:lang w:eastAsia="ru-RU"/>
        </w:rPr>
        <w:t xml:space="preserve"> </w:t>
      </w:r>
      <w:r w:rsidRPr="00337F5E">
        <w:rPr>
          <w:lang w:eastAsia="ru-RU"/>
        </w:rPr>
        <w:t xml:space="preserve">є кримінальна відповідальність за самоправні дії та їх </w:t>
      </w:r>
      <w:r w:rsidRPr="00337F5E">
        <w:t>кримінально-правова кваліфікація</w:t>
      </w:r>
      <w:r w:rsidRPr="00337F5E">
        <w:rPr>
          <w:lang w:eastAsia="ru-RU"/>
        </w:rPr>
        <w:t>.</w:t>
      </w:r>
    </w:p>
    <w:p w:rsidR="007D290C" w:rsidRPr="00337F5E" w:rsidRDefault="007D290C" w:rsidP="007D290C">
      <w:pPr>
        <w:suppressAutoHyphens w:val="0"/>
        <w:spacing w:line="360" w:lineRule="auto"/>
        <w:ind w:left="-284" w:firstLine="567"/>
        <w:jc w:val="both"/>
        <w:rPr>
          <w:lang w:eastAsia="ru-RU"/>
        </w:rPr>
      </w:pPr>
      <w:r w:rsidRPr="00337F5E">
        <w:rPr>
          <w:b/>
          <w:i/>
          <w:lang w:eastAsia="ru-RU"/>
        </w:rPr>
        <w:t>Методи дослідження</w:t>
      </w:r>
      <w:r w:rsidRPr="00337F5E">
        <w:rPr>
          <w:lang w:eastAsia="ru-RU"/>
        </w:rPr>
        <w:t xml:space="preserve"> обрано, виходячи з поставленої у дослідженні мети, завдань, змісту його об’єкта та предмета. Для досягнення об’єктивності результатів дослідження використовувалися як загальнонаукові, так і спеціально-правові методи пізнання. Загальнонауковий діалектичний метод забезпечив комплексний підхід при дослідженні </w:t>
      </w:r>
      <w:r w:rsidRPr="00337F5E">
        <w:t>кримінальної відповідальності за самоправство</w:t>
      </w:r>
      <w:r w:rsidRPr="00337F5E">
        <w:rPr>
          <w:lang w:eastAsia="ru-RU"/>
        </w:rPr>
        <w:t xml:space="preserve">. Історичний метод дав змогу дослідити ґенезу кримінальної відповідальності за самоправні дії. Порівняльно-правовий метод використовувався при дослідженні кримінального законодавства зарубіжних країн, що встановлює відповідальність за вчинення самоправних дій. Формально-логічний метод застосовано під час юридичного аналізу основного та кваліфікованого складу </w:t>
      </w:r>
      <w:r w:rsidRPr="00337F5E">
        <w:t>самоправства</w:t>
      </w:r>
      <w:r w:rsidRPr="00337F5E">
        <w:rPr>
          <w:lang w:eastAsia="ru-RU"/>
        </w:rPr>
        <w:t>. Для узагальнення судової практики, проведення опитування та анкетування, аналізу емпіричної інформації використано методи тестування, конкретно соціологічний та статистичний методи. Логіко-семантичний метод поглибив уявлення про об’єктивні та суб’єктивні ознаки досліджуваного злочину. Методи моделювання, аналогії й прогнозування позначили шляхи вдосконалення протидії самоправних дій кримінально-правовими засобами.</w:t>
      </w:r>
    </w:p>
    <w:p w:rsidR="007D290C" w:rsidRPr="00337F5E" w:rsidRDefault="007D290C" w:rsidP="007D290C">
      <w:pPr>
        <w:suppressAutoHyphens w:val="0"/>
        <w:spacing w:line="360" w:lineRule="auto"/>
        <w:ind w:left="-284" w:firstLine="567"/>
        <w:jc w:val="both"/>
      </w:pPr>
      <w:r w:rsidRPr="00337F5E">
        <w:rPr>
          <w:b/>
        </w:rPr>
        <w:t>Наукова новизна одержаних результатів</w:t>
      </w:r>
      <w:r w:rsidRPr="00337F5E">
        <w:t xml:space="preserve">. </w:t>
      </w:r>
      <w:r w:rsidRPr="00337F5E">
        <w:rPr>
          <w:lang w:eastAsia="ru-RU"/>
        </w:rPr>
        <w:t xml:space="preserve">Дипломна робота є першим в Україні комплексним науковим дослідженням кримінальної відповідальності </w:t>
      </w:r>
      <w:r w:rsidRPr="00337F5E">
        <w:t xml:space="preserve">за самоправство та кримінально-правової кваліфікації такого злочину. </w:t>
      </w:r>
    </w:p>
    <w:p w:rsidR="007D290C" w:rsidRPr="00337F5E" w:rsidRDefault="007D290C" w:rsidP="007D290C">
      <w:pPr>
        <w:suppressAutoHyphens w:val="0"/>
        <w:spacing w:line="360" w:lineRule="auto"/>
        <w:ind w:left="-284" w:firstLine="567"/>
        <w:jc w:val="both"/>
        <w:rPr>
          <w:lang w:eastAsia="ru-RU"/>
        </w:rPr>
      </w:pPr>
      <w:r w:rsidRPr="00337F5E">
        <w:rPr>
          <w:lang w:eastAsia="ru-RU"/>
        </w:rPr>
        <w:t>Наукова новизна отриманих результатів конкретизується у таких положеннях, що виносяться на захист:</w:t>
      </w:r>
    </w:p>
    <w:p w:rsidR="007D290C" w:rsidRPr="00337F5E" w:rsidRDefault="007D290C" w:rsidP="007D290C">
      <w:pPr>
        <w:autoSpaceDE w:val="0"/>
        <w:spacing w:line="360" w:lineRule="auto"/>
        <w:ind w:left="-284" w:firstLine="567"/>
        <w:jc w:val="both"/>
        <w:rPr>
          <w:i/>
        </w:rPr>
      </w:pPr>
      <w:r w:rsidRPr="00337F5E">
        <w:rPr>
          <w:i/>
        </w:rPr>
        <w:t xml:space="preserve">Уперше: </w:t>
      </w:r>
    </w:p>
    <w:p w:rsidR="007D290C" w:rsidRPr="00337F5E" w:rsidRDefault="007D290C" w:rsidP="007D290C">
      <w:pPr>
        <w:suppressAutoHyphens w:val="0"/>
        <w:spacing w:line="360" w:lineRule="auto"/>
        <w:ind w:left="-284" w:firstLine="567"/>
        <w:jc w:val="both"/>
        <w:rPr>
          <w:lang w:eastAsia="ru-RU"/>
        </w:rPr>
      </w:pPr>
      <w:r w:rsidRPr="00337F5E">
        <w:rPr>
          <w:lang w:eastAsia="ru-RU"/>
        </w:rPr>
        <w:t xml:space="preserve">- виокремлено та досліджено обставини, що зумовлюють кримінальну відповідальність за вчинення </w:t>
      </w:r>
      <w:r w:rsidRPr="00337F5E">
        <w:t>самоправних дій</w:t>
      </w:r>
      <w:r w:rsidRPr="00337F5E">
        <w:rPr>
          <w:lang w:eastAsia="ru-RU"/>
        </w:rPr>
        <w:t xml:space="preserve">, серед яких: суспільна небезпека цих дій; їх значна поширеність; нагальна потреба суспільства в їх криміналізації; міжнародно-правові зобов’язання України щодо захисту </w:t>
      </w:r>
      <w:r w:rsidRPr="00337F5E">
        <w:t>прав людини і основоположних свобод</w:t>
      </w:r>
      <w:r w:rsidRPr="00337F5E">
        <w:rPr>
          <w:lang w:eastAsia="ru-RU"/>
        </w:rPr>
        <w:t>;</w:t>
      </w:r>
    </w:p>
    <w:p w:rsidR="007D290C" w:rsidRPr="00337F5E" w:rsidRDefault="007D290C" w:rsidP="007D290C">
      <w:pPr>
        <w:shd w:val="clear" w:color="auto" w:fill="FFFFFF"/>
        <w:spacing w:line="360" w:lineRule="auto"/>
        <w:ind w:left="-284" w:firstLine="567"/>
        <w:jc w:val="both"/>
        <w:rPr>
          <w:lang w:eastAsia="ru-RU"/>
        </w:rPr>
      </w:pPr>
      <w:r w:rsidRPr="00337F5E">
        <w:t>- с</w:t>
      </w:r>
      <w:r w:rsidRPr="00337F5E">
        <w:rPr>
          <w:lang w:eastAsia="ru-RU"/>
        </w:rPr>
        <w:t xml:space="preserve">уб’єкт злочину, що досліджуються </w:t>
      </w:r>
      <w:r w:rsidRPr="00337F5E">
        <w:t>– спеціальний; ним визнається фізична осудна особа, яка досягла 16 років, наділена певним дійсним правом (або помилково вважає його наявним) і реалізує його всупереч порядку, встановленому законодавством України;</w:t>
      </w:r>
    </w:p>
    <w:p w:rsidR="007D290C" w:rsidRPr="00337F5E" w:rsidRDefault="007D290C" w:rsidP="007D290C">
      <w:pPr>
        <w:autoSpaceDE w:val="0"/>
        <w:spacing w:line="360" w:lineRule="auto"/>
        <w:ind w:left="-284" w:firstLine="567"/>
        <w:jc w:val="both"/>
      </w:pPr>
      <w:r w:rsidRPr="00337F5E">
        <w:t xml:space="preserve">-  встановлено, що особа, яка реалізовує наявне у неї право всупереч встановленому порядку, підлягає кримінальній відповідальності як виконавець самоправства, а інші співучасники, які об’єднані із виконавцем єдиним злочинним умислом, однак у яких відсутнє право, щодо якого вчиняються самоправні дії, підлягають відповідальності як підбурювачі або пособники самоправства; </w:t>
      </w:r>
    </w:p>
    <w:p w:rsidR="007D290C" w:rsidRPr="00337F5E" w:rsidRDefault="007D290C" w:rsidP="007D290C">
      <w:pPr>
        <w:autoSpaceDE w:val="0"/>
        <w:spacing w:line="360" w:lineRule="auto"/>
        <w:ind w:left="-284" w:firstLine="709"/>
        <w:jc w:val="both"/>
        <w:rPr>
          <w:i/>
        </w:rPr>
      </w:pPr>
      <w:r w:rsidRPr="00337F5E">
        <w:rPr>
          <w:i/>
        </w:rPr>
        <w:t>удосконалено:</w:t>
      </w:r>
    </w:p>
    <w:p w:rsidR="007D290C" w:rsidRPr="00337F5E" w:rsidRDefault="007D290C" w:rsidP="007D290C">
      <w:pPr>
        <w:tabs>
          <w:tab w:val="left" w:pos="993"/>
          <w:tab w:val="left" w:pos="1276"/>
        </w:tabs>
        <w:autoSpaceDE w:val="0"/>
        <w:spacing w:line="360" w:lineRule="auto"/>
        <w:ind w:left="-284" w:firstLine="709"/>
        <w:jc w:val="both"/>
      </w:pPr>
      <w:r w:rsidRPr="00337F5E">
        <w:t>- існуючу наукову позіцію щодо обов’язкового врахування практики Європейського суду з прав людини під час здійснення кримінально-правової кваліфікації злочинів проти прав та свобод людини з метою встановлення обсягу та змісту конкретного права, на яке здійснено посягання або ж яке неправомірно привласнено суб’єктом злочину;</w:t>
      </w:r>
    </w:p>
    <w:p w:rsidR="007D290C" w:rsidRPr="00337F5E" w:rsidRDefault="007D290C" w:rsidP="007D290C">
      <w:pPr>
        <w:suppressAutoHyphens w:val="0"/>
        <w:spacing w:line="360" w:lineRule="auto"/>
        <w:ind w:left="-284" w:firstLine="709"/>
        <w:jc w:val="both"/>
        <w:rPr>
          <w:lang w:eastAsia="ru-RU"/>
        </w:rPr>
      </w:pPr>
      <w:r w:rsidRPr="00337F5E">
        <w:rPr>
          <w:lang w:eastAsia="ru-RU"/>
        </w:rPr>
        <w:t>- визначення суб’єктивної сторони самоправства, як виключно прямоумисного злочину, що може вчинятися на підґрунті не тільки корислівих, а й інших мотивів та мати різні цілі;</w:t>
      </w:r>
    </w:p>
    <w:p w:rsidR="007D290C" w:rsidRPr="00337F5E" w:rsidRDefault="007D290C" w:rsidP="007D290C">
      <w:pPr>
        <w:tabs>
          <w:tab w:val="left" w:pos="993"/>
          <w:tab w:val="left" w:pos="1276"/>
        </w:tabs>
        <w:autoSpaceDE w:val="0"/>
        <w:spacing w:line="360" w:lineRule="auto"/>
        <w:ind w:left="-284" w:firstLine="709"/>
        <w:jc w:val="both"/>
      </w:pPr>
      <w:r w:rsidRPr="00337F5E">
        <w:t xml:space="preserve">- пропозицію стосовно </w:t>
      </w:r>
      <w:r w:rsidRPr="00337F5E">
        <w:rPr>
          <w:rFonts w:eastAsia="TimesNewRomanPSMT"/>
        </w:rPr>
        <w:t>доповнення розділу VIII Загальної частини КК України «Обставини, що виключають злочинність діяння» статтею такого змісту: «</w:t>
      </w:r>
      <w:r w:rsidRPr="00337F5E">
        <w:rPr>
          <w:color w:val="000000"/>
        </w:rPr>
        <w:t>не є злочином заподіяння шкоди охоронюваним законом інтересам під час вчинення діяння, яке спрямоване на здійснення свого права та регламентоване законодавством або визначається висновками судових органів, обов’язковими для правозастосування</w:t>
      </w:r>
      <w:r w:rsidRPr="00337F5E">
        <w:t>»;</w:t>
      </w:r>
    </w:p>
    <w:p w:rsidR="007D290C" w:rsidRPr="00337F5E" w:rsidRDefault="007D290C" w:rsidP="007D290C">
      <w:pPr>
        <w:autoSpaceDE w:val="0"/>
        <w:spacing w:line="360" w:lineRule="auto"/>
        <w:ind w:left="-284" w:firstLine="709"/>
        <w:jc w:val="both"/>
        <w:rPr>
          <w:i/>
        </w:rPr>
      </w:pPr>
      <w:r w:rsidRPr="00337F5E">
        <w:rPr>
          <w:i/>
        </w:rPr>
        <w:t>набули подальшого розвитку:</w:t>
      </w:r>
    </w:p>
    <w:p w:rsidR="007D290C" w:rsidRPr="00337F5E" w:rsidRDefault="007D290C" w:rsidP="007D290C">
      <w:pPr>
        <w:autoSpaceDE w:val="0"/>
        <w:spacing w:line="360" w:lineRule="auto"/>
        <w:ind w:left="-284" w:firstLine="709"/>
        <w:jc w:val="both"/>
      </w:pPr>
      <w:r w:rsidRPr="00337F5E">
        <w:t>- наукова позиція щодо недоцільності застосування оціночних понять у простих складах злочинів, оскільки така побудова закону України про кримінальну відповідальність створює нечіткі критерії розмежування злочину з іншими видами правопорушень;</w:t>
      </w:r>
    </w:p>
    <w:p w:rsidR="007D290C" w:rsidRPr="00337F5E" w:rsidRDefault="007D290C" w:rsidP="007D290C">
      <w:pPr>
        <w:autoSpaceDE w:val="0"/>
        <w:spacing w:line="360" w:lineRule="auto"/>
        <w:ind w:left="-284" w:firstLine="709"/>
        <w:jc w:val="both"/>
        <w:rPr>
          <w:bCs/>
        </w:rPr>
      </w:pPr>
      <w:r w:rsidRPr="00337F5E">
        <w:t>- концепція стосовно в</w:t>
      </w:r>
      <w:r w:rsidRPr="00337F5E">
        <w:rPr>
          <w:bCs/>
        </w:rPr>
        <w:t>ини особи, яка вчинила злочин, передбачений у ст. 356 КК України, – це вияв волі й свідомості особи у вчиненні самоправних дій (неправомірної реалізації свого дійсного чи уявного права), всупереч порядку, встановленому законодавством або судовим рішенням, що спричинило значну шкоду інтересам потерпілого;</w:t>
      </w:r>
    </w:p>
    <w:p w:rsidR="007D290C" w:rsidRPr="00337F5E" w:rsidRDefault="007D290C" w:rsidP="007D290C">
      <w:pPr>
        <w:autoSpaceDE w:val="0"/>
        <w:spacing w:line="360" w:lineRule="auto"/>
        <w:ind w:left="-284" w:firstLine="709"/>
        <w:jc w:val="both"/>
      </w:pPr>
      <w:r w:rsidRPr="00337F5E">
        <w:rPr>
          <w:lang w:eastAsia="ru-RU"/>
        </w:rPr>
        <w:t xml:space="preserve">- </w:t>
      </w:r>
      <w:r w:rsidRPr="00337F5E">
        <w:t>наукова позиція про те, що безпосереднім об’єктом самоправства (ст. 356 КК України) є суспільні відносини у сфері забезпечення правомірних способів й форм реалізації особою своїх прав і законних інтересів.</w:t>
      </w:r>
    </w:p>
    <w:p w:rsidR="007D290C" w:rsidRPr="003228EA" w:rsidRDefault="007D290C" w:rsidP="007D290C">
      <w:pPr>
        <w:widowControl w:val="0"/>
        <w:suppressAutoHyphens w:val="0"/>
        <w:spacing w:line="360" w:lineRule="auto"/>
        <w:ind w:left="-284" w:right="-18" w:firstLine="567"/>
        <w:jc w:val="both"/>
        <w:rPr>
          <w:color w:val="000000"/>
          <w:lang w:eastAsia="ru-RU"/>
        </w:rPr>
      </w:pPr>
      <w:r w:rsidRPr="00337F5E">
        <w:rPr>
          <w:b/>
          <w:color w:val="000000"/>
          <w:lang w:eastAsia="ru-RU"/>
        </w:rPr>
        <w:t>Структура роботи.</w:t>
      </w:r>
      <w:r w:rsidRPr="00337F5E">
        <w:rPr>
          <w:color w:val="000000"/>
          <w:lang w:eastAsia="ru-RU"/>
        </w:rPr>
        <w:t xml:space="preserve"> </w:t>
      </w:r>
      <w:r w:rsidRPr="003228EA">
        <w:rPr>
          <w:color w:val="000000"/>
          <w:lang w:eastAsia="ru-RU"/>
        </w:rPr>
        <w:t>Магістерська робота складається зі вступу, трьох розділів, с</w:t>
      </w:r>
      <w:r>
        <w:rPr>
          <w:color w:val="000000"/>
          <w:lang w:eastAsia="ru-RU"/>
        </w:rPr>
        <w:t>е</w:t>
      </w:r>
      <w:r w:rsidRPr="003228EA">
        <w:rPr>
          <w:color w:val="000000"/>
          <w:lang w:eastAsia="ru-RU"/>
        </w:rPr>
        <w:t xml:space="preserve">ми підрозділів, висновків та списку використаних джерел. </w:t>
      </w:r>
    </w:p>
    <w:p w:rsidR="007D290C" w:rsidRPr="00337F5E" w:rsidRDefault="007D290C" w:rsidP="007D290C">
      <w:pPr>
        <w:spacing w:line="360" w:lineRule="auto"/>
        <w:ind w:left="-284" w:firstLine="708"/>
        <w:jc w:val="both"/>
      </w:pPr>
    </w:p>
    <w:p w:rsidR="007D290C" w:rsidRPr="00337F5E" w:rsidRDefault="007D290C" w:rsidP="007D290C">
      <w:pPr>
        <w:spacing w:line="360" w:lineRule="auto"/>
        <w:ind w:left="-284" w:firstLine="708"/>
        <w:jc w:val="both"/>
      </w:pPr>
    </w:p>
    <w:p w:rsidR="00D03700" w:rsidRDefault="00D03700"/>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Default="000857E2"/>
    <w:p w:rsidR="000857E2" w:rsidRPr="00337F5E" w:rsidRDefault="000857E2" w:rsidP="000857E2">
      <w:pPr>
        <w:spacing w:line="360" w:lineRule="auto"/>
        <w:ind w:left="-284" w:firstLine="708"/>
        <w:rPr>
          <w:b/>
        </w:rPr>
      </w:pPr>
      <w:r w:rsidRPr="00337F5E">
        <w:rPr>
          <w:b/>
        </w:rPr>
        <w:t xml:space="preserve">                             ВИСНОВКИ</w:t>
      </w:r>
    </w:p>
    <w:p w:rsidR="000857E2" w:rsidRPr="00337F5E" w:rsidRDefault="000857E2" w:rsidP="000857E2">
      <w:pPr>
        <w:spacing w:line="360" w:lineRule="auto"/>
        <w:ind w:left="-284" w:firstLine="567"/>
        <w:jc w:val="both"/>
      </w:pPr>
      <w:r w:rsidRPr="00337F5E">
        <w:t>У магістерському дослідженні здійснено теоретичне узагальнення та нове вирішення наукового завдання, що виявилося у розв’язанні теоретичних та практичних проблем кримінально-правової протидії самоправству. Автором узагальнено основні висновки здійсненого дослідження.</w:t>
      </w:r>
    </w:p>
    <w:p w:rsidR="000857E2" w:rsidRPr="00337F5E" w:rsidRDefault="000857E2" w:rsidP="000857E2">
      <w:pPr>
        <w:autoSpaceDE w:val="0"/>
        <w:spacing w:line="360" w:lineRule="auto"/>
        <w:ind w:left="-284" w:firstLine="708"/>
        <w:jc w:val="both"/>
      </w:pPr>
      <w:r w:rsidRPr="00337F5E">
        <w:t>1. Встановлення кримінальної відповідальності за самоправство обумовлено необхідністю створення правових механізмів утвердження та забезпечення прав і свобод людини. Однак законодавче закріплення ознак самоправства не повною мірою відповідає таким принципам криміналізації, як відсутність прогалин у законі та ненадмірність заборони, визначеність і єдність термінології. Це спричиняє такі наслідки, як відсутність єдиного тлумачення конститутивних ознак самоправства та недоліки кримінально-правової кваліфікації за цією статтею Особливої частини КК України.</w:t>
      </w:r>
    </w:p>
    <w:p w:rsidR="000857E2" w:rsidRPr="00337F5E" w:rsidRDefault="000857E2" w:rsidP="000857E2">
      <w:pPr>
        <w:autoSpaceDE w:val="0"/>
        <w:spacing w:line="360" w:lineRule="auto"/>
        <w:ind w:left="-284" w:firstLine="708"/>
        <w:jc w:val="both"/>
      </w:pPr>
      <w:r w:rsidRPr="00337F5E">
        <w:t xml:space="preserve">2. </w:t>
      </w:r>
      <w:r w:rsidRPr="00337F5E">
        <w:rPr>
          <w:spacing w:val="7"/>
        </w:rPr>
        <w:t>Визначено</w:t>
      </w:r>
      <w:r w:rsidRPr="00337F5E">
        <w:t xml:space="preserve"> основні підходи до законодавчої регламентації кримінальної відповідальності</w:t>
      </w:r>
      <w:r w:rsidRPr="00337F5E">
        <w:rPr>
          <w:i/>
        </w:rPr>
        <w:t xml:space="preserve"> </w:t>
      </w:r>
      <w:r w:rsidRPr="00337F5E">
        <w:t xml:space="preserve">за самоправство у законодавстві окремих пострадянських і європейських країн. Зокрема, зазначено, що загальну норму стосовно відповідальності за самоправні дії встановлено в усіх кримінальних кодексах пострадянських держав. </w:t>
      </w:r>
    </w:p>
    <w:p w:rsidR="000857E2" w:rsidRPr="00337F5E" w:rsidRDefault="000857E2" w:rsidP="000857E2">
      <w:pPr>
        <w:autoSpaceDE w:val="0"/>
        <w:spacing w:line="360" w:lineRule="auto"/>
        <w:ind w:left="-284" w:firstLine="567"/>
        <w:jc w:val="both"/>
      </w:pPr>
      <w:r w:rsidRPr="00337F5E">
        <w:t xml:space="preserve">3. </w:t>
      </w:r>
      <w:r w:rsidRPr="00337F5E">
        <w:rPr>
          <w:lang w:eastAsia="uk-UA"/>
        </w:rPr>
        <w:t>Самоправними діями в диспозиції ст. 356 КК України необхідно визнавати лише ті, які пов’язані із реалізацією дійсного або уявного права усупереч встановленому законом порядку. Внесення відповідних змін до ст. 356 КК України надасть можливість конкретизувати поняття самоправних дій. Інші самовільні дії, які не пов’язані з реалізацією дійсного або уявного права, не можуть кваліфікуватися за ст. 356 КК України. За наявності підстав такі дії потрібно кваліфікувати за іншими статтями КК України.</w:t>
      </w:r>
    </w:p>
    <w:p w:rsidR="000857E2" w:rsidRPr="00337F5E" w:rsidRDefault="000857E2" w:rsidP="000857E2">
      <w:pPr>
        <w:autoSpaceDE w:val="0"/>
        <w:spacing w:line="360" w:lineRule="auto"/>
        <w:ind w:left="-284" w:firstLine="567"/>
        <w:jc w:val="both"/>
      </w:pPr>
      <w:r w:rsidRPr="00CD0DA0">
        <w:rPr>
          <w:lang w:eastAsia="uk-UA"/>
        </w:rPr>
        <w:t>4</w:t>
      </w:r>
      <w:r w:rsidRPr="00337F5E">
        <w:rPr>
          <w:lang w:eastAsia="uk-UA"/>
        </w:rPr>
        <w:t xml:space="preserve">. </w:t>
      </w:r>
      <w:r w:rsidRPr="00337F5E">
        <w:rPr>
          <w:lang w:eastAsia="ru-RU"/>
        </w:rPr>
        <w:t>Визначення поняття «значна шкода інтересам громадянина, державним чи громадським інтересам або інтересам власника» повинно бути конкретизовано як у ст. 356 КК України шляхом визначення розміру матеріальної шкоди, так і у рекомендаційних роз’ясненнях вищих судових органів та обов’язкових висновках Верховного Суду України щодо конкретизації цього поняття у виді нематеріальної шкоди з метою забезпечення правової визначеності кримінального закону України.</w:t>
      </w:r>
    </w:p>
    <w:p w:rsidR="000857E2" w:rsidRPr="00337F5E" w:rsidRDefault="000857E2" w:rsidP="000857E2">
      <w:pPr>
        <w:widowControl w:val="0"/>
        <w:suppressAutoHyphens w:val="0"/>
        <w:autoSpaceDE w:val="0"/>
        <w:autoSpaceDN w:val="0"/>
        <w:spacing w:line="360" w:lineRule="auto"/>
        <w:ind w:left="-284" w:firstLine="540"/>
        <w:jc w:val="both"/>
        <w:rPr>
          <w:shd w:val="clear" w:color="auto" w:fill="FFFFFF"/>
          <w:lang w:eastAsia="ru-RU"/>
        </w:rPr>
      </w:pPr>
      <w:r w:rsidRPr="00CD0DA0">
        <w:rPr>
          <w:bCs/>
          <w:lang w:val="ru-RU"/>
        </w:rPr>
        <w:t>5</w:t>
      </w:r>
      <w:r w:rsidRPr="00337F5E">
        <w:rPr>
          <w:bCs/>
        </w:rPr>
        <w:t xml:space="preserve">. </w:t>
      </w:r>
      <w:r w:rsidRPr="00337F5E">
        <w:rPr>
          <w:rFonts w:eastAsia="Calibri"/>
          <w:lang w:eastAsia="uk-UA"/>
        </w:rPr>
        <w:t>У вину особи за ст. 356 КК України входить: при  вчиненні самоправних дій – усвідомлення і воля щодо вчинення дій усупереч  приписам нормативно-правових актів, що встановлюють порядок і способи реалізації суб’єктивних прав, та бажання настання значної шкоди (прямий умисел до наслідків); свідоме припущення її настання (непрямий умисел); необережне ставлення до настання наслідку.</w:t>
      </w:r>
    </w:p>
    <w:p w:rsidR="000857E2" w:rsidRPr="00337F5E" w:rsidRDefault="000857E2" w:rsidP="000857E2">
      <w:pPr>
        <w:autoSpaceDE w:val="0"/>
        <w:spacing w:line="360" w:lineRule="auto"/>
        <w:ind w:left="-284" w:firstLine="709"/>
        <w:jc w:val="both"/>
        <w:rPr>
          <w:u w:val="single"/>
        </w:rPr>
      </w:pPr>
      <w:r w:rsidRPr="00CD0DA0">
        <w:rPr>
          <w:lang w:val="ru-RU"/>
        </w:rPr>
        <w:t>6</w:t>
      </w:r>
      <w:r w:rsidRPr="00337F5E">
        <w:t xml:space="preserve">. Узагальнення судової практики за ст. 356 КК України свідчить про окремі недоліки правозастосування. Так, суди під час прийняття рішення про звільнення від кримінальної відповідальності на підставі статей 45–49 КК України не мотивують наявність у діях особи складу злочину, передбаченого ст. 356 КК України. Існують і проблеми в розмежуванні ст. 356 КК України і статей 355, 185, 197-1, 162 тощо. Із метою забезпечення реалізації принципу законності під час проведення кримінально-правової кваліфікації за ст. 356 КК України на підставі проведеного дослідження запропоновано окремі правила кваліфікації. </w:t>
      </w:r>
    </w:p>
    <w:p w:rsidR="000857E2" w:rsidRPr="00337F5E" w:rsidRDefault="000857E2" w:rsidP="000857E2">
      <w:pPr>
        <w:autoSpaceDE w:val="0"/>
        <w:spacing w:line="360" w:lineRule="auto"/>
        <w:ind w:left="-284" w:firstLine="709"/>
        <w:jc w:val="both"/>
        <w:rPr>
          <w:rFonts w:eastAsia="Calibri"/>
        </w:rPr>
      </w:pPr>
      <w:r w:rsidRPr="00DD79CA">
        <w:t>7</w:t>
      </w:r>
      <w:r w:rsidRPr="00337F5E">
        <w:t xml:space="preserve">. </w:t>
      </w:r>
      <w:r w:rsidRPr="00337F5E">
        <w:rPr>
          <w:color w:val="000000"/>
          <w:lang w:eastAsia="uk-UA"/>
        </w:rPr>
        <w:t xml:space="preserve">Необхідність посилення санкції ст. 356 КК України випливає із суперечливої судової практики її застосування. У більшості випадків встановлено відсутність відбування засудженими реального покарання, звільнення від покарання у зв’язку із застосуванням Закону України «Про амністію», звільнення від кримінальної відповідальності у зв’язку з примиренням між обвинуваченим і потерпілим, звільнення від кримінальної відповідальності на підставі статей 45–49 КК України. </w:t>
      </w:r>
    </w:p>
    <w:p w:rsidR="000857E2" w:rsidRPr="00337F5E" w:rsidRDefault="000857E2" w:rsidP="000857E2">
      <w:pPr>
        <w:widowControl w:val="0"/>
        <w:suppressAutoHyphens w:val="0"/>
        <w:autoSpaceDE w:val="0"/>
        <w:autoSpaceDN w:val="0"/>
        <w:spacing w:line="360" w:lineRule="auto"/>
        <w:ind w:left="-284"/>
        <w:jc w:val="both"/>
        <w:rPr>
          <w:shd w:val="clear" w:color="auto" w:fill="FFFFFF"/>
          <w:lang w:eastAsia="ru-RU"/>
        </w:rPr>
      </w:pPr>
    </w:p>
    <w:p w:rsidR="000857E2" w:rsidRPr="00337F5E" w:rsidRDefault="000857E2" w:rsidP="000857E2">
      <w:pPr>
        <w:widowControl w:val="0"/>
        <w:suppressAutoHyphens w:val="0"/>
        <w:autoSpaceDE w:val="0"/>
        <w:autoSpaceDN w:val="0"/>
        <w:spacing w:line="360" w:lineRule="auto"/>
        <w:ind w:left="-284"/>
        <w:jc w:val="both"/>
        <w:rPr>
          <w:shd w:val="clear" w:color="auto" w:fill="FFFFFF"/>
          <w:lang w:eastAsia="ru-RU"/>
        </w:rPr>
      </w:pPr>
    </w:p>
    <w:p w:rsidR="000857E2" w:rsidRDefault="000857E2" w:rsidP="000857E2">
      <w:pPr>
        <w:widowControl w:val="0"/>
        <w:suppressAutoHyphens w:val="0"/>
        <w:autoSpaceDE w:val="0"/>
        <w:autoSpaceDN w:val="0"/>
        <w:spacing w:line="360" w:lineRule="auto"/>
        <w:ind w:left="-284"/>
        <w:jc w:val="both"/>
        <w:rPr>
          <w:shd w:val="clear" w:color="auto" w:fill="FFFFFF"/>
          <w:lang w:val="en-US" w:eastAsia="ru-RU"/>
        </w:rPr>
      </w:pPr>
    </w:p>
    <w:p w:rsidR="000857E2" w:rsidRDefault="000857E2" w:rsidP="000857E2">
      <w:pPr>
        <w:widowControl w:val="0"/>
        <w:suppressAutoHyphens w:val="0"/>
        <w:autoSpaceDE w:val="0"/>
        <w:autoSpaceDN w:val="0"/>
        <w:spacing w:line="360" w:lineRule="auto"/>
        <w:ind w:left="-284"/>
        <w:jc w:val="both"/>
        <w:rPr>
          <w:shd w:val="clear" w:color="auto" w:fill="FFFFFF"/>
          <w:lang w:val="en-US" w:eastAsia="ru-RU"/>
        </w:rPr>
      </w:pPr>
    </w:p>
    <w:p w:rsidR="000857E2" w:rsidRDefault="000857E2" w:rsidP="000857E2">
      <w:pPr>
        <w:widowControl w:val="0"/>
        <w:suppressAutoHyphens w:val="0"/>
        <w:autoSpaceDE w:val="0"/>
        <w:autoSpaceDN w:val="0"/>
        <w:spacing w:line="360" w:lineRule="auto"/>
        <w:ind w:left="-284"/>
        <w:jc w:val="both"/>
        <w:rPr>
          <w:shd w:val="clear" w:color="auto" w:fill="FFFFFF"/>
          <w:lang w:val="en-US" w:eastAsia="ru-RU"/>
        </w:rPr>
      </w:pPr>
    </w:p>
    <w:p w:rsidR="000857E2" w:rsidRDefault="000857E2" w:rsidP="000857E2">
      <w:pPr>
        <w:widowControl w:val="0"/>
        <w:suppressAutoHyphens w:val="0"/>
        <w:autoSpaceDE w:val="0"/>
        <w:autoSpaceDN w:val="0"/>
        <w:spacing w:line="360" w:lineRule="auto"/>
        <w:ind w:left="-284"/>
        <w:jc w:val="both"/>
        <w:rPr>
          <w:shd w:val="clear" w:color="auto" w:fill="FFFFFF"/>
          <w:lang w:val="en-US" w:eastAsia="ru-RU"/>
        </w:rPr>
      </w:pPr>
    </w:p>
    <w:p w:rsidR="000857E2" w:rsidRPr="00CD0DA0" w:rsidRDefault="000857E2" w:rsidP="000857E2">
      <w:pPr>
        <w:widowControl w:val="0"/>
        <w:suppressAutoHyphens w:val="0"/>
        <w:autoSpaceDE w:val="0"/>
        <w:autoSpaceDN w:val="0"/>
        <w:spacing w:line="360" w:lineRule="auto"/>
        <w:ind w:left="-284"/>
        <w:jc w:val="both"/>
        <w:rPr>
          <w:shd w:val="clear" w:color="auto" w:fill="FFFFFF"/>
          <w:lang w:val="en-US" w:eastAsia="ru-RU"/>
        </w:rPr>
      </w:pPr>
    </w:p>
    <w:p w:rsidR="000857E2" w:rsidRPr="00337F5E" w:rsidRDefault="000857E2" w:rsidP="000857E2">
      <w:pPr>
        <w:widowControl w:val="0"/>
        <w:autoSpaceDE w:val="0"/>
        <w:spacing w:line="360" w:lineRule="auto"/>
        <w:ind w:left="-284"/>
        <w:jc w:val="center"/>
        <w:rPr>
          <w:b/>
        </w:rPr>
      </w:pPr>
      <w:r w:rsidRPr="00337F5E">
        <w:rPr>
          <w:b/>
        </w:rPr>
        <w:t>СПИСОК ВИКОРИСТАНИХ ДЖЕРЕЛ</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rPr>
      </w:pPr>
      <w:r w:rsidRPr="00337F5E">
        <w:rPr>
          <w:lang w:eastAsia="uk-UA"/>
        </w:rPr>
        <w:t xml:space="preserve">Андрушко П. П. Об’єкт кримінально-правової охорони, об’єкт злочину, об’єкт злочинного посягання та об’єкт злочинного впливу: основний зміст понять та їх співвідношення / П. П. Андрушко // Адвокат. – 2011. – № 12. – С. 3–10.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rFonts w:eastAsia="TimesNewRomanPSMT"/>
          <w:lang w:eastAsia="uk-UA"/>
        </w:rPr>
        <w:t>Балобанова Д. О. Теорія криміналізації : автореф. дис. канд. юрид. наук: спец. 12.00.08 «Кримінальне право та кримінологія; кримінально-виконавче право» / Д. О. Балобанова. – О., 2007. – 17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Балобанова Д. О. Впровадження інституту кримінальних проступків з позицій теорії криміналізації / Д. О. Балобанова // 10 років чинності Кримінального кодексу України: проблеми застосування, удосконалення та подальшої гармонізації із законодавством європейський країн : матеріали міжнар. наук.-практ. конф., 13–14 жовтня 2011 р. / редкол.        В. Я. Тацій</w:t>
      </w:r>
      <w:r w:rsidRPr="00337F5E">
        <w:rPr>
          <w:lang w:val="ru-RU"/>
        </w:rPr>
        <w:t xml:space="preserve"> </w:t>
      </w:r>
      <w:r w:rsidRPr="00337F5E">
        <w:t>(голов. ред.), В. І. Борисов (заст. голов. ред.) та ін. – Х. : Право, 2011. – С. 152–156.</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Биньковский А. П. Уголовно-правовые и криминологические аспекты самоуправства: дис. канд. юрид. наук: 12.00.08 / Биньковский Александр Петрович. – М., 2003. – 221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Безнасюк А. С. Теоретические основы квалификации преступлений / Безнасюк А. С., Жагловский В. Н., Толкаченко А. А. – М. : ЮНИТИ-ДАНА, 2004. – 195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color w:val="000000"/>
        </w:rPr>
        <w:t>Берзін П. С. Злочинні наслідки: поняття, основні різновиди, кримінально-правове значення : [монографія] / П. С. Берзін. – К. : Дакор. – 2009. – 736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Берзін П. С. Систематизаціця різновидів інституту звільнення від покарання та його відбування за кримінальним правом України / П. С. Берзін // Митна справа. – 2011. – № 1–2. – С. 144–150.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color w:val="000000"/>
        </w:rPr>
        <w:t>Брич Л. Суміжні склади злочинів: поняття та ознаки / Л. Брич // Підприємництво, господарство і право. – 2006. – № 6. – С. 102–109.</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rFonts w:eastAsia="TimesNewRomanPSMT"/>
          <w:lang w:val="ru-RU" w:eastAsia="uk-UA"/>
        </w:rPr>
        <w:t>Брич Л. П. Роль складу злочину у розмежуванні в кримінальному праві / Л. П. Брич // Вісник Академії адвокатури України. – 2009. – № 1 (14). –   С. 267 – 269.</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t>Брич Л. П. Роль діяння у відмежуванні складів злочинів від складів адміністративних правопорушень / Л. П. Брич // Теоретичні та прикладні проблеми кримінального права України: матеріали Міжнар. наук.-практ. конф.(Луганськ, 20–21 травня 2011 р.). – Луганськ : РВВ ЛДУВС ім. Е. О. Дідоренка, 2011. –</w:t>
      </w:r>
      <w:r>
        <w:t xml:space="preserve"> </w:t>
      </w:r>
      <w:r w:rsidRPr="00337F5E">
        <w:t>С. 85–90.</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spacing w:val="2"/>
        </w:rPr>
        <w:t>Бульба О. М.  Підстави криміналізації самоправства: окремі аспекти / О. М. Бульба // Право та державне управління. – 2013. – № 4. – С. 85–89</w:t>
      </w:r>
      <w:r w:rsidRPr="00337F5E">
        <w:rPr>
          <w:lang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t xml:space="preserve">Буткевич О. В. Чи є рішення Європейського суду з прав людини обов’язковими для України, як цього вимагає закон? / О. В. Буткевич // Правове забезпечення ефективного виконання рішень і застосування практики Європейського суду з прав людини: зб. наук. ст. </w:t>
      </w:r>
      <w:r w:rsidRPr="00337F5E">
        <w:rPr>
          <w:lang w:val="ru-RU"/>
        </w:rPr>
        <w:t>Міжнар. наук.-практ. конф. (Одеса, 15 вересня 2012 р.)/ за ред. д.ю.н., проф., академіка С. В. Ківалова; Націон. ун-т «Одеська юридична академія». – Одеса : Фенікс, 2012. – С. 279–293.</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t>Ванеев С. У. Уголовная ответственность за самоуправство по законодательству Российской Федерации: дис. канд. юрид. наук : 12.00.08 / Ванеев Сослан Умарович. – М., 2006. – 196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Вереша Р.</w:t>
      </w:r>
      <w:r w:rsidRPr="00337F5E">
        <w:rPr>
          <w:lang w:val="ru-RU"/>
        </w:rPr>
        <w:t xml:space="preserve"> </w:t>
      </w:r>
      <w:r w:rsidRPr="00337F5E">
        <w:t>В. Проблеми вини в теорії кримінального права / Р. В. Вереша. – Навчальний посібник, К., Атіка. – 2005. – 464 с</w:t>
      </w:r>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 xml:space="preserve">Вирок Рокитнівського районного суду Рівненської області від 01.11.2013 року / </w:t>
      </w:r>
      <w:r w:rsidRPr="00337F5E">
        <w:rPr>
          <w:lang w:val="ru-RU"/>
        </w:rPr>
        <w:t>[Електронний ресурс]. – Режим доступу з ЄДРСР:</w:t>
      </w:r>
      <w:r w:rsidRPr="00337F5E">
        <w:rPr>
          <w:lang w:eastAsia="ru-RU"/>
        </w:rPr>
        <w:t xml:space="preserve"> http://www.reyestr.court.gov.ua/Review/36892358.</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 xml:space="preserve">Вирок Томаківського районного суду Дніпропетровської області від 14.02.2014 року / Справа №195/72/14-к / – </w:t>
      </w:r>
      <w:r w:rsidRPr="00337F5E">
        <w:rPr>
          <w:lang w:val="ru-RU"/>
        </w:rPr>
        <w:t>[</w:t>
      </w:r>
      <w:r w:rsidRPr="00337F5E">
        <w:t>Електронний ресурс</w:t>
      </w:r>
      <w:r w:rsidRPr="00337F5E">
        <w:rPr>
          <w:lang w:val="ru-RU"/>
        </w:rPr>
        <w:t>]</w:t>
      </w:r>
      <w:r w:rsidRPr="00337F5E">
        <w:t>. – Режим доступу:  </w:t>
      </w:r>
      <w:hyperlink r:id="rId5" w:history="1">
        <w:r w:rsidRPr="00337F5E">
          <w:t>http://www.reyestr.court.gov.ua/Review/38003935</w:t>
        </w:r>
      </w:hyperlink>
      <w:r w:rsidRPr="00337F5E">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 xml:space="preserve">Вирок Деснянського районного суду м. Чернігова від 02.12.2014 року / Справа №  750/11433/14 / – </w:t>
      </w:r>
      <w:r w:rsidRPr="00337F5E">
        <w:rPr>
          <w:lang w:val="ru-RU"/>
        </w:rPr>
        <w:t xml:space="preserve">[Електронний ресурс]. – Режим доступу з ЄДРСР: </w:t>
      </w:r>
      <w:hyperlink r:id="rId6" w:history="1">
        <w:r w:rsidRPr="00337F5E">
          <w:rPr>
            <w:lang w:val="ru-RU"/>
          </w:rPr>
          <w:t>http://www.reyestr.court.gov.ua/Review/41668264</w:t>
        </w:r>
      </w:hyperlink>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Вирок Суворовського районного суду м. Одеси від 18.09.2014 року /</w:t>
      </w:r>
      <w:r w:rsidRPr="00337F5E">
        <w:rPr>
          <w:iCs/>
        </w:rPr>
        <w:t xml:space="preserve"> Справа № 523/3101/14-к / – </w:t>
      </w:r>
      <w:r w:rsidRPr="00337F5E">
        <w:rPr>
          <w:iCs/>
          <w:lang w:val="ru-RU"/>
        </w:rPr>
        <w:t>[</w:t>
      </w:r>
      <w:r w:rsidRPr="00337F5E">
        <w:rPr>
          <w:iCs/>
        </w:rPr>
        <w:t>Електронний ресурс</w:t>
      </w:r>
      <w:r w:rsidRPr="00337F5E">
        <w:rPr>
          <w:iCs/>
          <w:lang w:val="ru-RU"/>
        </w:rPr>
        <w:t xml:space="preserve">]. – Режим доступу з ЄДРСР: </w:t>
      </w:r>
      <w:r w:rsidRPr="00337F5E">
        <w:rPr>
          <w:iCs/>
        </w:rPr>
        <w:t xml:space="preserve"> http://www.reyestr.court.gov.ua/Review/41341229.</w:t>
      </w:r>
      <w:r w:rsidRPr="00337F5E">
        <w:t xml:space="preserve">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 xml:space="preserve">Вирок Баранівського районного суду Житомирської області від 28.02.2014 року / Справа № 273/1992/13-к / </w:t>
      </w:r>
      <w:r w:rsidRPr="00337F5E">
        <w:rPr>
          <w:iCs/>
        </w:rPr>
        <w:t xml:space="preserve">– </w:t>
      </w:r>
      <w:r w:rsidRPr="00337F5E">
        <w:rPr>
          <w:iCs/>
          <w:lang w:val="ru-RU"/>
        </w:rPr>
        <w:t>[</w:t>
      </w:r>
      <w:r w:rsidRPr="00337F5E">
        <w:rPr>
          <w:iCs/>
        </w:rPr>
        <w:t>Електронний ресурс</w:t>
      </w:r>
      <w:r w:rsidRPr="00337F5E">
        <w:rPr>
          <w:iCs/>
          <w:lang w:val="ru-RU"/>
        </w:rPr>
        <w:t>]. – Режим доступу з ЄДРСР:</w:t>
      </w:r>
      <w:r w:rsidRPr="00337F5E">
        <w:t xml:space="preserve"> </w:t>
      </w:r>
      <w:hyperlink r:id="rId7" w:history="1">
        <w:r w:rsidRPr="00337F5E">
          <w:rPr>
            <w:iCs/>
            <w:lang w:val="ru-RU"/>
          </w:rPr>
          <w:t>http://www.reyestr.court.gov.ua/Review/37382205</w:t>
        </w:r>
      </w:hyperlink>
      <w:r w:rsidRPr="00337F5E">
        <w:rPr>
          <w:iCs/>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lang w:eastAsia="uk-UA"/>
        </w:rPr>
        <w:t xml:space="preserve">Вирок </w:t>
      </w:r>
      <w:r w:rsidRPr="00337F5E">
        <w:t xml:space="preserve">Октябрського районного суду м. Полтави від 22.10.2014 року / справа № 554/13973/14-к / </w:t>
      </w:r>
      <w:r w:rsidRPr="00337F5E">
        <w:rPr>
          <w:iCs/>
        </w:rPr>
        <w:t xml:space="preserve">– </w:t>
      </w:r>
      <w:r w:rsidRPr="00337F5E">
        <w:rPr>
          <w:iCs/>
          <w:lang w:val="ru-RU"/>
        </w:rPr>
        <w:t>[</w:t>
      </w:r>
      <w:r w:rsidRPr="00337F5E">
        <w:rPr>
          <w:iCs/>
        </w:rPr>
        <w:t>Електронний ресурс</w:t>
      </w:r>
      <w:r w:rsidRPr="00337F5E">
        <w:rPr>
          <w:iCs/>
          <w:lang w:val="ru-RU"/>
        </w:rPr>
        <w:t>]. – Режим доступу з ЄДРСР:</w:t>
      </w:r>
      <w:r w:rsidRPr="00337F5E">
        <w:t xml:space="preserve"> </w:t>
      </w:r>
      <w:hyperlink r:id="rId8" w:history="1">
        <w:r w:rsidRPr="00337F5E">
          <w:rPr>
            <w:iCs/>
            <w:lang w:val="ru-RU"/>
          </w:rPr>
          <w:t>http://www.reyestr.court.gov.ua/Review/41012470</w:t>
        </w:r>
      </w:hyperlink>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 xml:space="preserve">Вирок Христинівського районного суду Черкаської області від 22.05.2014 року / Справа № 706/612/14-к  / </w:t>
      </w:r>
      <w:r w:rsidRPr="00337F5E">
        <w:rPr>
          <w:lang w:val="ru-RU"/>
        </w:rPr>
        <w:t xml:space="preserve">[Електронний ресурс]. – Режим доступу   з ЄДРСР: </w:t>
      </w:r>
      <w:hyperlink r:id="rId9" w:history="1">
        <w:r w:rsidRPr="00337F5E">
          <w:rPr>
            <w:lang w:val="ru-RU"/>
          </w:rPr>
          <w:t>http://www.reyestr.court.gov.ua/Review/39641681</w:t>
        </w:r>
      </w:hyperlink>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lang w:eastAsia="uk-UA"/>
        </w:rPr>
        <w:t xml:space="preserve">Вирок </w:t>
      </w:r>
      <w:r w:rsidRPr="00337F5E">
        <w:t xml:space="preserve">Чернівецького районного суду Вінницької області від 16.02.2015 року / Справа № 150/32/15-к / </w:t>
      </w:r>
      <w:r w:rsidRPr="00337F5E">
        <w:rPr>
          <w:lang w:val="ru-RU"/>
        </w:rPr>
        <w:t>[</w:t>
      </w:r>
      <w:r w:rsidRPr="00337F5E">
        <w:t>Електронний ресурс</w:t>
      </w:r>
      <w:r w:rsidRPr="00337F5E">
        <w:rPr>
          <w:lang w:val="ru-RU"/>
        </w:rPr>
        <w:t xml:space="preserve">]. – Режим доступу з ЄДРСР:  </w:t>
      </w:r>
      <w:hyperlink r:id="rId10" w:history="1">
        <w:r w:rsidRPr="00337F5E">
          <w:rPr>
            <w:lang w:val="ru-RU"/>
          </w:rPr>
          <w:t>http://www.reyestr.court.gov.ua/Review/42878095</w:t>
        </w:r>
      </w:hyperlink>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 xml:space="preserve">Вирок Київського районного суду м. Одеси від 30.07.2014 року / Справа             № 520/14868/13-к / </w:t>
      </w:r>
      <w:r w:rsidRPr="00337F5E">
        <w:rPr>
          <w:lang w:val="ru-RU"/>
        </w:rPr>
        <w:t>[</w:t>
      </w:r>
      <w:r w:rsidRPr="00337F5E">
        <w:t>Електронний ресурс</w:t>
      </w:r>
      <w:r w:rsidRPr="00337F5E">
        <w:rPr>
          <w:lang w:val="ru-RU"/>
        </w:rPr>
        <w:t xml:space="preserve">]. – Режим доступу з ЄДРСР: </w:t>
      </w:r>
      <w:hyperlink r:id="rId11" w:history="1">
        <w:r w:rsidRPr="00337F5E">
          <w:rPr>
            <w:lang w:val="ru-RU"/>
          </w:rPr>
          <w:t>http://www.reyestr.court.gov.ua/Review/40033824</w:t>
        </w:r>
      </w:hyperlink>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 xml:space="preserve">Вирок Вінницького міського суду Вінницької області від 06.02.2014 року / Справа № 206/4017/2012 / </w:t>
      </w:r>
      <w:r w:rsidRPr="00337F5E">
        <w:rPr>
          <w:lang w:val="ru-RU"/>
        </w:rPr>
        <w:t>[</w:t>
      </w:r>
      <w:r w:rsidRPr="00337F5E">
        <w:t>Електронний ресурс</w:t>
      </w:r>
      <w:r w:rsidRPr="00337F5E">
        <w:rPr>
          <w:lang w:val="ru-RU"/>
        </w:rPr>
        <w:t xml:space="preserve">]. – Режим доступу з ЄДРСР: </w:t>
      </w:r>
      <w:r w:rsidRPr="00337F5E">
        <w:t xml:space="preserve"> </w:t>
      </w:r>
      <w:hyperlink r:id="rId12" w:history="1">
        <w:r w:rsidRPr="00337F5E">
          <w:t>http://www.reyestr.court.gov.ua/Review/37021512</w:t>
        </w:r>
      </w:hyperlink>
      <w:r w:rsidRPr="00337F5E">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rFonts w:eastAsia="Calibri"/>
          <w:lang w:eastAsia="en-US"/>
        </w:rPr>
        <w:t xml:space="preserve">Вирок Літинського районного суду Вінницької області від 02 жовтня 2014 року /  Справа </w:t>
      </w:r>
      <w:r w:rsidRPr="00337F5E">
        <w:t>№ 137/1948/14-к</w:t>
      </w:r>
      <w:r w:rsidRPr="00337F5E">
        <w:rPr>
          <w:rFonts w:eastAsia="Calibri"/>
          <w:lang w:eastAsia="en-US"/>
        </w:rPr>
        <w:t xml:space="preserve">  / [Електронний ресурс]. – ЄДРСР. – Режим доступу з ЄДРСР:</w:t>
      </w:r>
      <w:r w:rsidRPr="00337F5E">
        <w:rPr>
          <w:lang w:val="ru-RU"/>
        </w:rPr>
        <w:t xml:space="preserve"> </w:t>
      </w:r>
      <w:hyperlink r:id="rId13" w:history="1">
        <w:r w:rsidRPr="00337F5E">
          <w:rPr>
            <w:rFonts w:eastAsia="Calibri"/>
            <w:lang w:eastAsia="en-US"/>
          </w:rPr>
          <w:t>http://www.reyestr.court.gov.ua/Review/42323536</w:t>
        </w:r>
      </w:hyperlink>
      <w:r w:rsidRPr="00337F5E">
        <w:rPr>
          <w:rFonts w:eastAsia="Calibri"/>
          <w:lang w:eastAsia="en-US"/>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Витман Е. В. Самоуправство: проблемы квалификации: дисс. канд. юрид. наук: 12.00.08 / Витман Евгений Владимирович. – М., 2007. – 173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color w:val="000000"/>
        </w:rPr>
        <w:t xml:space="preserve">Воробей П. А. Теорія і практика кримінально-правового ставлення в вину / П. А. Воробей. – К.: НАВСУ, 1997. – 182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iCs/>
          <w:lang w:eastAsia="uk-UA"/>
        </w:rPr>
        <w:t>Газдайка-Василишин І. Б. Ознаки суб</w:t>
      </w:r>
      <w:r w:rsidRPr="00337F5E">
        <w:rPr>
          <w:iCs/>
          <w:lang w:val="ru-RU" w:eastAsia="uk-UA"/>
        </w:rPr>
        <w:t>’</w:t>
      </w:r>
      <w:r w:rsidRPr="00337F5E">
        <w:rPr>
          <w:iCs/>
          <w:lang w:eastAsia="uk-UA"/>
        </w:rPr>
        <w:t>єкта злочину у складах некорисливих злочинів протии власності / І. Б. Газдайка-Василишин // Науковий вісник Львівського державного університету внутрішніх справ. – 2010. – № 1. – С. 296–304.</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t xml:space="preserve">Гармаш Д. О. Кримінальна відповідальність за порушення порядку здійснення операцій з металобрухтом: підстава криміналізації і склад злочину / Д. О. Гармаш /. – Х., «ФІНН», 2011. – 184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Горішний О. О. Співвідношення механізмів протидії злочинності та кримінально-правового впливу / О. О. Горішний // Форум права. – 2011. – № 2. – С. 189–193.</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rPr>
      </w:pPr>
      <w:r w:rsidRPr="00337F5E">
        <w:t>Демьяненко В. А. Категория «предпологаемое право» в УК РФ и ее влияние на квалификацию преступлений против собственности / В. А. Демьяненко // Общество и право. – 2010. – № 1 (28). – С. 162 –164.</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rPr>
      </w:pPr>
      <w:r w:rsidRPr="00337F5E">
        <w:rPr>
          <w:rFonts w:eastAsia="Calibri"/>
          <w:lang w:eastAsia="en-US"/>
        </w:rPr>
        <w:t>Денисова Т. А. Санкції та покарання: збалансованість проти репресії /      Т. А. Денисова // Основні напрями розвитку кримінального права та шляхи вдосконалення законодавства України про кримінальну відповідальність : матеріали міжнар. наук. – практ. конф., 11–12 жовт. 2012 р. / редкол. : В. Я. Тацій (голов. ред.), В. І. Борисов (заст. голов. ред.) та ін. – Х. : Право, 2012. – С. 230 – 234.</w:t>
      </w:r>
    </w:p>
    <w:p w:rsidR="000857E2" w:rsidRPr="00F754B8"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rPr>
      </w:pPr>
      <w:r w:rsidRPr="00337F5E">
        <w:rPr>
          <w:rFonts w:eastAsia="Calibri"/>
          <w:lang w:eastAsia="en-US"/>
        </w:rPr>
        <w:t>Дзюба Ю. До питання про систему злочинів проти авторитету органів державної влади, органів місцевого самоврядування та об</w:t>
      </w:r>
      <w:r w:rsidRPr="00337F5E">
        <w:rPr>
          <w:rFonts w:eastAsia="Calibri"/>
          <w:lang w:val="ru-RU" w:eastAsia="en-US"/>
        </w:rPr>
        <w:t>’</w:t>
      </w:r>
      <w:r w:rsidRPr="00337F5E">
        <w:rPr>
          <w:rFonts w:eastAsia="Calibri"/>
          <w:lang w:eastAsia="en-US"/>
        </w:rPr>
        <w:t xml:space="preserve">єднань громадян у чинному КК України / Ю. Дзюба // Вісник № 1 (56). – С. 188 –194.– </w:t>
      </w:r>
      <w:r w:rsidRPr="00337F5E">
        <w:rPr>
          <w:rFonts w:eastAsia="Calibri"/>
          <w:lang w:val="ru-RU" w:eastAsia="en-US"/>
        </w:rPr>
        <w:t>[Електронний ресурс].</w:t>
      </w:r>
      <w:r>
        <w:rPr>
          <w:rFonts w:eastAsia="Calibri"/>
          <w:lang w:val="ru-RU" w:eastAsia="en-US"/>
        </w:rPr>
        <w:t xml:space="preserve"> </w:t>
      </w:r>
      <w:r w:rsidRPr="00337F5E">
        <w:rPr>
          <w:rFonts w:eastAsia="Calibri"/>
          <w:lang w:val="ru-RU" w:eastAsia="en-US"/>
        </w:rPr>
        <w:t>–</w:t>
      </w:r>
      <w:r w:rsidRPr="00F754B8">
        <w:rPr>
          <w:rFonts w:eastAsia="Calibri"/>
          <w:lang w:val="ru-RU" w:eastAsia="en-US"/>
        </w:rPr>
        <w:t xml:space="preserve"> </w:t>
      </w:r>
      <w:r w:rsidRPr="00337F5E">
        <w:rPr>
          <w:rFonts w:eastAsia="Calibri"/>
          <w:lang w:val="ru-RU" w:eastAsia="en-US"/>
        </w:rPr>
        <w:t>Режим</w:t>
      </w:r>
      <w:r w:rsidRPr="00F754B8">
        <w:rPr>
          <w:rFonts w:eastAsia="Calibri"/>
          <w:lang w:val="ru-RU" w:eastAsia="en-US"/>
        </w:rPr>
        <w:t xml:space="preserve"> </w:t>
      </w:r>
      <w:r w:rsidRPr="00337F5E">
        <w:rPr>
          <w:rFonts w:eastAsia="Calibri"/>
          <w:lang w:val="ru-RU" w:eastAsia="en-US"/>
        </w:rPr>
        <w:t xml:space="preserve">доступу: </w:t>
      </w:r>
    </w:p>
    <w:p w:rsidR="000857E2" w:rsidRPr="00337F5E" w:rsidRDefault="000857E2" w:rsidP="000857E2">
      <w:pPr>
        <w:widowControl w:val="0"/>
        <w:tabs>
          <w:tab w:val="left" w:pos="0"/>
          <w:tab w:val="left" w:pos="870"/>
          <w:tab w:val="left" w:pos="993"/>
          <w:tab w:val="left" w:pos="1276"/>
        </w:tabs>
        <w:suppressAutoHyphens w:val="0"/>
        <w:autoSpaceDE w:val="0"/>
        <w:spacing w:line="360" w:lineRule="auto"/>
        <w:ind w:left="283"/>
        <w:jc w:val="both"/>
        <w:rPr>
          <w:spacing w:val="-2"/>
        </w:rPr>
      </w:pPr>
      <w:hyperlink r:id="rId14" w:history="1">
        <w:r w:rsidRPr="00F754B8">
          <w:rPr>
            <w:rStyle w:val="a3"/>
            <w:rFonts w:eastAsia="Calibri"/>
            <w:lang w:val="ru-RU" w:eastAsia="en-US"/>
          </w:rPr>
          <w:t>http</w:t>
        </w:r>
        <w:r w:rsidRPr="009C0BFA">
          <w:rPr>
            <w:rStyle w:val="a3"/>
            <w:rFonts w:eastAsia="Calibri"/>
            <w:lang w:eastAsia="en-US"/>
          </w:rPr>
          <w:t>://</w:t>
        </w:r>
        <w:r w:rsidRPr="00F754B8">
          <w:rPr>
            <w:rStyle w:val="a3"/>
            <w:rFonts w:eastAsia="Calibri"/>
            <w:lang w:val="ru-RU" w:eastAsia="en-US"/>
          </w:rPr>
          <w:t>dspace</w:t>
        </w:r>
        <w:r w:rsidRPr="009C0BFA">
          <w:rPr>
            <w:rStyle w:val="a3"/>
            <w:rFonts w:eastAsia="Calibri"/>
            <w:lang w:eastAsia="en-US"/>
          </w:rPr>
          <w:t>.</w:t>
        </w:r>
        <w:r w:rsidRPr="00F754B8">
          <w:rPr>
            <w:rStyle w:val="a3"/>
            <w:rFonts w:eastAsia="Calibri"/>
            <w:lang w:val="ru-RU" w:eastAsia="en-US"/>
          </w:rPr>
          <w:t>nulau</w:t>
        </w:r>
        <w:r w:rsidRPr="009C0BFA">
          <w:rPr>
            <w:rStyle w:val="a3"/>
            <w:rFonts w:eastAsia="Calibri"/>
            <w:lang w:eastAsia="en-US"/>
          </w:rPr>
          <w:t>.</w:t>
        </w:r>
        <w:r w:rsidRPr="00F754B8">
          <w:rPr>
            <w:rStyle w:val="a3"/>
            <w:rFonts w:eastAsia="Calibri"/>
            <w:lang w:val="ru-RU" w:eastAsia="en-US"/>
          </w:rPr>
          <w:t>edu</w:t>
        </w:r>
        <w:r w:rsidRPr="009C0BFA">
          <w:rPr>
            <w:rStyle w:val="a3"/>
            <w:rFonts w:eastAsia="Calibri"/>
            <w:lang w:eastAsia="en-US"/>
          </w:rPr>
          <w:t>.</w:t>
        </w:r>
        <w:r w:rsidRPr="00F754B8">
          <w:rPr>
            <w:rStyle w:val="a3"/>
            <w:rFonts w:eastAsia="Calibri"/>
            <w:lang w:val="ru-RU" w:eastAsia="en-US"/>
          </w:rPr>
          <w:t>ua</w:t>
        </w:r>
        <w:r w:rsidRPr="009C0BFA">
          <w:rPr>
            <w:rStyle w:val="a3"/>
            <w:rFonts w:eastAsia="Calibri"/>
            <w:lang w:eastAsia="en-US"/>
          </w:rPr>
          <w:t>/</w:t>
        </w:r>
        <w:r w:rsidRPr="00F754B8">
          <w:rPr>
            <w:rStyle w:val="a3"/>
            <w:rFonts w:eastAsia="Calibri"/>
            <w:lang w:val="ru-RU" w:eastAsia="en-US"/>
          </w:rPr>
          <w:t>bitstream</w:t>
        </w:r>
        <w:r w:rsidRPr="009C0BFA">
          <w:rPr>
            <w:rStyle w:val="a3"/>
            <w:rFonts w:eastAsia="Calibri"/>
            <w:lang w:eastAsia="en-US"/>
          </w:rPr>
          <w:t>/123456789/5665/1/</w:t>
        </w:r>
        <w:r w:rsidRPr="00F754B8">
          <w:rPr>
            <w:rStyle w:val="a3"/>
            <w:rFonts w:eastAsia="Calibri"/>
            <w:lang w:val="ru-RU" w:eastAsia="en-US"/>
          </w:rPr>
          <w:t>Dzyba</w:t>
        </w:r>
        <w:r w:rsidRPr="009C0BFA">
          <w:rPr>
            <w:rStyle w:val="a3"/>
            <w:rFonts w:eastAsia="Calibri"/>
            <w:lang w:eastAsia="en-US"/>
          </w:rPr>
          <w:t>_188.</w:t>
        </w:r>
        <w:r w:rsidRPr="00F754B8">
          <w:rPr>
            <w:rStyle w:val="a3"/>
            <w:rFonts w:eastAsia="Calibri"/>
            <w:lang w:val="ru-RU" w:eastAsia="en-US"/>
          </w:rPr>
          <w:t>pdf</w:t>
        </w:r>
      </w:hyperlink>
      <w:r w:rsidRPr="00337F5E">
        <w:rPr>
          <w:rFonts w:eastAsia="Calibri"/>
          <w:lang w:eastAsia="en-US"/>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rPr>
      </w:pPr>
      <w:r w:rsidRPr="00337F5E">
        <w:rPr>
          <w:rFonts w:eastAsia="Calibri"/>
          <w:lang w:eastAsia="en-US"/>
        </w:rPr>
        <w:t>Доманова Т. Ю. Підходи до регламентації складної вини у законодавстві зарубіжних держав / Т. Ю. Доманова // Часопис Київського університету права. – 2014. – № 4. – С. 253 – 256.</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eastAsia="uk-UA"/>
        </w:rPr>
        <w:t xml:space="preserve">Дудоров О. О. Кримінальна відповідальність за самовільне зайняття земельної ділянки та самовільне будівництво: [монографія] / О. О. Дудоров, Р. О. Мовчан / МВС України, Луган. держ. ун-т внутр. справ ім. Е. О. Дідоренка. – РВВ ЛДУВС ім. Е. О. Дідоренка. – 2012. – 400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val="ru-RU" w:eastAsia="ru-RU"/>
        </w:rPr>
        <w:t xml:space="preserve">Епихин А. Ю. Квалификация преступлений (учебное пособие) / А. Ю. Епихин. – </w:t>
      </w:r>
      <w:r w:rsidRPr="00337F5E">
        <w:t>Сыктывкар</w:t>
      </w:r>
      <w:r w:rsidRPr="00337F5E">
        <w:rPr>
          <w:lang w:val="ru-RU"/>
        </w:rPr>
        <w:t>. – 2005. – 44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Ємельяненко К. С. Сучасні тенденції розвитку правового регулювання / К. С. Ємельяненко // Вісник Луганського державного університету внутрішніх справ імені Е.О. Дідоренка. – 2013. – № 3. – С. 50–60.</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eastAsia="uk-UA"/>
        </w:rPr>
        <w:t>Ємельянов В. П. Визначення об’єкта злочину в кримінально-правовій науці: дискусійні питання / В. П. Ємельянов // Вісник Запоріз. юрид. ін-ту ДДУВС. – 2009. – № 2. – С. 125–135.</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Ємельянов М. В. Ознаки об’єкта та предмета злочину у складах шахрайства, передбачених Кримінальним кодексом України / М. В. Ємельянов // Науковий вісник Дніпропетровського державного університету внутрішніх справ. – 2012. – № 4. – С. 425 – 432.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Жаровська І. М. Публічні та приватні інтереси у механізмі сучасної державної влади / І. М. Жаровська // Вісник чернівецького університету, 2010. – Вип. 525. – С. 33–36.</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rFonts w:eastAsia="Calibri"/>
        </w:rPr>
        <w:t xml:space="preserve">Завгородня О. Ю. Проблема розмежування незаконного заволодіння транспортним засобом і самоправства / О. Ю. Завгородня // </w:t>
      </w:r>
      <w:r w:rsidRPr="00337F5E">
        <w:rPr>
          <w:rFonts w:eastAsia="Calibri"/>
          <w:lang w:val="ru-RU"/>
        </w:rPr>
        <w:t>[Електронний ресурс]. – Режим доступу: http://intkonf.org/zavgorodnya-oyu-problema-rozmezhuvannya-nezakonnogo-zavolodinnya-transportnim-zasobom-i-samopravstva/.</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Капканов В. И. Уголовная ответственность за самоуправство: проблемы законодательной регламентации и квалификации : дисс. канд. юрид. наук: 12.00.08 / Капканов Владислав Игоревич. – М., 2006. – 201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color w:val="000000"/>
        </w:rPr>
        <w:t>Кваша</w:t>
      </w:r>
      <w:r w:rsidRPr="00337F5E">
        <w:rPr>
          <w:color w:val="000000"/>
          <w:lang w:val="en-US"/>
        </w:rPr>
        <w:t> </w:t>
      </w:r>
      <w:r w:rsidRPr="00337F5E">
        <w:rPr>
          <w:color w:val="000000"/>
        </w:rPr>
        <w:t>О.</w:t>
      </w:r>
      <w:r w:rsidRPr="00337F5E">
        <w:rPr>
          <w:color w:val="000000"/>
          <w:lang w:val="en-US"/>
        </w:rPr>
        <w:t> </w:t>
      </w:r>
      <w:r w:rsidRPr="00337F5E">
        <w:rPr>
          <w:color w:val="000000"/>
        </w:rPr>
        <w:t>О. Щодо необхідності створення «термінологічного» розділу КК України / О.</w:t>
      </w:r>
      <w:r w:rsidRPr="00337F5E">
        <w:rPr>
          <w:color w:val="000000"/>
          <w:lang w:val="en-US"/>
        </w:rPr>
        <w:t> </w:t>
      </w:r>
      <w:r w:rsidRPr="00337F5E">
        <w:rPr>
          <w:color w:val="000000"/>
        </w:rPr>
        <w:t>О.</w:t>
      </w:r>
      <w:r w:rsidRPr="00337F5E">
        <w:rPr>
          <w:color w:val="000000"/>
          <w:lang w:val="en-US"/>
        </w:rPr>
        <w:t> </w:t>
      </w:r>
      <w:r w:rsidRPr="00337F5E">
        <w:rPr>
          <w:color w:val="000000"/>
        </w:rPr>
        <w:t>Кваша // Актуальні проблеми вдосконалення та уніфікації термінології Кримінального кодексу України. – Харків</w:t>
      </w:r>
      <w:r w:rsidRPr="00337F5E">
        <w:rPr>
          <w:color w:val="000000"/>
          <w:lang w:val="en-US"/>
        </w:rPr>
        <w:t> </w:t>
      </w:r>
      <w:r w:rsidRPr="00337F5E">
        <w:rPr>
          <w:color w:val="000000"/>
        </w:rPr>
        <w:t>: «Права людини», 2011. – С. 27–30.</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bCs/>
        </w:rPr>
        <w:t>Кваша О. О. Співучасть у злочині: сутність, структура та відповідальність</w:t>
      </w:r>
      <w:r w:rsidRPr="00337F5E">
        <w:t>: автореферат дис. д-ра юрид. наук : 12.00.08 / О. О. Кваша. – К., 2013. – 36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iCs/>
          <w:lang w:eastAsia="uk-UA"/>
        </w:rPr>
        <w:t>Келина С. Г.</w:t>
      </w:r>
      <w:r w:rsidRPr="00337F5E">
        <w:rPr>
          <w:i/>
          <w:iCs/>
          <w:lang w:eastAsia="uk-UA"/>
        </w:rPr>
        <w:t xml:space="preserve"> </w:t>
      </w:r>
      <w:r w:rsidRPr="00337F5E">
        <w:rPr>
          <w:lang w:eastAsia="uk-UA"/>
        </w:rPr>
        <w:t>Принципы советского уголовного права / С. Г. Келина, В. Н. Кудрявцев. – М. : Наука, 1988. – 175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lang w:val="ru-RU" w:eastAsia="ru-RU"/>
        </w:rPr>
        <w:t xml:space="preserve">Козенко Т. </w:t>
      </w:r>
      <w:r w:rsidRPr="00337F5E">
        <w:rPr>
          <w:lang w:eastAsia="ru-RU"/>
        </w:rPr>
        <w:t>Є. Критерії та ознаки малозначності діяння за кримінальним законодавством України  / Т. Є. Козенко // Наукові записки. – 2000. – Том 18. [Спеціальний випуск] – С. 186–188.</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lang w:eastAsia="uk-UA"/>
        </w:rPr>
        <w:t>Козюбра М. І. Правовий закон: проблеми критеріїв / М. І. Козюбра // Вісник Академії правових наук України. – 2003. – № 2. – С. 83–96.</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lang w:eastAsia="ru-RU"/>
        </w:rPr>
        <w:t>Коломиец</w:t>
      </w:r>
      <w:r w:rsidRPr="00337F5E">
        <w:rPr>
          <w:lang w:val="ru-RU" w:eastAsia="ru-RU"/>
        </w:rPr>
        <w:t xml:space="preserve"> Ю. </w:t>
      </w:r>
      <w:r w:rsidRPr="00337F5E">
        <w:rPr>
          <w:lang w:eastAsia="ru-RU"/>
        </w:rPr>
        <w:t>Ю</w:t>
      </w:r>
      <w:r w:rsidRPr="00337F5E">
        <w:rPr>
          <w:lang w:val="ru-RU" w:eastAsia="ru-RU"/>
        </w:rPr>
        <w:t>. Малозначительность деяния в уголовном праве Украины / Ю. Ю. Коломиец // Науковий вісник Херсонського державного університету. Серія юридичні науки. – 2014. – № 1. Том 3 – С. 45–49.</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color w:val="000000"/>
        </w:rPr>
        <w:t>Коржанський М. Й. Кримінальне право і зако</w:t>
      </w:r>
      <w:r w:rsidRPr="00337F5E">
        <w:rPr>
          <w:color w:val="000000"/>
        </w:rPr>
        <w:softHyphen/>
        <w:t>нодавство України. Частина Загальна: Курс лекцій / М. Й. Коржанський. – К.: Атіка, 2001. – 432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val="ru-RU"/>
        </w:rPr>
        <w:t>Короткий Т. Р. Развитие правосознания под влиянием практики Европейского суда по правам человека / Т. Р. Короткий // Правове забезпечення ефективного виконання рішень і застосування практики Європейського суду з прав людини : зб. наук. ст. Міжнар. наук.-практ. конф. (Одеса, 15 вересня 2012 р.)/ за ред. д.ю.н., проф., академіка С. В. Ківалова; Націон. ун-т «Одеська юридична академія». – Одеса : Фенікс, 2012. – С. 114–132.</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Костенко О. М. Культура і закон – у протидії злу : </w:t>
      </w:r>
      <w:r w:rsidRPr="00337F5E">
        <w:rPr>
          <w:lang w:val="ru-RU"/>
        </w:rPr>
        <w:t>[</w:t>
      </w:r>
      <w:r w:rsidRPr="00337F5E">
        <w:t>монографія</w:t>
      </w:r>
      <w:r w:rsidRPr="00337F5E">
        <w:rPr>
          <w:lang w:val="ru-RU"/>
        </w:rPr>
        <w:t>]</w:t>
      </w:r>
      <w:r w:rsidRPr="00337F5E">
        <w:t xml:space="preserve"> / О.</w:t>
      </w:r>
      <w:r w:rsidRPr="00337F5E">
        <w:rPr>
          <w:lang w:val="ru-RU"/>
        </w:rPr>
        <w:t> </w:t>
      </w:r>
      <w:r w:rsidRPr="00337F5E">
        <w:t>М Костенко. – К.</w:t>
      </w:r>
      <w:r w:rsidRPr="00337F5E">
        <w:rPr>
          <w:lang w:val="ru-RU"/>
        </w:rPr>
        <w:t> </w:t>
      </w:r>
      <w:r w:rsidRPr="00337F5E">
        <w:t>: Атіка, 2008. – 352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Костенко О. Злочин і відповідальність за нього у світлі соціального натуралізму (щодо соціально-натуралістичної доктрини кримінального правознавства) / О. Костенко // Право України. – 2010. – № 9. – С. 31–39.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Костицький М. В. І знову про філософські та психологічні проблеми сучасного українського кримінального права і законодавства / М. В. Костицький // Кримінальний кодекс України: 10 років очікувань: тези доповідей та повідомлень учасників Міжнародного симпозіуму, 23–24 вересня 2011 року. – Львів, Львівський державний університет внутрішніх справ. – 2011. – С. 218–222.</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spacing w:val="-2"/>
        </w:rPr>
        <w:t>Кошкин</w:t>
      </w:r>
      <w:r w:rsidRPr="00337F5E">
        <w:rPr>
          <w:spacing w:val="-2"/>
          <w:lang w:val="ru-RU"/>
        </w:rPr>
        <w:t> А. В. Ответственность за самоуправство по российскому уголовному праву </w:t>
      </w:r>
      <w:r w:rsidRPr="00337F5E">
        <w:rPr>
          <w:spacing w:val="-2"/>
        </w:rPr>
        <w:t>: дис</w:t>
      </w:r>
      <w:r w:rsidRPr="00337F5E">
        <w:rPr>
          <w:spacing w:val="-2"/>
          <w:lang w:val="ru-RU"/>
        </w:rPr>
        <w:t>с</w:t>
      </w:r>
      <w:r w:rsidRPr="00337F5E">
        <w:rPr>
          <w:spacing w:val="-2"/>
        </w:rPr>
        <w:t xml:space="preserve">. канд. юрид. наук : 12.00.08 / </w:t>
      </w:r>
      <w:r w:rsidRPr="00337F5E">
        <w:rPr>
          <w:spacing w:val="-2"/>
          <w:lang w:val="ru-RU"/>
        </w:rPr>
        <w:t>Кошкин</w:t>
      </w:r>
      <w:r w:rsidRPr="00337F5E">
        <w:rPr>
          <w:spacing w:val="-2"/>
        </w:rPr>
        <w:t xml:space="preserve"> </w:t>
      </w:r>
      <w:r w:rsidRPr="00337F5E">
        <w:rPr>
          <w:spacing w:val="-2"/>
          <w:lang w:val="ru-RU"/>
        </w:rPr>
        <w:t>Александр Викторович</w:t>
      </w:r>
      <w:r w:rsidRPr="00337F5E">
        <w:rPr>
          <w:spacing w:val="-2"/>
        </w:rPr>
        <w:t xml:space="preserve">. – </w:t>
      </w:r>
      <w:r w:rsidRPr="00337F5E">
        <w:rPr>
          <w:spacing w:val="-2"/>
          <w:lang w:val="ru-RU"/>
        </w:rPr>
        <w:t>Воронеж</w:t>
      </w:r>
      <w:r w:rsidRPr="00337F5E">
        <w:rPr>
          <w:spacing w:val="-2"/>
        </w:rPr>
        <w:t>, 200</w:t>
      </w:r>
      <w:r w:rsidRPr="00337F5E">
        <w:rPr>
          <w:spacing w:val="-2"/>
          <w:lang w:val="ru-RU"/>
        </w:rPr>
        <w:t>3</w:t>
      </w:r>
      <w:r w:rsidRPr="00337F5E">
        <w:rPr>
          <w:spacing w:val="-2"/>
        </w:rPr>
        <w:t xml:space="preserve">. – </w:t>
      </w:r>
      <w:r w:rsidRPr="00337F5E">
        <w:rPr>
          <w:spacing w:val="-2"/>
          <w:lang w:val="ru-RU"/>
        </w:rPr>
        <w:t>194</w:t>
      </w:r>
      <w:r w:rsidRPr="00337F5E">
        <w:rPr>
          <w:spacing w:val="-2"/>
        </w:rPr>
        <w:t xml:space="preserve">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eastAsia="ru-RU"/>
        </w:rPr>
        <w:t>Кошкин А. В. Сравнительно-правовой анализ регламентации уголовной ответственности за самоуправство в зарубежном законодательстве / А. В. Кошкин // Уголовное право и криминология: Современное состояние и перспективы развития: Сб. науч. трудов. – Вып. 1. – Воронеж: Изд-во Воронеж. гос. ун-та, 2005. – С. 61–73.</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rPr>
      </w:pPr>
      <w:r w:rsidRPr="00337F5E">
        <w:rPr>
          <w:lang w:val="ru-RU"/>
        </w:rPr>
        <w:t>Красницький</w:t>
      </w:r>
      <w:r w:rsidRPr="00337F5E">
        <w:t xml:space="preserve"> І. В. Чи потрібна в КК України норма про малозначність діяння</w:t>
      </w:r>
      <w:r w:rsidRPr="00337F5E">
        <w:rPr>
          <w:lang w:val="ru-RU"/>
        </w:rPr>
        <w:t>?</w:t>
      </w:r>
      <w:r w:rsidRPr="00337F5E">
        <w:t>/ І. В. Красницький // Кримінальний кодекс України 2001 р.: проблеми застосування і перспективи удосконалення: тези доповідей та повідомлень учасників Міжнародного симпозіуму, 21–22 вересня 2012 року</w:t>
      </w:r>
      <w:r w:rsidRPr="00337F5E">
        <w:rPr>
          <w:spacing w:val="-2"/>
        </w:rPr>
        <w:t>. – Львів: Львівський</w:t>
      </w:r>
      <w:r w:rsidRPr="00337F5E">
        <w:t xml:space="preserve"> </w:t>
      </w:r>
      <w:r w:rsidRPr="00337F5E">
        <w:rPr>
          <w:spacing w:val="-4"/>
        </w:rPr>
        <w:t>державний університет внутріш</w:t>
      </w:r>
      <w:r w:rsidRPr="00337F5E">
        <w:rPr>
          <w:spacing w:val="-4"/>
        </w:rPr>
        <w:softHyphen/>
        <w:t xml:space="preserve">ніх справ, 2012. – </w:t>
      </w:r>
      <w:r w:rsidRPr="00337F5E">
        <w:t>С. 120–124.</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Кримінальне право України: Особлива частина : підручник / </w:t>
      </w:r>
      <w:r w:rsidRPr="00337F5E">
        <w:rPr>
          <w:lang w:val="ru-RU"/>
        </w:rPr>
        <w:t>[</w:t>
      </w:r>
      <w:r w:rsidRPr="00337F5E">
        <w:t>Баулін Ю. В., Борисов В. І., Гавриш С. Б. та ін.] ; за ред. В. В. Сташиса, В. Я. Тація]. – [3-є вид., переробл. і доп.]. – К. : Юрінком Інтер, 2007. – 624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Кримінальне право України: Загальна частина : підручник / </w:t>
      </w:r>
      <w:r w:rsidRPr="00337F5E">
        <w:rPr>
          <w:lang w:val="ru-RU"/>
        </w:rPr>
        <w:t>[</w:t>
      </w:r>
      <w:r w:rsidRPr="00337F5E">
        <w:t>Баулін Ю. В., Борисов В. І., Гавриш С. Б. та ін.] ; за ред. М. І. Бажанова, В. В. Сташиса, В. Я. Тація]. – К. : Юрінком Інтер, 2005. – 480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rPr>
      </w:pPr>
      <w:r w:rsidRPr="00337F5E">
        <w:rPr>
          <w:color w:val="000000"/>
          <w:spacing w:val="-2"/>
        </w:rPr>
        <w:t>Кримінальний кодекс України від 5 квітня 2001 року // Відомості Верховної Ради України. – 2001. – № 25. – Ст. 131.</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rPr>
      </w:pPr>
      <w:r w:rsidRPr="00337F5E">
        <w:rPr>
          <w:lang w:eastAsia="uk-UA"/>
        </w:rPr>
        <w:t>Кримінальний кодекс України. Науково-практичний коментар: у 2 т. / за заг. ред. В. Я. Тація, В. П. Пшонки, В. І. Борисова, В. І. Тютюгіна. – 5-те вид., допов. – Х. : Право, 2013. – Т. 2 : Особлива частина / Ю. В. Баулін, В. І. Борисов, В. І. Тютюгін та ін. – 2013.</w:t>
      </w:r>
      <w:r>
        <w:rPr>
          <w:lang w:eastAsia="uk-UA"/>
        </w:rPr>
        <w:t xml:space="preserve"> </w:t>
      </w:r>
      <w:r w:rsidRPr="00337F5E">
        <w:rPr>
          <w:lang w:eastAsia="uk-UA"/>
        </w:rPr>
        <w:t xml:space="preserve">Т. 2  – 2013. – 1040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rPr>
      </w:pPr>
      <w:r w:rsidRPr="00337F5E">
        <w:rPr>
          <w:lang w:val="ru-RU" w:eastAsia="uk-UA"/>
        </w:rPr>
        <w:t xml:space="preserve">Кримінальний кодекс України : науково-практичний коментар. Видання восьме, перероблене та доповнене / Відп. ред. Є. Л. Стрельцов. – Х. : Одісей, 2012. – 904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rPr>
      </w:pPr>
      <w:r w:rsidRPr="00337F5E">
        <w:rPr>
          <w:spacing w:val="-2"/>
        </w:rPr>
        <w:t xml:space="preserve">Кузнецов В. В. Теорія кваліфікації злочинів : Підручник / В.В. Кузнецов, А.В. Савченко / [За заг. ред. професорів Є. М. Моісеєва та О. М. Джужи, наук. ред. к.ю.н. доц. І. А. Вертилецька]. – К., вид. ПАЛИВОДА А.В. – 2006. – 300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Кузнецова Н. Ф. Проблем</w:t>
      </w:r>
      <w:r w:rsidRPr="00337F5E">
        <w:rPr>
          <w:lang w:val="ru-RU"/>
        </w:rPr>
        <w:t xml:space="preserve">ы квалификации преступлений : Лекции по спецкурсу «Основы квалификации преступлений» / Н. Ф. Кузнецова / – М., Издательский Дом «Городец». – [Науч. ред. и предисл. академика В.Н. Кудрявцева]. – 2007. – 336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color w:val="000000"/>
        </w:rPr>
        <w:t>Кудрявцев В. Н. Общая теория квалификации преступлений / В. Н. Кудрявцев. – [2-е изд., перераб. и доп.]. – М. : Юристъ, 2001. – 304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Лопашенко Н. А. Уголовная политика / Н. А. Лопашенко. – М. : Волтерс Клувер, 2009. – 608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Мала енциклопедія кримінального права / за заг. ред. проф. Ю. Л. Бошицького; доц. З. А. Тростюк; Київський університет права НАН України. – К.: Кондор-Видавництво, 2012. – 284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val="ru-RU"/>
        </w:rPr>
        <w:t>Малеин Н. С. Правонарушение: понятие, причины, ответственность / Н. С. Малеин. –  М.: Юрид. лит., 1985. – 190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Марін О. К. Кваліфікація злочинів при конкуренції кримінально-правових норм / О. К. Марін. – К. : Атіка, 2003. – 224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rFonts w:eastAsia="TimesNewRomanPSMT"/>
          <w:lang w:eastAsia="uk-UA"/>
        </w:rPr>
        <w:t>Мельник Р. Проблеми визначення родового об’єкта злочинів проти правосуддя / Р. Мельник // Науковий часопис Національної академії прокуратури України. – 2014. – № 1. – С. 100–107.</w:t>
      </w:r>
    </w:p>
    <w:p w:rsidR="000857E2" w:rsidRPr="00337F5E" w:rsidRDefault="000857E2" w:rsidP="000857E2">
      <w:pPr>
        <w:widowControl w:val="0"/>
        <w:numPr>
          <w:ilvl w:val="0"/>
          <w:numId w:val="2"/>
        </w:numPr>
        <w:tabs>
          <w:tab w:val="left" w:pos="0"/>
          <w:tab w:val="left" w:pos="870"/>
          <w:tab w:val="left" w:pos="993"/>
          <w:tab w:val="left" w:pos="1080"/>
          <w:tab w:val="left" w:pos="1276"/>
        </w:tabs>
        <w:suppressAutoHyphens w:val="0"/>
        <w:autoSpaceDE w:val="0"/>
        <w:spacing w:line="360" w:lineRule="auto"/>
        <w:ind w:left="-284" w:firstLine="567"/>
        <w:jc w:val="both"/>
      </w:pPr>
      <w:r w:rsidRPr="00337F5E">
        <w:rPr>
          <w:lang w:eastAsia="uk-UA"/>
        </w:rPr>
        <w:t>Миколенко О. М. Заподіяна злочином шкода та елементи складу злочину / О. М. Миколенко // Правова держава. – 2002. – № 5. – С. 110–113.</w:t>
      </w:r>
    </w:p>
    <w:p w:rsidR="000857E2" w:rsidRPr="00337F5E" w:rsidRDefault="000857E2" w:rsidP="000857E2">
      <w:pPr>
        <w:widowControl w:val="0"/>
        <w:numPr>
          <w:ilvl w:val="0"/>
          <w:numId w:val="2"/>
        </w:numPr>
        <w:tabs>
          <w:tab w:val="left" w:pos="0"/>
          <w:tab w:val="left" w:pos="870"/>
          <w:tab w:val="left" w:pos="993"/>
          <w:tab w:val="left" w:pos="1080"/>
          <w:tab w:val="left" w:pos="1276"/>
        </w:tabs>
        <w:suppressAutoHyphens w:val="0"/>
        <w:autoSpaceDE w:val="0"/>
        <w:spacing w:line="360" w:lineRule="auto"/>
        <w:ind w:left="-284" w:firstLine="567"/>
        <w:jc w:val="both"/>
      </w:pPr>
      <w:r w:rsidRPr="00337F5E">
        <w:rPr>
          <w:spacing w:val="-2"/>
        </w:rPr>
        <w:t>Мовчан</w:t>
      </w:r>
      <w:r w:rsidRPr="00337F5E">
        <w:rPr>
          <w:spacing w:val="-2"/>
          <w:lang w:val="ru-RU"/>
        </w:rPr>
        <w:t> </w:t>
      </w:r>
      <w:r w:rsidRPr="00337F5E">
        <w:rPr>
          <w:spacing w:val="-2"/>
        </w:rPr>
        <w:t>Р.</w:t>
      </w:r>
      <w:r w:rsidRPr="00337F5E">
        <w:rPr>
          <w:spacing w:val="-2"/>
          <w:lang w:val="ru-RU"/>
        </w:rPr>
        <w:t> </w:t>
      </w:r>
      <w:r w:rsidRPr="00337F5E">
        <w:rPr>
          <w:spacing w:val="-2"/>
        </w:rPr>
        <w:t xml:space="preserve">О. </w:t>
      </w:r>
      <w:r w:rsidRPr="00337F5E">
        <w:rPr>
          <w:bCs/>
          <w:lang w:eastAsia="uk-UA"/>
        </w:rPr>
        <w:t>Кримінальна відповідальність за самовільне зайняття земельної ділянки та самовільне будівництво</w:t>
      </w:r>
      <w:r w:rsidRPr="00337F5E">
        <w:rPr>
          <w:spacing w:val="-2"/>
        </w:rPr>
        <w:t>: автореферат дис. канд. юрид. наук : 12.00.08 / Р. О. Мовчан. – Київ, 2009. – 19 с.</w:t>
      </w:r>
    </w:p>
    <w:p w:rsidR="000857E2" w:rsidRPr="00337F5E" w:rsidRDefault="000857E2" w:rsidP="000857E2">
      <w:pPr>
        <w:widowControl w:val="0"/>
        <w:numPr>
          <w:ilvl w:val="0"/>
          <w:numId w:val="2"/>
        </w:numPr>
        <w:tabs>
          <w:tab w:val="left" w:pos="0"/>
          <w:tab w:val="left" w:pos="870"/>
          <w:tab w:val="left" w:pos="993"/>
          <w:tab w:val="left" w:pos="1080"/>
          <w:tab w:val="left" w:pos="1276"/>
        </w:tabs>
        <w:suppressAutoHyphens w:val="0"/>
        <w:autoSpaceDE w:val="0"/>
        <w:spacing w:line="360" w:lineRule="auto"/>
        <w:ind w:left="-284" w:firstLine="567"/>
        <w:jc w:val="both"/>
      </w:pPr>
      <w:r w:rsidRPr="00337F5E">
        <w:rPr>
          <w:lang w:eastAsia="ru-RU"/>
        </w:rPr>
        <w:t>Модельн</w:t>
      </w:r>
      <w:r w:rsidRPr="00337F5E">
        <w:rPr>
          <w:lang w:val="ru-RU" w:eastAsia="ru-RU"/>
        </w:rPr>
        <w:t xml:space="preserve">ый уголовный кодекс для Государств – Участников Содружества Независимых государств / Постановление Межпарламентской ассамблеи  Государств – Участников Содружества Независимых государств от 13 мая 1995 года / </w:t>
      </w:r>
      <w:r w:rsidRPr="00337F5E">
        <w:rPr>
          <w:lang w:eastAsia="ru-RU"/>
        </w:rPr>
        <w:t>[</w:t>
      </w:r>
      <w:r w:rsidRPr="00337F5E">
        <w:rPr>
          <w:lang w:val="ru-RU" w:eastAsia="ru-RU"/>
        </w:rPr>
        <w:t>Е</w:t>
      </w:r>
      <w:r w:rsidRPr="00337F5E">
        <w:rPr>
          <w:lang w:eastAsia="ru-RU"/>
        </w:rPr>
        <w:t>лектронн</w:t>
      </w:r>
      <w:r w:rsidRPr="00337F5E">
        <w:rPr>
          <w:lang w:val="ru-RU" w:eastAsia="ru-RU"/>
        </w:rPr>
        <w:t>и</w:t>
      </w:r>
      <w:r w:rsidRPr="00337F5E">
        <w:rPr>
          <w:lang w:eastAsia="ru-RU"/>
        </w:rPr>
        <w:t>й ресурс]</w:t>
      </w:r>
      <w:r w:rsidRPr="00337F5E">
        <w:rPr>
          <w:lang w:val="ru-RU" w:eastAsia="ru-RU"/>
        </w:rPr>
        <w:t>. –</w:t>
      </w:r>
      <w:r w:rsidRPr="00337F5E">
        <w:rPr>
          <w:lang w:eastAsia="ru-RU"/>
        </w:rPr>
        <w:t xml:space="preserve"> Реж</w:t>
      </w:r>
      <w:r w:rsidRPr="00337F5E">
        <w:rPr>
          <w:lang w:val="ru-RU" w:eastAsia="ru-RU"/>
        </w:rPr>
        <w:t>и</w:t>
      </w:r>
      <w:r w:rsidRPr="00337F5E">
        <w:rPr>
          <w:lang w:eastAsia="ru-RU"/>
        </w:rPr>
        <w:t>м доступ</w:t>
      </w:r>
      <w:r w:rsidRPr="00337F5E">
        <w:rPr>
          <w:lang w:val="ru-RU" w:eastAsia="ru-RU"/>
        </w:rPr>
        <w:t>у</w:t>
      </w:r>
      <w:r w:rsidRPr="00337F5E">
        <w:rPr>
          <w:lang w:eastAsia="ru-RU"/>
        </w:rPr>
        <w:t xml:space="preserve">: </w:t>
      </w:r>
      <w:r w:rsidRPr="00337F5E">
        <w:rPr>
          <w:lang w:val="ru-RU" w:eastAsia="ru-RU"/>
        </w:rPr>
        <w:t xml:space="preserve"> </w:t>
      </w:r>
      <w:hyperlink r:id="rId15" w:history="1">
        <w:r w:rsidRPr="00337F5E">
          <w:rPr>
            <w:lang w:eastAsia="uk-UA"/>
          </w:rPr>
          <w:t>http://www.iacis.ru/upload/iblock/753/019.pdf</w:t>
        </w:r>
      </w:hyperlink>
      <w:r w:rsidRPr="00337F5E">
        <w:rPr>
          <w:lang w:val="ru-RU" w:eastAsia="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Навроцький В. О. Основи кримінально-правової кваліфікації : [навч. посібник] / В.</w:t>
      </w:r>
      <w:r w:rsidRPr="00337F5E">
        <w:rPr>
          <w:lang w:val="ru-RU"/>
        </w:rPr>
        <w:t> </w:t>
      </w:r>
      <w:r w:rsidRPr="00337F5E">
        <w:t>О. Навроцький. – К. : Юрінком Інтер, 2006. – 704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Навроцький В. О. Основи кримінально-правової кваліфікації : [навч. посібник] / В.</w:t>
      </w:r>
      <w:r w:rsidRPr="00337F5E">
        <w:rPr>
          <w:lang w:val="ru-RU"/>
        </w:rPr>
        <w:t> </w:t>
      </w:r>
      <w:r w:rsidRPr="00337F5E">
        <w:t>О. Навроцький. – [2-е вид.]. – К. : Юрінком Інтер, 2009. – 512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Навроцький В. О. Теоретичні проблеми кримінально-правової кваліфікації / В. О. Навроцький. – К. : Атіка, 1999. – 418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rPr>
      </w:pPr>
      <w:r w:rsidRPr="00337F5E">
        <w:t>Науково-практичний коментар Кримінального кодексу України / за ред. М. І. Мельника, М. І. Хавронюка. – 9-те вид., переробл. та допов. – К. : Юридична думка, 2012. – 1316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rPr>
      </w:pPr>
      <w:r w:rsidRPr="00337F5E">
        <w:rPr>
          <w:lang w:eastAsia="uk-UA"/>
        </w:rPr>
        <w:t>Науково-практичний коментар до Кримінального кодексу України. – 4-те вид., переробл. та доповн. / Відп. ред. С.С. Яценко. – К. : А.С.К., 2005. – 848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rFonts w:eastAsia="TimesNewRomanPSMT"/>
          <w:color w:val="000000"/>
        </w:rPr>
      </w:pPr>
      <w:r w:rsidRPr="00337F5E">
        <w:rPr>
          <w:lang w:eastAsia="uk-UA"/>
        </w:rPr>
        <w:t>Новоселов Г. П. Учение об объекте преступления. Методологические аспекты / Г. П. Новоселов. – М., Издательство Норма. – 2001. – 208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rFonts w:eastAsia="Calibri"/>
          <w:lang w:eastAsia="en-US"/>
        </w:rPr>
        <w:t xml:space="preserve">Офіційний веб-портал «Судова влада України» / </w:t>
      </w:r>
      <w:r w:rsidRPr="00337F5E">
        <w:rPr>
          <w:rFonts w:eastAsia="Calibri"/>
          <w:lang w:val="ru-RU" w:eastAsia="en-US"/>
        </w:rPr>
        <w:t>[</w:t>
      </w:r>
      <w:r w:rsidRPr="00337F5E">
        <w:rPr>
          <w:rFonts w:eastAsia="Calibri"/>
          <w:lang w:eastAsia="en-US"/>
        </w:rPr>
        <w:t>Е</w:t>
      </w:r>
      <w:r w:rsidRPr="00337F5E">
        <w:rPr>
          <w:rFonts w:eastAsia="Calibri"/>
          <w:lang w:val="ru-RU" w:eastAsia="en-US"/>
        </w:rPr>
        <w:t xml:space="preserve">лектронний ресурс]. – Режим доступу: </w:t>
      </w:r>
      <w:hyperlink r:id="rId16" w:history="1">
        <w:r w:rsidRPr="00337F5E">
          <w:rPr>
            <w:rFonts w:eastAsia="Calibri"/>
            <w:lang w:val="ru-RU" w:eastAsia="en-US"/>
          </w:rPr>
          <w:t>http://court.gov.ua/sudova_statystyka/</w:t>
        </w:r>
      </w:hyperlink>
      <w:r w:rsidRPr="00337F5E">
        <w:rPr>
          <w:rFonts w:eastAsia="Calibri"/>
          <w:lang w:val="ru-RU" w:eastAsia="en-US"/>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spacing w:val="7"/>
        </w:rPr>
        <w:t>Панов М. Основні напрями розвитку кримінального права та шляхи вдосконалення законодавства України про кримінальну відповідальність / М. Панов, І. Зінченко // Право України. – 2012. –     № 11–12. – С. 451–462.</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Панов М. І. Системність кримінального права і проблеми удосконалення кримінального законодавства / М. І. Панов // Кримінальний кодекс України: 10 років очікувань: тези доповідей та повідомлень учасників Міжнародного симпозіуму, 23–24 вересня 2011 року. – Львів, Львівський державний університет внутрішніх справ. – 2011. – С. 311–317.</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Пацурківський Ю. П. Реалізація права: поняття, зміст та співвідношення із суміжними категоріями / Ю. П. Пацурківський // Науковий вісник чернівецького університету. – 2012. – Вип. 636. – С. 59–64.</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spacing w:val="-2"/>
        </w:rPr>
        <w:t>Підлубна</w:t>
      </w:r>
      <w:r w:rsidRPr="00337F5E">
        <w:rPr>
          <w:spacing w:val="-2"/>
          <w:lang w:val="ru-RU"/>
        </w:rPr>
        <w:t> </w:t>
      </w:r>
      <w:r w:rsidRPr="00337F5E">
        <w:rPr>
          <w:spacing w:val="-2"/>
        </w:rPr>
        <w:t>Т.</w:t>
      </w:r>
      <w:r w:rsidRPr="00337F5E">
        <w:rPr>
          <w:spacing w:val="-2"/>
          <w:lang w:val="ru-RU"/>
        </w:rPr>
        <w:t> </w:t>
      </w:r>
      <w:r w:rsidRPr="00337F5E">
        <w:rPr>
          <w:spacing w:val="-2"/>
        </w:rPr>
        <w:t xml:space="preserve">М. </w:t>
      </w:r>
      <w:r w:rsidRPr="00337F5E">
        <w:rPr>
          <w:spacing w:val="7"/>
        </w:rPr>
        <w:t>Право на захист цивільних прав та інтересів</w:t>
      </w:r>
      <w:r w:rsidRPr="00337F5E">
        <w:rPr>
          <w:bCs/>
          <w:lang w:eastAsia="uk-UA"/>
        </w:rPr>
        <w:t xml:space="preserve"> </w:t>
      </w:r>
      <w:r w:rsidRPr="00337F5E">
        <w:rPr>
          <w:spacing w:val="-2"/>
        </w:rPr>
        <w:t xml:space="preserve">: автореферат дис. канд. юрид. наук : 12.00.03 / Т. М. Підлубна. – Київ, 2009. – 23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 xml:space="preserve">Пикуров Н. И. </w:t>
      </w:r>
      <w:r w:rsidRPr="00337F5E">
        <w:rPr>
          <w:lang w:val="ru-RU"/>
        </w:rPr>
        <w:t>Квалификация следователем преступлений со смешанной протиправностью : [учеб. пособие] / Н. И. Пикуров. – Волгоград, 1998. – 56</w:t>
      </w:r>
      <w:r w:rsidRPr="00337F5E">
        <w:rPr>
          <w:lang w:val="en-US"/>
        </w:rPr>
        <w:t> </w:t>
      </w:r>
      <w:r w:rsidRPr="00337F5E">
        <w:rPr>
          <w:lang w:val="ru-RU"/>
        </w:rPr>
        <w:t xml:space="preserve">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Пионтковский</w:t>
      </w:r>
      <w:r w:rsidRPr="00337F5E">
        <w:rPr>
          <w:lang w:val="en-US"/>
        </w:rPr>
        <w:t> </w:t>
      </w:r>
      <w:r w:rsidRPr="00337F5E">
        <w:t>А.</w:t>
      </w:r>
      <w:r w:rsidRPr="00337F5E">
        <w:rPr>
          <w:lang w:val="en-US"/>
        </w:rPr>
        <w:t> </w:t>
      </w:r>
      <w:r w:rsidRPr="00337F5E">
        <w:t>А. Преступления против личности /</w:t>
      </w:r>
      <w:r w:rsidRPr="00337F5E">
        <w:rPr>
          <w:lang w:val="ru-RU"/>
        </w:rPr>
        <w:t xml:space="preserve"> А.</w:t>
      </w:r>
      <w:r w:rsidRPr="00337F5E">
        <w:rPr>
          <w:lang w:val="en-US"/>
        </w:rPr>
        <w:t> </w:t>
      </w:r>
      <w:r w:rsidRPr="00337F5E">
        <w:t>А. Пионтковский. – М. : Госюриздат, 1938. – 136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 xml:space="preserve">Плотников А. И. Объективное и субъективное в преступлении / автореф. </w:t>
      </w:r>
      <w:r w:rsidRPr="00337F5E">
        <w:rPr>
          <w:lang w:val="ru-RU"/>
        </w:rPr>
        <w:t>дисс. д-ра. юрид. наук 12.00.08 // А. И. Плотников. –</w:t>
      </w:r>
      <w:r w:rsidRPr="00337F5E">
        <w:t xml:space="preserve"> Москва</w:t>
      </w:r>
      <w:r w:rsidRPr="00337F5E">
        <w:rPr>
          <w:lang w:val="ru-RU"/>
        </w:rPr>
        <w:t>. –</w:t>
      </w:r>
      <w:r w:rsidRPr="00337F5E">
        <w:t xml:space="preserve"> 2012</w:t>
      </w:r>
      <w:r w:rsidRPr="00337F5E">
        <w:rPr>
          <w:lang w:val="ru-RU"/>
        </w:rPr>
        <w:t>. – 46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color w:val="000000"/>
        </w:rPr>
        <w:t>Познышев С. В. Основные начала науки уго</w:t>
      </w:r>
      <w:r w:rsidRPr="00337F5E">
        <w:rPr>
          <w:color w:val="000000"/>
        </w:rPr>
        <w:softHyphen/>
        <w:t>ловного права /                        С. В. Познышев. – М., 1907. – Вип. 1. – 122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lang w:eastAsia="uk-UA"/>
        </w:rPr>
        <w:t>Полянський Є. Теоретичні засади призначення покарання у сучасній науці кримінального права / Є. Полянський // Вісник прокуратури. – 2009. – № 3. – С. 57–65.</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Пономаренко Ю. А. Штраф як вид покарання в кримінальному праві (за результатами реформи 2011 р.): наук. нарис / Ю. А. Пономаренко, </w:t>
      </w:r>
      <w:r w:rsidRPr="00337F5E">
        <w:rPr>
          <w:lang w:val="ru-RU"/>
        </w:rPr>
        <w:t>[</w:t>
      </w:r>
      <w:r w:rsidRPr="00337F5E">
        <w:t xml:space="preserve">наук. ред. Ю. В. Баулін]. – Х.: Право, 2012. – 80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Постанова Верховного Суду України від 06.02.2012 року / Справа № 5-29 кс-11 / </w:t>
      </w:r>
      <w:r w:rsidRPr="00337F5E">
        <w:rPr>
          <w:lang w:val="ru-RU"/>
        </w:rPr>
        <w:t>[Електронний ресурс]. – Режим доступу:</w:t>
      </w:r>
    </w:p>
    <w:p w:rsidR="000857E2" w:rsidRPr="00337F5E" w:rsidRDefault="000857E2" w:rsidP="000857E2">
      <w:pPr>
        <w:widowControl w:val="0"/>
        <w:tabs>
          <w:tab w:val="left" w:pos="0"/>
          <w:tab w:val="left" w:pos="870"/>
          <w:tab w:val="left" w:pos="993"/>
          <w:tab w:val="left" w:pos="1276"/>
        </w:tabs>
        <w:autoSpaceDE w:val="0"/>
        <w:spacing w:line="360" w:lineRule="auto"/>
        <w:ind w:left="-284" w:firstLine="567"/>
        <w:jc w:val="both"/>
      </w:pPr>
      <w:hyperlink r:id="rId17" w:history="1">
        <w:r w:rsidRPr="00337F5E">
          <w:rPr>
            <w:bCs/>
            <w:lang w:eastAsia="uk-UA"/>
          </w:rPr>
          <w:t>http://www.scourt.gov.ua/clients/vsu/vsu.nsf/%28documents%29/3721FBA36394041DC2257C92003A405F</w:t>
        </w:r>
      </w:hyperlink>
      <w:r w:rsidRPr="00337F5E">
        <w:rPr>
          <w:bCs/>
          <w:lang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val="ru-RU"/>
        </w:rPr>
        <w:t xml:space="preserve">Постанова судової палати у кримінальних справах Верховного Суду України від 23 січня 2014 року / Справа № </w:t>
      </w:r>
      <w:r w:rsidRPr="00337F5E">
        <w:rPr>
          <w:lang w:val="ru-RU" w:eastAsia="ru-RU"/>
        </w:rPr>
        <w:t>5-48к</w:t>
      </w:r>
      <w:r w:rsidRPr="00337F5E">
        <w:rPr>
          <w:lang w:eastAsia="ru-RU"/>
        </w:rPr>
        <w:t>с</w:t>
      </w:r>
      <w:r w:rsidRPr="00337F5E">
        <w:rPr>
          <w:lang w:val="ru-RU" w:eastAsia="ru-RU"/>
        </w:rPr>
        <w:t xml:space="preserve">-13 </w:t>
      </w:r>
      <w:r w:rsidRPr="00337F5E">
        <w:rPr>
          <w:lang w:eastAsia="ru-RU"/>
        </w:rPr>
        <w:t xml:space="preserve">/ </w:t>
      </w:r>
      <w:r w:rsidRPr="00337F5E">
        <w:rPr>
          <w:lang w:val="ru-RU" w:eastAsia="ru-RU"/>
        </w:rPr>
        <w:t>[</w:t>
      </w:r>
      <w:r w:rsidRPr="00337F5E">
        <w:rPr>
          <w:lang w:eastAsia="ru-RU"/>
        </w:rPr>
        <w:t>Електронний ресурс</w:t>
      </w:r>
      <w:r w:rsidRPr="00337F5E">
        <w:rPr>
          <w:lang w:val="ru-RU" w:eastAsia="ru-RU"/>
        </w:rPr>
        <w:t>]</w:t>
      </w:r>
      <w:r w:rsidRPr="00337F5E">
        <w:rPr>
          <w:lang w:eastAsia="ru-RU"/>
        </w:rPr>
        <w:t>. – Режим доступу:</w:t>
      </w:r>
    </w:p>
    <w:p w:rsidR="000857E2" w:rsidRPr="00337F5E" w:rsidRDefault="000857E2" w:rsidP="000857E2">
      <w:pPr>
        <w:widowControl w:val="0"/>
        <w:tabs>
          <w:tab w:val="left" w:pos="0"/>
          <w:tab w:val="left" w:pos="870"/>
          <w:tab w:val="left" w:pos="993"/>
          <w:tab w:val="left" w:pos="1276"/>
        </w:tabs>
        <w:autoSpaceDE w:val="0"/>
        <w:spacing w:line="360" w:lineRule="auto"/>
        <w:ind w:left="-284" w:firstLine="567"/>
        <w:jc w:val="both"/>
      </w:pPr>
      <w:hyperlink r:id="rId18" w:history="1">
        <w:r w:rsidRPr="00337F5E">
          <w:rPr>
            <w:lang w:eastAsia="ru-RU"/>
          </w:rPr>
          <w:t>http://www.scourt.gov.ua/clients/vsu/vsu.nsf/(documents)/8A6104433AFF2087C2257C92003A43EC</w:t>
        </w:r>
      </w:hyperlink>
      <w:r w:rsidRPr="00337F5E">
        <w:rPr>
          <w:lang w:eastAsia="ru-RU"/>
        </w:rPr>
        <w:t xml:space="preserve">.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rFonts w:eastAsia="Calibri"/>
          <w:lang w:eastAsia="uk-UA"/>
        </w:rPr>
        <w:t xml:space="preserve">Постанова Яремчанського </w:t>
      </w:r>
      <w:r w:rsidRPr="00337F5E">
        <w:t xml:space="preserve">міського суду Івано-Франківської області від 08.04.2015 року / Справа № 0917/505/2012 р. / </w:t>
      </w:r>
      <w:r w:rsidRPr="00337F5E">
        <w:rPr>
          <w:lang w:val="ru-RU"/>
        </w:rPr>
        <w:t>[</w:t>
      </w:r>
      <w:r w:rsidRPr="00337F5E">
        <w:t>Електронний ресурс</w:t>
      </w:r>
      <w:r w:rsidRPr="00337F5E">
        <w:rPr>
          <w:lang w:val="ru-RU"/>
        </w:rPr>
        <w:t>]. – Режим доступу з ЄДРСР:</w:t>
      </w:r>
      <w:r w:rsidRPr="00337F5E">
        <w:t xml:space="preserve"> </w:t>
      </w:r>
      <w:hyperlink r:id="rId19" w:history="1">
        <w:r w:rsidRPr="00337F5E">
          <w:rPr>
            <w:lang w:val="ru-RU"/>
          </w:rPr>
          <w:t>http</w:t>
        </w:r>
        <w:r w:rsidRPr="00337F5E">
          <w:t>://</w:t>
        </w:r>
        <w:r w:rsidRPr="00337F5E">
          <w:rPr>
            <w:lang w:val="ru-RU"/>
          </w:rPr>
          <w:t>www</w:t>
        </w:r>
        <w:r w:rsidRPr="00337F5E">
          <w:t>.</w:t>
        </w:r>
        <w:r w:rsidRPr="00337F5E">
          <w:rPr>
            <w:lang w:val="ru-RU"/>
          </w:rPr>
          <w:t>reyestr</w:t>
        </w:r>
        <w:r w:rsidRPr="00337F5E">
          <w:t>.</w:t>
        </w:r>
        <w:r w:rsidRPr="00337F5E">
          <w:rPr>
            <w:lang w:val="ru-RU"/>
          </w:rPr>
          <w:t>court</w:t>
        </w:r>
        <w:r w:rsidRPr="00337F5E">
          <w:t>.</w:t>
        </w:r>
        <w:r w:rsidRPr="00337F5E">
          <w:rPr>
            <w:lang w:val="ru-RU"/>
          </w:rPr>
          <w:t>gov</w:t>
        </w:r>
        <w:r w:rsidRPr="00337F5E">
          <w:t>.</w:t>
        </w:r>
        <w:r w:rsidRPr="00337F5E">
          <w:rPr>
            <w:lang w:val="ru-RU"/>
          </w:rPr>
          <w:t>ua</w:t>
        </w:r>
        <w:r w:rsidRPr="00337F5E">
          <w:t>/</w:t>
        </w:r>
        <w:r w:rsidRPr="00337F5E">
          <w:rPr>
            <w:lang w:val="ru-RU"/>
          </w:rPr>
          <w:t>Review</w:t>
        </w:r>
        <w:r w:rsidRPr="00337F5E">
          <w:t>/43514485</w:t>
        </w:r>
      </w:hyperlink>
      <w:r w:rsidRPr="00337F5E">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rFonts w:eastAsia="Calibri"/>
          <w:lang w:val="ru-RU" w:eastAsia="en-US"/>
        </w:rPr>
        <w:t>Постанова Лутугинського районного суду Луганської області від 04.10.2012 року / Справа № 1215/442/2012 /</w:t>
      </w:r>
      <w:r w:rsidRPr="00337F5E">
        <w:rPr>
          <w:rFonts w:eastAsia="Calibri"/>
          <w:lang w:eastAsia="en-US"/>
        </w:rPr>
        <w:t xml:space="preserve"> </w:t>
      </w:r>
      <w:r w:rsidRPr="00337F5E">
        <w:rPr>
          <w:rFonts w:eastAsia="Calibri"/>
          <w:lang w:val="ru-RU" w:eastAsia="en-US"/>
        </w:rPr>
        <w:t>[</w:t>
      </w:r>
      <w:r w:rsidRPr="00337F5E">
        <w:rPr>
          <w:rFonts w:eastAsia="Calibri"/>
          <w:lang w:eastAsia="en-US"/>
        </w:rPr>
        <w:t>Електронний ресурс</w:t>
      </w:r>
      <w:r w:rsidRPr="00337F5E">
        <w:rPr>
          <w:rFonts w:eastAsia="Calibri"/>
          <w:lang w:val="ru-RU" w:eastAsia="en-US"/>
        </w:rPr>
        <w:t>]</w:t>
      </w:r>
      <w:r w:rsidRPr="00337F5E">
        <w:rPr>
          <w:rFonts w:eastAsia="Calibri"/>
          <w:lang w:eastAsia="en-US"/>
        </w:rPr>
        <w:t>. – режим доступу:</w:t>
      </w:r>
      <w:r w:rsidRPr="00337F5E">
        <w:t xml:space="preserve"> </w:t>
      </w:r>
      <w:hyperlink r:id="rId20" w:history="1">
        <w:r w:rsidRPr="00337F5E">
          <w:rPr>
            <w:rFonts w:eastAsia="Calibri"/>
            <w:lang w:val="en-US" w:eastAsia="en-US"/>
          </w:rPr>
          <w:t>http</w:t>
        </w:r>
        <w:r w:rsidRPr="00337F5E">
          <w:rPr>
            <w:rFonts w:eastAsia="Calibri"/>
            <w:lang w:eastAsia="en-US"/>
          </w:rPr>
          <w:t>://</w:t>
        </w:r>
        <w:r w:rsidRPr="00337F5E">
          <w:rPr>
            <w:rFonts w:eastAsia="Calibri"/>
            <w:lang w:val="en-US" w:eastAsia="en-US"/>
          </w:rPr>
          <w:t>www</w:t>
        </w:r>
        <w:r w:rsidRPr="00337F5E">
          <w:rPr>
            <w:rFonts w:eastAsia="Calibri"/>
            <w:lang w:eastAsia="en-US"/>
          </w:rPr>
          <w:t>.</w:t>
        </w:r>
        <w:r w:rsidRPr="00337F5E">
          <w:rPr>
            <w:rFonts w:eastAsia="Calibri"/>
            <w:lang w:val="en-US" w:eastAsia="en-US"/>
          </w:rPr>
          <w:t>reyestr</w:t>
        </w:r>
        <w:r w:rsidRPr="00337F5E">
          <w:rPr>
            <w:rFonts w:eastAsia="Calibri"/>
            <w:lang w:eastAsia="en-US"/>
          </w:rPr>
          <w:t>.</w:t>
        </w:r>
        <w:r w:rsidRPr="00337F5E">
          <w:rPr>
            <w:rFonts w:eastAsia="Calibri"/>
            <w:lang w:val="en-US" w:eastAsia="en-US"/>
          </w:rPr>
          <w:t>court</w:t>
        </w:r>
        <w:r w:rsidRPr="00337F5E">
          <w:rPr>
            <w:rFonts w:eastAsia="Calibri"/>
            <w:lang w:eastAsia="en-US"/>
          </w:rPr>
          <w:t>.</w:t>
        </w:r>
        <w:r w:rsidRPr="00337F5E">
          <w:rPr>
            <w:rFonts w:eastAsia="Calibri"/>
            <w:lang w:val="en-US" w:eastAsia="en-US"/>
          </w:rPr>
          <w:t>gov</w:t>
        </w:r>
        <w:r w:rsidRPr="00337F5E">
          <w:rPr>
            <w:rFonts w:eastAsia="Calibri"/>
            <w:lang w:eastAsia="en-US"/>
          </w:rPr>
          <w:t>.</w:t>
        </w:r>
        <w:r w:rsidRPr="00337F5E">
          <w:rPr>
            <w:rFonts w:eastAsia="Calibri"/>
            <w:lang w:val="en-US" w:eastAsia="en-US"/>
          </w:rPr>
          <w:t>ua</w:t>
        </w:r>
        <w:r w:rsidRPr="00337F5E">
          <w:rPr>
            <w:rFonts w:eastAsia="Calibri"/>
            <w:lang w:eastAsia="en-US"/>
          </w:rPr>
          <w:t>/</w:t>
        </w:r>
        <w:r w:rsidRPr="00337F5E">
          <w:rPr>
            <w:rFonts w:eastAsia="Calibri"/>
            <w:lang w:val="en-US" w:eastAsia="en-US"/>
          </w:rPr>
          <w:t>Review</w:t>
        </w:r>
        <w:r w:rsidRPr="00337F5E">
          <w:rPr>
            <w:rFonts w:eastAsia="Calibri"/>
            <w:lang w:eastAsia="en-US"/>
          </w:rPr>
          <w:t>/26350247</w:t>
        </w:r>
      </w:hyperlink>
      <w:r w:rsidRPr="00337F5E">
        <w:rPr>
          <w:rFonts w:eastAsia="Calibri"/>
          <w:lang w:eastAsia="en-US"/>
        </w:rPr>
        <w:t xml:space="preserve">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rFonts w:eastAsia="Calibri"/>
          <w:lang w:val="ru-RU" w:eastAsia="en-US"/>
        </w:rPr>
        <w:t>Постанова Шепетівського міськрайонного суду Хмельницької області від 11.11.2011 / Справа № 1-330/11/2220 /</w:t>
      </w:r>
      <w:r w:rsidRPr="00337F5E">
        <w:rPr>
          <w:rFonts w:eastAsia="Calibri"/>
          <w:lang w:eastAsia="en-US"/>
        </w:rPr>
        <w:t xml:space="preserve"> ЄДРСР. – </w:t>
      </w:r>
      <w:r w:rsidRPr="00337F5E">
        <w:rPr>
          <w:rFonts w:eastAsia="Calibri"/>
          <w:lang w:val="ru-RU" w:eastAsia="en-US"/>
        </w:rPr>
        <w:t>[</w:t>
      </w:r>
      <w:r w:rsidRPr="00337F5E">
        <w:rPr>
          <w:rFonts w:eastAsia="Calibri"/>
          <w:lang w:eastAsia="en-US"/>
        </w:rPr>
        <w:t>Електронний ресурс</w:t>
      </w:r>
      <w:r w:rsidRPr="00337F5E">
        <w:rPr>
          <w:rFonts w:eastAsia="Calibri"/>
          <w:lang w:val="ru-RU" w:eastAsia="en-US"/>
        </w:rPr>
        <w:t>]</w:t>
      </w:r>
      <w:r w:rsidRPr="00337F5E">
        <w:rPr>
          <w:rFonts w:eastAsia="Calibri"/>
          <w:lang w:eastAsia="en-US"/>
        </w:rPr>
        <w:t>. – Режим доступу:</w:t>
      </w:r>
      <w:r w:rsidRPr="00337F5E">
        <w:t xml:space="preserve"> </w:t>
      </w:r>
      <w:hyperlink r:id="rId21" w:history="1">
        <w:r w:rsidRPr="00337F5E">
          <w:rPr>
            <w:rFonts w:eastAsia="Calibri"/>
            <w:lang w:val="ru-RU" w:eastAsia="en-US"/>
          </w:rPr>
          <w:t>http</w:t>
        </w:r>
        <w:r w:rsidRPr="00337F5E">
          <w:rPr>
            <w:rFonts w:eastAsia="Calibri"/>
            <w:lang w:eastAsia="en-US"/>
          </w:rPr>
          <w:t>://</w:t>
        </w:r>
        <w:r w:rsidRPr="00337F5E">
          <w:rPr>
            <w:rFonts w:eastAsia="Calibri"/>
            <w:lang w:val="ru-RU" w:eastAsia="en-US"/>
          </w:rPr>
          <w:t>www</w:t>
        </w:r>
        <w:r w:rsidRPr="00337F5E">
          <w:rPr>
            <w:rFonts w:eastAsia="Calibri"/>
            <w:lang w:eastAsia="en-US"/>
          </w:rPr>
          <w:t>.</w:t>
        </w:r>
        <w:r w:rsidRPr="00337F5E">
          <w:rPr>
            <w:rFonts w:eastAsia="Calibri"/>
            <w:lang w:val="ru-RU" w:eastAsia="en-US"/>
          </w:rPr>
          <w:t>reyestr</w:t>
        </w:r>
        <w:r w:rsidRPr="00337F5E">
          <w:rPr>
            <w:rFonts w:eastAsia="Calibri"/>
            <w:lang w:eastAsia="en-US"/>
          </w:rPr>
          <w:t>.</w:t>
        </w:r>
        <w:r w:rsidRPr="00337F5E">
          <w:rPr>
            <w:rFonts w:eastAsia="Calibri"/>
            <w:lang w:val="ru-RU" w:eastAsia="en-US"/>
          </w:rPr>
          <w:t>court</w:t>
        </w:r>
        <w:r w:rsidRPr="00337F5E">
          <w:rPr>
            <w:rFonts w:eastAsia="Calibri"/>
            <w:lang w:eastAsia="en-US"/>
          </w:rPr>
          <w:t>.</w:t>
        </w:r>
        <w:r w:rsidRPr="00337F5E">
          <w:rPr>
            <w:rFonts w:eastAsia="Calibri"/>
            <w:lang w:val="ru-RU" w:eastAsia="en-US"/>
          </w:rPr>
          <w:t>gov</w:t>
        </w:r>
        <w:r w:rsidRPr="00337F5E">
          <w:rPr>
            <w:rFonts w:eastAsia="Calibri"/>
            <w:lang w:eastAsia="en-US"/>
          </w:rPr>
          <w:t>.</w:t>
        </w:r>
        <w:r w:rsidRPr="00337F5E">
          <w:rPr>
            <w:rFonts w:eastAsia="Calibri"/>
            <w:lang w:val="ru-RU" w:eastAsia="en-US"/>
          </w:rPr>
          <w:t>ua</w:t>
        </w:r>
        <w:r w:rsidRPr="00337F5E">
          <w:rPr>
            <w:rFonts w:eastAsia="Calibri"/>
            <w:lang w:eastAsia="en-US"/>
          </w:rPr>
          <w:t>/</w:t>
        </w:r>
        <w:r w:rsidRPr="00337F5E">
          <w:rPr>
            <w:rFonts w:eastAsia="Calibri"/>
            <w:lang w:val="ru-RU" w:eastAsia="en-US"/>
          </w:rPr>
          <w:t>Review</w:t>
        </w:r>
        <w:r w:rsidRPr="00337F5E">
          <w:rPr>
            <w:rFonts w:eastAsia="Calibri"/>
            <w:lang w:eastAsia="en-US"/>
          </w:rPr>
          <w:t>/19961203</w:t>
        </w:r>
      </w:hyperlink>
      <w:r w:rsidRPr="00337F5E">
        <w:rPr>
          <w:rFonts w:eastAsia="Calibri"/>
          <w:lang w:eastAsia="en-US"/>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Постанова Виноградівського районного суду Закарпатської області від 19.12.2014 року / Справа № 703/2851/12  / </w:t>
      </w:r>
      <w:r w:rsidRPr="00337F5E">
        <w:rPr>
          <w:lang w:val="ru-RU"/>
        </w:rPr>
        <w:t>[Електронний ресурс]. – Режим доступу з ЄДРСР: http://www.reyestr.court.gov.ua/Review/42088279.</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hyperlink r:id="rId22" w:history="1">
        <w:r w:rsidRPr="00337F5E">
          <w:rPr>
            <w:lang w:eastAsia="uk-UA"/>
          </w:rPr>
          <w:t>Про судову практику у справах про перевищення влади або службових повноважень</w:t>
        </w:r>
      </w:hyperlink>
      <w:r w:rsidRPr="00337F5E">
        <w:rPr>
          <w:lang w:eastAsia="uk-UA"/>
        </w:rPr>
        <w:t xml:space="preserve">: постанова Пленуму Верховного Суду України від 26.12.2003 року № </w:t>
      </w:r>
      <w:r w:rsidRPr="00337F5E">
        <w:rPr>
          <w:bCs/>
          <w:lang w:eastAsia="uk-UA"/>
        </w:rPr>
        <w:t>15.</w:t>
      </w:r>
      <w:r>
        <w:rPr>
          <w:bCs/>
          <w:lang w:eastAsia="uk-UA"/>
        </w:rPr>
        <w:t xml:space="preserve"> </w:t>
      </w:r>
      <w:r w:rsidRPr="00337F5E">
        <w:rPr>
          <w:bCs/>
          <w:lang w:eastAsia="uk-UA"/>
        </w:rPr>
        <w:t>–</w:t>
      </w:r>
      <w:r>
        <w:rPr>
          <w:bCs/>
          <w:lang w:eastAsia="uk-UA"/>
        </w:rPr>
        <w:t xml:space="preserve"> </w:t>
      </w:r>
      <w:r w:rsidRPr="00337F5E">
        <w:rPr>
          <w:bCs/>
          <w:lang w:val="ru-RU" w:eastAsia="uk-UA"/>
        </w:rPr>
        <w:t>[</w:t>
      </w:r>
      <w:r w:rsidRPr="00337F5E">
        <w:rPr>
          <w:bCs/>
          <w:lang w:eastAsia="uk-UA"/>
        </w:rPr>
        <w:t>Електронний ресурс</w:t>
      </w:r>
      <w:r w:rsidRPr="00337F5E">
        <w:rPr>
          <w:bCs/>
          <w:lang w:val="ru-RU" w:eastAsia="uk-UA"/>
        </w:rPr>
        <w:t>]</w:t>
      </w:r>
      <w:r w:rsidRPr="00337F5E">
        <w:rPr>
          <w:bCs/>
          <w:lang w:eastAsia="uk-UA"/>
        </w:rPr>
        <w:t xml:space="preserve">. – Режим доступу: </w:t>
      </w:r>
      <w:hyperlink r:id="rId23" w:history="1">
        <w:r w:rsidRPr="00337F5E">
          <w:rPr>
            <w:bCs/>
            <w:lang w:eastAsia="uk-UA"/>
          </w:rPr>
          <w:t>http://zakon2.rada.gov.ua/laws/show/v0015700-03</w:t>
        </w:r>
      </w:hyperlink>
      <w:r w:rsidRPr="00337F5E">
        <w:rPr>
          <w:bCs/>
          <w:lang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eastAsia="uk-UA"/>
        </w:rPr>
        <w:t xml:space="preserve">Про застосування Конституції України при здійсненні правосуддя: постанова пленуму Верховного Суду України від 01 листопада 1996 року № 9. / </w:t>
      </w:r>
      <w:r w:rsidRPr="00337F5E">
        <w:rPr>
          <w:lang w:val="ru-RU" w:eastAsia="uk-UA"/>
        </w:rPr>
        <w:t>[Електронний ресурс]. – Режим доступу:</w:t>
      </w:r>
      <w:r w:rsidRPr="00337F5E">
        <w:rPr>
          <w:lang w:eastAsia="uk-UA"/>
        </w:rPr>
        <w:t xml:space="preserve"> </w:t>
      </w:r>
      <w:hyperlink r:id="rId24" w:history="1">
        <w:r w:rsidRPr="00337F5E">
          <w:rPr>
            <w:lang w:val="ru-RU" w:eastAsia="uk-UA"/>
          </w:rPr>
          <w:t>http://zakon0.rada.gov.ua/laws/show/v0009700-96</w:t>
        </w:r>
      </w:hyperlink>
      <w:r w:rsidRPr="00337F5E">
        <w:rPr>
          <w:lang w:val="ru-RU" w:eastAsia="uk-UA"/>
        </w:rPr>
        <w:t>.</w:t>
      </w:r>
    </w:p>
    <w:p w:rsidR="000857E2" w:rsidRPr="00337F5E" w:rsidRDefault="000857E2" w:rsidP="000857E2">
      <w:pPr>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Рарог А. И. Квалификация преступлений по субъективным признакам / А. И. Рарог. – СПб. : Юрид. центр Пресс, 2002. – 304 с.</w:t>
      </w:r>
    </w:p>
    <w:p w:rsidR="000857E2" w:rsidRPr="00337F5E" w:rsidRDefault="000857E2" w:rsidP="000857E2">
      <w:pPr>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lang w:val="ru-RU"/>
        </w:rPr>
        <w:t xml:space="preserve">Рарог А. И. Настольная книга судьи по квалификации преступлений / А. И. Рарог . – М. : Проспект, 2007. – 224 с. </w:t>
      </w:r>
    </w:p>
    <w:p w:rsidR="000857E2" w:rsidRPr="00337F5E" w:rsidRDefault="000857E2" w:rsidP="000857E2">
      <w:pPr>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lang w:eastAsia="uk-UA"/>
        </w:rPr>
        <w:t>Рішення Конституційного Суду України  від 02.11.2004 № 15-рп/2004 у справі за конституційним поданням Верховного Суду України щодо відповідності Конституції України (конституційності) положень статті 69 Кримінального кодексу України (справа про призначення судом більш м'якого покарання) / Справа № 1-33/2004 / [Електронний ресурс]. – Режим доступу:</w:t>
      </w:r>
      <w:r w:rsidRPr="00337F5E">
        <w:rPr>
          <w:lang w:val="ru-RU"/>
        </w:rPr>
        <w:t xml:space="preserve"> </w:t>
      </w:r>
      <w:hyperlink r:id="rId25" w:history="1">
        <w:r w:rsidRPr="00337F5E">
          <w:rPr>
            <w:lang w:eastAsia="uk-UA"/>
          </w:rPr>
          <w:t>http://zakon3.rada.gov.ua/laws/show/v015p710-04</w:t>
        </w:r>
      </w:hyperlink>
      <w:r w:rsidRPr="00337F5E">
        <w:rPr>
          <w:lang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eastAsia="ru-RU"/>
        </w:rPr>
        <w:t>Рішення Конституційного Суду України</w:t>
      </w:r>
      <w:r w:rsidRPr="00337F5E">
        <w:rPr>
          <w:lang w:eastAsia="uk-UA"/>
        </w:rPr>
        <w:t xml:space="preserve"> </w:t>
      </w:r>
      <w:r w:rsidRPr="00337F5E">
        <w:rPr>
          <w:lang w:eastAsia="ru-RU"/>
        </w:rPr>
        <w:t xml:space="preserve">від 09.07.1998 № 12-рп/98 у справі за конституційним зверненням Київської міської ради професійних спілок щодо офіційного тлумачення частини третьої статті 21 Кодексу законів про працю </w:t>
      </w:r>
      <w:r w:rsidRPr="00337F5E">
        <w:rPr>
          <w:lang w:val="ru-RU" w:eastAsia="ru-RU"/>
        </w:rPr>
        <w:t>України (справа про тлумачення терміну «законодавство») / [</w:t>
      </w:r>
      <w:r w:rsidRPr="00337F5E">
        <w:rPr>
          <w:lang w:eastAsia="ru-RU"/>
        </w:rPr>
        <w:t>Електронний ресурс</w:t>
      </w:r>
      <w:r w:rsidRPr="00337F5E">
        <w:rPr>
          <w:lang w:val="ru-RU" w:eastAsia="ru-RU"/>
        </w:rPr>
        <w:t>]</w:t>
      </w:r>
      <w:r w:rsidRPr="00337F5E">
        <w:rPr>
          <w:lang w:eastAsia="ru-RU"/>
        </w:rPr>
        <w:t xml:space="preserve">. – Режим доступу: </w:t>
      </w:r>
      <w:hyperlink r:id="rId26" w:history="1">
        <w:r w:rsidRPr="00337F5E">
          <w:rPr>
            <w:lang w:eastAsia="ru-RU"/>
          </w:rPr>
          <w:t>http://zakon2.rada.gov.ua/laws/show/v012p710-98</w:t>
        </w:r>
      </w:hyperlink>
      <w:r w:rsidRPr="00337F5E">
        <w:rPr>
          <w:lang w:eastAsia="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eastAsia="ru-RU"/>
        </w:rPr>
        <w:t xml:space="preserve">Рішення Конституційного Суду України від 19 квітня 2001 року № 23-рп/2009 </w:t>
      </w:r>
      <w:r w:rsidRPr="00337F5E">
        <w:rPr>
          <w:bCs/>
          <w:bdr w:val="none" w:sz="0" w:space="0" w:color="auto" w:frame="1"/>
          <w:lang w:eastAsia="ru-RU"/>
        </w:rPr>
        <w:t xml:space="preserve">у справі за конституційним поданням Міністерства внутрішніх справ України щодо офіційного тлумачення положення частини першої статті 39 Конституції України про завчасне сповіщення органів виконавчої влади чи органів місцевого самоврядування про проведення зборів, мітингів, походів і демонстрацій (справа щодо завчасного сповіщення про мирні зібрання) / Справа </w:t>
      </w:r>
      <w:r w:rsidRPr="00337F5E">
        <w:rPr>
          <w:lang w:eastAsia="ru-RU"/>
        </w:rPr>
        <w:t xml:space="preserve">№ 1-30/2001 / [Електронний ресурс]. – Режим доступу: </w:t>
      </w:r>
      <w:hyperlink r:id="rId27" w:history="1">
        <w:r w:rsidRPr="00337F5E">
          <w:rPr>
            <w:lang w:eastAsia="ru-RU"/>
          </w:rPr>
          <w:t>http://zakon4.rada.gov.ua/laws/show/v004p710-01</w:t>
        </w:r>
      </w:hyperlink>
      <w:r w:rsidRPr="00337F5E">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eastAsia="ru-RU"/>
        </w:rPr>
        <w:t xml:space="preserve">Рішення Конституційного Суду України від 30 вересня 2009 року № 23-рп/2009 </w:t>
      </w:r>
      <w:r w:rsidRPr="00337F5E">
        <w:rPr>
          <w:bCs/>
          <w:bdr w:val="none" w:sz="0" w:space="0" w:color="auto" w:frame="1"/>
          <w:lang w:eastAsia="ru-RU"/>
        </w:rPr>
        <w:t>у справі</w:t>
      </w:r>
      <w:r w:rsidRPr="00337F5E">
        <w:rPr>
          <w:lang w:val="ru-RU" w:eastAsia="ru-RU"/>
        </w:rPr>
        <w:t xml:space="preserve"> </w:t>
      </w:r>
      <w:r w:rsidRPr="00337F5E">
        <w:rPr>
          <w:lang w:eastAsia="ru-RU"/>
        </w:rPr>
        <w:t>з</w:t>
      </w:r>
      <w:r w:rsidRPr="00337F5E">
        <w:rPr>
          <w:lang w:val="ru-RU" w:eastAsia="ru-RU"/>
        </w:rPr>
        <w:t>а конституційним зверненням</w:t>
      </w:r>
      <w:r w:rsidRPr="00337F5E">
        <w:rPr>
          <w:lang w:eastAsia="ru-RU"/>
        </w:rPr>
        <w:t xml:space="preserve"> </w:t>
      </w:r>
      <w:r w:rsidRPr="00337F5E">
        <w:rPr>
          <w:lang w:val="ru-RU" w:eastAsia="ru-RU"/>
        </w:rPr>
        <w:t>громадянина Голованя Ігоря Володимировича</w:t>
      </w:r>
      <w:r w:rsidRPr="00337F5E">
        <w:rPr>
          <w:lang w:eastAsia="ru-RU"/>
        </w:rPr>
        <w:t xml:space="preserve"> </w:t>
      </w:r>
      <w:r w:rsidRPr="00337F5E">
        <w:rPr>
          <w:lang w:val="ru-RU" w:eastAsia="ru-RU"/>
        </w:rPr>
        <w:t>щодо офіційного тлумачення положень статті 59 Конституції України (справа про право на правову допомогу)</w:t>
      </w:r>
      <w:r w:rsidRPr="00337F5E">
        <w:rPr>
          <w:lang w:eastAsia="ru-RU"/>
        </w:rPr>
        <w:t>/ справа      № 1-23/2009 /</w:t>
      </w:r>
      <w:r w:rsidRPr="00337F5E">
        <w:rPr>
          <w:lang w:val="ru-RU" w:eastAsia="ru-RU"/>
        </w:rPr>
        <w:t xml:space="preserve"> </w:t>
      </w:r>
      <w:r w:rsidRPr="00337F5E">
        <w:rPr>
          <w:lang w:eastAsia="ru-RU"/>
        </w:rPr>
        <w:t>[Електронний ресурс]. – Режим доступу:</w:t>
      </w:r>
      <w:r w:rsidRPr="00337F5E">
        <w:rPr>
          <w:lang w:val="ru-RU" w:eastAsia="ru-RU"/>
        </w:rPr>
        <w:t xml:space="preserve"> </w:t>
      </w:r>
      <w:hyperlink r:id="rId28" w:history="1">
        <w:r w:rsidRPr="00337F5E">
          <w:rPr>
            <w:lang w:eastAsia="ru-RU"/>
          </w:rPr>
          <w:t>http://zakon4.rada.gov.ua/laws/show/v023p710-09</w:t>
        </w:r>
      </w:hyperlink>
      <w:r w:rsidRPr="00337F5E">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val="ru-RU" w:eastAsia="uk-UA"/>
        </w:rPr>
        <w:t>Рішення Конституційного Суду України від 19.04.2000 № 6-рп/2000 у справі за конституційним поданням 46 народних депутатів України щодо офіційного тлумачення положень статті 58 Конституції України, статей 6, 81 Кримінального кодексу України (справа про зворотну дію кримінального закону в часі)</w:t>
      </w:r>
      <w:r w:rsidRPr="00337F5E">
        <w:rPr>
          <w:lang w:eastAsia="uk-UA"/>
        </w:rPr>
        <w:t xml:space="preserve"> / </w:t>
      </w:r>
      <w:r w:rsidRPr="00337F5E">
        <w:rPr>
          <w:lang w:val="ru-RU" w:eastAsia="uk-UA"/>
        </w:rPr>
        <w:t xml:space="preserve">[Електронный ресурс]. – Режим доступу: </w:t>
      </w:r>
      <w:hyperlink r:id="rId29" w:history="1">
        <w:r w:rsidRPr="00337F5E">
          <w:rPr>
            <w:lang w:val="ru-RU" w:eastAsia="uk-UA"/>
          </w:rPr>
          <w:t>http://zakon2.rada.gov.ua/laws/show/v006p710-00</w:t>
        </w:r>
      </w:hyperlink>
      <w:r w:rsidRPr="00337F5E">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val="ru-RU" w:eastAsia="uk-UA"/>
        </w:rPr>
        <w:t xml:space="preserve">Рішення Конституційного Суду України від 01.12.2004 № 18-рп/2004 у справі за конституційним поданням </w:t>
      </w:r>
      <w:r w:rsidRPr="00337F5E">
        <w:rPr>
          <w:bCs/>
          <w:bdr w:val="none" w:sz="0" w:space="0" w:color="auto" w:frame="1"/>
          <w:lang w:eastAsia="uk-UA"/>
        </w:rPr>
        <w:t xml:space="preserve">50 народних депутатів України щодо офіційного тлумачення окремих положень частини першої статті 4 Цивільного процесуального кодексу України (справа про охоронюваний законом інтерес) </w:t>
      </w:r>
      <w:r w:rsidRPr="00337F5E">
        <w:rPr>
          <w:lang w:eastAsia="uk-UA"/>
        </w:rPr>
        <w:t xml:space="preserve">/ </w:t>
      </w:r>
      <w:r w:rsidRPr="00337F5E">
        <w:rPr>
          <w:lang w:val="ru-RU" w:eastAsia="uk-UA"/>
        </w:rPr>
        <w:t>[Електронный ресурс]. – Режим доступа:</w:t>
      </w:r>
      <w:r w:rsidRPr="00337F5E">
        <w:t xml:space="preserve"> </w:t>
      </w:r>
      <w:r w:rsidRPr="00337F5E">
        <w:rPr>
          <w:lang w:val="ru-RU" w:eastAsia="uk-UA"/>
        </w:rPr>
        <w:t>http://zakon4.rada.gov.ua/laws/show/v018p710-04.</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rFonts w:eastAsia="Calibri"/>
          <w:lang w:eastAsia="ru-RU"/>
        </w:rPr>
        <w:t xml:space="preserve">Рішення </w:t>
      </w:r>
      <w:r w:rsidRPr="00337F5E">
        <w:rPr>
          <w:lang w:eastAsia="uk-UA"/>
        </w:rPr>
        <w:t xml:space="preserve">Європейського суду з прав людини </w:t>
      </w:r>
      <w:r w:rsidRPr="00337F5E">
        <w:rPr>
          <w:rFonts w:eastAsia="Calibri"/>
          <w:lang w:eastAsia="ru-RU"/>
        </w:rPr>
        <w:t>від 03 січня 2013 р. у справі «Дрогобецька проти України»</w:t>
      </w:r>
      <w:r w:rsidRPr="00337F5E">
        <w:rPr>
          <w:rFonts w:eastAsia="Calibri"/>
          <w:spacing w:val="-2"/>
          <w:lang w:eastAsia="en-US"/>
        </w:rPr>
        <w:t> /</w:t>
      </w:r>
      <w:r w:rsidRPr="00337F5E">
        <w:rPr>
          <w:rFonts w:eastAsia="Calibri"/>
          <w:bCs/>
          <w:spacing w:val="-2"/>
          <w:lang w:eastAsia="en-US"/>
        </w:rPr>
        <w:t xml:space="preserve"> </w:t>
      </w:r>
      <w:r w:rsidRPr="00337F5E">
        <w:rPr>
          <w:rFonts w:eastAsia="Calibri"/>
          <w:spacing w:val="-2"/>
          <w:lang w:eastAsia="en-US"/>
        </w:rPr>
        <w:t>[Електронний ресурс]. – Режим доступу:</w:t>
      </w:r>
      <w:r w:rsidRPr="00337F5E">
        <w:rPr>
          <w:rFonts w:eastAsia="Calibri"/>
          <w:lang w:eastAsia="en-US"/>
        </w:rPr>
        <w:t xml:space="preserve"> </w:t>
      </w:r>
      <w:hyperlink r:id="rId30" w:history="1">
        <w:r w:rsidRPr="00337F5E">
          <w:rPr>
            <w:rFonts w:eastAsia="Calibri"/>
            <w:lang w:eastAsia="en-US"/>
          </w:rPr>
          <w:t>http://www.minjust.gov.ua/34537</w:t>
        </w:r>
      </w:hyperlink>
      <w:r w:rsidRPr="00337F5E">
        <w:rPr>
          <w:rFonts w:eastAsia="Calibri"/>
          <w:lang w:eastAsia="en-US"/>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rPr>
      </w:pPr>
      <w:r w:rsidRPr="00337F5E">
        <w:t>Рябчинська О. П. Штраф як вид покарання в кримінальному законодавстві країн СНД / О. П. Рябчинська // Науковий вісник Херсонського державного університету. – 2014. – № 6–2. – С. 17–21.</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rPr>
      </w:pPr>
      <w:r w:rsidRPr="00337F5E">
        <w:rPr>
          <w:bCs/>
        </w:rPr>
        <w:t>Сабитов Т. Р. Уголовно-правов</w:t>
      </w:r>
      <w:r w:rsidRPr="00337F5E">
        <w:rPr>
          <w:bCs/>
          <w:lang w:val="ru-RU"/>
        </w:rPr>
        <w:t xml:space="preserve">ые принципы: методы познания, сущность и содержание: монография / Т. Р. Сабитов. – М. :, Изд-во «Юрлитинформ». – 2012. – 192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lang w:val="ru-RU"/>
        </w:rPr>
        <w:t xml:space="preserve">Самощенко И. Объект угрозы как самостоятельного преступления / И. Самощенко // Вестник Академии правовых наук Украины. – 1997. – № 2. – С. 175–180.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t>Сапронов Ю. В. Некоторые проблемы разграничения самоуправства от смежных составов преступлений / Ю. В. Сапронов // Российский следователь. – 2004. – № 3. – С. 22–26.</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lang w:eastAsia="ru-RU"/>
        </w:rPr>
        <w:t>Севастьянова Т. Є. Малозначність діяння за кримінальним законодавством України : автореф. дис. канд. юрид. наук : 12.00.08 /            Т. Є. Севастьянова. – К., 2003. – 19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t>Сердюк П. П. Основи кримінального права: проблема відходу від замкненості системи / П. П. Сердюк // Теоретичні та прикладні проблеми кримінального права України : матеріали Міжнар. наук.-практ. конф. (Луганськ, 20–21 травня 2011 р.). – Луганськ : РВВ ЛДУВС ім. Е. О. Дідоренка, 2011. – С. 446–451</w:t>
      </w:r>
      <w:r w:rsidRPr="00337F5E">
        <w:rPr>
          <w:color w:val="000000"/>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lang w:val="ru-RU" w:eastAsia="uk-UA"/>
        </w:rPr>
        <w:t xml:space="preserve">Соколова О. В. Самоуправство: уголовно-правовая характеристика </w:t>
      </w:r>
      <w:r w:rsidRPr="00337F5E">
        <w:t>: автореф. дис</w:t>
      </w:r>
      <w:r w:rsidRPr="00337F5E">
        <w:rPr>
          <w:lang w:val="ru-RU"/>
        </w:rPr>
        <w:t>с</w:t>
      </w:r>
      <w:r w:rsidRPr="00337F5E">
        <w:t xml:space="preserve">. канд. юрид. наук: спец. 12.00.08 </w:t>
      </w:r>
      <w:r w:rsidRPr="00337F5E">
        <w:rPr>
          <w:lang w:val="ru-RU"/>
        </w:rPr>
        <w:t>«</w:t>
      </w:r>
      <w:r w:rsidRPr="00337F5E">
        <w:rPr>
          <w:lang w:eastAsia="uk-UA"/>
        </w:rPr>
        <w:t>Уголовное право и криминология; уголовно-исполнительное право</w:t>
      </w:r>
      <w:r w:rsidRPr="00337F5E">
        <w:rPr>
          <w:lang w:val="ru-RU" w:eastAsia="uk-UA"/>
        </w:rPr>
        <w:t>»</w:t>
      </w:r>
      <w:r w:rsidRPr="00337F5E">
        <w:t xml:space="preserve"> / О. В. </w:t>
      </w:r>
      <w:r w:rsidRPr="00337F5E">
        <w:rPr>
          <w:lang w:val="ru-RU"/>
        </w:rPr>
        <w:t>Соколова</w:t>
      </w:r>
      <w:r w:rsidRPr="00337F5E">
        <w:t xml:space="preserve">. – </w:t>
      </w:r>
      <w:r w:rsidRPr="00337F5E">
        <w:rPr>
          <w:lang w:val="ru-RU"/>
        </w:rPr>
        <w:t>Иваново</w:t>
      </w:r>
      <w:r w:rsidRPr="00337F5E">
        <w:t>, 20</w:t>
      </w:r>
      <w:r w:rsidRPr="00337F5E">
        <w:rPr>
          <w:lang w:val="ru-RU"/>
        </w:rPr>
        <w:t>0</w:t>
      </w:r>
      <w:r w:rsidRPr="00337F5E">
        <w:t xml:space="preserve">1. – </w:t>
      </w:r>
      <w:r w:rsidRPr="00337F5E">
        <w:rPr>
          <w:lang w:val="ru-RU"/>
        </w:rPr>
        <w:t>[Електроннтй ресурс]. – Режим доступу:</w:t>
      </w:r>
      <w:r w:rsidRPr="00337F5E">
        <w:t xml:space="preserve"> </w:t>
      </w:r>
      <w:hyperlink r:id="rId31" w:history="1">
        <w:r w:rsidRPr="00337F5E">
          <w:t>http://www.dissercat.com/content/samoupravstvo-ugolovno-pravovaya-kharakteristika</w:t>
        </w:r>
      </w:hyperlink>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spacing w:val="-2"/>
        </w:rPr>
        <w:t>Соловйова</w:t>
      </w:r>
      <w:r w:rsidRPr="00337F5E">
        <w:rPr>
          <w:spacing w:val="-2"/>
          <w:lang w:val="ru-RU"/>
        </w:rPr>
        <w:t> А. М. </w:t>
      </w:r>
      <w:r w:rsidRPr="00337F5E">
        <w:rPr>
          <w:bCs/>
          <w:lang w:eastAsia="uk-UA"/>
        </w:rPr>
        <w:t>Кримінально-правова характеристика примушування до виконання</w:t>
      </w:r>
      <w:r w:rsidRPr="00337F5E">
        <w:t xml:space="preserve"> </w:t>
      </w:r>
      <w:r w:rsidRPr="00337F5E">
        <w:rPr>
          <w:bCs/>
          <w:lang w:eastAsia="uk-UA"/>
        </w:rPr>
        <w:t>чи невиконання цивільно-правових зобов’язань (ст. 355 КК України)</w:t>
      </w:r>
      <w:r w:rsidRPr="00337F5E">
        <w:rPr>
          <w:spacing w:val="-2"/>
        </w:rPr>
        <w:t xml:space="preserve">: автореферат дис. канд. юрид. наук : 12.00.08 / А. М. </w:t>
      </w:r>
      <w:r w:rsidRPr="00337F5E">
        <w:rPr>
          <w:spacing w:val="-2"/>
          <w:lang w:val="ru-RU"/>
        </w:rPr>
        <w:t>Соловйова</w:t>
      </w:r>
      <w:r w:rsidRPr="00337F5E">
        <w:rPr>
          <w:spacing w:val="-2"/>
        </w:rPr>
        <w:t xml:space="preserve">. – </w:t>
      </w:r>
      <w:r w:rsidRPr="00337F5E">
        <w:rPr>
          <w:spacing w:val="-2"/>
          <w:lang w:val="ru-RU"/>
        </w:rPr>
        <w:t>Львів</w:t>
      </w:r>
      <w:r w:rsidRPr="00337F5E">
        <w:rPr>
          <w:spacing w:val="-2"/>
        </w:rPr>
        <w:t>, 200</w:t>
      </w:r>
      <w:r w:rsidRPr="00337F5E">
        <w:rPr>
          <w:spacing w:val="-2"/>
          <w:lang w:val="ru-RU"/>
        </w:rPr>
        <w:t>5</w:t>
      </w:r>
      <w:r w:rsidRPr="00337F5E">
        <w:rPr>
          <w:spacing w:val="-2"/>
        </w:rPr>
        <w:t>. – 2</w:t>
      </w:r>
      <w:r w:rsidRPr="00337F5E">
        <w:rPr>
          <w:spacing w:val="-2"/>
          <w:lang w:val="ru-RU"/>
        </w:rPr>
        <w:t>1</w:t>
      </w:r>
      <w:r w:rsidRPr="00337F5E">
        <w:rPr>
          <w:spacing w:val="-2"/>
        </w:rPr>
        <w:t xml:space="preserve">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Стефанчук М. О. Межі здійснення суб’єктивних цивільних прав: автореферат канд. юрид. наук, 12.00.03 // М. О. Стефанчук. – К. – 2006. – 23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color w:val="000000"/>
        </w:rPr>
        <w:t>Сташис В. В. Непосредственный объект и его значение для квалификации преступлений / В. В. Ста</w:t>
      </w:r>
      <w:r w:rsidRPr="00337F5E">
        <w:rPr>
          <w:color w:val="000000"/>
        </w:rPr>
        <w:softHyphen/>
        <w:t>шис, Н. И. Панов // Проблемы правоведения. – 1989. – Вып. 50. – С. 83–91.</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rPr>
      </w:pPr>
      <w:r w:rsidRPr="00337F5E">
        <w:rPr>
          <w:rFonts w:eastAsia="TimesNewRomanPSMT"/>
          <w:lang w:val="ru-RU" w:eastAsia="uk-UA"/>
        </w:rPr>
        <w:t xml:space="preserve">Сторчак Н. А. Сутність і значення загальних засад призначення покарання / Н. А. Сторчак // </w:t>
      </w:r>
      <w:r w:rsidRPr="00337F5E">
        <w:rPr>
          <w:rFonts w:eastAsia="TimesNewRomanPSMT"/>
          <w:lang w:eastAsia="uk-UA"/>
        </w:rPr>
        <w:t>Науковий вісник Ужгородського національного університету</w:t>
      </w:r>
      <w:r w:rsidRPr="00337F5E">
        <w:rPr>
          <w:rFonts w:eastAsia="TimesNewRomanPSMT"/>
          <w:lang w:val="ru-RU" w:eastAsia="uk-UA"/>
        </w:rPr>
        <w:t>.</w:t>
      </w:r>
      <w:r w:rsidRPr="00337F5E">
        <w:rPr>
          <w:rFonts w:eastAsia="TimesNewRomanPSMT"/>
          <w:lang w:eastAsia="uk-UA"/>
        </w:rPr>
        <w:t xml:space="preserve"> Серія ПРАВО.</w:t>
      </w:r>
      <w:r w:rsidRPr="00337F5E">
        <w:rPr>
          <w:rFonts w:eastAsia="TimesNewRomanPSMT"/>
          <w:lang w:val="ru-RU" w:eastAsia="uk-UA"/>
        </w:rPr>
        <w:t xml:space="preserve"> – 2012. –</w:t>
      </w:r>
      <w:r w:rsidRPr="00337F5E">
        <w:rPr>
          <w:rFonts w:eastAsia="TimesNewRomanPSMT"/>
          <w:lang w:eastAsia="uk-UA"/>
        </w:rPr>
        <w:t xml:space="preserve"> Випуск 20. Частина ІІ. Том 3</w:t>
      </w:r>
      <w:r w:rsidRPr="00337F5E">
        <w:rPr>
          <w:rFonts w:eastAsia="TimesNewRomanPSMT"/>
          <w:lang w:val="ru-RU" w:eastAsia="uk-UA"/>
        </w:rPr>
        <w:t>. – С. 74–77.</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t>Стрельцов Є. Деякі роздуми про правову сутність та соціальні завдання кримінального права / Є. Стрельцов // Право України. – 2010. – № 9. –      С. 102–109.</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5"/>
        </w:rPr>
      </w:pPr>
      <w:r w:rsidRPr="00337F5E">
        <w:rPr>
          <w:lang w:eastAsia="ru-RU"/>
        </w:rPr>
        <w:t xml:space="preserve">Сурков И. К. Самоуправство: </w:t>
      </w:r>
      <w:r w:rsidRPr="00337F5E">
        <w:rPr>
          <w:lang w:eastAsia="uk-UA"/>
        </w:rPr>
        <w:t>уголовно-правовые и криминологические аспекты :</w:t>
      </w:r>
      <w:r w:rsidRPr="00337F5E">
        <w:rPr>
          <w:lang w:eastAsia="ru-RU"/>
        </w:rPr>
        <w:t xml:space="preserve"> автореф. дисс. канд. юрид. наук : спец. 12.00.08 </w:t>
      </w:r>
      <w:r w:rsidRPr="00337F5E">
        <w:rPr>
          <w:lang w:val="ru-RU" w:eastAsia="ru-RU"/>
        </w:rPr>
        <w:t xml:space="preserve"> /  И. К. Сурков. –</w:t>
      </w:r>
      <w:r w:rsidRPr="00337F5E">
        <w:rPr>
          <w:lang w:eastAsia="ru-RU"/>
        </w:rPr>
        <w:t xml:space="preserve"> Самара, 2006. – 38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lang w:val="ru-RU"/>
        </w:rPr>
      </w:pPr>
      <w:r w:rsidRPr="00337F5E">
        <w:rPr>
          <w:color w:val="000000"/>
          <w:lang w:val="ru-RU"/>
        </w:rPr>
        <w:t>Таганцев Н. С. Русское уголовное право. Часть общая: Лекции : в 2 т. / Н. С. Таганцев. – М. : Наука. – 1994.</w:t>
      </w:r>
      <w:r>
        <w:rPr>
          <w:color w:val="000000"/>
          <w:lang w:val="ru-RU"/>
        </w:rPr>
        <w:t xml:space="preserve"> - </w:t>
      </w:r>
      <w:r w:rsidRPr="00337F5E">
        <w:rPr>
          <w:color w:val="000000"/>
          <w:lang w:val="ru-RU"/>
        </w:rPr>
        <w:t>Т. 1. – 1994. – 380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Тарарухин С. А. Квалификация преступлений в судебной и следственной практике / С. А. Тарарухин. – К. : Юринком, 1995. – 208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rPr>
      </w:pPr>
      <w:r w:rsidRPr="00337F5E">
        <w:t xml:space="preserve">Тимчук О. Л. Причинний зв’язок як ознака об’єктивної сторони складу злочину : дис. канд. юрид. наук 12.00.08 / Тимчук Олексій Леонідович – </w:t>
      </w:r>
      <w:r w:rsidRPr="00337F5E">
        <w:rPr>
          <w:color w:val="000000"/>
          <w:shd w:val="clear" w:color="auto" w:fill="FFFFFF"/>
        </w:rPr>
        <w:t xml:space="preserve">Львівський національний ун-т ім. Івана Франка. – Л., 2005 / </w:t>
      </w:r>
      <w:r w:rsidRPr="00337F5E">
        <w:t>[Електронний ресурс]. – Режим доступу:</w:t>
      </w:r>
      <w:r>
        <w:t xml:space="preserve"> </w:t>
      </w:r>
      <w:r w:rsidRPr="00337F5E">
        <w:t>http://mydisser.com/ua/catalog/view/6/348/2731.html.</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Тихий В. П. Кримінально-правова охорона прав і свобод людини і громадянина та підстава кримінальної відповідальності / В. П. Тихий // Теоретичні та прикладні проблеми кримінального права України : матеріали Міжнар. наук.-практ. конф. (Луганськ, 20–21 травня 2011 р.). – Луганськ : РВВ ЛДУВС ім. Е. О. Дідоренка, 2011. – С. 489–495.</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Тімошенко Н. О. Наукові підходи до визначення родового об’єкту злочинів, передбачених у Розділі </w:t>
      </w:r>
      <w:r w:rsidRPr="00337F5E">
        <w:rPr>
          <w:lang w:val="en-US"/>
        </w:rPr>
        <w:t>XV</w:t>
      </w:r>
      <w:r w:rsidRPr="00337F5E">
        <w:t xml:space="preserve"> Особливої частини Кримінального кодексу України / Н. О. Тімошенко // Часопис Академії адвокатури України. – 2011. – № 3. – С. 1–7.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Тростюк З. А. Понятійний апарат Особливої частини Кримінального кодексу України : </w:t>
      </w:r>
      <w:r w:rsidRPr="00337F5E">
        <w:rPr>
          <w:lang w:val="ru-RU"/>
        </w:rPr>
        <w:t>[</w:t>
      </w:r>
      <w:r w:rsidRPr="00337F5E">
        <w:t>монографія</w:t>
      </w:r>
      <w:r w:rsidRPr="00337F5E">
        <w:rPr>
          <w:lang w:val="ru-RU"/>
        </w:rPr>
        <w:t>]</w:t>
      </w:r>
      <w:r w:rsidRPr="00337F5E">
        <w:t xml:space="preserve"> / З.</w:t>
      </w:r>
      <w:r w:rsidRPr="00337F5E">
        <w:rPr>
          <w:lang w:val="en-US"/>
        </w:rPr>
        <w:t> </w:t>
      </w:r>
      <w:r w:rsidRPr="00337F5E">
        <w:t>А. Тростюк. – К.</w:t>
      </w:r>
      <w:r w:rsidRPr="00337F5E">
        <w:rPr>
          <w:lang w:val="en-US"/>
        </w:rPr>
        <w:t> </w:t>
      </w:r>
      <w:r w:rsidRPr="00337F5E">
        <w:t>: Атіка, 2003. – 144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Тростюк</w:t>
      </w:r>
      <w:r w:rsidRPr="00337F5E">
        <w:rPr>
          <w:lang w:val="en-US"/>
        </w:rPr>
        <w:t> </w:t>
      </w:r>
      <w:r w:rsidRPr="00337F5E">
        <w:t>З.</w:t>
      </w:r>
      <w:r w:rsidRPr="00337F5E">
        <w:rPr>
          <w:lang w:val="en-US"/>
        </w:rPr>
        <w:t> </w:t>
      </w:r>
      <w:r w:rsidRPr="00337F5E">
        <w:t>А. Про деякі логічні дефекти регламентації інституту співучасті у злочині в Кримінальному кодексі України / З.</w:t>
      </w:r>
      <w:r w:rsidRPr="00337F5E">
        <w:rPr>
          <w:lang w:val="en-US"/>
        </w:rPr>
        <w:t> </w:t>
      </w:r>
      <w:r w:rsidRPr="00337F5E">
        <w:t>А.</w:t>
      </w:r>
      <w:r w:rsidRPr="00337F5E">
        <w:rPr>
          <w:lang w:val="en-US"/>
        </w:rPr>
        <w:t> </w:t>
      </w:r>
      <w:r w:rsidRPr="00337F5E">
        <w:t>Тростюк // Часопис Київського університету права. – 2010. – № 2. – С. 260–263.</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lang w:val="ru-RU"/>
        </w:rPr>
      </w:pPr>
      <w:r w:rsidRPr="00337F5E">
        <w:rPr>
          <w:lang w:val="ru-RU"/>
        </w:rPr>
        <w:t>Уголовное законодательство Норвегии / Науч. ред. Ю.В. Голик. – СПб.: Юридический центр Пресс, 2003. – 375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color w:val="000000"/>
          <w:lang w:eastAsia="uk-UA"/>
        </w:rPr>
        <w:t>Уголовный кодекс Азербайджанской Республики (утвержден Законом Азербайджанской Республики от 30 декабря 1999 года № 787-IQ) (с изменениями и дополнениями по состоянию на 27.12.2013 г.)</w:t>
      </w:r>
      <w:r w:rsidRPr="00337F5E">
        <w:rPr>
          <w:color w:val="000000"/>
          <w:lang w:val="ru-RU" w:eastAsia="uk-UA"/>
        </w:rPr>
        <w:t xml:space="preserve"> /</w:t>
      </w:r>
      <w:r w:rsidRPr="00337F5E">
        <w:rPr>
          <w:bCs/>
          <w:color w:val="000000"/>
          <w:lang w:eastAsia="uk-UA"/>
        </w:rPr>
        <w:t xml:space="preserve"> [Електронний ресурс]. – </w:t>
      </w:r>
      <w:r w:rsidRPr="00337F5E">
        <w:rPr>
          <w:bCs/>
          <w:color w:val="000000"/>
          <w:lang w:val="ru-RU" w:eastAsia="uk-UA"/>
        </w:rPr>
        <w:t>Р</w:t>
      </w:r>
      <w:r w:rsidRPr="00337F5E">
        <w:rPr>
          <w:bCs/>
          <w:color w:val="000000"/>
          <w:lang w:eastAsia="uk-UA"/>
        </w:rPr>
        <w:t>ежим доступу:</w:t>
      </w:r>
      <w:r w:rsidRPr="00337F5E">
        <w:rPr>
          <w:color w:val="000000"/>
          <w:lang w:eastAsia="uk-UA"/>
        </w:rPr>
        <w:t xml:space="preserve"> </w:t>
      </w:r>
      <w:hyperlink r:id="rId32" w:history="1">
        <w:r w:rsidRPr="00337F5E">
          <w:rPr>
            <w:lang w:eastAsia="uk-UA"/>
          </w:rPr>
          <w:t>http://continent-online.com/</w:t>
        </w:r>
      </w:hyperlink>
      <w:r w:rsidRPr="00337F5E">
        <w:rPr>
          <w:lang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spacing w:val="-2"/>
          <w:lang w:val="ru-RU" w:eastAsia="uk-UA"/>
        </w:rPr>
        <w:t>Уголовный кодекс Республики Армения / [Електронний ресурс]. – Режим доступу:</w:t>
      </w:r>
      <w:r>
        <w:rPr>
          <w:spacing w:val="-2"/>
          <w:lang w:val="ru-RU" w:eastAsia="uk-UA"/>
        </w:rPr>
        <w:t xml:space="preserve"> </w:t>
      </w:r>
      <w:hyperlink r:id="rId33" w:history="1">
        <w:r w:rsidRPr="00337F5E">
          <w:rPr>
            <w:spacing w:val="-2"/>
            <w:lang w:val="ru-RU" w:eastAsia="uk-UA"/>
          </w:rPr>
          <w:t>http</w:t>
        </w:r>
        <w:r w:rsidRPr="00337F5E">
          <w:rPr>
            <w:spacing w:val="-2"/>
            <w:lang w:eastAsia="uk-UA"/>
          </w:rPr>
          <w:t>://</w:t>
        </w:r>
        <w:r w:rsidRPr="00337F5E">
          <w:rPr>
            <w:spacing w:val="-2"/>
            <w:lang w:val="ru-RU" w:eastAsia="uk-UA"/>
          </w:rPr>
          <w:t>www</w:t>
        </w:r>
        <w:r w:rsidRPr="00337F5E">
          <w:rPr>
            <w:spacing w:val="-2"/>
            <w:lang w:eastAsia="uk-UA"/>
          </w:rPr>
          <w:t>.</w:t>
        </w:r>
        <w:r w:rsidRPr="00337F5E">
          <w:rPr>
            <w:spacing w:val="-2"/>
            <w:lang w:val="ru-RU" w:eastAsia="uk-UA"/>
          </w:rPr>
          <w:t>parliament</w:t>
        </w:r>
        <w:r w:rsidRPr="00337F5E">
          <w:rPr>
            <w:spacing w:val="-2"/>
            <w:lang w:eastAsia="uk-UA"/>
          </w:rPr>
          <w:t>.</w:t>
        </w:r>
        <w:r w:rsidRPr="00337F5E">
          <w:rPr>
            <w:spacing w:val="-2"/>
            <w:lang w:val="ru-RU" w:eastAsia="uk-UA"/>
          </w:rPr>
          <w:t>am</w:t>
        </w:r>
        <w:r w:rsidRPr="00337F5E">
          <w:rPr>
            <w:spacing w:val="-2"/>
            <w:lang w:eastAsia="uk-UA"/>
          </w:rPr>
          <w:t>/</w:t>
        </w:r>
        <w:r w:rsidRPr="00337F5E">
          <w:rPr>
            <w:spacing w:val="-2"/>
            <w:lang w:val="ru-RU" w:eastAsia="uk-UA"/>
          </w:rPr>
          <w:t>legislation</w:t>
        </w:r>
        <w:r w:rsidRPr="00337F5E">
          <w:rPr>
            <w:spacing w:val="-2"/>
            <w:lang w:eastAsia="uk-UA"/>
          </w:rPr>
          <w:t>.</w:t>
        </w:r>
        <w:r w:rsidRPr="00337F5E">
          <w:rPr>
            <w:spacing w:val="-2"/>
            <w:lang w:val="ru-RU" w:eastAsia="uk-UA"/>
          </w:rPr>
          <w:t>php</w:t>
        </w:r>
        <w:r w:rsidRPr="00337F5E">
          <w:rPr>
            <w:spacing w:val="-2"/>
            <w:lang w:eastAsia="uk-UA"/>
          </w:rPr>
          <w:t>?</w:t>
        </w:r>
        <w:r w:rsidRPr="00337F5E">
          <w:rPr>
            <w:spacing w:val="-2"/>
            <w:lang w:val="ru-RU" w:eastAsia="uk-UA"/>
          </w:rPr>
          <w:t>sel</w:t>
        </w:r>
        <w:r w:rsidRPr="00337F5E">
          <w:rPr>
            <w:spacing w:val="-2"/>
            <w:lang w:eastAsia="uk-UA"/>
          </w:rPr>
          <w:t>=</w:t>
        </w:r>
        <w:r w:rsidRPr="00337F5E">
          <w:rPr>
            <w:spacing w:val="-2"/>
            <w:lang w:val="ru-RU" w:eastAsia="uk-UA"/>
          </w:rPr>
          <w:t>show</w:t>
        </w:r>
        <w:r w:rsidRPr="00337F5E">
          <w:rPr>
            <w:spacing w:val="-2"/>
            <w:lang w:eastAsia="uk-UA"/>
          </w:rPr>
          <w:t>&amp;</w:t>
        </w:r>
        <w:r w:rsidRPr="00337F5E">
          <w:rPr>
            <w:spacing w:val="-2"/>
            <w:lang w:val="ru-RU" w:eastAsia="uk-UA"/>
          </w:rPr>
          <w:t>ID</w:t>
        </w:r>
        <w:r w:rsidRPr="00337F5E">
          <w:rPr>
            <w:spacing w:val="-2"/>
            <w:lang w:eastAsia="uk-UA"/>
          </w:rPr>
          <w:t>=1349&amp;</w:t>
        </w:r>
        <w:r w:rsidRPr="00337F5E">
          <w:rPr>
            <w:spacing w:val="-2"/>
            <w:lang w:val="ru-RU" w:eastAsia="uk-UA"/>
          </w:rPr>
          <w:t>lang</w:t>
        </w:r>
        <w:r w:rsidRPr="00337F5E">
          <w:rPr>
            <w:spacing w:val="-2"/>
            <w:lang w:eastAsia="uk-UA"/>
          </w:rPr>
          <w:t>=</w:t>
        </w:r>
        <w:r w:rsidRPr="00337F5E">
          <w:rPr>
            <w:spacing w:val="-2"/>
            <w:lang w:val="ru-RU" w:eastAsia="uk-UA"/>
          </w:rPr>
          <w:t>rus</w:t>
        </w:r>
      </w:hyperlink>
      <w:r w:rsidRPr="00337F5E">
        <w:rPr>
          <w:spacing w:val="-2"/>
          <w:lang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bCs/>
          <w:color w:val="000000"/>
          <w:lang w:val="ru-RU" w:eastAsia="ru-RU"/>
        </w:rPr>
        <w:t>Уголовный кодекс Республики Беларусь от 9 июля 1999 года № 275-З (с изменениями и дополнениями по состоянию на 12.07.2013 г.) /</w:t>
      </w:r>
      <w:r w:rsidRPr="00337F5E">
        <w:rPr>
          <w:bCs/>
          <w:color w:val="000000"/>
          <w:lang w:val="ru-RU" w:eastAsia="uk-UA"/>
        </w:rPr>
        <w:t xml:space="preserve"> [Електронний ресурс]. – Режим доступу:</w:t>
      </w:r>
      <w:r w:rsidRPr="00337F5E">
        <w:rPr>
          <w:lang w:eastAsia="ru-RU"/>
        </w:rPr>
        <w:t xml:space="preserve"> </w:t>
      </w:r>
      <w:hyperlink r:id="rId34" w:history="1">
        <w:r w:rsidRPr="00337F5E">
          <w:rPr>
            <w:lang w:eastAsia="ru-RU"/>
          </w:rPr>
          <w:t>http://continent-online.com/</w:t>
        </w:r>
      </w:hyperlink>
      <w:r w:rsidRPr="00337F5E">
        <w:rPr>
          <w:lang w:eastAsia="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spacing w:val="-2"/>
          <w:lang w:val="ru-RU"/>
        </w:rPr>
        <w:t>Уголовный кодекс Голландии</w:t>
      </w:r>
      <w:r w:rsidRPr="00337F5E">
        <w:rPr>
          <w:spacing w:val="-2"/>
          <w:lang w:val="ru-RU"/>
        </w:rPr>
        <w:t>. – СПб. : Изд-во «Юридический центр Пресс», 2001. – 510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spacing w:val="-2"/>
          <w:lang w:val="ru-RU" w:eastAsia="uk-UA"/>
        </w:rPr>
        <w:t xml:space="preserve">Уголовный кодекс </w:t>
      </w:r>
      <w:r w:rsidRPr="00337F5E">
        <w:rPr>
          <w:lang w:val="ru-RU" w:eastAsia="uk-UA"/>
        </w:rPr>
        <w:t>Республики</w:t>
      </w:r>
      <w:r w:rsidRPr="00337F5E">
        <w:rPr>
          <w:bCs/>
          <w:spacing w:val="-2"/>
          <w:lang w:val="ru-RU" w:eastAsia="uk-UA"/>
        </w:rPr>
        <w:t xml:space="preserve"> Грузия </w:t>
      </w:r>
      <w:r w:rsidRPr="00337F5E">
        <w:rPr>
          <w:spacing w:val="-2"/>
          <w:lang w:val="ru-RU" w:eastAsia="uk-UA"/>
        </w:rPr>
        <w:t>/</w:t>
      </w:r>
      <w:r w:rsidRPr="00337F5E">
        <w:rPr>
          <w:bCs/>
          <w:color w:val="000000"/>
          <w:lang w:val="ru-RU" w:eastAsia="uk-UA"/>
        </w:rPr>
        <w:t xml:space="preserve"> [Електронний ресурс]. – Режим доступу:</w:t>
      </w:r>
      <w:r>
        <w:rPr>
          <w:bCs/>
          <w:color w:val="000000"/>
          <w:lang w:val="ru-RU" w:eastAsia="uk-UA"/>
        </w:rPr>
        <w:t xml:space="preserve"> </w:t>
      </w:r>
      <w:hyperlink r:id="rId35" w:history="1">
        <w:r w:rsidRPr="00337F5E">
          <w:rPr>
            <w:spacing w:val="-2"/>
            <w:lang w:val="ru-RU" w:eastAsia="uk-UA"/>
          </w:rPr>
          <w:t>http://law.edu.ru/norm/norm.asp?normID=1241370&amp;subID11</w:t>
        </w:r>
      </w:hyperlink>
      <w:r w:rsidRPr="00337F5E">
        <w:rPr>
          <w:spacing w:val="-2"/>
          <w:lang w:val="ru-RU"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spacing w:val="-2"/>
          <w:lang w:val="ru-RU"/>
        </w:rPr>
        <w:t>Уголовный кодекс Дании</w:t>
      </w:r>
      <w:r w:rsidRPr="00337F5E">
        <w:rPr>
          <w:spacing w:val="-2"/>
          <w:lang w:val="ru-RU"/>
        </w:rPr>
        <w:t>. – СПб. : Изд-во «Юридический центр Пресс», 2001 – 230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spacing w:val="-2"/>
          <w:lang w:val="ru-RU"/>
        </w:rPr>
        <w:t>Уголовный кодекс Испании. – М. : Зерцало, 1998. – 218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lang w:val="ru-RU" w:eastAsia="uk-UA"/>
        </w:rPr>
        <w:t>Уголовный кодекс Республики Казахстан</w:t>
      </w:r>
      <w:r w:rsidRPr="00337F5E">
        <w:rPr>
          <w:lang w:eastAsia="uk-UA"/>
        </w:rPr>
        <w:t xml:space="preserve"> </w:t>
      </w:r>
      <w:r w:rsidRPr="00337F5E">
        <w:rPr>
          <w:lang w:val="ru-RU" w:eastAsia="uk-UA"/>
        </w:rPr>
        <w:t>(с изменениями и дополнениями по состоянию на 17.01.2014 г.) /</w:t>
      </w:r>
      <w:r w:rsidRPr="00337F5E">
        <w:rPr>
          <w:bCs/>
          <w:color w:val="000000"/>
          <w:lang w:val="ru-RU" w:eastAsia="uk-UA"/>
        </w:rPr>
        <w:t xml:space="preserve"> [Електронний ресурс]. – Режим доступу:</w:t>
      </w:r>
      <w:r w:rsidRPr="00337F5E">
        <w:rPr>
          <w:lang w:eastAsia="uk-UA"/>
        </w:rPr>
        <w:t xml:space="preserve"> </w:t>
      </w:r>
      <w:hyperlink r:id="rId36" w:history="1">
        <w:r w:rsidRPr="00337F5E">
          <w:rPr>
            <w:bCs/>
            <w:lang w:val="ru-RU" w:eastAsia="uk-UA"/>
          </w:rPr>
          <w:t>http://continent-online.com/</w:t>
        </w:r>
      </w:hyperlink>
      <w:r w:rsidRPr="00337F5E">
        <w:rPr>
          <w:bCs/>
          <w:lang w:val="ru-RU" w:eastAsia="uk-UA"/>
        </w:rPr>
        <w:t>.</w:t>
      </w:r>
    </w:p>
    <w:p w:rsidR="000857E2" w:rsidRPr="00F214AD"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color w:val="000000"/>
          <w:lang w:eastAsia="uk-UA"/>
        </w:rPr>
        <w:t>Уголовный кодекс Кыргызской Республики от 1 октября 1997 года № 68 (с изменениями и дополнениями по состоянию на 01.11.2013 г.)</w:t>
      </w:r>
      <w:r w:rsidRPr="00337F5E">
        <w:rPr>
          <w:bCs/>
          <w:color w:val="000000"/>
          <w:lang w:val="ru-RU" w:eastAsia="uk-UA"/>
        </w:rPr>
        <w:t xml:space="preserve"> /</w:t>
      </w:r>
      <w:r w:rsidRPr="00337F5E">
        <w:rPr>
          <w:bCs/>
          <w:color w:val="000000"/>
          <w:lang w:eastAsia="uk-UA"/>
        </w:rPr>
        <w:t xml:space="preserve"> </w:t>
      </w:r>
      <w:r w:rsidRPr="00337F5E">
        <w:rPr>
          <w:bCs/>
          <w:color w:val="000000"/>
          <w:lang w:val="ru-RU" w:eastAsia="uk-UA"/>
        </w:rPr>
        <w:t>[Електронний ресурс]. – Режим доступу:</w:t>
      </w:r>
    </w:p>
    <w:p w:rsidR="000857E2" w:rsidRPr="00337F5E" w:rsidRDefault="000857E2" w:rsidP="000857E2">
      <w:pPr>
        <w:widowControl w:val="0"/>
        <w:tabs>
          <w:tab w:val="left" w:pos="0"/>
          <w:tab w:val="left" w:pos="870"/>
          <w:tab w:val="left" w:pos="993"/>
          <w:tab w:val="left" w:pos="1276"/>
        </w:tabs>
        <w:suppressAutoHyphens w:val="0"/>
        <w:autoSpaceDE w:val="0"/>
        <w:spacing w:line="360" w:lineRule="auto"/>
        <w:ind w:left="283"/>
        <w:jc w:val="both"/>
        <w:rPr>
          <w:spacing w:val="-2"/>
          <w:lang w:val="ru-RU"/>
        </w:rPr>
      </w:pPr>
      <w:r>
        <w:rPr>
          <w:bCs/>
          <w:color w:val="000000"/>
          <w:lang w:val="ru-RU" w:eastAsia="uk-UA"/>
        </w:rPr>
        <w:t xml:space="preserve"> </w:t>
      </w:r>
      <w:hyperlink r:id="rId37" w:history="1">
        <w:r w:rsidRPr="00337F5E">
          <w:rPr>
            <w:bCs/>
            <w:lang w:val="ru-RU" w:eastAsia="uk-UA"/>
          </w:rPr>
          <w:t>http://online.adviser.kg/Document/?doc_id=30222833&amp;page=1</w:t>
        </w:r>
      </w:hyperlink>
      <w:r w:rsidRPr="00337F5E">
        <w:rPr>
          <w:bCs/>
          <w:lang w:val="ru-RU"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spacing w:val="-2"/>
          <w:lang w:val="ru-RU"/>
        </w:rPr>
        <w:t>Уголовный кодекс Латвийской Республики</w:t>
      </w:r>
      <w:r w:rsidRPr="00337F5E">
        <w:rPr>
          <w:spacing w:val="-2"/>
          <w:lang w:val="ru-RU"/>
        </w:rPr>
        <w:t>. – СПб. : Изд-во «Юридический центр Пресс», 2001. – 313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spacing w:val="-2"/>
          <w:lang w:val="ru-RU"/>
        </w:rPr>
        <w:t>Уголовный кодекс Республики Болгария</w:t>
      </w:r>
      <w:r w:rsidRPr="00337F5E">
        <w:rPr>
          <w:spacing w:val="-2"/>
          <w:lang w:val="ru-RU"/>
        </w:rPr>
        <w:t>. – СПб. : Изд-во «Юридический центр Пресс», 2001 – 298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color w:val="000000"/>
          <w:lang w:eastAsia="uk-UA"/>
        </w:rPr>
        <w:t>Уголовный кодекс Республики Молдова от 18 апреля 2002 года № 985-XV (с изменениями и дополнениями по состоянию на 14.06.2013 г.)</w:t>
      </w:r>
      <w:r w:rsidRPr="00337F5E">
        <w:rPr>
          <w:bCs/>
          <w:color w:val="000000"/>
          <w:lang w:val="ru-RU" w:eastAsia="uk-UA"/>
        </w:rPr>
        <w:t xml:space="preserve"> /</w:t>
      </w:r>
      <w:r w:rsidRPr="00337F5E">
        <w:rPr>
          <w:bCs/>
          <w:color w:val="000000"/>
          <w:lang w:eastAsia="uk-UA"/>
        </w:rPr>
        <w:t xml:space="preserve"> [Електронний ресурс]. – </w:t>
      </w:r>
      <w:r w:rsidRPr="00337F5E">
        <w:rPr>
          <w:bCs/>
          <w:color w:val="000000"/>
          <w:lang w:val="ru-RU" w:eastAsia="uk-UA"/>
        </w:rPr>
        <w:t>Р</w:t>
      </w:r>
      <w:r w:rsidRPr="00337F5E">
        <w:rPr>
          <w:bCs/>
          <w:color w:val="000000"/>
          <w:lang w:eastAsia="uk-UA"/>
        </w:rPr>
        <w:t>ежим доступу:</w:t>
      </w:r>
      <w:r w:rsidRPr="00337F5E">
        <w:rPr>
          <w:lang w:eastAsia="uk-UA"/>
        </w:rPr>
        <w:t xml:space="preserve"> </w:t>
      </w:r>
      <w:r w:rsidRPr="00337F5E">
        <w:rPr>
          <w:lang w:val="ru-RU" w:eastAsia="uk-UA"/>
        </w:rPr>
        <w:t xml:space="preserve"> </w:t>
      </w:r>
      <w:hyperlink r:id="rId38" w:history="1">
        <w:r w:rsidRPr="00337F5E">
          <w:rPr>
            <w:bCs/>
            <w:lang w:val="ru-RU" w:eastAsia="uk-UA"/>
          </w:rPr>
          <w:t>http</w:t>
        </w:r>
        <w:r w:rsidRPr="00337F5E">
          <w:rPr>
            <w:bCs/>
            <w:lang w:eastAsia="uk-UA"/>
          </w:rPr>
          <w:t>://</w:t>
        </w:r>
        <w:r w:rsidRPr="00337F5E">
          <w:rPr>
            <w:bCs/>
            <w:lang w:val="ru-RU" w:eastAsia="uk-UA"/>
          </w:rPr>
          <w:t>continent</w:t>
        </w:r>
        <w:r w:rsidRPr="00337F5E">
          <w:rPr>
            <w:bCs/>
            <w:lang w:eastAsia="uk-UA"/>
          </w:rPr>
          <w:t>-</w:t>
        </w:r>
        <w:r w:rsidRPr="00337F5E">
          <w:rPr>
            <w:bCs/>
            <w:lang w:val="ru-RU" w:eastAsia="uk-UA"/>
          </w:rPr>
          <w:t>online</w:t>
        </w:r>
        <w:r w:rsidRPr="00337F5E">
          <w:rPr>
            <w:bCs/>
            <w:lang w:eastAsia="uk-UA"/>
          </w:rPr>
          <w:t>.</w:t>
        </w:r>
        <w:r w:rsidRPr="00337F5E">
          <w:rPr>
            <w:bCs/>
            <w:lang w:val="ru-RU" w:eastAsia="uk-UA"/>
          </w:rPr>
          <w:t>com</w:t>
        </w:r>
        <w:r w:rsidRPr="00337F5E">
          <w:rPr>
            <w:bCs/>
            <w:lang w:eastAsia="uk-UA"/>
          </w:rPr>
          <w:t>/</w:t>
        </w:r>
      </w:hyperlink>
      <w:r w:rsidRPr="00337F5E">
        <w:rPr>
          <w:bCs/>
          <w:lang w:val="ru-RU"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color w:val="000000"/>
          <w:lang w:val="ru-RU" w:eastAsia="uk-UA"/>
        </w:rPr>
        <w:t>Уголовный кодекс Республики Таджикистан от 21 мая 1998 года № 574 (с изменениями и дополнениями по состоянию на 28.12.2013 г.) / [Електронний ресурс]. – Режим доступу:</w:t>
      </w:r>
      <w:r w:rsidRPr="00337F5E">
        <w:rPr>
          <w:lang w:eastAsia="uk-UA"/>
        </w:rPr>
        <w:t xml:space="preserve"> </w:t>
      </w:r>
      <w:hyperlink r:id="rId39" w:history="1">
        <w:r w:rsidRPr="00337F5E">
          <w:rPr>
            <w:bCs/>
            <w:lang w:val="ru-RU" w:eastAsia="uk-UA"/>
          </w:rPr>
          <w:t>http://continent-online.com/</w:t>
        </w:r>
      </w:hyperlink>
      <w:r w:rsidRPr="00337F5E">
        <w:rPr>
          <w:bCs/>
          <w:lang w:val="ru-RU"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lang w:val="ru-RU" w:eastAsia="uk-UA"/>
        </w:rPr>
        <w:t xml:space="preserve">Уголовный кодекс Республики Узбекистан с изменениями в соответствии с Законом РУз от 20.01.2014 г. № ЗРУ-365./ </w:t>
      </w:r>
      <w:r w:rsidRPr="00337F5E">
        <w:rPr>
          <w:bCs/>
          <w:color w:val="000000"/>
          <w:lang w:val="ru-RU" w:eastAsia="uk-UA"/>
        </w:rPr>
        <w:t>[Електронний ресурс]. – Режим доступу:</w:t>
      </w:r>
      <w:r w:rsidRPr="00337F5E">
        <w:rPr>
          <w:spacing w:val="-2"/>
          <w:lang w:val="ru-RU"/>
        </w:rPr>
        <w:t xml:space="preserve"> </w:t>
      </w:r>
      <w:hyperlink r:id="rId40" w:history="1">
        <w:r w:rsidRPr="00337F5E">
          <w:rPr>
            <w:bCs/>
            <w:lang w:val="ru-RU" w:eastAsia="uk-UA"/>
          </w:rPr>
          <w:t>http://fmc.uz/legisl.php?id=k_ug</w:t>
        </w:r>
      </w:hyperlink>
      <w:r w:rsidRPr="00337F5E">
        <w:rPr>
          <w:bCs/>
          <w:lang w:val="ru-RU"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color w:val="000000"/>
          <w:lang w:val="ru-RU" w:eastAsia="uk-UA"/>
        </w:rPr>
        <w:t>Уголовный кодекс Российской Федерации от 13 июня 1996 года № 63-ФЗ (с изменениями и дополнениями по состоянию на 03.02.2014 г.) / [Електронний ресурс]. – Режим доступу:</w:t>
      </w:r>
      <w:r w:rsidRPr="00337F5E">
        <w:rPr>
          <w:spacing w:val="-2"/>
          <w:lang w:val="ru-RU"/>
        </w:rPr>
        <w:t xml:space="preserve"> </w:t>
      </w:r>
      <w:hyperlink r:id="rId41" w:history="1">
        <w:r w:rsidRPr="00337F5E">
          <w:rPr>
            <w:bCs/>
            <w:lang w:val="ru-RU" w:eastAsia="uk-UA"/>
          </w:rPr>
          <w:t>http://continentonline.com/</w:t>
        </w:r>
      </w:hyperlink>
      <w:r w:rsidRPr="00337F5E">
        <w:rPr>
          <w:bCs/>
          <w:lang w:val="ru-RU"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spacing w:val="-2"/>
          <w:lang w:val="ru-RU"/>
        </w:rPr>
        <w:t>Уголовный кодекс Швейцарии</w:t>
      </w:r>
      <w:r w:rsidRPr="00337F5E">
        <w:rPr>
          <w:spacing w:val="-2"/>
          <w:lang w:val="ru-RU"/>
        </w:rPr>
        <w:t>. – СПб. : Изд-во «Юридический центр Пресс», 2002. – 350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spacing w:val="-2"/>
          <w:lang w:val="ru-RU"/>
        </w:rPr>
        <w:t>Уголовный кодекс Швеции</w:t>
      </w:r>
      <w:r w:rsidRPr="00337F5E">
        <w:rPr>
          <w:spacing w:val="-2"/>
          <w:lang w:val="ru-RU"/>
        </w:rPr>
        <w:t>. – СПб. : Изд-во «Юридический центр Пресс», 2001. – 320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lang w:val="ru-RU" w:eastAsia="ru-RU"/>
        </w:rPr>
        <w:t xml:space="preserve">Уголовный кодекс Эстонской Республики / </w:t>
      </w:r>
      <w:r w:rsidRPr="00337F5E">
        <w:rPr>
          <w:lang w:eastAsia="ru-RU"/>
        </w:rPr>
        <w:t>[</w:t>
      </w:r>
      <w:r w:rsidRPr="00337F5E">
        <w:rPr>
          <w:lang w:val="ru-RU" w:eastAsia="ru-RU"/>
        </w:rPr>
        <w:t>Е</w:t>
      </w:r>
      <w:r w:rsidRPr="00337F5E">
        <w:rPr>
          <w:lang w:eastAsia="ru-RU"/>
        </w:rPr>
        <w:t>лектронн</w:t>
      </w:r>
      <w:r w:rsidRPr="00337F5E">
        <w:rPr>
          <w:lang w:val="ru-RU" w:eastAsia="ru-RU"/>
        </w:rPr>
        <w:t>и</w:t>
      </w:r>
      <w:r w:rsidRPr="00337F5E">
        <w:rPr>
          <w:lang w:eastAsia="ru-RU"/>
        </w:rPr>
        <w:t>й ресурс]</w:t>
      </w:r>
      <w:r w:rsidRPr="00337F5E">
        <w:rPr>
          <w:lang w:val="ru-RU" w:eastAsia="ru-RU"/>
        </w:rPr>
        <w:t xml:space="preserve">. – </w:t>
      </w:r>
      <w:r w:rsidRPr="00337F5E">
        <w:rPr>
          <w:lang w:eastAsia="ru-RU"/>
        </w:rPr>
        <w:t xml:space="preserve"> Режим доступ</w:t>
      </w:r>
      <w:r w:rsidRPr="00337F5E">
        <w:rPr>
          <w:lang w:val="ru-RU" w:eastAsia="ru-RU"/>
        </w:rPr>
        <w:t>у</w:t>
      </w:r>
      <w:r w:rsidRPr="00337F5E">
        <w:rPr>
          <w:lang w:eastAsia="ru-RU"/>
        </w:rPr>
        <w:t xml:space="preserve"> :</w:t>
      </w:r>
      <w:r w:rsidRPr="00337F5E">
        <w:rPr>
          <w:lang w:eastAsia="uk-UA"/>
        </w:rPr>
        <w:t xml:space="preserve"> </w:t>
      </w:r>
      <w:hyperlink r:id="rId42" w:history="1">
        <w:r w:rsidRPr="00337F5E">
          <w:rPr>
            <w:lang w:val="ru-RU" w:eastAsia="ru-RU"/>
          </w:rPr>
          <w:t>http://constitutions.ru/archives/446</w:t>
        </w:r>
      </w:hyperlink>
      <w:r w:rsidRPr="00337F5E">
        <w:rPr>
          <w:spacing w:val="-2"/>
          <w:lang w:val="ru-RU" w:eastAsia="uk-UA"/>
        </w:rPr>
        <w:t xml:space="preserve">.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t>Уголовный кодекс Италии (утвержден Королевским указом № 1398 от 19.10.1930 г.)</w:t>
      </w:r>
      <w:r w:rsidRPr="00337F5E">
        <w:rPr>
          <w:lang w:val="ru-RU" w:eastAsia="ru-RU"/>
        </w:rPr>
        <w:t xml:space="preserve"> / </w:t>
      </w:r>
      <w:r w:rsidRPr="00337F5E">
        <w:rPr>
          <w:lang w:eastAsia="ru-RU"/>
        </w:rPr>
        <w:t>[</w:t>
      </w:r>
      <w:r w:rsidRPr="00337F5E">
        <w:rPr>
          <w:lang w:val="ru-RU" w:eastAsia="ru-RU"/>
        </w:rPr>
        <w:t>Е</w:t>
      </w:r>
      <w:r w:rsidRPr="00337F5E">
        <w:rPr>
          <w:lang w:eastAsia="ru-RU"/>
        </w:rPr>
        <w:t>лектронн</w:t>
      </w:r>
      <w:r w:rsidRPr="00337F5E">
        <w:rPr>
          <w:lang w:val="ru-RU" w:eastAsia="ru-RU"/>
        </w:rPr>
        <w:t>и</w:t>
      </w:r>
      <w:r w:rsidRPr="00337F5E">
        <w:rPr>
          <w:lang w:eastAsia="ru-RU"/>
        </w:rPr>
        <w:t>й ресурс]</w:t>
      </w:r>
      <w:r w:rsidRPr="00337F5E">
        <w:rPr>
          <w:lang w:val="ru-RU" w:eastAsia="ru-RU"/>
        </w:rPr>
        <w:t xml:space="preserve">. – </w:t>
      </w:r>
      <w:r w:rsidRPr="00337F5E">
        <w:rPr>
          <w:lang w:eastAsia="ru-RU"/>
        </w:rPr>
        <w:t xml:space="preserve"> Режим доступ</w:t>
      </w:r>
      <w:r w:rsidRPr="00337F5E">
        <w:rPr>
          <w:lang w:val="ru-RU" w:eastAsia="ru-RU"/>
        </w:rPr>
        <w:t>у</w:t>
      </w:r>
      <w:r w:rsidRPr="00337F5E">
        <w:rPr>
          <w:lang w:eastAsia="ru-RU"/>
        </w:rPr>
        <w:t xml:space="preserve"> :</w:t>
      </w:r>
      <w:r w:rsidRPr="00337F5E">
        <w:t xml:space="preserve"> </w:t>
      </w:r>
      <w:r w:rsidRPr="00337F5E">
        <w:rPr>
          <w:lang w:eastAsia="ru-RU"/>
        </w:rPr>
        <w:t>http://www.wipo.int/wipolex/ru/details.jsp?id=2507.</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lang w:eastAsia="ru-RU"/>
        </w:rPr>
        <w:t xml:space="preserve">Уголовный кодекс Литовской </w:t>
      </w:r>
      <w:r w:rsidRPr="00337F5E">
        <w:rPr>
          <w:lang w:val="ru-RU" w:eastAsia="ru-RU"/>
        </w:rPr>
        <w:t>Р</w:t>
      </w:r>
      <w:r w:rsidRPr="00337F5E">
        <w:rPr>
          <w:lang w:eastAsia="ru-RU"/>
        </w:rPr>
        <w:t xml:space="preserve">еспублики. </w:t>
      </w:r>
      <w:r w:rsidRPr="00337F5E">
        <w:rPr>
          <w:lang w:val="ru-RU" w:eastAsia="ru-RU"/>
        </w:rPr>
        <w:t>–</w:t>
      </w:r>
      <w:r w:rsidRPr="00337F5E">
        <w:rPr>
          <w:lang w:eastAsia="ru-RU"/>
        </w:rPr>
        <w:t xml:space="preserve"> СПб.: Юридический центр </w:t>
      </w:r>
      <w:r w:rsidRPr="00337F5E">
        <w:rPr>
          <w:lang w:val="ru-RU" w:eastAsia="ru-RU"/>
        </w:rPr>
        <w:t>П</w:t>
      </w:r>
      <w:r w:rsidRPr="00337F5E">
        <w:rPr>
          <w:lang w:eastAsia="ru-RU"/>
        </w:rPr>
        <w:t xml:space="preserve">ресс, 2003. </w:t>
      </w:r>
      <w:r w:rsidRPr="00337F5E">
        <w:rPr>
          <w:lang w:val="ru-RU" w:eastAsia="ru-RU"/>
        </w:rPr>
        <w:t>–</w:t>
      </w:r>
      <w:r w:rsidRPr="00337F5E">
        <w:rPr>
          <w:lang w:eastAsia="ru-RU"/>
        </w:rPr>
        <w:t xml:space="preserve"> 470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lang w:eastAsia="uk-UA"/>
        </w:rPr>
        <w:t>Уголовный кодекс Туркменистана</w:t>
      </w:r>
      <w:r w:rsidRPr="00337F5E">
        <w:rPr>
          <w:lang w:val="ru-RU" w:eastAsia="uk-UA"/>
        </w:rPr>
        <w:t xml:space="preserve">: </w:t>
      </w:r>
      <w:r w:rsidRPr="00337F5E">
        <w:rPr>
          <w:spacing w:val="-2"/>
          <w:lang w:val="ru-RU" w:eastAsia="uk-UA"/>
        </w:rPr>
        <w:t>[Електронний ресурс]. – Режим доступу:</w:t>
      </w:r>
    </w:p>
    <w:p w:rsidR="000857E2" w:rsidRPr="00337F5E" w:rsidRDefault="000857E2" w:rsidP="000857E2">
      <w:pPr>
        <w:widowControl w:val="0"/>
        <w:tabs>
          <w:tab w:val="left" w:pos="0"/>
          <w:tab w:val="left" w:pos="870"/>
          <w:tab w:val="left" w:pos="993"/>
          <w:tab w:val="left" w:pos="1276"/>
        </w:tabs>
        <w:autoSpaceDE w:val="0"/>
        <w:spacing w:line="360" w:lineRule="auto"/>
        <w:ind w:left="-284" w:firstLine="567"/>
        <w:jc w:val="both"/>
        <w:rPr>
          <w:spacing w:val="-2"/>
        </w:rPr>
      </w:pPr>
      <w:hyperlink r:id="rId43" w:history="1">
        <w:r w:rsidRPr="00337F5E">
          <w:rPr>
            <w:spacing w:val="-2"/>
            <w:lang w:val="ru-RU" w:eastAsia="uk-UA"/>
          </w:rPr>
          <w:t>http</w:t>
        </w:r>
        <w:r w:rsidRPr="00337F5E">
          <w:rPr>
            <w:spacing w:val="-2"/>
            <w:lang w:eastAsia="uk-UA"/>
          </w:rPr>
          <w:t>://</w:t>
        </w:r>
        <w:r w:rsidRPr="00337F5E">
          <w:rPr>
            <w:spacing w:val="-2"/>
            <w:lang w:val="ru-RU" w:eastAsia="uk-UA"/>
          </w:rPr>
          <w:t>www</w:t>
        </w:r>
        <w:r w:rsidRPr="00337F5E">
          <w:rPr>
            <w:spacing w:val="-2"/>
            <w:lang w:eastAsia="uk-UA"/>
          </w:rPr>
          <w:t>.</w:t>
        </w:r>
        <w:r w:rsidRPr="00337F5E">
          <w:rPr>
            <w:spacing w:val="-2"/>
            <w:lang w:val="ru-RU" w:eastAsia="uk-UA"/>
          </w:rPr>
          <w:t>legislationline</w:t>
        </w:r>
        <w:r w:rsidRPr="00337F5E">
          <w:rPr>
            <w:spacing w:val="-2"/>
            <w:lang w:eastAsia="uk-UA"/>
          </w:rPr>
          <w:t>.</w:t>
        </w:r>
        <w:r w:rsidRPr="00337F5E">
          <w:rPr>
            <w:spacing w:val="-2"/>
            <w:lang w:val="ru-RU" w:eastAsia="uk-UA"/>
          </w:rPr>
          <w:t>org</w:t>
        </w:r>
        <w:r w:rsidRPr="00337F5E">
          <w:rPr>
            <w:spacing w:val="-2"/>
            <w:lang w:eastAsia="uk-UA"/>
          </w:rPr>
          <w:t>/</w:t>
        </w:r>
        <w:r w:rsidRPr="00337F5E">
          <w:rPr>
            <w:spacing w:val="-2"/>
            <w:lang w:val="ru-RU" w:eastAsia="uk-UA"/>
          </w:rPr>
          <w:t>ru</w:t>
        </w:r>
        <w:r w:rsidRPr="00337F5E">
          <w:rPr>
            <w:spacing w:val="-2"/>
            <w:lang w:eastAsia="uk-UA"/>
          </w:rPr>
          <w:t>/</w:t>
        </w:r>
        <w:r w:rsidRPr="00337F5E">
          <w:rPr>
            <w:spacing w:val="-2"/>
            <w:lang w:val="ru-RU" w:eastAsia="uk-UA"/>
          </w:rPr>
          <w:t>documents</w:t>
        </w:r>
        <w:r w:rsidRPr="00337F5E">
          <w:rPr>
            <w:spacing w:val="-2"/>
            <w:lang w:eastAsia="uk-UA"/>
          </w:rPr>
          <w:t>/</w:t>
        </w:r>
        <w:r w:rsidRPr="00337F5E">
          <w:rPr>
            <w:spacing w:val="-2"/>
            <w:lang w:val="ru-RU" w:eastAsia="uk-UA"/>
          </w:rPr>
          <w:t>action</w:t>
        </w:r>
        <w:r w:rsidRPr="00337F5E">
          <w:rPr>
            <w:spacing w:val="-2"/>
            <w:lang w:eastAsia="uk-UA"/>
          </w:rPr>
          <w:t>/</w:t>
        </w:r>
        <w:r w:rsidRPr="00337F5E">
          <w:rPr>
            <w:spacing w:val="-2"/>
            <w:lang w:val="ru-RU" w:eastAsia="uk-UA"/>
          </w:rPr>
          <w:t>popup</w:t>
        </w:r>
        <w:r w:rsidRPr="00337F5E">
          <w:rPr>
            <w:spacing w:val="-2"/>
            <w:lang w:eastAsia="uk-UA"/>
          </w:rPr>
          <w:t>/</w:t>
        </w:r>
        <w:r w:rsidRPr="00337F5E">
          <w:rPr>
            <w:spacing w:val="-2"/>
            <w:lang w:val="ru-RU" w:eastAsia="uk-UA"/>
          </w:rPr>
          <w:t>id</w:t>
        </w:r>
        <w:r w:rsidRPr="00337F5E">
          <w:rPr>
            <w:spacing w:val="-2"/>
            <w:lang w:eastAsia="uk-UA"/>
          </w:rPr>
          <w:t>/14380/</w:t>
        </w:r>
        <w:r w:rsidRPr="00337F5E">
          <w:rPr>
            <w:spacing w:val="-2"/>
            <w:lang w:val="ru-RU" w:eastAsia="uk-UA"/>
          </w:rPr>
          <w:t>preview</w:t>
        </w:r>
      </w:hyperlink>
      <w:r w:rsidRPr="00337F5E">
        <w:rPr>
          <w:spacing w:val="-2"/>
          <w:lang w:eastAsia="uk-UA"/>
        </w:rPr>
        <w:t xml:space="preserve">.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bCs/>
          <w:color w:val="000000"/>
        </w:rPr>
        <w:t>Уголовный кодекс Турции</w:t>
      </w:r>
      <w:r w:rsidRPr="00337F5E">
        <w:rPr>
          <w:color w:val="000000"/>
        </w:rPr>
        <w:t xml:space="preserve"> / Предисловие канд юрид наук, доц.                  Н. Сафарова и докт. права </w:t>
      </w:r>
      <w:r w:rsidRPr="00337F5E">
        <w:rPr>
          <w:color w:val="000000"/>
          <w:lang w:val="en-US"/>
        </w:rPr>
        <w:t>X</w:t>
      </w:r>
      <w:r w:rsidRPr="00337F5E">
        <w:rPr>
          <w:color w:val="000000"/>
        </w:rPr>
        <w:t xml:space="preserve">. Аджа-ра, науч. ред. и перевод с турецкого Н. Сафарова и </w:t>
      </w:r>
      <w:r w:rsidRPr="00337F5E">
        <w:rPr>
          <w:color w:val="000000"/>
          <w:lang w:val="en-US"/>
        </w:rPr>
        <w:t>X</w:t>
      </w:r>
      <w:r w:rsidRPr="00337F5E">
        <w:rPr>
          <w:color w:val="000000"/>
        </w:rPr>
        <w:t>. Бабаева. – СПб, Изд-во «Юридический центр Пресс», 2003 – 374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t xml:space="preserve">Ухвала колегії суддів судової палати у кримінальних справах Апеляційного суду Дніпропетровської обл. від 27.03.2014 року / Справа №  423/2693/12 / </w:t>
      </w:r>
      <w:r w:rsidRPr="00337F5E">
        <w:rPr>
          <w:lang w:val="ru-RU"/>
        </w:rPr>
        <w:t>[</w:t>
      </w:r>
      <w:r w:rsidRPr="00337F5E">
        <w:t>Електронний ресурс</w:t>
      </w:r>
      <w:r w:rsidRPr="00337F5E">
        <w:rPr>
          <w:lang w:val="ru-RU"/>
        </w:rPr>
        <w:t>]</w:t>
      </w:r>
      <w:r w:rsidRPr="00337F5E">
        <w:t xml:space="preserve">. – Режим доступу з ЄДРСР: </w:t>
      </w:r>
      <w:hyperlink r:id="rId44" w:history="1">
        <w:r w:rsidRPr="00337F5E">
          <w:t>http://www.reyestr.court.gov.ua/Review/38112752</w:t>
        </w:r>
      </w:hyperlink>
      <w:r w:rsidRPr="00337F5E">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t xml:space="preserve">Ухвала Білоцерківського міськрайонного суду Київської області від 14.10.2014 року / Справа № 357/13950/14-к / </w:t>
      </w:r>
      <w:r w:rsidRPr="00337F5E">
        <w:rPr>
          <w:lang w:val="ru-RU"/>
        </w:rPr>
        <w:t>[Електронний ресурс]. – Режим доступу з ЄДРСР:</w:t>
      </w:r>
      <w:r w:rsidRPr="00337F5E">
        <w:rPr>
          <w:spacing w:val="-2"/>
          <w:lang w:val="ru-RU"/>
        </w:rPr>
        <w:t xml:space="preserve"> </w:t>
      </w:r>
      <w:r w:rsidRPr="00337F5E">
        <w:rPr>
          <w:lang w:val="ru-RU"/>
        </w:rPr>
        <w:t>http://www.reyestr.court.gov.ua/Review/42180281.</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spacing w:val="2"/>
          <w:lang w:eastAsia="ru-RU"/>
        </w:rPr>
        <w:t xml:space="preserve">Ухвала </w:t>
      </w:r>
      <w:r w:rsidRPr="00337F5E">
        <w:t>Яремчанського міського суду Івано-Франківської області від 30 березня 2015 року / Справа № 354/227/15-к / [Електронний ресурс]. – Режим доступу з ЄДРСР:</w:t>
      </w:r>
      <w:r w:rsidRPr="00337F5E">
        <w:rPr>
          <w:spacing w:val="-2"/>
          <w:lang w:val="ru-RU"/>
        </w:rPr>
        <w:t xml:space="preserve"> </w:t>
      </w:r>
      <w:hyperlink r:id="rId45" w:history="1">
        <w:r w:rsidRPr="00337F5E">
          <w:t>http://www.reyestr.court.gov.ua/Review/43343530</w:t>
        </w:r>
      </w:hyperlink>
      <w:r w:rsidRPr="00337F5E">
        <w:rPr>
          <w:spacing w:val="2"/>
          <w:lang w:eastAsia="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t>Ухвала Броварського міськрайонного суду Київської області від 19 листопада 2014 року /  Справа № 361/8955/14-к / [Електронний ресурс]. – ЄДРСР. – Режим доступу:</w:t>
      </w:r>
      <w:r>
        <w:t xml:space="preserve"> </w:t>
      </w:r>
      <w:hyperlink r:id="rId46" w:history="1">
        <w:r w:rsidRPr="00337F5E">
          <w:t>http://www.reyestr.court.gov.ua/Review/41468713</w:t>
        </w:r>
      </w:hyperlink>
      <w:r w:rsidRPr="00337F5E">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t> </w:t>
      </w:r>
      <w:r w:rsidRPr="00337F5E">
        <w:rPr>
          <w:rFonts w:eastAsia="Calibri"/>
          <w:lang w:eastAsia="en-US"/>
        </w:rPr>
        <w:t xml:space="preserve">Ухвала Томаківського районного суду Дніпропетровської області від      05 травня 2014 року /  Справа </w:t>
      </w:r>
      <w:r w:rsidRPr="00337F5E">
        <w:t>№ 195/730/14-к</w:t>
      </w:r>
      <w:r w:rsidRPr="00337F5E">
        <w:rPr>
          <w:rFonts w:eastAsia="Calibri"/>
          <w:lang w:eastAsia="en-US"/>
        </w:rPr>
        <w:t xml:space="preserve"> / [Електронний ресурс]. – ЄДРСР. – Режим доступу:</w:t>
      </w:r>
      <w:r w:rsidRPr="00337F5E">
        <w:rPr>
          <w:spacing w:val="-2"/>
          <w:lang w:val="ru-RU"/>
        </w:rPr>
        <w:t xml:space="preserve"> </w:t>
      </w:r>
      <w:r w:rsidRPr="00337F5E">
        <w:rPr>
          <w:rFonts w:eastAsia="Calibri"/>
          <w:lang w:eastAsia="en-US"/>
        </w:rPr>
        <w:t>http://www.reyestr.court.gov.ua/Review/38555109</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t xml:space="preserve">Ухвала Овідіопольского районного суду Одеської області від 22.05.2014 року / Справа № 509/2637/13-к / </w:t>
      </w:r>
      <w:r w:rsidRPr="00337F5E">
        <w:rPr>
          <w:lang w:val="ru-RU"/>
        </w:rPr>
        <w:t>[</w:t>
      </w:r>
      <w:r w:rsidRPr="00337F5E">
        <w:t>Електронний ресурс</w:t>
      </w:r>
      <w:r w:rsidRPr="00337F5E">
        <w:rPr>
          <w:lang w:val="ru-RU"/>
        </w:rPr>
        <w:t>]. – Режим доступу з ЄДРСР:</w:t>
      </w:r>
      <w:r w:rsidRPr="00337F5E">
        <w:t xml:space="preserve"> </w:t>
      </w:r>
      <w:hyperlink r:id="rId47" w:history="1">
        <w:r w:rsidRPr="00337F5E">
          <w:rPr>
            <w:lang w:val="ru-RU"/>
          </w:rPr>
          <w:t>http://www.reyestr.court.gov.ua/Review/39126677</w:t>
        </w:r>
      </w:hyperlink>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lang w:val="ru-RU"/>
        </w:rPr>
        <w:t xml:space="preserve">Ухвала </w:t>
      </w:r>
      <w:r w:rsidRPr="00337F5E">
        <w:t xml:space="preserve">Октябрського районного суду м. Полтави від 20.03.2015 року / справа № 554/14512/14-к / </w:t>
      </w:r>
      <w:r w:rsidRPr="00337F5E">
        <w:rPr>
          <w:lang w:val="ru-RU"/>
        </w:rPr>
        <w:t xml:space="preserve">[Електронний ресурс]. – Режим доступу з ЄДРСР: </w:t>
      </w:r>
      <w:hyperlink r:id="rId48" w:history="1">
        <w:r w:rsidRPr="00337F5E">
          <w:rPr>
            <w:lang w:val="ru-RU"/>
          </w:rPr>
          <w:t>http://www.reyestr.court.gov.ua/Review/43274889</w:t>
        </w:r>
      </w:hyperlink>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t xml:space="preserve">Ухвала Ленінського районного суду м. Харкова від 18.11.2014 року / Справа № 642/9999/14-к / </w:t>
      </w:r>
      <w:r w:rsidRPr="00337F5E">
        <w:rPr>
          <w:lang w:val="ru-RU"/>
        </w:rPr>
        <w:t xml:space="preserve">[Електронний ресурс]. – Режим доступу з ЄДРСР: </w:t>
      </w:r>
      <w:hyperlink r:id="rId49" w:history="1">
        <w:r w:rsidRPr="00337F5E">
          <w:rPr>
            <w:lang w:val="ru-RU"/>
          </w:rPr>
          <w:t>http://www.reyestr.court.gov.ua/Review/41451358</w:t>
        </w:r>
      </w:hyperlink>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t>Ухвала Бабушкінського районного суду м. Дніпропетровська від 15.10.2014 року</w:t>
      </w:r>
      <w:r w:rsidRPr="00337F5E">
        <w:rPr>
          <w:bCs/>
          <w:lang w:eastAsia="uk-UA"/>
        </w:rPr>
        <w:t xml:space="preserve">/ Справа № </w:t>
      </w:r>
      <w:r w:rsidRPr="00337F5E">
        <w:rPr>
          <w:bCs/>
        </w:rPr>
        <w:t xml:space="preserve">1-кп/200/667/14 / </w:t>
      </w:r>
      <w:r w:rsidRPr="00337F5E">
        <w:rPr>
          <w:bCs/>
          <w:lang w:val="ru-RU"/>
        </w:rPr>
        <w:t>[</w:t>
      </w:r>
      <w:r w:rsidRPr="00337F5E">
        <w:rPr>
          <w:bCs/>
        </w:rPr>
        <w:t>Електронний ресурс</w:t>
      </w:r>
      <w:r w:rsidRPr="00337F5E">
        <w:rPr>
          <w:bCs/>
          <w:lang w:val="ru-RU"/>
        </w:rPr>
        <w:t>]. – Режим доступу з ЄДРСР:</w:t>
      </w:r>
      <w:r w:rsidRPr="00337F5E">
        <w:rPr>
          <w:bCs/>
          <w:lang w:eastAsia="uk-UA"/>
        </w:rPr>
        <w:t xml:space="preserve"> </w:t>
      </w:r>
      <w:hyperlink r:id="rId50" w:history="1">
        <w:r w:rsidRPr="00337F5E">
          <w:rPr>
            <w:bCs/>
            <w:lang w:eastAsia="uk-UA"/>
          </w:rPr>
          <w:t>http://www.reyestr.court.gov.ua/Review/41021209</w:t>
        </w:r>
      </w:hyperlink>
      <w:r w:rsidRPr="00337F5E">
        <w:rPr>
          <w:bCs/>
          <w:lang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t xml:space="preserve">Ухвала Деснянського районного суду м. Києва від 15.04.2015 року / Справа № 54/14324/14-к / </w:t>
      </w:r>
      <w:r w:rsidRPr="00337F5E">
        <w:rPr>
          <w:lang w:val="ru-RU"/>
        </w:rPr>
        <w:t xml:space="preserve">[Електронний ресурс]. – Режим доступу з ЄДРСР: </w:t>
      </w:r>
      <w:hyperlink r:id="rId51" w:history="1">
        <w:r w:rsidRPr="00337F5E">
          <w:rPr>
            <w:lang w:val="ru-RU"/>
          </w:rPr>
          <w:t>http://www.reyestr.court.gov.ua/Review/43775427</w:t>
        </w:r>
      </w:hyperlink>
      <w:r w:rsidRPr="00337F5E">
        <w:rPr>
          <w:lang w:val="ru-RU"/>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spacing w:val="-2"/>
          <w:lang w:val="ru-RU"/>
        </w:rPr>
      </w:pPr>
      <w:r w:rsidRPr="00337F5E">
        <w:rPr>
          <w:rFonts w:eastAsia="Calibri"/>
          <w:lang w:eastAsia="en-US"/>
        </w:rPr>
        <w:t xml:space="preserve">Ухвала колегії суддів судової палати в кримінальних справах апеляційного суду Черкаської області від 04 вересня 2007 року / Справа № 11-730/07 / [Електронний ресурс]. – ЄДРСР. – Режим доступу: </w:t>
      </w:r>
      <w:hyperlink r:id="rId52" w:history="1">
        <w:r w:rsidRPr="00337F5E">
          <w:rPr>
            <w:rFonts w:eastAsia="Calibri"/>
            <w:lang w:eastAsia="en-US"/>
          </w:rPr>
          <w:t>http://www.reyestr.court.gov.ua/Review/2135564</w:t>
        </w:r>
      </w:hyperlink>
      <w:r w:rsidRPr="00337F5E">
        <w:rPr>
          <w:rFonts w:eastAsia="Calibri"/>
          <w:lang w:eastAsia="en-US"/>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lang w:val="ru-RU"/>
        </w:rPr>
      </w:pPr>
      <w:r w:rsidRPr="00337F5E">
        <w:rPr>
          <w:rFonts w:eastAsia="Calibri"/>
          <w:lang w:eastAsia="en-US"/>
        </w:rPr>
        <w:t xml:space="preserve">Ухвала Білозерського районного суду Херсонської області від 14 серпня 2014 року /  Справа </w:t>
      </w:r>
      <w:r w:rsidRPr="00337F5E">
        <w:rPr>
          <w:lang w:eastAsia="uk-UA"/>
        </w:rPr>
        <w:t>№ 648/85/14-к</w:t>
      </w:r>
      <w:r w:rsidRPr="00337F5E">
        <w:rPr>
          <w:rFonts w:eastAsia="Calibri"/>
          <w:lang w:eastAsia="en-US"/>
        </w:rPr>
        <w:t xml:space="preserve"> / [Електронний ресурс]. – ЄДРСР. – Режим доступу: </w:t>
      </w:r>
      <w:hyperlink r:id="rId53" w:history="1">
        <w:r w:rsidRPr="00337F5E">
          <w:rPr>
            <w:rFonts w:eastAsia="Calibri"/>
            <w:lang w:eastAsia="en-US"/>
          </w:rPr>
          <w:t>http://www.reyestr.court.gov.ua/Review/40165898</w:t>
        </w:r>
      </w:hyperlink>
      <w:r w:rsidRPr="00337F5E">
        <w:rPr>
          <w:rFonts w:eastAsia="Calibri"/>
          <w:lang w:eastAsia="en-US"/>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Фесенко Є. В. Особливості наслідків та причинного зв’язку у злочинах з матеріальним складом / Є. В. Фесенко // Часопис Академії адвокатури України. – 2010. – № 6. – С. 1–5.</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snapToGrid w:val="0"/>
          <w:color w:val="000000"/>
          <w:lang w:val="ru-RU" w:eastAsia="uk-UA"/>
        </w:rPr>
        <w:t>Филановский И. Г. Социально-психологическое отношение субъекта к преступлению / И. Г. Филановский. – Л: Изд-во Ленинград. ун-та,</w:t>
      </w:r>
      <w:r w:rsidRPr="00337F5E">
        <w:rPr>
          <w:snapToGrid w:val="0"/>
          <w:color w:val="000000"/>
          <w:lang w:eastAsia="uk-UA"/>
        </w:rPr>
        <w:t xml:space="preserve"> 1970.– 174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color w:val="000000"/>
          <w:spacing w:val="-2"/>
        </w:rPr>
      </w:pPr>
      <w:r w:rsidRPr="00337F5E">
        <w:rPr>
          <w:iCs/>
          <w:lang w:eastAsia="uk-UA"/>
        </w:rPr>
        <w:t>Фролова О. Г.</w:t>
      </w:r>
      <w:r w:rsidRPr="00337F5E">
        <w:rPr>
          <w:i/>
          <w:iCs/>
          <w:lang w:eastAsia="uk-UA"/>
        </w:rPr>
        <w:t xml:space="preserve"> </w:t>
      </w:r>
      <w:r w:rsidRPr="00337F5E">
        <w:rPr>
          <w:lang w:eastAsia="uk-UA"/>
        </w:rPr>
        <w:t>Злочинність і система кримінальних покарань (соціальні, правові</w:t>
      </w:r>
      <w:r w:rsidRPr="00337F5E">
        <w:rPr>
          <w:color w:val="000000"/>
          <w:spacing w:val="-2"/>
        </w:rPr>
        <w:t xml:space="preserve"> </w:t>
      </w:r>
      <w:r w:rsidRPr="00337F5E">
        <w:rPr>
          <w:lang w:eastAsia="uk-UA"/>
        </w:rPr>
        <w:t>та кримінологічні проблеми й шляхи їх вирішення за допомогою логіко математичних методів): навч. посіб. / О. Г. Фролова. — К. : АртЕк, 1997. – 205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t xml:space="preserve">Хавронюк М. І. Кримінальне законодавство України та інших держав континентальної Європи: порівняльний аналіз, проблеми гармонізації : [монографія] / Хавронюк М. І. – К. : Юрисконсульт, 2006. – 1048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bCs/>
        </w:rPr>
      </w:pPr>
      <w:r w:rsidRPr="00337F5E">
        <w:rPr>
          <w:rFonts w:eastAsia="TimesNewRomanPSMT"/>
        </w:rPr>
        <w:t>Хавронюк М. І. Відсутність складу злочину: кримінально-правовий аспект / М. І. Хавронюк //  Вісник Академії адвокатури України. – 2009. – № 1(14). – С. 246–249.</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bCs/>
        </w:rPr>
      </w:pPr>
      <w:r w:rsidRPr="00337F5E">
        <w:rPr>
          <w:spacing w:val="-2"/>
          <w:lang w:eastAsia="ru-RU"/>
        </w:rPr>
        <w:t>Харитонова О. В. Деякі методологічні аспекти дослідження кримінального права та закону / О. В. Харитонова // Теоретичні та прикладні проблеми кримінального права України : матер. міжнар. наук. – практ. конф. : РВВ ЛДУВС ім. Е.О. Дідоренка. – Луганськ, 2011. – С. 537–542.</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bCs/>
        </w:rPr>
      </w:pPr>
      <w:r w:rsidRPr="00337F5E">
        <w:rPr>
          <w:lang w:val="ru-RU"/>
        </w:rPr>
        <w:t xml:space="preserve">Хаустова М. Многообразие правовых систем современности /                   М. Хаустова // </w:t>
      </w:r>
      <w:r w:rsidRPr="00337F5E">
        <w:rPr>
          <w:lang w:val="en-US"/>
        </w:rPr>
        <w:t>Legea</w:t>
      </w:r>
      <w:r w:rsidRPr="00337F5E">
        <w:rPr>
          <w:lang w:val="ru-RU"/>
        </w:rPr>
        <w:t xml:space="preserve"> </w:t>
      </w:r>
      <w:r w:rsidRPr="00337F5E">
        <w:rPr>
          <w:lang w:val="en-US"/>
        </w:rPr>
        <w:t>si</w:t>
      </w:r>
      <w:r w:rsidRPr="00337F5E">
        <w:rPr>
          <w:lang w:val="ru-RU"/>
        </w:rPr>
        <w:t xml:space="preserve"> </w:t>
      </w:r>
      <w:r w:rsidRPr="00337F5E">
        <w:rPr>
          <w:lang w:val="en-US"/>
        </w:rPr>
        <w:t>viata</w:t>
      </w:r>
      <w:r w:rsidRPr="00337F5E">
        <w:rPr>
          <w:lang w:val="ru-RU"/>
        </w:rPr>
        <w:t>. – 2014. – № 5/3. – С. 122–128.</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rPr>
          <w:bCs/>
        </w:rPr>
      </w:pPr>
      <w:r w:rsidRPr="00337F5E">
        <w:t>Щербаков А. Самоуправство /А. Щербаков  // Уголовное право. – 2008. – № 1. – С. 72–76.</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snapToGrid w:val="0"/>
          <w:color w:val="000000"/>
          <w:lang w:eastAsia="uk-UA"/>
        </w:rPr>
        <w:t>Церетели Т. В. Причинная связь в уголовном праве / Т. В. Церетели. – М., Госюриздат, 1963. – 384 с.</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spacing w:val="-2"/>
        </w:rPr>
        <w:t xml:space="preserve">Чаплинська Ю. А. Адміністративна відповідальність за самоуправство: дис. канд. юрид. наук : 12.00.07 / Чаплинська Юлія Анатоліївна. – Дніпропетровськ, 2012. – 230 с.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spacing w:val="-2"/>
          <w:lang w:eastAsia="ru-RU"/>
        </w:rPr>
        <w:t>Чаплинська Ю. А. Самоуправство в КУпАП та КК України: проблеми розмежування / Ю. А. Чаплинська // Науковий вісник Дніпропетровського державного університету внутрішніх справ. – 2011. – № 4. – С. 281–287.</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val="ru-RU" w:eastAsia="uk-UA"/>
        </w:rPr>
        <w:t xml:space="preserve">Четвернин В. А. Современные концепции естественного права /                 В. А. Четвернин. – Москва, 1988. – 144 </w:t>
      </w:r>
      <w:hyperlink r:id="rId54" w:history="1">
        <w:r w:rsidRPr="00337F5E">
          <w:rPr>
            <w:lang w:val="ru-RU" w:eastAsia="uk-UA"/>
          </w:rPr>
          <w:t>с</w:t>
        </w:r>
      </w:hyperlink>
      <w:r w:rsidRPr="00337F5E">
        <w:rPr>
          <w:lang w:val="ru-RU" w:eastAsia="uk-UA"/>
        </w:rPr>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eastAsia="uk-UA"/>
        </w:rPr>
        <w:t xml:space="preserve"> </w:t>
      </w:r>
      <w:r w:rsidRPr="00337F5E">
        <w:rPr>
          <w:rFonts w:eastAsia="Lucida Sans Unicode"/>
          <w:kern w:val="1"/>
          <w:lang w:eastAsia="en-US"/>
        </w:rPr>
        <w:t>Чеботарьова В. Г. Загальні та спеціальні ознаки суб’єктів злочинів, що вчинюються у сфері медичної діяльності / В. Г. Чеботарьова // Право. – 2010. – № 3. – С. 1–6.</w:t>
      </w:r>
    </w:p>
    <w:p w:rsidR="000857E2" w:rsidRPr="00DD79CA"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DD79CA">
        <w:rPr>
          <w:spacing w:val="27"/>
          <w:lang w:eastAsia="ru-RU"/>
        </w:rPr>
        <w:t>Чугуников І. І. Об’єкт злочину як підстава для побудови системної особливої частини кримінального кодексу України / І.І. Чугуников //</w:t>
      </w:r>
      <w:r w:rsidRPr="00DD79CA">
        <w:rPr>
          <w:spacing w:val="5"/>
          <w:lang w:eastAsia="ru-RU"/>
        </w:rPr>
        <w:t xml:space="preserve"> Актуальні проблеми держави та права// Зб. наук. праць. – О., 2010. – № 5</w:t>
      </w:r>
      <w:r w:rsidRPr="00DD79CA">
        <w:rPr>
          <w:spacing w:val="5"/>
          <w:lang w:val="ru-RU" w:eastAsia="ru-RU"/>
        </w:rPr>
        <w:t>5</w:t>
      </w:r>
      <w:r w:rsidRPr="00DD79CA">
        <w:rPr>
          <w:spacing w:val="5"/>
          <w:lang w:eastAsia="ru-RU"/>
        </w:rPr>
        <w:t xml:space="preserve">. – С. </w:t>
      </w:r>
      <w:r w:rsidRPr="00DD79CA">
        <w:rPr>
          <w:spacing w:val="5"/>
          <w:lang w:val="ru-RU" w:eastAsia="ru-RU"/>
        </w:rPr>
        <w:t>115–130.</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eastAsia="ru-RU"/>
        </w:rPr>
        <w:t>Шевчук С. Європейський суд з прав людини та українська судова система: необхідність узгодження судової практики (виступ на Міжнародній конференції) / С. Шевчук // Право України. – 2011. – № 7. – С. 88–92</w:t>
      </w:r>
      <w:r w:rsidRPr="00337F5E">
        <w:t>.</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337F5E">
        <w:rPr>
          <w:lang w:eastAsia="ru-RU"/>
        </w:rPr>
        <w:t>Якименко Н. М. Оценка малозначительности деяния / Н. М. Якименко / [</w:t>
      </w:r>
      <w:r w:rsidRPr="00337F5E">
        <w:rPr>
          <w:lang w:val="ru-RU" w:eastAsia="ru-RU"/>
        </w:rPr>
        <w:t>текст</w:t>
      </w:r>
      <w:r w:rsidRPr="00337F5E">
        <w:rPr>
          <w:lang w:eastAsia="ru-RU"/>
        </w:rPr>
        <w:t>]</w:t>
      </w:r>
      <w:r w:rsidRPr="00337F5E">
        <w:rPr>
          <w:lang w:val="ru-RU" w:eastAsia="ru-RU"/>
        </w:rPr>
        <w:t>. – учебное пособие, Волгоград. – 1987. – 28 с.</w:t>
      </w:r>
      <w:r w:rsidRPr="00337F5E">
        <w:rPr>
          <w:lang w:eastAsia="ru-RU"/>
        </w:rPr>
        <w:t xml:space="preserve"> </w:t>
      </w:r>
    </w:p>
    <w:p w:rsidR="000857E2" w:rsidRPr="00337F5E" w:rsidRDefault="000857E2" w:rsidP="000857E2">
      <w:pPr>
        <w:widowControl w:val="0"/>
        <w:numPr>
          <w:ilvl w:val="0"/>
          <w:numId w:val="2"/>
        </w:numPr>
        <w:tabs>
          <w:tab w:val="left" w:pos="0"/>
          <w:tab w:val="left" w:pos="870"/>
          <w:tab w:val="left" w:pos="993"/>
          <w:tab w:val="left" w:pos="1276"/>
        </w:tabs>
        <w:suppressAutoHyphens w:val="0"/>
        <w:autoSpaceDE w:val="0"/>
        <w:spacing w:line="360" w:lineRule="auto"/>
        <w:ind w:left="-284" w:firstLine="567"/>
        <w:jc w:val="both"/>
      </w:pPr>
      <w:r w:rsidRPr="000857E2">
        <w:rPr>
          <w:lang w:val="fr-FR"/>
        </w:rPr>
        <w:t>Garapon</w:t>
      </w:r>
      <w:r w:rsidRPr="00337F5E">
        <w:t xml:space="preserve"> </w:t>
      </w:r>
      <w:r w:rsidRPr="000857E2">
        <w:rPr>
          <w:lang w:val="fr-FR"/>
        </w:rPr>
        <w:t>A</w:t>
      </w:r>
      <w:r w:rsidRPr="00337F5E">
        <w:t xml:space="preserve">. </w:t>
      </w:r>
      <w:r w:rsidRPr="000857E2">
        <w:rPr>
          <w:lang w:val="fr-FR"/>
        </w:rPr>
        <w:t>Le</w:t>
      </w:r>
      <w:r w:rsidRPr="00337F5E">
        <w:t xml:space="preserve"> </w:t>
      </w:r>
      <w:r w:rsidRPr="000857E2">
        <w:rPr>
          <w:lang w:val="fr-FR"/>
        </w:rPr>
        <w:t>Gardien</w:t>
      </w:r>
      <w:r w:rsidRPr="00337F5E">
        <w:t xml:space="preserve"> </w:t>
      </w:r>
      <w:r w:rsidRPr="000857E2">
        <w:rPr>
          <w:lang w:val="fr-FR"/>
        </w:rPr>
        <w:t>des</w:t>
      </w:r>
      <w:r w:rsidRPr="00337F5E">
        <w:t xml:space="preserve"> </w:t>
      </w:r>
      <w:r w:rsidRPr="000857E2">
        <w:rPr>
          <w:lang w:val="fr-FR"/>
        </w:rPr>
        <w:t>Promises</w:t>
      </w:r>
      <w:r w:rsidRPr="00337F5E">
        <w:t xml:space="preserve">. </w:t>
      </w:r>
      <w:r w:rsidRPr="000857E2">
        <w:rPr>
          <w:lang w:val="fr-FR"/>
        </w:rPr>
        <w:t>Le</w:t>
      </w:r>
      <w:r w:rsidRPr="00337F5E">
        <w:t xml:space="preserve"> </w:t>
      </w:r>
      <w:r w:rsidRPr="000857E2">
        <w:rPr>
          <w:lang w:val="fr-FR"/>
        </w:rPr>
        <w:t>juge</w:t>
      </w:r>
      <w:r w:rsidRPr="00337F5E">
        <w:t xml:space="preserve"> </w:t>
      </w:r>
      <w:r w:rsidRPr="000857E2">
        <w:rPr>
          <w:lang w:val="fr-FR"/>
        </w:rPr>
        <w:t>et</w:t>
      </w:r>
      <w:r w:rsidRPr="00337F5E">
        <w:t xml:space="preserve"> </w:t>
      </w:r>
      <w:r w:rsidRPr="000857E2">
        <w:rPr>
          <w:lang w:val="fr-FR"/>
        </w:rPr>
        <w:t>la</w:t>
      </w:r>
      <w:r w:rsidRPr="00337F5E">
        <w:t xml:space="preserve"> </w:t>
      </w:r>
      <w:r w:rsidRPr="000857E2">
        <w:rPr>
          <w:lang w:val="fr-FR"/>
        </w:rPr>
        <w:t>democratie</w:t>
      </w:r>
      <w:r w:rsidRPr="00337F5E">
        <w:t xml:space="preserve">. </w:t>
      </w:r>
      <w:r w:rsidRPr="00337F5E">
        <w:rPr>
          <w:lang w:val="en-US"/>
        </w:rPr>
        <w:t>Paris</w:t>
      </w:r>
      <w:r w:rsidRPr="00337F5E">
        <w:t xml:space="preserve">: </w:t>
      </w:r>
      <w:r w:rsidRPr="00337F5E">
        <w:rPr>
          <w:lang w:val="en-US"/>
        </w:rPr>
        <w:t>Editions</w:t>
      </w:r>
      <w:r w:rsidRPr="00337F5E">
        <w:t xml:space="preserve"> </w:t>
      </w:r>
      <w:r w:rsidRPr="00337F5E">
        <w:rPr>
          <w:lang w:val="en-US"/>
        </w:rPr>
        <w:t>Odile</w:t>
      </w:r>
      <w:r w:rsidRPr="00337F5E">
        <w:t xml:space="preserve"> </w:t>
      </w:r>
      <w:r w:rsidRPr="00337F5E">
        <w:rPr>
          <w:lang w:val="en-US"/>
        </w:rPr>
        <w:t>Jacob</w:t>
      </w:r>
      <w:r w:rsidRPr="00337F5E">
        <w:t xml:space="preserve">. 1996. – 281 </w:t>
      </w:r>
      <w:r w:rsidRPr="00337F5E">
        <w:rPr>
          <w:lang w:val="en-US"/>
        </w:rPr>
        <w:t>p</w:t>
      </w:r>
      <w:r w:rsidRPr="00337F5E">
        <w:t>.</w:t>
      </w:r>
    </w:p>
    <w:p w:rsidR="000857E2" w:rsidRDefault="000857E2">
      <w:bookmarkStart w:id="0" w:name="_GoBack"/>
      <w:bookmarkEnd w:id="0"/>
    </w:p>
    <w:sectPr w:rsidR="000857E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33A423E"/>
    <w:lvl w:ilvl="0">
      <w:start w:val="1"/>
      <w:numFmt w:val="decimal"/>
      <w:lvlText w:val="%1."/>
      <w:lvlJc w:val="left"/>
      <w:pPr>
        <w:tabs>
          <w:tab w:val="num" w:pos="2157"/>
        </w:tabs>
        <w:ind w:left="2157" w:hanging="870"/>
      </w:pPr>
      <w:rPr>
        <w:rFonts w:ascii="Times New Roman" w:eastAsia="Times New Roman" w:hAnsi="Times New Roman" w:cs="Times New Roman"/>
        <w:b w:val="0"/>
        <w:i w:val="0"/>
        <w:sz w:val="28"/>
        <w:szCs w:val="28"/>
      </w:rPr>
    </w:lvl>
  </w:abstractNum>
  <w:abstractNum w:abstractNumId="1" w15:restartNumberingAfterBreak="0">
    <w:nsid w:val="5C8D65C1"/>
    <w:multiLevelType w:val="multilevel"/>
    <w:tmpl w:val="CB447C40"/>
    <w:lvl w:ilvl="0">
      <w:start w:val="1"/>
      <w:numFmt w:val="decimal"/>
      <w:lvlText w:val="%1"/>
      <w:lvlJc w:val="left"/>
      <w:pPr>
        <w:ind w:left="375" w:hanging="375"/>
      </w:pPr>
      <w:rPr>
        <w:rFonts w:hint="default"/>
      </w:rPr>
    </w:lvl>
    <w:lvl w:ilvl="1">
      <w:start w:val="1"/>
      <w:numFmt w:val="decimal"/>
      <w:lvlText w:val="%1.%2"/>
      <w:lvlJc w:val="left"/>
      <w:pPr>
        <w:ind w:left="91" w:hanging="375"/>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20" w:hanging="1440"/>
      </w:pPr>
      <w:rPr>
        <w:rFonts w:hint="default"/>
      </w:rPr>
    </w:lvl>
    <w:lvl w:ilvl="6">
      <w:start w:val="1"/>
      <w:numFmt w:val="decimal"/>
      <w:lvlText w:val="%1.%2.%3.%4.%5.%6.%7"/>
      <w:lvlJc w:val="left"/>
      <w:pPr>
        <w:ind w:left="-264" w:hanging="1440"/>
      </w:pPr>
      <w:rPr>
        <w:rFonts w:hint="default"/>
      </w:rPr>
    </w:lvl>
    <w:lvl w:ilvl="7">
      <w:start w:val="1"/>
      <w:numFmt w:val="decimal"/>
      <w:lvlText w:val="%1.%2.%3.%4.%5.%6.%7.%8"/>
      <w:lvlJc w:val="left"/>
      <w:pPr>
        <w:ind w:left="-188" w:hanging="1800"/>
      </w:pPr>
      <w:rPr>
        <w:rFonts w:hint="default"/>
      </w:rPr>
    </w:lvl>
    <w:lvl w:ilvl="8">
      <w:start w:val="1"/>
      <w:numFmt w:val="decimal"/>
      <w:lvlText w:val="%1.%2.%3.%4.%5.%6.%7.%8.%9"/>
      <w:lvlJc w:val="left"/>
      <w:pPr>
        <w:ind w:left="-112"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2E04"/>
    <w:rsid w:val="00001E90"/>
    <w:rsid w:val="000857E2"/>
    <w:rsid w:val="006567F0"/>
    <w:rsid w:val="007D290C"/>
    <w:rsid w:val="00A2710E"/>
    <w:rsid w:val="00D03700"/>
    <w:rsid w:val="00E51189"/>
    <w:rsid w:val="00F32E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F4DBBD-7E81-42E5-A041-2548B329A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1E90"/>
    <w:pPr>
      <w:suppressAutoHyphens/>
      <w:spacing w:after="0" w:line="240" w:lineRule="auto"/>
    </w:pPr>
    <w:rPr>
      <w:rFonts w:ascii="Times New Roman" w:eastAsia="Times New Roman" w:hAnsi="Times New Roman" w:cs="Times New Roman"/>
      <w:sz w:val="28"/>
      <w:szCs w:val="28"/>
      <w:lang w:val="uk-UA"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link w:val="20"/>
    <w:rsid w:val="007D290C"/>
    <w:rPr>
      <w:sz w:val="28"/>
      <w:szCs w:val="28"/>
      <w:shd w:val="clear" w:color="auto" w:fill="FFFFFF"/>
    </w:rPr>
  </w:style>
  <w:style w:type="paragraph" w:customStyle="1" w:styleId="20">
    <w:name w:val="Основной текст (2)"/>
    <w:basedOn w:val="a"/>
    <w:link w:val="2"/>
    <w:rsid w:val="007D290C"/>
    <w:pPr>
      <w:widowControl w:val="0"/>
      <w:shd w:val="clear" w:color="auto" w:fill="FFFFFF"/>
      <w:suppressAutoHyphens w:val="0"/>
      <w:spacing w:before="660" w:after="660" w:line="0" w:lineRule="atLeast"/>
      <w:ind w:hanging="6"/>
    </w:pPr>
    <w:rPr>
      <w:rFonts w:asciiTheme="minorHAnsi" w:eastAsiaTheme="minorHAnsi" w:hAnsiTheme="minorHAnsi" w:cstheme="minorBidi"/>
      <w:lang w:val="ru-RU" w:eastAsia="en-US"/>
    </w:rPr>
  </w:style>
  <w:style w:type="character" w:styleId="a3">
    <w:name w:val="Hyperlink"/>
    <w:rsid w:val="000857E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reyestr.court.gov.ua/Review/42323536" TargetMode="External"/><Relationship Id="rId18" Type="http://schemas.openxmlformats.org/officeDocument/2006/relationships/hyperlink" Target="http://www.scourt.gov.ua/clients/vsu/vsu.nsf/(documents)/8A6104433AFF2087C2257C92003A43EC" TargetMode="External"/><Relationship Id="rId26" Type="http://schemas.openxmlformats.org/officeDocument/2006/relationships/hyperlink" Target="http://zakon2.rada.gov.ua/laws/show/v012p710-98" TargetMode="External"/><Relationship Id="rId39" Type="http://schemas.openxmlformats.org/officeDocument/2006/relationships/hyperlink" Target="http://continent-online.com/Document/?doc_id=30397325&amp;search" TargetMode="External"/><Relationship Id="rId21" Type="http://schemas.openxmlformats.org/officeDocument/2006/relationships/hyperlink" Target="http://www.reyestr.court.gov.ua/Review/19961203" TargetMode="External"/><Relationship Id="rId34" Type="http://schemas.openxmlformats.org/officeDocument/2006/relationships/hyperlink" Target="http://continent-online.com/Document/?doc_id=30414984&amp;search" TargetMode="External"/><Relationship Id="rId42" Type="http://schemas.openxmlformats.org/officeDocument/2006/relationships/hyperlink" Target="http://constitutions.ru/archives/446" TargetMode="External"/><Relationship Id="rId47" Type="http://schemas.openxmlformats.org/officeDocument/2006/relationships/hyperlink" Target="http://www.reyestr.court.gov.ua/Review/39126677" TargetMode="External"/><Relationship Id="rId50" Type="http://schemas.openxmlformats.org/officeDocument/2006/relationships/hyperlink" Target="http://www.reyestr.court.gov.ua/Review/41021209" TargetMode="External"/><Relationship Id="rId55" Type="http://schemas.openxmlformats.org/officeDocument/2006/relationships/fontTable" Target="fontTable.xml"/><Relationship Id="rId7" Type="http://schemas.openxmlformats.org/officeDocument/2006/relationships/hyperlink" Target="http://www.reyestr.court.gov.ua/Review/37382205" TargetMode="External"/><Relationship Id="rId12" Type="http://schemas.openxmlformats.org/officeDocument/2006/relationships/hyperlink" Target="http://www.reyestr.court.gov.ua/Review/37021512" TargetMode="External"/><Relationship Id="rId17" Type="http://schemas.openxmlformats.org/officeDocument/2006/relationships/hyperlink" Target="http://www.scourt.gov.ua/clients/vsu/vsu.nsf/%28documents%29/3721FBA36394041DC2257C92003A405F" TargetMode="External"/><Relationship Id="rId25" Type="http://schemas.openxmlformats.org/officeDocument/2006/relationships/hyperlink" Target="http://zakon3.rada.gov.ua/laws/show/v015p710-04" TargetMode="External"/><Relationship Id="rId33" Type="http://schemas.openxmlformats.org/officeDocument/2006/relationships/hyperlink" Target="http://www.parliament.am/legislation.php?sel=show&amp;ID=1349&amp;lang=rus" TargetMode="External"/><Relationship Id="rId38" Type="http://schemas.openxmlformats.org/officeDocument/2006/relationships/hyperlink" Target="http://continent-online.com/Document/?doc_id=30394923&amp;search" TargetMode="External"/><Relationship Id="rId46" Type="http://schemas.openxmlformats.org/officeDocument/2006/relationships/hyperlink" Target="http://www.reyestr.court.gov.ua/Review/41468713" TargetMode="External"/><Relationship Id="rId2" Type="http://schemas.openxmlformats.org/officeDocument/2006/relationships/styles" Target="styles.xml"/><Relationship Id="rId16" Type="http://schemas.openxmlformats.org/officeDocument/2006/relationships/hyperlink" Target="http://court.gov.ua/sudova_statystyka/" TargetMode="External"/><Relationship Id="rId20" Type="http://schemas.openxmlformats.org/officeDocument/2006/relationships/hyperlink" Target="http://www.reyestr.court.gov.ua/Review/26350247" TargetMode="External"/><Relationship Id="rId29" Type="http://schemas.openxmlformats.org/officeDocument/2006/relationships/hyperlink" Target="http://zakon2.rada.gov.ua/laws/show/v006p710-00" TargetMode="External"/><Relationship Id="rId41" Type="http://schemas.openxmlformats.org/officeDocument/2006/relationships/hyperlink" Target="http://continentonline.com/Document/?doc_id=30397073&amp;search" TargetMode="External"/><Relationship Id="rId54" Type="http://schemas.openxmlformats.org/officeDocument/2006/relationships/hyperlink" Target="file:///\\&#1057;" TargetMode="External"/><Relationship Id="rId1" Type="http://schemas.openxmlformats.org/officeDocument/2006/relationships/numbering" Target="numbering.xml"/><Relationship Id="rId6" Type="http://schemas.openxmlformats.org/officeDocument/2006/relationships/hyperlink" Target="http://www.reyestr.court.gov.ua/Review/41668264" TargetMode="External"/><Relationship Id="rId11" Type="http://schemas.openxmlformats.org/officeDocument/2006/relationships/hyperlink" Target="http://www.reyestr.court.gov.ua/Review/40033824" TargetMode="External"/><Relationship Id="rId24" Type="http://schemas.openxmlformats.org/officeDocument/2006/relationships/hyperlink" Target="http://zakon0.rada.gov.ua/laws/show/v0009700-96" TargetMode="External"/><Relationship Id="rId32" Type="http://schemas.openxmlformats.org/officeDocument/2006/relationships/hyperlink" Target="http://continent-online.com/" TargetMode="External"/><Relationship Id="rId37" Type="http://schemas.openxmlformats.org/officeDocument/2006/relationships/hyperlink" Target="http://online.adviser.kg/Document/?doc_id=30222833&amp;page=1" TargetMode="External"/><Relationship Id="rId40" Type="http://schemas.openxmlformats.org/officeDocument/2006/relationships/hyperlink" Target="http://fmc.uz/legisl.php?id=k_ug" TargetMode="External"/><Relationship Id="rId45" Type="http://schemas.openxmlformats.org/officeDocument/2006/relationships/hyperlink" Target="http://www.reyestr.court.gov.ua/Review/43343530" TargetMode="External"/><Relationship Id="rId53" Type="http://schemas.openxmlformats.org/officeDocument/2006/relationships/hyperlink" Target="http://www.reyestr.court.gov.ua/Review/40165898" TargetMode="External"/><Relationship Id="rId5" Type="http://schemas.openxmlformats.org/officeDocument/2006/relationships/hyperlink" Target="http://www.reyestr.court.gov.ua/Review/38003935" TargetMode="External"/><Relationship Id="rId15" Type="http://schemas.openxmlformats.org/officeDocument/2006/relationships/hyperlink" Target="http://www.iacis.ru/upload/iblock/753/019.pdf" TargetMode="External"/><Relationship Id="rId23" Type="http://schemas.openxmlformats.org/officeDocument/2006/relationships/hyperlink" Target="http://zakon2.rada.gov.ua/laws/show/v0015700-03" TargetMode="External"/><Relationship Id="rId28" Type="http://schemas.openxmlformats.org/officeDocument/2006/relationships/hyperlink" Target="http://zakon4.rada.gov.ua/laws/show/v023p710-09" TargetMode="External"/><Relationship Id="rId36" Type="http://schemas.openxmlformats.org/officeDocument/2006/relationships/hyperlink" Target="http://continent-online.com/Document/?doc_id=1008032&amp;search" TargetMode="External"/><Relationship Id="rId49" Type="http://schemas.openxmlformats.org/officeDocument/2006/relationships/hyperlink" Target="http://www.reyestr.court.gov.ua/Review/41451358" TargetMode="External"/><Relationship Id="rId10" Type="http://schemas.openxmlformats.org/officeDocument/2006/relationships/hyperlink" Target="http://www.reyestr.court.gov.ua/Review/42878095" TargetMode="External"/><Relationship Id="rId19" Type="http://schemas.openxmlformats.org/officeDocument/2006/relationships/hyperlink" Target="http://www.reyestr.court.gov.ua/Review/43514485" TargetMode="External"/><Relationship Id="rId31" Type="http://schemas.openxmlformats.org/officeDocument/2006/relationships/hyperlink" Target="http://www.dissercat.com/content/samoupravstvo-ugolovno-pravovaya-kharakteristika" TargetMode="External"/><Relationship Id="rId44" Type="http://schemas.openxmlformats.org/officeDocument/2006/relationships/hyperlink" Target="http://www.reyestr.court.gov.ua/Review/38112752" TargetMode="External"/><Relationship Id="rId52" Type="http://schemas.openxmlformats.org/officeDocument/2006/relationships/hyperlink" Target="http://www.reyestr.court.gov.ua/Review/2135564" TargetMode="External"/><Relationship Id="rId4" Type="http://schemas.openxmlformats.org/officeDocument/2006/relationships/webSettings" Target="webSettings.xml"/><Relationship Id="rId9" Type="http://schemas.openxmlformats.org/officeDocument/2006/relationships/hyperlink" Target="http://www.reyestr.court.gov.ua/Review/39641681" TargetMode="External"/><Relationship Id="rId14" Type="http://schemas.openxmlformats.org/officeDocument/2006/relationships/hyperlink" Target="http://dspace.nulau.edu.ua/bitstream/123456789/5665/1/Dzyba_188.pdf" TargetMode="External"/><Relationship Id="rId22" Type="http://schemas.openxmlformats.org/officeDocument/2006/relationships/hyperlink" Target="http://zakon.rada.gov.ua/go/v0015700-03" TargetMode="External"/><Relationship Id="rId27" Type="http://schemas.openxmlformats.org/officeDocument/2006/relationships/hyperlink" Target="http://zakon4.rada.gov.ua/laws/show/v004p710-01" TargetMode="External"/><Relationship Id="rId30" Type="http://schemas.openxmlformats.org/officeDocument/2006/relationships/hyperlink" Target="http://www.minjust.gov.ua/34537" TargetMode="External"/><Relationship Id="rId35" Type="http://schemas.openxmlformats.org/officeDocument/2006/relationships/hyperlink" Target="http://law.edu.ru/norm/norm.asp?normID=1241370&amp;subID11" TargetMode="External"/><Relationship Id="rId43" Type="http://schemas.openxmlformats.org/officeDocument/2006/relationships/hyperlink" Target="http://www.legislationline.org/ru/documents/action/popup/id/14380/preview" TargetMode="External"/><Relationship Id="rId48" Type="http://schemas.openxmlformats.org/officeDocument/2006/relationships/hyperlink" Target="http://www.reyestr.court.gov.ua/Review/43274889" TargetMode="External"/><Relationship Id="rId56" Type="http://schemas.openxmlformats.org/officeDocument/2006/relationships/theme" Target="theme/theme1.xml"/><Relationship Id="rId8" Type="http://schemas.openxmlformats.org/officeDocument/2006/relationships/hyperlink" Target="http://www.reyestr.court.gov.ua/Review/41012470" TargetMode="External"/><Relationship Id="rId51" Type="http://schemas.openxmlformats.org/officeDocument/2006/relationships/hyperlink" Target="http://www.reyestr.court.gov.ua/Review/43775427"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28</Pages>
  <Words>7856</Words>
  <Characters>44782</Characters>
  <Application>Microsoft Office Word</Application>
  <DocSecurity>0</DocSecurity>
  <Lines>373</Lines>
  <Paragraphs>105</Paragraphs>
  <ScaleCrop>false</ScaleCrop>
  <Company>SPecialiST RePack</Company>
  <LinksUpToDate>false</LinksUpToDate>
  <CharactersWithSpaces>52533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2021-02-15T08:02:00Z</dcterms:created>
  <dcterms:modified xsi:type="dcterms:W3CDTF">2021-02-15T08:06:00Z</dcterms:modified>
</cp:coreProperties>
</file>